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9D" w:rsidRDefault="003A2D9D">
      <w:pPr>
        <w:rPr>
          <w:rFonts w:hint="eastAsia"/>
        </w:rPr>
      </w:pPr>
    </w:p>
    <w:p w:rsidR="003A2D9D" w:rsidRDefault="003A2D9D"/>
    <w:p w:rsidR="003A2D9D" w:rsidRDefault="008A72B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0.1pt;margin-top:10.7pt;width:127.55pt;height:42.5pt;z-index:251709440" fillcolor="#969696">
            <v:shadow on="t" color="black" offset=",-2pt" offset2="-8pt,8pt"/>
            <v:textpath style="font-family:&quot;方正小标宋简体&quot;;font-weight:bold" trim="t" fitpath="t" string="BSZN"/>
          </v:shape>
        </w:pict>
      </w:r>
    </w:p>
    <w:p w:rsidR="003A2D9D" w:rsidRDefault="008A72B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9" type="#_x0000_t202" style="position:absolute;left:0;text-align:left;margin-left:285.2pt;margin-top:966.1pt;width:235.65pt;height:29.15pt;z-index:251729920;mso-position-horizontal-relative:page;mso-position-vertical-relative:page" o:gfxdata="UEsDBAoAAAAAAIdO4kAAAAAAAAAAAAAAAAAEAAAAZHJzL1BLAwQUAAAACACHTuJAiwoTSdsAAAAN&#10;AQAADwAAAGRycy9kb3ducmV2LnhtbE2PQW6DMBBF95V6B2sidVMRG0qAEEykVmrVbdIcYMAOoOIx&#10;wk5Ibl931S5H/+n/N9X+ZkZ21bMbLEmI1wKYptaqgToJp6/3qADmPJLC0ZKWcNcO9vXjQ4Wlsgsd&#10;9PXoOxZKyJUoofd+Kjl3ba8NurWdNIXsbGeDPpxzx9WMSyg3I0+EyLjBgcJCj5N+63X7fbwYCefP&#10;5XmzXZoPf8oPafaKQ97Yu5RPq1jsgHl9838w/OoHdaiDU2MvpBwbJURZIpLASkjSIgUWkChOiy2w&#10;RsKLyHLgdcX/f1H/AFBLAwQUAAAACACHTuJAtlHuiKwBAAAyAwAADgAAAGRycy9lMm9Eb2MueG1s&#10;rVJLbtswEN0X6B0I7mvJCtTUguUATeBuirZA0gPQFCkR4A9DxpIv0N6gq26677l8jg5p1WmSXVAt&#10;KM7M4+O8N1xfTUaTvYCgnG3pclFSIix3nbJ9S7/ebd+8oyREZjumnRUtPYhArzavX61H34jKDU53&#10;AgiS2NCMvqVDjL4pisAHYVhYOC8sFqUDwyKG0BcdsBHZjS6qsnxbjA46D46LEDB7cyrSTeaXUvD4&#10;WcogItEtxd5iXiGvu7QWmzVremB+UHxug72gC8OUxUvPVDcsMnIP6hmVURxccDIuuDOFk1JxkTWg&#10;mmX5RM3twLzIWtCc4M82hf9Hyz/tvwBRHc6OEssMjuj44/vx5+/jr29kmewZfWgQdesRF6f3bkrQ&#10;OR8wmVRPEkz6ox6CdTT6cDZXTJFwTFarVXVZ15RwrF1cllVZJ5ri4bSHED8IZ0jatBRweNlTtv8Y&#10;4gn6F5IuC06rbqu0zgH0u2sNZM9w0Nv8zeyPYNqSsaWruqozs3Xp/IlaW2wmiT2JSrs47aZZ6c51&#10;BzTg3oPqB2wuW5DhOJisYn5EafL/xpn04alv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LChNJ&#10;2wAAAA0BAAAPAAAAAAAAAAEAIAAAACIAAABkcnMvZG93bnJldi54bWxQSwECFAAUAAAACACHTuJA&#10;tlHuiKwBAAAyAwAADgAAAAAAAAABACAAAAAqAQAAZHJzL2Uyb0RvYy54bWxQSwUGAAAAAAYABgBZ&#10;AQAASAUAAAAA&#10;" stroked="f">
            <v:textbox>
              <w:txbxContent>
                <w:p w:rsidR="003A2D9D" w:rsidRDefault="00D558CD">
                  <w:pPr>
                    <w:adjustRightInd w:val="0"/>
                    <w:snapToGrid w:val="0"/>
                    <w:jc w:val="right"/>
                    <w:rPr>
                      <w:rFonts w:ascii="Times New Roman" w:eastAsia="黑体" w:hAnsi="Times New Roman" w:cs="Times New Roman"/>
                      <w:spacing w:val="-6"/>
                      <w:sz w:val="36"/>
                      <w:szCs w:val="36"/>
                    </w:rPr>
                  </w:pPr>
                  <w:r>
                    <w:rPr>
                      <w:rFonts w:ascii="Times New Roman" w:eastAsia="黑体" w:hAnsi="Times New Roman" w:cs="Times New Roman"/>
                      <w:spacing w:val="-6"/>
                      <w:sz w:val="36"/>
                      <w:szCs w:val="36"/>
                    </w:rPr>
                    <w:t>BSZN-1100376000</w:t>
                  </w:r>
                </w:p>
              </w:txbxContent>
            </v:textbox>
            <w10:wrap anchorx="page" anchory="page"/>
          </v:shape>
        </w:pict>
      </w:r>
    </w:p>
    <w:p w:rsidR="003A2D9D" w:rsidRDefault="00D558CD">
      <w:pPr>
        <w:adjustRightInd w:val="0"/>
        <w:snapToGrid w:val="0"/>
        <w:jc w:val="center"/>
        <w:rPr>
          <w:rFonts w:ascii="Times New Roman" w:eastAsia="黑体" w:hAnsi="Times New Roman" w:cs="Times New Roman"/>
          <w:spacing w:val="-6"/>
          <w:sz w:val="36"/>
          <w:szCs w:val="36"/>
        </w:rPr>
      </w:pPr>
      <w:r>
        <w:rPr>
          <w:rFonts w:ascii="Times New Roman" w:eastAsia="黑体" w:hAnsi="Times New Roman" w:cs="Times New Roman" w:hint="eastAsia"/>
          <w:spacing w:val="-6"/>
          <w:sz w:val="36"/>
          <w:szCs w:val="36"/>
        </w:rPr>
        <w:t xml:space="preserve">                       </w:t>
      </w:r>
      <w:r>
        <w:rPr>
          <w:rFonts w:ascii="Times New Roman" w:eastAsia="黑体" w:hAnsi="Times New Roman" w:cs="Times New Roman"/>
          <w:spacing w:val="-6"/>
          <w:sz w:val="36"/>
          <w:szCs w:val="36"/>
        </w:rPr>
        <w:t>BSZN-1100376000</w:t>
      </w:r>
    </w:p>
    <w:p w:rsidR="003A2D9D" w:rsidRDefault="003A2D9D"/>
    <w:p w:rsidR="003A2D9D" w:rsidRDefault="003A2D9D"/>
    <w:p w:rsidR="003A2D9D" w:rsidRDefault="003A2D9D">
      <w:pPr>
        <w:spacing w:line="620" w:lineRule="exact"/>
      </w:pPr>
    </w:p>
    <w:p w:rsidR="003A2D9D" w:rsidRDefault="003A2D9D">
      <w:pPr>
        <w:spacing w:line="620" w:lineRule="exact"/>
      </w:pPr>
    </w:p>
    <w:p w:rsidR="003A2D9D" w:rsidRDefault="003A2D9D">
      <w:pPr>
        <w:spacing w:line="620" w:lineRule="exact"/>
      </w:pPr>
    </w:p>
    <w:p w:rsidR="003A2D9D" w:rsidRDefault="003A2D9D">
      <w:pPr>
        <w:spacing w:line="620" w:lineRule="exact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3A2D9D">
      <w:pPr>
        <w:spacing w:line="620" w:lineRule="exact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D558CD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林业植物检疫证书核发</w:t>
      </w:r>
    </w:p>
    <w:p w:rsidR="003A2D9D" w:rsidRDefault="00D558CD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>办事指南（完整版）</w:t>
      </w:r>
    </w:p>
    <w:p w:rsidR="003A2D9D" w:rsidRDefault="003A2D9D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3A2D9D">
      <w:pPr>
        <w:spacing w:line="620" w:lineRule="exact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3A2D9D">
      <w:pPr>
        <w:spacing w:line="620" w:lineRule="exact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3A2D9D">
      <w:pPr>
        <w:spacing w:line="620" w:lineRule="exact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3A2D9D">
      <w:pPr>
        <w:spacing w:line="620" w:lineRule="exact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3A2D9D">
      <w:pPr>
        <w:spacing w:line="620" w:lineRule="exact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3A2D9D">
      <w:pPr>
        <w:spacing w:line="620" w:lineRule="exact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3A2D9D">
      <w:pPr>
        <w:spacing w:line="620" w:lineRule="exact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3A2D9D">
      <w:pPr>
        <w:spacing w:line="620" w:lineRule="exact"/>
        <w:rPr>
          <w:rFonts w:ascii="方正小标宋_GBK" w:eastAsia="方正小标宋_GBK" w:hAnsi="方正小标宋_GBK" w:cs="方正小标宋_GBK"/>
          <w:sz w:val="52"/>
          <w:szCs w:val="52"/>
        </w:rPr>
      </w:pPr>
    </w:p>
    <w:p w:rsidR="003A2D9D" w:rsidRDefault="007841DF">
      <w:pPr>
        <w:spacing w:line="6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富民县林业局</w:t>
      </w:r>
    </w:p>
    <w:p w:rsidR="003A2D9D" w:rsidRDefault="00D558CD">
      <w:pPr>
        <w:spacing w:line="6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2018年</w:t>
      </w:r>
      <w:r w:rsidR="00E417E7"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月</w:t>
      </w:r>
      <w:r w:rsidR="00E417E7">
        <w:rPr>
          <w:rFonts w:ascii="黑体" w:eastAsia="黑体" w:hAnsi="黑体" w:cs="黑体" w:hint="eastAsia"/>
          <w:sz w:val="32"/>
          <w:szCs w:val="32"/>
        </w:rPr>
        <w:t>25</w:t>
      </w:r>
      <w:r>
        <w:rPr>
          <w:rFonts w:ascii="黑体" w:eastAsia="黑体" w:hAnsi="黑体" w:cs="黑体" w:hint="eastAsia"/>
          <w:sz w:val="32"/>
          <w:szCs w:val="32"/>
        </w:rPr>
        <w:t>日发布</w:t>
      </w:r>
    </w:p>
    <w:p w:rsidR="003A2D9D" w:rsidRDefault="003A2D9D">
      <w:pPr>
        <w:adjustRightInd w:val="0"/>
        <w:snapToGrid w:val="0"/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</w:p>
    <w:p w:rsidR="003A2D9D" w:rsidRDefault="00D558CD">
      <w:pPr>
        <w:adjustRightInd w:val="0"/>
        <w:snapToGrid w:val="0"/>
        <w:spacing w:line="40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植物检疫证书（出省、省内）签发办事指南（完整版）</w:t>
      </w:r>
    </w:p>
    <w:p w:rsidR="003A2D9D" w:rsidRDefault="003A2D9D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一、受理范围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（一）申请内容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植物检疫证书（出省、省内）签发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（二）申请人范围及申请条件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1.申请人范围：需要办理植物检疫证书（省内、出省）的单位或者个人。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2.申请条件：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⑴.具有在有效期内的《产地检疫合格证》；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⑵.经现场抽检符合检疫规定；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⑶.经检疫，携带检疫性有害生物；在下发《除害处理通知书》后，能按照除害标准处理达到检疫要求的；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⑷.办理出省的植物检疫证书需有</w:t>
      </w:r>
      <w:proofErr w:type="gramStart"/>
      <w:r w:rsidR="00D913C5">
        <w:rPr>
          <w:rFonts w:ascii="宋体" w:eastAsia="宋体" w:hAnsi="宋体" w:cs="宋体" w:hint="eastAsia"/>
          <w:sz w:val="24"/>
        </w:rPr>
        <w:t>调</w:t>
      </w:r>
      <w:r>
        <w:rPr>
          <w:rFonts w:ascii="宋体" w:eastAsia="宋体" w:hAnsi="宋体" w:cs="宋体" w:hint="eastAsia"/>
          <w:sz w:val="24"/>
        </w:rPr>
        <w:t>入地森检机构</w:t>
      </w:r>
      <w:proofErr w:type="gramEnd"/>
      <w:r>
        <w:rPr>
          <w:rFonts w:ascii="宋体" w:eastAsia="宋体" w:hAnsi="宋体" w:cs="宋体" w:hint="eastAsia"/>
          <w:sz w:val="24"/>
        </w:rPr>
        <w:t>出具的《植物检疫要求书》，并经</w:t>
      </w:r>
      <w:proofErr w:type="gramStart"/>
      <w:r>
        <w:rPr>
          <w:rFonts w:ascii="宋体" w:eastAsia="宋体" w:hAnsi="宋体" w:cs="宋体" w:hint="eastAsia"/>
          <w:sz w:val="24"/>
        </w:rPr>
        <w:t>调出地森检机构</w:t>
      </w:r>
      <w:proofErr w:type="gramEnd"/>
      <w:r>
        <w:rPr>
          <w:rFonts w:ascii="宋体" w:eastAsia="宋体" w:hAnsi="宋体" w:cs="宋体" w:hint="eastAsia"/>
          <w:sz w:val="24"/>
        </w:rPr>
        <w:t>检疫合格；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法律、法规另有规定的，从其规定。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（三）不予受理的法律情形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1.无《产地检疫合格证》且抽检不合格；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2.携带检疫性有害生物，且经除害处理后达不到检疫要求；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3.《植物检疫要求书》被调入方拒签；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4.申请材料不齐全或者不符合规定格式的。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二、设定及办理依据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（一）设定依据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1.《植物检疫条例》（1983年1月3日国务院发布1992年5月13日根据《国务院关于修改〈植物检疫条例〉的决定》修改发布）第七条、第八条、第十条。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《植物检疫条例实施细则（林业部分）》（1994年7月26日林业部第4号令发布，2011年1月25日国家林业局局务会议审议通过）第十二条、第十三条、第十四条、第十五条、第十六条、第十七条、第十八条、第十九条、第二十条。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（二）办理依据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《植物检疫条例》、《植物检疫条例实施细则（林业部分）》、《森林植物检疫技术规程》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黑体" w:eastAsia="黑体" w:hAnsi="黑体" w:cs="黑体" w:hint="eastAsia"/>
          <w:sz w:val="24"/>
        </w:rPr>
        <w:t>三、实施机关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 </w:t>
      </w:r>
      <w:r w:rsidR="00853459">
        <w:rPr>
          <w:rFonts w:ascii="宋体" w:eastAsia="宋体" w:hAnsi="宋体" w:cs="宋体" w:hint="eastAsia"/>
          <w:sz w:val="24"/>
        </w:rPr>
        <w:t>富民县森林病虫防治检疫站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四、许可条件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（一）予以许可的条件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1.具有在有效期内的《产地检疫合格证》；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2.无《产地检疫合格证》的经现场抽检合格；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3.二次调运存放时间不超过一个月的，换发《植物检疫证书》；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4.《植物检疫要求书》获得调入地森</w:t>
      </w:r>
      <w:proofErr w:type="gramStart"/>
      <w:r>
        <w:rPr>
          <w:rFonts w:ascii="宋体" w:eastAsia="宋体" w:hAnsi="宋体" w:cs="宋体" w:hint="eastAsia"/>
          <w:sz w:val="24"/>
        </w:rPr>
        <w:t>防机关</w:t>
      </w:r>
      <w:proofErr w:type="gramEnd"/>
      <w:r>
        <w:rPr>
          <w:rFonts w:ascii="宋体" w:eastAsia="宋体" w:hAnsi="宋体" w:cs="宋体" w:hint="eastAsia"/>
          <w:sz w:val="24"/>
        </w:rPr>
        <w:t>签批。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（二）不予许可的情况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1.经除害处理不能达到检疫要求；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2.《植物检疫要求书》被调入</w:t>
      </w:r>
      <w:proofErr w:type="gramStart"/>
      <w:r>
        <w:rPr>
          <w:rFonts w:ascii="宋体" w:eastAsia="宋体" w:hAnsi="宋体" w:cs="宋体" w:hint="eastAsia"/>
          <w:sz w:val="24"/>
        </w:rPr>
        <w:t>方森检机构</w:t>
      </w:r>
      <w:proofErr w:type="gramEnd"/>
      <w:r>
        <w:rPr>
          <w:rFonts w:ascii="宋体" w:eastAsia="宋体" w:hAnsi="宋体" w:cs="宋体" w:hint="eastAsia"/>
          <w:sz w:val="24"/>
        </w:rPr>
        <w:t>拒签；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3.隐瞒有关情况或者提供虚假材料的；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4.违反《植物检疫条例》、《植物检疫条例实施细则（林业部分）》和《国家林业局关于印发﹤引进林木种子、苗木检疫审批与监管规定﹥的通知》（</w:t>
      </w:r>
      <w:proofErr w:type="gramStart"/>
      <w:r>
        <w:rPr>
          <w:rFonts w:ascii="宋体" w:eastAsia="宋体" w:hAnsi="宋体" w:cs="宋体" w:hint="eastAsia"/>
          <w:sz w:val="24"/>
        </w:rPr>
        <w:t>林造发</w:t>
      </w:r>
      <w:proofErr w:type="gramEnd"/>
      <w:r>
        <w:rPr>
          <w:rFonts w:ascii="宋体" w:eastAsia="宋体" w:hAnsi="宋体" w:cs="宋体" w:hint="eastAsia"/>
          <w:sz w:val="24"/>
        </w:rPr>
        <w:t>〔2013〕218号）等有关法律法规规定的；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5.其他违反法律法规规定的。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五、政策、技术、数量限制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（一）政策限制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无政策限制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（二）技术限制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无技术限制 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（三）数量限制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无数量</w:t>
      </w:r>
      <w:proofErr w:type="gramEnd"/>
      <w:r>
        <w:rPr>
          <w:rFonts w:ascii="宋体" w:eastAsia="宋体" w:hAnsi="宋体" w:cs="宋体" w:hint="eastAsia"/>
          <w:sz w:val="24"/>
        </w:rPr>
        <w:t>限制</w:t>
      </w: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853459" w:rsidRDefault="00853459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</w:p>
    <w:p w:rsidR="003A2D9D" w:rsidRDefault="00D558CD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六、申请材料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植物检疫证书（省内、出省）办理材料目录</w:t>
      </w:r>
    </w:p>
    <w:tbl>
      <w:tblPr>
        <w:tblStyle w:val="aa"/>
        <w:tblW w:w="10020" w:type="dxa"/>
        <w:tblInd w:w="-748" w:type="dxa"/>
        <w:tblLayout w:type="fixed"/>
        <w:tblLook w:val="04A0"/>
      </w:tblPr>
      <w:tblGrid>
        <w:gridCol w:w="525"/>
        <w:gridCol w:w="2316"/>
        <w:gridCol w:w="1134"/>
        <w:gridCol w:w="709"/>
        <w:gridCol w:w="2693"/>
        <w:gridCol w:w="2643"/>
      </w:tblGrid>
      <w:tr w:rsidR="004671E4" w:rsidTr="00344408">
        <w:tc>
          <w:tcPr>
            <w:tcW w:w="525" w:type="dxa"/>
            <w:vAlign w:val="center"/>
          </w:tcPr>
          <w:p w:rsidR="003A2D9D" w:rsidRDefault="00D558CD" w:rsidP="00344408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2316" w:type="dxa"/>
            <w:vAlign w:val="center"/>
          </w:tcPr>
          <w:p w:rsidR="003A2D9D" w:rsidRDefault="00D558CD" w:rsidP="00344408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材料名称</w:t>
            </w:r>
          </w:p>
        </w:tc>
        <w:tc>
          <w:tcPr>
            <w:tcW w:w="1134" w:type="dxa"/>
            <w:vAlign w:val="center"/>
          </w:tcPr>
          <w:p w:rsidR="003A2D9D" w:rsidRDefault="00D558CD" w:rsidP="00344408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介质要求</w:t>
            </w:r>
          </w:p>
        </w:tc>
        <w:tc>
          <w:tcPr>
            <w:tcW w:w="709" w:type="dxa"/>
          </w:tcPr>
          <w:p w:rsidR="003A2D9D" w:rsidRDefault="00D558CD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数量要</w:t>
            </w:r>
            <w:r w:rsidR="00344408">
              <w:rPr>
                <w:rFonts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hAnsi="宋体" w:cs="宋体" w:hint="eastAsia"/>
                <w:sz w:val="18"/>
                <w:szCs w:val="18"/>
              </w:rPr>
              <w:t>求</w:t>
            </w:r>
          </w:p>
        </w:tc>
        <w:tc>
          <w:tcPr>
            <w:tcW w:w="2693" w:type="dxa"/>
            <w:vAlign w:val="center"/>
          </w:tcPr>
          <w:p w:rsidR="003A2D9D" w:rsidRDefault="00D558CD" w:rsidP="00344408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材料来源</w:t>
            </w:r>
          </w:p>
        </w:tc>
        <w:tc>
          <w:tcPr>
            <w:tcW w:w="2643" w:type="dxa"/>
            <w:vAlign w:val="center"/>
          </w:tcPr>
          <w:p w:rsidR="003A2D9D" w:rsidRDefault="00D558CD" w:rsidP="00344408">
            <w:pPr>
              <w:jc w:val="center"/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其他要求</w:t>
            </w:r>
          </w:p>
        </w:tc>
      </w:tr>
      <w:tr w:rsidR="00344408" w:rsidTr="004671E4">
        <w:trPr>
          <w:trHeight w:val="703"/>
        </w:trPr>
        <w:tc>
          <w:tcPr>
            <w:tcW w:w="525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2316" w:type="dxa"/>
          </w:tcPr>
          <w:p w:rsidR="00344408" w:rsidRDefault="00344408" w:rsidP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森林植物检疫报检单</w:t>
            </w:r>
          </w:p>
        </w:tc>
        <w:tc>
          <w:tcPr>
            <w:tcW w:w="1134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原件</w:t>
            </w:r>
          </w:p>
        </w:tc>
        <w:tc>
          <w:tcPr>
            <w:tcW w:w="709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344408" w:rsidRDefault="00344408" w:rsidP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由报检单位或个人提供，窗口领取</w:t>
            </w:r>
          </w:p>
        </w:tc>
        <w:tc>
          <w:tcPr>
            <w:tcW w:w="2643" w:type="dxa"/>
            <w:vMerge w:val="restart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带“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*</w:t>
            </w:r>
            <w:r>
              <w:rPr>
                <w:rFonts w:hAnsi="宋体" w:cs="宋体" w:hint="eastAsia"/>
                <w:sz w:val="18"/>
                <w:szCs w:val="18"/>
              </w:rPr>
              <w:t>”符号的材料，仅对相关事项适用</w:t>
            </w:r>
          </w:p>
        </w:tc>
      </w:tr>
      <w:tr w:rsidR="00344408" w:rsidTr="004671E4">
        <w:trPr>
          <w:trHeight w:val="1237"/>
        </w:trPr>
        <w:tc>
          <w:tcPr>
            <w:tcW w:w="525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2</w:t>
            </w:r>
          </w:p>
        </w:tc>
        <w:tc>
          <w:tcPr>
            <w:tcW w:w="2316" w:type="dxa"/>
          </w:tcPr>
          <w:p w:rsidR="00344408" w:rsidRDefault="00344408" w:rsidP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林木种子生产经营许可证或者木材合法来源证明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复印件（验原件）</w:t>
            </w:r>
          </w:p>
        </w:tc>
        <w:tc>
          <w:tcPr>
            <w:tcW w:w="709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344408" w:rsidRDefault="00344408" w:rsidP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林业局核发</w:t>
            </w:r>
          </w:p>
        </w:tc>
        <w:tc>
          <w:tcPr>
            <w:tcW w:w="2643" w:type="dxa"/>
            <w:vMerge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</w:p>
        </w:tc>
      </w:tr>
      <w:tr w:rsidR="00344408" w:rsidTr="004671E4">
        <w:tc>
          <w:tcPr>
            <w:tcW w:w="525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3</w:t>
            </w:r>
          </w:p>
        </w:tc>
        <w:tc>
          <w:tcPr>
            <w:tcW w:w="2316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产地检疫合格证书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复印件（验原件）</w:t>
            </w:r>
          </w:p>
        </w:tc>
        <w:tc>
          <w:tcPr>
            <w:tcW w:w="709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proofErr w:type="gramStart"/>
            <w:r>
              <w:rPr>
                <w:rFonts w:hAnsi="宋体" w:cs="宋体" w:hint="eastAsia"/>
                <w:sz w:val="18"/>
                <w:szCs w:val="18"/>
              </w:rPr>
              <w:t>富民县森防</w:t>
            </w:r>
            <w:proofErr w:type="gramEnd"/>
            <w:r>
              <w:rPr>
                <w:rFonts w:hAnsi="宋体" w:cs="宋体" w:hint="eastAsia"/>
                <w:sz w:val="18"/>
                <w:szCs w:val="18"/>
              </w:rPr>
              <w:t>站签发的在有效期内的《产地检疫合格证书》</w:t>
            </w:r>
          </w:p>
        </w:tc>
        <w:tc>
          <w:tcPr>
            <w:tcW w:w="2643" w:type="dxa"/>
            <w:vMerge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</w:p>
        </w:tc>
      </w:tr>
      <w:tr w:rsidR="00344408" w:rsidTr="004671E4">
        <w:tc>
          <w:tcPr>
            <w:tcW w:w="525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4</w:t>
            </w:r>
          </w:p>
        </w:tc>
        <w:tc>
          <w:tcPr>
            <w:tcW w:w="2316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植物检疫证书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复印件（验原件）</w:t>
            </w:r>
          </w:p>
        </w:tc>
        <w:tc>
          <w:tcPr>
            <w:tcW w:w="709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二次调运不超过一个月的，依据原《植物检疫证书》换发新证</w:t>
            </w:r>
          </w:p>
        </w:tc>
        <w:tc>
          <w:tcPr>
            <w:tcW w:w="2643" w:type="dxa"/>
            <w:vMerge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</w:p>
        </w:tc>
      </w:tr>
      <w:tr w:rsidR="00344408" w:rsidTr="004671E4">
        <w:trPr>
          <w:trHeight w:val="635"/>
        </w:trPr>
        <w:tc>
          <w:tcPr>
            <w:tcW w:w="525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5</w:t>
            </w:r>
          </w:p>
        </w:tc>
        <w:tc>
          <w:tcPr>
            <w:tcW w:w="2316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植物检疫要求书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电子件</w:t>
            </w:r>
          </w:p>
        </w:tc>
        <w:tc>
          <w:tcPr>
            <w:tcW w:w="709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属于出省调运的出具，由</w:t>
            </w:r>
            <w:proofErr w:type="gramStart"/>
            <w:r>
              <w:rPr>
                <w:rFonts w:hAnsi="宋体" w:cs="宋体" w:hint="eastAsia"/>
                <w:sz w:val="18"/>
                <w:szCs w:val="18"/>
              </w:rPr>
              <w:t>调入地森检机构</w:t>
            </w:r>
            <w:proofErr w:type="gramEnd"/>
            <w:r>
              <w:rPr>
                <w:rFonts w:hAnsi="宋体" w:cs="宋体" w:hint="eastAsia"/>
                <w:sz w:val="18"/>
                <w:szCs w:val="18"/>
              </w:rPr>
              <w:t>提供</w:t>
            </w:r>
          </w:p>
        </w:tc>
        <w:tc>
          <w:tcPr>
            <w:tcW w:w="2643" w:type="dxa"/>
            <w:vMerge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</w:p>
        </w:tc>
      </w:tr>
      <w:tr w:rsidR="00344408" w:rsidTr="004671E4">
        <w:trPr>
          <w:trHeight w:val="655"/>
        </w:trPr>
        <w:tc>
          <w:tcPr>
            <w:tcW w:w="525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6</w:t>
            </w:r>
          </w:p>
        </w:tc>
        <w:tc>
          <w:tcPr>
            <w:tcW w:w="2316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现场抽检情况报告单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原件</w:t>
            </w:r>
          </w:p>
        </w:tc>
        <w:tc>
          <w:tcPr>
            <w:tcW w:w="709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属于无产地检疫合格证的提供，由</w:t>
            </w:r>
            <w:proofErr w:type="gramStart"/>
            <w:r>
              <w:rPr>
                <w:rFonts w:hAnsi="宋体" w:cs="宋体" w:hint="eastAsia"/>
                <w:sz w:val="18"/>
                <w:szCs w:val="18"/>
              </w:rPr>
              <w:t>富民县森防</w:t>
            </w:r>
            <w:proofErr w:type="gramEnd"/>
            <w:r>
              <w:rPr>
                <w:rFonts w:hAnsi="宋体" w:cs="宋体" w:hint="eastAsia"/>
                <w:sz w:val="18"/>
                <w:szCs w:val="18"/>
              </w:rPr>
              <w:t>站出具</w:t>
            </w:r>
          </w:p>
        </w:tc>
        <w:tc>
          <w:tcPr>
            <w:tcW w:w="2643" w:type="dxa"/>
            <w:vMerge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</w:p>
        </w:tc>
      </w:tr>
      <w:tr w:rsidR="00344408" w:rsidTr="004671E4">
        <w:trPr>
          <w:trHeight w:val="475"/>
        </w:trPr>
        <w:tc>
          <w:tcPr>
            <w:tcW w:w="525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7</w:t>
            </w:r>
          </w:p>
        </w:tc>
        <w:tc>
          <w:tcPr>
            <w:tcW w:w="2316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除害处理通知书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原件</w:t>
            </w:r>
          </w:p>
        </w:tc>
        <w:tc>
          <w:tcPr>
            <w:tcW w:w="709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由申报单位或个人提供</w:t>
            </w:r>
          </w:p>
        </w:tc>
        <w:tc>
          <w:tcPr>
            <w:tcW w:w="2643" w:type="dxa"/>
            <w:vMerge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</w:p>
        </w:tc>
      </w:tr>
      <w:tr w:rsidR="00344408" w:rsidTr="004671E4">
        <w:trPr>
          <w:trHeight w:val="476"/>
        </w:trPr>
        <w:tc>
          <w:tcPr>
            <w:tcW w:w="525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8</w:t>
            </w:r>
          </w:p>
        </w:tc>
        <w:tc>
          <w:tcPr>
            <w:tcW w:w="2316" w:type="dxa"/>
          </w:tcPr>
          <w:p w:rsidR="00344408" w:rsidRDefault="00344408">
            <w:pPr>
              <w:pStyle w:val="a7"/>
              <w:widowControl/>
              <w:spacing w:after="225" w:line="360" w:lineRule="atLeast"/>
              <w:rPr>
                <w:rFonts w:hAnsi="宋体" w:cs="宋体"/>
                <w:kern w:val="2"/>
                <w:sz w:val="18"/>
                <w:szCs w:val="18"/>
              </w:rPr>
            </w:pPr>
            <w:r>
              <w:rPr>
                <w:rFonts w:hAnsi="宋体" w:cs="宋体" w:hint="eastAsia"/>
                <w:kern w:val="2"/>
                <w:sz w:val="18"/>
                <w:szCs w:val="18"/>
              </w:rPr>
              <w:t>除害处理结果报告</w:t>
            </w:r>
            <w:r>
              <w:rPr>
                <w:rFonts w:ascii="宋体" w:eastAsia="宋体" w:hAnsi="宋体" w:cs="宋体" w:hint="eastAsia"/>
                <w:kern w:val="2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原件</w:t>
            </w:r>
          </w:p>
        </w:tc>
        <w:tc>
          <w:tcPr>
            <w:tcW w:w="709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由</w:t>
            </w:r>
            <w:proofErr w:type="gramStart"/>
            <w:r>
              <w:rPr>
                <w:rFonts w:hAnsi="宋体" w:cs="宋体" w:hint="eastAsia"/>
                <w:sz w:val="18"/>
                <w:szCs w:val="18"/>
              </w:rPr>
              <w:t>富民县森防</w:t>
            </w:r>
            <w:proofErr w:type="gramEnd"/>
            <w:r>
              <w:rPr>
                <w:rFonts w:hAnsi="宋体" w:cs="宋体" w:hint="eastAsia"/>
                <w:sz w:val="18"/>
                <w:szCs w:val="18"/>
              </w:rPr>
              <w:t>站出具</w:t>
            </w:r>
          </w:p>
        </w:tc>
        <w:tc>
          <w:tcPr>
            <w:tcW w:w="2643" w:type="dxa"/>
            <w:vMerge/>
          </w:tcPr>
          <w:p w:rsidR="00344408" w:rsidRDefault="00344408">
            <w:pPr>
              <w:rPr>
                <w:rFonts w:hAnsi="宋体" w:cs="宋体"/>
                <w:sz w:val="18"/>
                <w:szCs w:val="18"/>
              </w:rPr>
            </w:pPr>
          </w:p>
        </w:tc>
      </w:tr>
    </w:tbl>
    <w:p w:rsidR="003A2D9D" w:rsidRDefault="00D558CD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七、办结时限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（一）法定办结时限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20个</w:t>
      </w:r>
      <w:r>
        <w:rPr>
          <w:rFonts w:ascii="宋体" w:eastAsia="宋体" w:hAnsi="宋体" w:cs="宋体" w:hint="eastAsia"/>
          <w:sz w:val="24"/>
        </w:rPr>
        <w:t>工作日，</w:t>
      </w:r>
      <w:r>
        <w:rPr>
          <w:rFonts w:ascii="Calibri" w:hAnsi="Calibri" w:hint="eastAsia"/>
          <w:sz w:val="24"/>
        </w:rPr>
        <w:t>专家评审时限等特殊环节不计算在内。</w:t>
      </w:r>
    </w:p>
    <w:p w:rsidR="003A2D9D" w:rsidRDefault="00D558CD">
      <w:pPr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（二）</w:t>
      </w:r>
      <w:r>
        <w:rPr>
          <w:rFonts w:ascii="宋体" w:eastAsia="宋体" w:hAnsi="宋体" w:cs="宋体" w:hint="eastAsia"/>
          <w:b/>
          <w:bCs/>
          <w:sz w:val="24"/>
        </w:rPr>
        <w:t>承诺办结时限</w:t>
      </w:r>
    </w:p>
    <w:p w:rsidR="003A2D9D" w:rsidRDefault="005622F7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="00D558CD">
        <w:rPr>
          <w:rFonts w:ascii="宋体" w:hAnsi="宋体" w:cs="宋体" w:hint="eastAsia"/>
          <w:sz w:val="24"/>
        </w:rPr>
        <w:t>个</w:t>
      </w:r>
      <w:r w:rsidR="00D558CD">
        <w:rPr>
          <w:rFonts w:ascii="宋体" w:eastAsia="宋体" w:hAnsi="宋体" w:cs="宋体" w:hint="eastAsia"/>
          <w:sz w:val="24"/>
        </w:rPr>
        <w:t>工作日，</w:t>
      </w:r>
      <w:r w:rsidR="00D558CD">
        <w:rPr>
          <w:rFonts w:ascii="Calibri" w:hAnsi="Calibri" w:hint="eastAsia"/>
          <w:sz w:val="24"/>
        </w:rPr>
        <w:t>专家评审时限等特殊环节不计算在内。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八、许可收费及依据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不收费。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九、办理流程</w:t>
      </w:r>
    </w:p>
    <w:p w:rsidR="003A2D9D" w:rsidRDefault="00D558CD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r>
        <w:rPr>
          <w:rFonts w:ascii="宋体" w:eastAsia="宋体" w:hAnsi="宋体" w:cs="宋体" w:hint="eastAsia"/>
          <w:b/>
          <w:kern w:val="0"/>
          <w:sz w:val="24"/>
        </w:rPr>
        <w:t>（一）申请</w:t>
      </w:r>
    </w:p>
    <w:p w:rsidR="003A2D9D" w:rsidRDefault="00344408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富民县</w:t>
      </w:r>
      <w:r w:rsidR="00D558CD">
        <w:rPr>
          <w:rFonts w:ascii="宋体" w:eastAsia="宋体" w:hAnsi="宋体" w:cs="宋体" w:hint="eastAsia"/>
          <w:sz w:val="24"/>
        </w:rPr>
        <w:t>政务服务</w:t>
      </w:r>
      <w:r>
        <w:rPr>
          <w:rFonts w:ascii="宋体" w:eastAsia="宋体" w:hAnsi="宋体" w:cs="宋体" w:hint="eastAsia"/>
          <w:sz w:val="24"/>
        </w:rPr>
        <w:t>中心林业局窗口</w:t>
      </w:r>
    </w:p>
    <w:p w:rsidR="003A2D9D" w:rsidRDefault="00D558CD">
      <w:pPr>
        <w:pStyle w:val="a0"/>
        <w:numPr>
          <w:ilvl w:val="0"/>
          <w:numId w:val="0"/>
        </w:numPr>
        <w:adjustRightInd w:val="0"/>
        <w:snapToGrid w:val="0"/>
        <w:spacing w:line="400" w:lineRule="exact"/>
        <w:ind w:firstLineChars="200" w:firstLine="482"/>
        <w:jc w:val="left"/>
        <w:rPr>
          <w:rFonts w:hAnsi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（二）</w:t>
      </w:r>
      <w:r>
        <w:rPr>
          <w:rFonts w:hAnsi="宋体" w:hint="eastAsia"/>
          <w:b/>
          <w:sz w:val="24"/>
          <w:szCs w:val="24"/>
        </w:rPr>
        <w:t>受理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hAnsi="宋体" w:hint="eastAsia"/>
          <w:sz w:val="24"/>
        </w:rPr>
        <w:t>经初步审查，对申请材料符合要求的，准予受理</w:t>
      </w:r>
      <w:r w:rsidR="004671E4">
        <w:rPr>
          <w:rFonts w:ascii="宋体" w:hAnsi="宋体" w:hint="eastAsia"/>
          <w:sz w:val="24"/>
        </w:rPr>
        <w:t>。对申请材料不符合要求且可以通过补正达到要求的，</w:t>
      </w:r>
      <w:r>
        <w:rPr>
          <w:rFonts w:ascii="宋体" w:hAnsi="宋体" w:hint="eastAsia"/>
          <w:sz w:val="24"/>
        </w:rPr>
        <w:t>当场向法人、自然人发送《申请材料补正告知书》一次性告知。对不在受理范围或申请材料不符合要求的，将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不予受理的决定。</w:t>
      </w:r>
    </w:p>
    <w:p w:rsidR="003A2D9D" w:rsidRDefault="00D558CD">
      <w:pPr>
        <w:pStyle w:val="a0"/>
        <w:numPr>
          <w:ilvl w:val="0"/>
          <w:numId w:val="0"/>
        </w:numPr>
        <w:adjustRightInd w:val="0"/>
        <w:snapToGrid w:val="0"/>
        <w:spacing w:line="400" w:lineRule="exact"/>
        <w:ind w:firstLineChars="200" w:firstLine="482"/>
        <w:jc w:val="left"/>
        <w:rPr>
          <w:rFonts w:hAnsi="宋体"/>
          <w:spacing w:val="-4"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（三）审核</w:t>
      </w:r>
    </w:p>
    <w:p w:rsidR="003A2D9D" w:rsidRDefault="00D558CD">
      <w:pPr>
        <w:adjustRightInd w:val="0"/>
        <w:snapToGrid w:val="0"/>
        <w:spacing w:line="400" w:lineRule="exact"/>
        <w:ind w:firstLineChars="200" w:firstLine="46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pacing w:val="-4"/>
          <w:sz w:val="24"/>
        </w:rPr>
        <w:t>受理后</w:t>
      </w:r>
      <w:r w:rsidR="006C0729">
        <w:rPr>
          <w:rFonts w:ascii="宋体" w:hAnsi="宋体" w:hint="eastAsia"/>
          <w:spacing w:val="-4"/>
          <w:sz w:val="24"/>
        </w:rPr>
        <w:t>2</w:t>
      </w:r>
      <w:r>
        <w:rPr>
          <w:rFonts w:ascii="宋体" w:hAnsi="宋体" w:hint="eastAsia"/>
          <w:spacing w:val="-4"/>
          <w:sz w:val="24"/>
        </w:rPr>
        <w:t>个工作日内完成现场抽检审核。</w:t>
      </w:r>
    </w:p>
    <w:p w:rsidR="003A2D9D" w:rsidRDefault="00D558CD">
      <w:pPr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/>
          <w:spacing w:val="-4"/>
          <w:sz w:val="24"/>
        </w:rPr>
      </w:pPr>
      <w:r>
        <w:rPr>
          <w:rFonts w:hAnsi="宋体" w:hint="eastAsia"/>
          <w:b/>
          <w:sz w:val="24"/>
        </w:rPr>
        <w:lastRenderedPageBreak/>
        <w:t>（四）许可决定及送达方式</w:t>
      </w:r>
    </w:p>
    <w:p w:rsidR="003A2D9D" w:rsidRDefault="004671E4" w:rsidP="004671E4">
      <w:pPr>
        <w:adjustRightInd w:val="0"/>
        <w:snapToGrid w:val="0"/>
        <w:spacing w:line="400" w:lineRule="exact"/>
        <w:ind w:firstLineChars="200" w:firstLine="464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pacing w:val="-4"/>
          <w:sz w:val="24"/>
        </w:rPr>
        <w:t>受理后，予以批准的，1个工作日</w:t>
      </w:r>
      <w:r w:rsidR="00D558CD">
        <w:rPr>
          <w:rFonts w:ascii="宋体" w:hAnsi="宋体" w:hint="eastAsia"/>
          <w:sz w:val="24"/>
        </w:rPr>
        <w:t>出具《植物检疫证书》</w:t>
      </w:r>
    </w:p>
    <w:p w:rsidR="003A2D9D" w:rsidRDefault="00D558CD">
      <w:pPr>
        <w:pStyle w:val="1"/>
        <w:ind w:firstLine="482"/>
        <w:rPr>
          <w:b/>
          <w:bCs w:val="0"/>
          <w:szCs w:val="24"/>
        </w:rPr>
      </w:pPr>
      <w:r>
        <w:rPr>
          <w:rFonts w:hint="eastAsia"/>
          <w:b/>
          <w:bCs w:val="0"/>
          <w:szCs w:val="24"/>
        </w:rPr>
        <w:t>十、共同许可与前置许可</w:t>
      </w:r>
    </w:p>
    <w:p w:rsidR="003A2D9D" w:rsidRDefault="00D558CD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本行政许可事项无共同许可与前置许可。</w:t>
      </w:r>
    </w:p>
    <w:p w:rsidR="003A2D9D" w:rsidRDefault="00D558CD">
      <w:pPr>
        <w:pStyle w:val="1"/>
        <w:ind w:firstLine="482"/>
        <w:rPr>
          <w:b/>
          <w:bCs w:val="0"/>
          <w:szCs w:val="24"/>
        </w:rPr>
      </w:pPr>
      <w:r>
        <w:rPr>
          <w:rFonts w:hint="eastAsia"/>
          <w:b/>
          <w:bCs w:val="0"/>
          <w:szCs w:val="24"/>
        </w:rPr>
        <w:t>十一、中介服务要求</w:t>
      </w:r>
    </w:p>
    <w:p w:rsidR="003A2D9D" w:rsidRDefault="00D558CD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本行政许可事项无中介服务要求。</w:t>
      </w:r>
    </w:p>
    <w:p w:rsidR="003A2D9D" w:rsidRDefault="00D558CD">
      <w:pPr>
        <w:ind w:firstLine="480"/>
        <w:rPr>
          <w:b/>
        </w:rPr>
      </w:pPr>
      <w:r>
        <w:rPr>
          <w:rFonts w:hint="eastAsia"/>
          <w:b/>
        </w:rPr>
        <w:t>十二、培训要求</w:t>
      </w:r>
    </w:p>
    <w:p w:rsidR="003A2D9D" w:rsidRDefault="00D558CD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本行政许可事项无培训要求。</w:t>
      </w:r>
    </w:p>
    <w:p w:rsidR="003A2D9D" w:rsidRDefault="00D558CD">
      <w:pPr>
        <w:pStyle w:val="1"/>
        <w:ind w:firstLine="482"/>
        <w:rPr>
          <w:b/>
          <w:bCs w:val="0"/>
          <w:szCs w:val="24"/>
        </w:rPr>
      </w:pPr>
      <w:r>
        <w:rPr>
          <w:rFonts w:hint="eastAsia"/>
          <w:b/>
          <w:bCs w:val="0"/>
          <w:szCs w:val="24"/>
        </w:rPr>
        <w:t>十三、资质资格要求</w:t>
      </w:r>
    </w:p>
    <w:p w:rsidR="003A2D9D" w:rsidRDefault="00D558CD">
      <w:pPr>
        <w:ind w:firstLine="480"/>
        <w:rPr>
          <w:rFonts w:ascii="宋体" w:hAnsi="宋体" w:cs="宋体"/>
        </w:rPr>
      </w:pPr>
      <w:r>
        <w:rPr>
          <w:rFonts w:ascii="宋体" w:hAnsi="宋体" w:cs="宋体" w:hint="eastAsia"/>
        </w:rPr>
        <w:t>本行政许可事项无资质资格要求。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黑体" w:cs="方正黑体_GBK" w:hint="eastAsia"/>
          <w:sz w:val="24"/>
        </w:rPr>
        <w:t>十四、</w:t>
      </w:r>
      <w:r>
        <w:rPr>
          <w:rFonts w:ascii="黑体" w:eastAsia="黑体" w:hAnsi="宋体" w:hint="eastAsia"/>
          <w:sz w:val="24"/>
        </w:rPr>
        <w:t>许可服务</w:t>
      </w:r>
    </w:p>
    <w:p w:rsidR="003A2D9D" w:rsidRDefault="00D558CD">
      <w:pPr>
        <w:pStyle w:val="a0"/>
        <w:numPr>
          <w:ilvl w:val="0"/>
          <w:numId w:val="0"/>
        </w:numPr>
        <w:adjustRightInd w:val="0"/>
        <w:snapToGrid w:val="0"/>
        <w:spacing w:line="400" w:lineRule="exact"/>
        <w:ind w:firstLineChars="200" w:firstLine="482"/>
        <w:jc w:val="lef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（一）咨询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1.咨询方式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窗口咨询。地址：</w:t>
      </w:r>
      <w:proofErr w:type="gramStart"/>
      <w:r w:rsidR="00344408">
        <w:rPr>
          <w:rFonts w:ascii="宋体" w:hAnsi="宋体" w:hint="eastAsia"/>
          <w:sz w:val="24"/>
        </w:rPr>
        <w:t>富民县森防</w:t>
      </w:r>
      <w:proofErr w:type="gramEnd"/>
      <w:r w:rsidR="00344408">
        <w:rPr>
          <w:rFonts w:ascii="宋体" w:hAnsi="宋体" w:hint="eastAsia"/>
          <w:sz w:val="24"/>
        </w:rPr>
        <w:t>站</w:t>
      </w:r>
      <w:r>
        <w:rPr>
          <w:rFonts w:ascii="宋体" w:hAnsi="宋体" w:hint="eastAsia"/>
          <w:sz w:val="24"/>
        </w:rPr>
        <w:t>或</w:t>
      </w:r>
      <w:r w:rsidR="00344408">
        <w:rPr>
          <w:rFonts w:ascii="宋体" w:hAnsi="宋体" w:hint="eastAsia"/>
          <w:sz w:val="24"/>
        </w:rPr>
        <w:t>富民县</w:t>
      </w:r>
      <w:r>
        <w:rPr>
          <w:rFonts w:ascii="宋体" w:hAnsi="宋体" w:hint="eastAsia"/>
          <w:sz w:val="24"/>
        </w:rPr>
        <w:t>政务服务</w:t>
      </w:r>
      <w:r w:rsidR="00344408">
        <w:rPr>
          <w:rFonts w:ascii="宋体" w:hAnsi="宋体" w:hint="eastAsia"/>
          <w:sz w:val="24"/>
        </w:rPr>
        <w:t>中心林业局窗口</w:t>
      </w:r>
      <w:r>
        <w:rPr>
          <w:rFonts w:ascii="宋体" w:hAnsi="宋体" w:hint="eastAsia"/>
          <w:sz w:val="24"/>
        </w:rPr>
        <w:t>。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2.咨询回复</w:t>
      </w:r>
    </w:p>
    <w:p w:rsidR="003A2D9D" w:rsidRDefault="00D558CD">
      <w:pPr>
        <w:adjustRightInd w:val="0"/>
        <w:snapToGrid w:val="0"/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现场回复</w:t>
      </w:r>
    </w:p>
    <w:p w:rsidR="003A2D9D" w:rsidRDefault="00D558CD">
      <w:pPr>
        <w:adjustRightInd w:val="0"/>
        <w:snapToGrid w:val="0"/>
        <w:spacing w:line="400" w:lineRule="exact"/>
        <w:ind w:firstLineChars="200" w:firstLine="482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（二）监督投诉</w:t>
      </w:r>
    </w:p>
    <w:p w:rsidR="003A2D9D" w:rsidRDefault="00D558CD">
      <w:pPr>
        <w:pStyle w:val="a0"/>
        <w:numPr>
          <w:ilvl w:val="0"/>
          <w:numId w:val="0"/>
        </w:numPr>
        <w:adjustRightInd w:val="0"/>
        <w:snapToGrid w:val="0"/>
        <w:spacing w:line="400" w:lineRule="exact"/>
        <w:ind w:firstLineChars="200" w:firstLine="480"/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现场投诉：</w:t>
      </w:r>
      <w:r w:rsidR="00344408">
        <w:rPr>
          <w:rFonts w:hAnsi="宋体" w:hint="eastAsia"/>
          <w:sz w:val="24"/>
          <w:szCs w:val="24"/>
        </w:rPr>
        <w:t>林业局</w:t>
      </w:r>
      <w:r>
        <w:rPr>
          <w:rFonts w:hAnsi="宋体" w:hint="eastAsia"/>
          <w:sz w:val="24"/>
          <w:szCs w:val="24"/>
        </w:rPr>
        <w:t>或纪检监察机关</w:t>
      </w:r>
    </w:p>
    <w:p w:rsidR="003A2D9D" w:rsidRDefault="00D558CD">
      <w:pPr>
        <w:pStyle w:val="a0"/>
        <w:numPr>
          <w:ilvl w:val="0"/>
          <w:numId w:val="0"/>
        </w:numPr>
        <w:adjustRightInd w:val="0"/>
        <w:snapToGrid w:val="0"/>
        <w:spacing w:line="400" w:lineRule="exact"/>
        <w:ind w:firstLineChars="200" w:firstLine="482"/>
        <w:jc w:val="left"/>
        <w:rPr>
          <w:rFonts w:hAnsi="宋体"/>
          <w:b/>
          <w:sz w:val="24"/>
          <w:szCs w:val="24"/>
        </w:rPr>
      </w:pPr>
      <w:r>
        <w:rPr>
          <w:rFonts w:hAnsi="宋体" w:hint="eastAsia"/>
          <w:b/>
          <w:sz w:val="24"/>
          <w:szCs w:val="24"/>
        </w:rPr>
        <w:t>（四）行政复议或行政诉讼</w:t>
      </w:r>
    </w:p>
    <w:p w:rsidR="003A2D9D" w:rsidRDefault="00D558CD">
      <w:pPr>
        <w:spacing w:line="400" w:lineRule="exact"/>
        <w:ind w:firstLineChars="200" w:firstLine="480"/>
        <w:jc w:val="left"/>
        <w:rPr>
          <w:rFonts w:ascii="黑体" w:eastAsia="黑体"/>
          <w:sz w:val="28"/>
          <w:szCs w:val="28"/>
        </w:rPr>
      </w:pPr>
      <w:r>
        <w:rPr>
          <w:rFonts w:ascii="宋体" w:hAnsi="宋体" w:cs="宋体" w:hint="eastAsia"/>
          <w:sz w:val="24"/>
        </w:rPr>
        <w:t>申请人认为具体行政行为</w:t>
      </w:r>
      <w:r>
        <w:rPr>
          <w:rStyle w:val="title1"/>
          <w:rFonts w:ascii="Helvetica" w:hAnsi="Helvetica" w:cs="Arial"/>
          <w:color w:val="333333"/>
          <w:sz w:val="24"/>
        </w:rPr>
        <w:t>侵犯其合法权益的</w:t>
      </w:r>
      <w:r>
        <w:rPr>
          <w:rStyle w:val="title1"/>
          <w:rFonts w:ascii="Helvetica" w:hAnsi="Helvetica" w:cs="Arial" w:hint="eastAsia"/>
          <w:color w:val="333333"/>
          <w:sz w:val="24"/>
        </w:rPr>
        <w:t>，可以</w:t>
      </w:r>
      <w:r>
        <w:rPr>
          <w:rFonts w:ascii="宋体" w:hAnsi="宋体" w:cs="宋体" w:hint="eastAsia"/>
          <w:sz w:val="24"/>
        </w:rPr>
        <w:t>自知道或应当知道该</w:t>
      </w:r>
      <w:r>
        <w:rPr>
          <w:rStyle w:val="title1"/>
          <w:rFonts w:ascii="Helvetica" w:hAnsi="Helvetica" w:cs="Arial"/>
          <w:color w:val="333333"/>
          <w:sz w:val="24"/>
        </w:rPr>
        <w:t>具体行政行为</w:t>
      </w:r>
      <w:r>
        <w:rPr>
          <w:rFonts w:ascii="宋体" w:hAnsi="宋体" w:cs="宋体" w:hint="eastAsia"/>
          <w:sz w:val="24"/>
        </w:rPr>
        <w:t>之日起六十日内向该部门的本级人民政府申请行政复议，也可以向上一级林业和草原主管部门申请行政复议；不服复议决定的，可以在收到复议决定书之日起十五日内向人民法院提起诉讼。</w:t>
      </w:r>
      <w:r>
        <w:rPr>
          <w:rFonts w:ascii="宋体" w:hAnsi="宋体" w:cs="宋体" w:hint="eastAsia"/>
          <w:kern w:val="0"/>
          <w:sz w:val="24"/>
        </w:rPr>
        <w:t>直接向人民法院提起诉讼的，应当自知道或者应当知道</w:t>
      </w:r>
      <w:proofErr w:type="gramStart"/>
      <w:r>
        <w:rPr>
          <w:rFonts w:ascii="宋体" w:hAnsi="宋体" w:cs="宋体" w:hint="eastAsia"/>
          <w:kern w:val="0"/>
          <w:sz w:val="24"/>
        </w:rPr>
        <w:t>作出</w:t>
      </w:r>
      <w:proofErr w:type="gramEnd"/>
      <w:r>
        <w:rPr>
          <w:rFonts w:ascii="宋体" w:hAnsi="宋体" w:cs="宋体" w:hint="eastAsia"/>
          <w:kern w:val="0"/>
          <w:sz w:val="24"/>
        </w:rPr>
        <w:t>具体行政行为之日起六个月内提起诉讼。</w:t>
      </w:r>
    </w:p>
    <w:p w:rsidR="003A2D9D" w:rsidRDefault="003A2D9D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A2D9D" w:rsidRDefault="003A2D9D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A2D9D" w:rsidRDefault="003A2D9D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A2D9D" w:rsidRDefault="003A2D9D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A2D9D" w:rsidRDefault="003A2D9D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A2D9D" w:rsidRDefault="003A2D9D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A2D9D" w:rsidRDefault="003A2D9D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A2D9D" w:rsidRDefault="003A2D9D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A2D9D" w:rsidRDefault="003A2D9D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A2D9D" w:rsidRDefault="003A2D9D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44408" w:rsidRDefault="00344408">
      <w:pPr>
        <w:spacing w:line="400" w:lineRule="exact"/>
        <w:jc w:val="center"/>
        <w:rPr>
          <w:rFonts w:ascii="黑体" w:eastAsia="黑体"/>
          <w:sz w:val="28"/>
          <w:szCs w:val="28"/>
        </w:rPr>
      </w:pPr>
    </w:p>
    <w:p w:rsidR="003A2D9D" w:rsidRDefault="00D558CD">
      <w:pPr>
        <w:spacing w:line="400" w:lineRule="exact"/>
        <w:jc w:val="center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lastRenderedPageBreak/>
        <w:t>附 件</w:t>
      </w:r>
    </w:p>
    <w:p w:rsidR="003A2D9D" w:rsidRDefault="00D558CD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办事流程示意图</w:t>
      </w:r>
    </w:p>
    <w:p w:rsidR="003A2D9D" w:rsidRDefault="00D558CD">
      <w:pPr>
        <w:jc w:val="center"/>
        <w:rPr>
          <w:rFonts w:ascii="黑体" w:eastAsia="黑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71770" cy="2929890"/>
            <wp:effectExtent l="0" t="0" r="50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92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A2D9D" w:rsidRDefault="003A2D9D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3A2D9D" w:rsidSect="003A2D9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05C" w:rsidRDefault="00FA505C" w:rsidP="00D913C5">
      <w:r>
        <w:separator/>
      </w:r>
    </w:p>
  </w:endnote>
  <w:endnote w:type="continuationSeparator" w:id="0">
    <w:p w:rsidR="00FA505C" w:rsidRDefault="00FA505C" w:rsidP="00D9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05C" w:rsidRDefault="00FA505C" w:rsidP="00D913C5">
      <w:r>
        <w:separator/>
      </w:r>
    </w:p>
  </w:footnote>
  <w:footnote w:type="continuationSeparator" w:id="0">
    <w:p w:rsidR="00FA505C" w:rsidRDefault="00FA505C" w:rsidP="00D91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C5" w:rsidRDefault="00D913C5" w:rsidP="00344408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B733A5F"/>
    <w:multiLevelType w:val="multilevel"/>
    <w:tmpl w:val="4B733A5F"/>
    <w:lvl w:ilvl="0">
      <w:start w:val="1"/>
      <w:numFmt w:val="decimal"/>
      <w:pStyle w:val="a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A26DF"/>
    <w:rsid w:val="000A25E2"/>
    <w:rsid w:val="000A26DF"/>
    <w:rsid w:val="000E331E"/>
    <w:rsid w:val="00144F0B"/>
    <w:rsid w:val="00161834"/>
    <w:rsid w:val="001E2808"/>
    <w:rsid w:val="002C69B3"/>
    <w:rsid w:val="00344408"/>
    <w:rsid w:val="003A2D9D"/>
    <w:rsid w:val="004671E4"/>
    <w:rsid w:val="005622F7"/>
    <w:rsid w:val="006C0729"/>
    <w:rsid w:val="00704AA2"/>
    <w:rsid w:val="00752E16"/>
    <w:rsid w:val="007841DF"/>
    <w:rsid w:val="007E1A99"/>
    <w:rsid w:val="00853459"/>
    <w:rsid w:val="008A72BF"/>
    <w:rsid w:val="00B71E94"/>
    <w:rsid w:val="00D558CD"/>
    <w:rsid w:val="00D913C5"/>
    <w:rsid w:val="00E417E7"/>
    <w:rsid w:val="00FA505C"/>
    <w:rsid w:val="00FD14E0"/>
    <w:rsid w:val="00FD4182"/>
    <w:rsid w:val="25296280"/>
    <w:rsid w:val="30CE3BC9"/>
    <w:rsid w:val="3EF053B2"/>
    <w:rsid w:val="46C81037"/>
    <w:rsid w:val="48BF6C74"/>
    <w:rsid w:val="535A2F88"/>
    <w:rsid w:val="5924209A"/>
    <w:rsid w:val="69297881"/>
    <w:rsid w:val="72BA228C"/>
    <w:rsid w:val="77D4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A2D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1"/>
    <w:next w:val="a1"/>
    <w:qFormat/>
    <w:rsid w:val="003A2D9D"/>
    <w:pPr>
      <w:keepNext/>
      <w:keepLines/>
      <w:spacing w:line="400" w:lineRule="exact"/>
      <w:ind w:firstLineChars="200" w:firstLine="640"/>
      <w:outlineLvl w:val="0"/>
    </w:pPr>
    <w:rPr>
      <w:rFonts w:eastAsia="黑体"/>
      <w:bCs/>
      <w:kern w:val="44"/>
      <w:sz w:val="24"/>
      <w:szCs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qFormat/>
    <w:rsid w:val="003A2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1"/>
    <w:link w:val="Char0"/>
    <w:qFormat/>
    <w:rsid w:val="003A2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1"/>
    <w:qFormat/>
    <w:rsid w:val="003A2D9D"/>
    <w:pPr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2"/>
    <w:qFormat/>
    <w:rsid w:val="003A2D9D"/>
    <w:rPr>
      <w:color w:val="333333"/>
      <w:u w:val="none"/>
    </w:rPr>
  </w:style>
  <w:style w:type="character" w:styleId="a9">
    <w:name w:val="Hyperlink"/>
    <w:basedOn w:val="a2"/>
    <w:qFormat/>
    <w:rsid w:val="003A2D9D"/>
    <w:rPr>
      <w:color w:val="333333"/>
      <w:u w:val="none"/>
    </w:rPr>
  </w:style>
  <w:style w:type="table" w:styleId="aa">
    <w:name w:val="Table Grid"/>
    <w:basedOn w:val="a3"/>
    <w:qFormat/>
    <w:rsid w:val="003A2D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示例×："/>
    <w:basedOn w:val="a"/>
    <w:qFormat/>
    <w:rsid w:val="003A2D9D"/>
    <w:pPr>
      <w:numPr>
        <w:numId w:val="1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">
    <w:name w:val="章标题"/>
    <w:next w:val="ab"/>
    <w:qFormat/>
    <w:rsid w:val="003A2D9D"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b">
    <w:name w:val="段"/>
    <w:qFormat/>
    <w:rsid w:val="003A2D9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0">
    <w:name w:val="页眉 Char"/>
    <w:basedOn w:val="a2"/>
    <w:link w:val="a6"/>
    <w:qFormat/>
    <w:rsid w:val="003A2D9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2"/>
    <w:link w:val="a5"/>
    <w:qFormat/>
    <w:rsid w:val="003A2D9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title1">
    <w:name w:val="title1"/>
    <w:basedOn w:val="a2"/>
    <w:rsid w:val="003A2D9D"/>
  </w:style>
  <w:style w:type="paragraph" w:styleId="ac">
    <w:name w:val="Balloon Text"/>
    <w:basedOn w:val="a1"/>
    <w:link w:val="Char1"/>
    <w:rsid w:val="00D913C5"/>
    <w:rPr>
      <w:sz w:val="18"/>
      <w:szCs w:val="18"/>
    </w:rPr>
  </w:style>
  <w:style w:type="character" w:customStyle="1" w:styleId="Char1">
    <w:name w:val="批注框文本 Char"/>
    <w:basedOn w:val="a2"/>
    <w:link w:val="ac"/>
    <w:rsid w:val="00D913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327</Words>
  <Characters>1864</Characters>
  <Application>Microsoft Office Word</Application>
  <DocSecurity>0</DocSecurity>
  <Lines>15</Lines>
  <Paragraphs>4</Paragraphs>
  <ScaleCrop>false</ScaleCrop>
  <Company>微软中国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何艳琼</cp:lastModifiedBy>
  <cp:revision>10</cp:revision>
  <cp:lastPrinted>2018-09-19T01:39:00Z</cp:lastPrinted>
  <dcterms:created xsi:type="dcterms:W3CDTF">2014-10-29T12:08:00Z</dcterms:created>
  <dcterms:modified xsi:type="dcterms:W3CDTF">2018-09-26T01:58:00Z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