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lang w:val="en-US" w:eastAsia="zh-CN"/>
        </w:rPr>
      </w:pPr>
      <w:r>
        <w:rPr>
          <w:rFonts w:hint="eastAsia" w:ascii="黑体" w:hAnsi="黑体" w:eastAsia="黑体" w:cs="黑体"/>
          <w:lang w:eastAsia="zh-CN"/>
        </w:rPr>
        <w:t>附件</w:t>
      </w:r>
      <w:r>
        <w:rPr>
          <w:rFonts w:hint="eastAsia" w:ascii="黑体" w:hAnsi="黑体" w:eastAsia="黑体" w:cs="黑体"/>
          <w:lang w:val="en-US" w:eastAsia="zh-CN"/>
        </w:rPr>
        <w:t>1</w:t>
      </w:r>
    </w:p>
    <w:p>
      <w:pPr>
        <w:jc w:val="center"/>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lang w:val="en-US" w:eastAsia="zh-CN"/>
        </w:rPr>
        <w:t>富民县文化和旅游局2019年度行政执法情况汇总表</w:t>
      </w:r>
    </w:p>
    <w:p>
      <w:pPr>
        <w:jc w:val="right"/>
        <w:rPr>
          <w:rFonts w:hint="eastAsia"/>
          <w:lang w:val="en-US" w:eastAsia="zh-CN"/>
        </w:rPr>
      </w:pPr>
      <w:r>
        <w:rPr>
          <w:rFonts w:hint="eastAsia"/>
          <w:lang w:val="en-US" w:eastAsia="zh-CN"/>
        </w:rPr>
        <w:t>2020年3月2日</w:t>
      </w:r>
    </w:p>
    <w:tbl>
      <w:tblPr>
        <w:tblStyle w:val="3"/>
        <w:tblpPr w:leftFromText="180" w:rightFromText="180" w:vertAnchor="text" w:tblpX="-103" w:tblpY="651"/>
        <w:tblOverlap w:val="never"/>
        <w:tblW w:w="9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20"/>
        <w:gridCol w:w="1756"/>
        <w:gridCol w:w="1043"/>
        <w:gridCol w:w="1043"/>
        <w:gridCol w:w="1043"/>
        <w:gridCol w:w="1043"/>
        <w:gridCol w:w="104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trPr>
        <w:tc>
          <w:tcPr>
            <w:tcW w:w="1020" w:type="dxa"/>
          </w:tcPr>
          <w:p>
            <w:pPr>
              <w:jc w:val="center"/>
              <w:rPr>
                <w:rFonts w:hint="default"/>
                <w:vertAlign w:val="baseline"/>
                <w:lang w:val="en-US" w:eastAsia="zh-CN"/>
              </w:rPr>
            </w:pPr>
            <w:r>
              <w:rPr>
                <w:rFonts w:hint="eastAsia"/>
                <w:vertAlign w:val="baseline"/>
                <w:lang w:val="en-US" w:eastAsia="zh-CN"/>
              </w:rPr>
              <w:t>执法类别</w:t>
            </w:r>
          </w:p>
        </w:tc>
        <w:tc>
          <w:tcPr>
            <w:tcW w:w="1756" w:type="dxa"/>
          </w:tcPr>
          <w:p>
            <w:pPr>
              <w:jc w:val="center"/>
              <w:rPr>
                <w:rFonts w:hint="default"/>
                <w:vertAlign w:val="baseline"/>
                <w:lang w:val="en-US" w:eastAsia="zh-CN"/>
              </w:rPr>
            </w:pPr>
            <w:r>
              <w:rPr>
                <w:rFonts w:hint="eastAsia"/>
                <w:vertAlign w:val="baseline"/>
                <w:lang w:val="en-US" w:eastAsia="zh-CN"/>
              </w:rPr>
              <w:t>行政许可</w:t>
            </w:r>
          </w:p>
        </w:tc>
        <w:tc>
          <w:tcPr>
            <w:tcW w:w="1043" w:type="dxa"/>
          </w:tcPr>
          <w:p>
            <w:pPr>
              <w:jc w:val="both"/>
              <w:rPr>
                <w:rFonts w:hint="default"/>
                <w:vertAlign w:val="baseline"/>
                <w:lang w:val="en-US" w:eastAsia="zh-CN"/>
              </w:rPr>
            </w:pPr>
            <w:r>
              <w:rPr>
                <w:rFonts w:hint="eastAsia"/>
                <w:vertAlign w:val="baseline"/>
                <w:lang w:val="en-US" w:eastAsia="zh-CN"/>
              </w:rPr>
              <w:t>行政处罚</w:t>
            </w:r>
          </w:p>
        </w:tc>
        <w:tc>
          <w:tcPr>
            <w:tcW w:w="1043" w:type="dxa"/>
          </w:tcPr>
          <w:p>
            <w:pPr>
              <w:jc w:val="center"/>
              <w:rPr>
                <w:rFonts w:hint="default"/>
                <w:vertAlign w:val="baseline"/>
                <w:lang w:val="en-US" w:eastAsia="zh-CN"/>
              </w:rPr>
            </w:pPr>
            <w:r>
              <w:rPr>
                <w:rFonts w:hint="eastAsia"/>
                <w:vertAlign w:val="baseline"/>
                <w:lang w:val="en-US" w:eastAsia="zh-CN"/>
              </w:rPr>
              <w:t>行政强制</w:t>
            </w:r>
          </w:p>
        </w:tc>
        <w:tc>
          <w:tcPr>
            <w:tcW w:w="1043" w:type="dxa"/>
          </w:tcPr>
          <w:p>
            <w:pPr>
              <w:jc w:val="center"/>
              <w:rPr>
                <w:rFonts w:hint="default"/>
                <w:vertAlign w:val="baseline"/>
                <w:lang w:val="en-US" w:eastAsia="zh-CN"/>
              </w:rPr>
            </w:pPr>
            <w:r>
              <w:rPr>
                <w:rFonts w:hint="eastAsia"/>
                <w:vertAlign w:val="baseline"/>
                <w:lang w:val="en-US" w:eastAsia="zh-CN"/>
              </w:rPr>
              <w:t>行政检查</w:t>
            </w:r>
          </w:p>
        </w:tc>
        <w:tc>
          <w:tcPr>
            <w:tcW w:w="1043" w:type="dxa"/>
          </w:tcPr>
          <w:p>
            <w:pPr>
              <w:jc w:val="center"/>
              <w:rPr>
                <w:rFonts w:hint="default"/>
                <w:vertAlign w:val="baseline"/>
                <w:lang w:val="en-US" w:eastAsia="zh-CN"/>
              </w:rPr>
            </w:pPr>
            <w:r>
              <w:rPr>
                <w:rFonts w:hint="eastAsia"/>
                <w:vertAlign w:val="baseline"/>
                <w:lang w:val="en-US" w:eastAsia="zh-CN"/>
              </w:rPr>
              <w:t>行政征收</w:t>
            </w:r>
          </w:p>
        </w:tc>
        <w:tc>
          <w:tcPr>
            <w:tcW w:w="1043" w:type="dxa"/>
          </w:tcPr>
          <w:p>
            <w:pPr>
              <w:jc w:val="center"/>
              <w:rPr>
                <w:rFonts w:hint="default"/>
                <w:vertAlign w:val="baseline"/>
                <w:lang w:val="en-US" w:eastAsia="zh-CN"/>
              </w:rPr>
            </w:pPr>
            <w:r>
              <w:rPr>
                <w:rFonts w:hint="eastAsia"/>
                <w:vertAlign w:val="baseline"/>
                <w:lang w:val="en-US" w:eastAsia="zh-CN"/>
              </w:rPr>
              <w:t>行政征用</w:t>
            </w:r>
          </w:p>
        </w:tc>
        <w:tc>
          <w:tcPr>
            <w:tcW w:w="1043" w:type="dxa"/>
          </w:tcPr>
          <w:p>
            <w:pPr>
              <w:jc w:val="center"/>
              <w:rPr>
                <w:rFonts w:hint="default"/>
                <w:vertAlign w:val="baseline"/>
                <w:lang w:val="en-US" w:eastAsia="zh-CN"/>
              </w:rPr>
            </w:pPr>
            <w:r>
              <w:rPr>
                <w:rFonts w:hint="eastAsia"/>
                <w:vertAlign w:val="baseline"/>
                <w:lang w:val="en-US" w:eastAsia="zh-CN"/>
              </w:rPr>
              <w:t>行政裁决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trPr>
        <w:tc>
          <w:tcPr>
            <w:tcW w:w="1020" w:type="dxa"/>
          </w:tcPr>
          <w:p>
            <w:pPr>
              <w:jc w:val="center"/>
              <w:rPr>
                <w:rFonts w:hint="default"/>
                <w:vertAlign w:val="baseline"/>
                <w:lang w:val="en-US" w:eastAsia="zh-CN"/>
              </w:rPr>
            </w:pPr>
            <w:r>
              <w:rPr>
                <w:rFonts w:hint="eastAsia"/>
                <w:vertAlign w:val="baseline"/>
                <w:lang w:val="en-US" w:eastAsia="zh-CN"/>
              </w:rPr>
              <w:t>数量</w:t>
            </w:r>
          </w:p>
        </w:tc>
        <w:tc>
          <w:tcPr>
            <w:tcW w:w="1756" w:type="dxa"/>
          </w:tcPr>
          <w:p>
            <w:pPr>
              <w:jc w:val="center"/>
              <w:rPr>
                <w:rFonts w:hint="default"/>
                <w:vertAlign w:val="baseline"/>
                <w:lang w:val="en-US" w:eastAsia="zh-CN"/>
              </w:rPr>
            </w:pPr>
            <w:r>
              <w:rPr>
                <w:rFonts w:hint="eastAsia"/>
                <w:vertAlign w:val="baseline"/>
                <w:lang w:val="en-US" w:eastAsia="zh-CN"/>
              </w:rPr>
              <w:t>9</w:t>
            </w:r>
          </w:p>
        </w:tc>
        <w:tc>
          <w:tcPr>
            <w:tcW w:w="1043" w:type="dxa"/>
          </w:tcPr>
          <w:p>
            <w:pPr>
              <w:jc w:val="center"/>
              <w:rPr>
                <w:rFonts w:hint="default"/>
                <w:vertAlign w:val="baseline"/>
                <w:lang w:val="en-US" w:eastAsia="zh-CN"/>
              </w:rPr>
            </w:pPr>
            <w:r>
              <w:rPr>
                <w:rFonts w:hint="eastAsia"/>
                <w:vertAlign w:val="baseline"/>
                <w:lang w:val="en-US" w:eastAsia="zh-CN"/>
              </w:rPr>
              <w:t>1</w:t>
            </w:r>
          </w:p>
        </w:tc>
        <w:tc>
          <w:tcPr>
            <w:tcW w:w="1043" w:type="dxa"/>
          </w:tcPr>
          <w:p>
            <w:pPr>
              <w:jc w:val="center"/>
              <w:rPr>
                <w:rFonts w:hint="default"/>
                <w:vertAlign w:val="baseline"/>
                <w:lang w:val="en-US" w:eastAsia="zh-CN"/>
              </w:rPr>
            </w:pPr>
            <w:r>
              <w:rPr>
                <w:rFonts w:hint="eastAsia"/>
                <w:vertAlign w:val="baseline"/>
                <w:lang w:val="en-US" w:eastAsia="zh-CN"/>
              </w:rPr>
              <w:t>0</w:t>
            </w:r>
          </w:p>
        </w:tc>
        <w:tc>
          <w:tcPr>
            <w:tcW w:w="1043" w:type="dxa"/>
          </w:tcPr>
          <w:p>
            <w:pPr>
              <w:jc w:val="center"/>
              <w:rPr>
                <w:rFonts w:hint="default"/>
                <w:vertAlign w:val="baseline"/>
                <w:lang w:val="en-US" w:eastAsia="zh-CN"/>
              </w:rPr>
            </w:pPr>
            <w:r>
              <w:rPr>
                <w:rFonts w:hint="eastAsia"/>
                <w:vertAlign w:val="baseline"/>
                <w:lang w:val="en-US" w:eastAsia="zh-CN"/>
              </w:rPr>
              <w:t>216</w:t>
            </w:r>
          </w:p>
        </w:tc>
        <w:tc>
          <w:tcPr>
            <w:tcW w:w="1043" w:type="dxa"/>
          </w:tcPr>
          <w:p>
            <w:pPr>
              <w:jc w:val="center"/>
              <w:rPr>
                <w:rFonts w:hint="default"/>
                <w:vertAlign w:val="baseline"/>
                <w:lang w:val="en-US" w:eastAsia="zh-CN"/>
              </w:rPr>
            </w:pPr>
            <w:r>
              <w:rPr>
                <w:rFonts w:hint="eastAsia"/>
                <w:vertAlign w:val="baseline"/>
                <w:lang w:val="en-US" w:eastAsia="zh-CN"/>
              </w:rPr>
              <w:t>0</w:t>
            </w:r>
          </w:p>
        </w:tc>
        <w:tc>
          <w:tcPr>
            <w:tcW w:w="1043" w:type="dxa"/>
          </w:tcPr>
          <w:p>
            <w:pPr>
              <w:jc w:val="center"/>
              <w:rPr>
                <w:rFonts w:hint="default"/>
                <w:vertAlign w:val="baseline"/>
                <w:lang w:val="en-US" w:eastAsia="zh-CN"/>
              </w:rPr>
            </w:pPr>
            <w:r>
              <w:rPr>
                <w:rFonts w:hint="eastAsia"/>
                <w:vertAlign w:val="baseline"/>
                <w:lang w:val="en-US" w:eastAsia="zh-CN"/>
              </w:rPr>
              <w:t>0</w:t>
            </w:r>
          </w:p>
        </w:tc>
        <w:tc>
          <w:tcPr>
            <w:tcW w:w="1043" w:type="dxa"/>
          </w:tcPr>
          <w:p>
            <w:pPr>
              <w:jc w:val="center"/>
              <w:rPr>
                <w:rFonts w:hint="default"/>
                <w:vertAlign w:val="baseline"/>
                <w:lang w:val="en-US" w:eastAsia="zh-CN"/>
              </w:rPr>
            </w:pPr>
            <w:r>
              <w:rPr>
                <w:rFonts w:hint="eastAsia"/>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trPr>
        <w:tc>
          <w:tcPr>
            <w:tcW w:w="1020" w:type="dxa"/>
          </w:tcPr>
          <w:p>
            <w:pPr>
              <w:jc w:val="center"/>
              <w:rPr>
                <w:rFonts w:hint="default"/>
                <w:vertAlign w:val="baseline"/>
                <w:lang w:val="en-US" w:eastAsia="zh-CN"/>
              </w:rPr>
            </w:pPr>
            <w:r>
              <w:rPr>
                <w:rFonts w:hint="eastAsia"/>
                <w:vertAlign w:val="baseline"/>
                <w:lang w:val="en-US" w:eastAsia="zh-CN"/>
              </w:rPr>
              <w:t>备注</w:t>
            </w:r>
          </w:p>
        </w:tc>
        <w:tc>
          <w:tcPr>
            <w:tcW w:w="8014" w:type="dxa"/>
            <w:gridSpan w:val="7"/>
          </w:tcPr>
          <w:p>
            <w:pPr>
              <w:keepNext w:val="0"/>
              <w:keepLines w:val="0"/>
              <w:pageBreakBefore w:val="0"/>
              <w:widowControl w:val="0"/>
              <w:kinsoku/>
              <w:wordWrap/>
              <w:topLinePunct w:val="0"/>
              <w:autoSpaceDE/>
              <w:autoSpaceDN/>
              <w:bidi w:val="0"/>
              <w:spacing w:line="560" w:lineRule="exact"/>
              <w:ind w:right="0" w:rightChars="0" w:firstLine="640" w:firstLineChars="200"/>
              <w:jc w:val="both"/>
              <w:textAlignment w:val="auto"/>
              <w:outlineLvl w:val="9"/>
              <w:rPr>
                <w:rFonts w:hint="default"/>
                <w:vertAlign w:val="baseline"/>
                <w:lang w:val="en-US" w:eastAsia="zh-CN"/>
              </w:rPr>
            </w:pPr>
            <w:r>
              <w:rPr>
                <w:rFonts w:hint="eastAsia" w:eastAsia="仿宋_GB2312" w:cs="仿宋_GB2312"/>
                <w:sz w:val="32"/>
                <w:szCs w:val="32"/>
                <w:lang w:val="en-US" w:eastAsia="zh-CN"/>
              </w:rPr>
              <w:t>2019年</w:t>
            </w:r>
            <w:r>
              <w:rPr>
                <w:rFonts w:hint="eastAsia" w:eastAsia="仿宋_GB2312" w:cs="仿宋_GB2312"/>
                <w:sz w:val="32"/>
                <w:szCs w:val="32"/>
                <w:lang w:eastAsia="zh-CN"/>
              </w:rPr>
              <w:t>初步</w:t>
            </w:r>
            <w:r>
              <w:rPr>
                <w:rFonts w:hint="eastAsia" w:ascii="仿宋_GB2312" w:hAnsi="仿宋_GB2312" w:eastAsia="仿宋_GB2312" w:cs="仿宋_GB2312"/>
                <w:sz w:val="32"/>
                <w:szCs w:val="32"/>
              </w:rPr>
              <w:t>整合文化和旅游、文物、出版、广播电视、电影行政管理部门市场领域的行政处罚以及与行政处罚有关的行政检查、行政强制等职能，由文化市场综合执法队伍统一行使。</w:t>
            </w:r>
            <w:r>
              <w:rPr>
                <w:rFonts w:hint="eastAsia" w:eastAsia="仿宋_GB2312" w:cs="仿宋_GB2312"/>
                <w:sz w:val="32"/>
                <w:szCs w:val="32"/>
                <w:lang w:eastAsia="zh-CN"/>
              </w:rPr>
              <w:t>做到</w:t>
            </w:r>
            <w:r>
              <w:rPr>
                <w:rFonts w:hint="eastAsia" w:ascii="仿宋_GB2312" w:hAnsi="仿宋_GB2312" w:eastAsia="仿宋_GB2312" w:cs="仿宋_GB2312"/>
                <w:sz w:val="32"/>
                <w:szCs w:val="32"/>
              </w:rPr>
              <w:t>严格执法责任，加强执法监督，做到执法有保障、有权必有</w:t>
            </w:r>
            <w:r>
              <w:rPr>
                <w:rFonts w:hint="eastAsia" w:ascii="仿宋_GB2312" w:hAnsi="仿宋_GB2312" w:eastAsia="仿宋_GB2312" w:cs="仿宋_GB2312"/>
                <w:sz w:val="32"/>
                <w:szCs w:val="32"/>
                <w:lang w:eastAsia="zh-CN"/>
              </w:rPr>
              <w:t>责</w:t>
            </w:r>
            <w:r>
              <w:rPr>
                <w:rFonts w:hint="eastAsia" w:ascii="仿宋_GB2312" w:hAnsi="仿宋_GB2312" w:eastAsia="仿宋_GB2312" w:cs="仿宋_GB2312"/>
                <w:sz w:val="32"/>
                <w:szCs w:val="32"/>
              </w:rPr>
              <w:t>、用权受监督、违法受追究。</w:t>
            </w:r>
            <w:r>
              <w:rPr>
                <w:rFonts w:hint="eastAsia" w:eastAsia="仿宋_GB2312" w:cs="仿宋_GB2312"/>
                <w:sz w:val="32"/>
                <w:szCs w:val="32"/>
                <w:lang w:eastAsia="zh-CN"/>
              </w:rPr>
              <w:t>行政许可、行政处罚、行政检查等做到向社会公开。</w:t>
            </w:r>
          </w:p>
        </w:tc>
      </w:tr>
    </w:tbl>
    <w:p>
      <w:pPr>
        <w:jc w:val="both"/>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C24652"/>
    <w:rsid w:val="0A4D01F3"/>
    <w:rsid w:val="0CC24652"/>
    <w:rsid w:val="0D484671"/>
    <w:rsid w:val="1A9403DF"/>
    <w:rsid w:val="25FD7026"/>
    <w:rsid w:val="58107F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Theme="minorEastAsia" w:cstheme="minorBidi"/>
      <w:kern w:val="2"/>
      <w:sz w:val="32"/>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昆明市富民县党政机关单位</Company>
  <Pages>1</Pages>
  <Words>0</Words>
  <Characters>0</Characters>
  <Lines>0</Lines>
  <Paragraphs>0</Paragraphs>
  <TotalTime>5</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2020-03-02T07:24:00Z</dcterms:created>
  <dc:creator>木卯</dc:creator>
  <cp:lastModifiedBy>木卯</cp:lastModifiedBy>
  <cp:lastPrinted>2020-03-02T08:42:54Z</cp:lastPrinted>
  <dcterms:modified xsi:type="dcterms:W3CDTF">2020-03-02T08:42:57Z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