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2019年危险化学品生产企业搬迁改造补助资金项目</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2019年危险化学品生产企业搬迁改造补助资金项目</w:t>
      </w:r>
      <w:r>
        <w:rPr>
          <w:rFonts w:hint="eastAsia" w:ascii="仿宋" w:hAnsi="仿宋" w:eastAsia="仿宋" w:cs="仿宋"/>
          <w:sz w:val="32"/>
          <w:szCs w:val="32"/>
        </w:rPr>
        <w:t>富民永盛达油料制品有限公司</w:t>
      </w:r>
      <w:r>
        <w:rPr>
          <w:rFonts w:hint="eastAsia" w:ascii="仿宋_GB2312" w:hAnsi="仿宋_GB2312" w:cs="仿宋_GB2312"/>
          <w:szCs w:val="32"/>
          <w:lang w:val="en-US" w:eastAsia="zh-CN"/>
        </w:rPr>
        <w:t>100万元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w:t>
      </w:r>
      <w:r>
        <w:rPr>
          <w:rFonts w:hint="eastAsia" w:ascii="仿宋" w:hAnsi="仿宋" w:eastAsia="仿宋" w:cs="仿宋"/>
          <w:spacing w:val="-20"/>
          <w:szCs w:val="32"/>
          <w:lang w:val="en-US" w:eastAsia="zh-CN"/>
        </w:rPr>
        <w:t>搬迁改造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 w:hAnsi="仿宋" w:eastAsia="仿宋" w:cs="仿宋"/>
          <w:spacing w:val="-2"/>
          <w:sz w:val="32"/>
          <w:szCs w:val="32"/>
          <w:lang w:eastAsia="zh-CN"/>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2019年实施原设备</w:t>
      </w:r>
      <w:r>
        <w:rPr>
          <w:rFonts w:hint="eastAsia" w:ascii="仿宋" w:hAnsi="仿宋" w:eastAsia="仿宋" w:cs="仿宋"/>
          <w:sz w:val="32"/>
          <w:szCs w:val="32"/>
        </w:rPr>
        <w:t>富民永盛达油料制品有限公司精制苯和燃料油的生产线已全部拆除</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2020年</w:t>
      </w:r>
      <w:r>
        <w:rPr>
          <w:rFonts w:hint="eastAsia" w:ascii="仿宋" w:hAnsi="仿宋" w:eastAsia="仿宋" w:cs="仿宋"/>
          <w:spacing w:val="-1"/>
          <w:sz w:val="32"/>
          <w:szCs w:val="32"/>
          <w:lang w:eastAsia="zh-CN"/>
        </w:rPr>
        <w:t>清洁燃料调</w:t>
      </w:r>
      <w:r>
        <w:rPr>
          <w:rFonts w:hint="eastAsia" w:ascii="仿宋" w:hAnsi="仿宋" w:eastAsia="仿宋" w:cs="仿宋"/>
          <w:spacing w:val="-3"/>
          <w:sz w:val="32"/>
          <w:szCs w:val="32"/>
          <w:lang w:eastAsia="zh-CN"/>
        </w:rPr>
        <w:t>配</w:t>
      </w:r>
      <w:r>
        <w:rPr>
          <w:rFonts w:hint="eastAsia" w:ascii="仿宋" w:hAnsi="仿宋" w:eastAsia="仿宋" w:cs="仿宋"/>
          <w:spacing w:val="-1"/>
          <w:sz w:val="32"/>
          <w:szCs w:val="32"/>
          <w:lang w:eastAsia="zh-CN"/>
        </w:rPr>
        <w:t>站</w:t>
      </w:r>
      <w:r>
        <w:rPr>
          <w:rFonts w:hint="eastAsia" w:ascii="仿宋" w:hAnsi="仿宋" w:eastAsia="仿宋" w:cs="仿宋"/>
          <w:sz w:val="32"/>
          <w:szCs w:val="32"/>
          <w:lang w:eastAsia="zh-CN"/>
        </w:rPr>
        <w:t>，</w:t>
      </w:r>
      <w:r>
        <w:rPr>
          <w:rFonts w:hint="eastAsia" w:ascii="仿宋" w:hAnsi="仿宋" w:eastAsia="仿宋" w:cs="仿宋"/>
          <w:spacing w:val="-2"/>
          <w:sz w:val="32"/>
          <w:szCs w:val="32"/>
          <w:lang w:eastAsia="zh-CN"/>
        </w:rPr>
        <w:t>具体建设规模如下：</w:t>
      </w:r>
      <w:r>
        <w:rPr>
          <w:rFonts w:hint="eastAsia" w:ascii="仿宋" w:hAnsi="仿宋" w:eastAsia="仿宋" w:cs="仿宋"/>
          <w:spacing w:val="-1"/>
          <w:sz w:val="32"/>
          <w:szCs w:val="32"/>
          <w:lang w:eastAsia="zh-CN"/>
        </w:rPr>
        <w:t>调</w:t>
      </w:r>
      <w:r>
        <w:rPr>
          <w:rFonts w:hint="eastAsia" w:ascii="仿宋" w:hAnsi="仿宋" w:eastAsia="仿宋" w:cs="仿宋"/>
          <w:spacing w:val="-3"/>
          <w:sz w:val="32"/>
          <w:szCs w:val="32"/>
          <w:lang w:eastAsia="zh-CN"/>
        </w:rPr>
        <w:t>配</w:t>
      </w:r>
      <w:r>
        <w:rPr>
          <w:rFonts w:hint="eastAsia" w:ascii="仿宋" w:hAnsi="仿宋" w:eastAsia="仿宋" w:cs="仿宋"/>
          <w:spacing w:val="-1"/>
          <w:sz w:val="32"/>
          <w:szCs w:val="32"/>
          <w:lang w:eastAsia="zh-CN"/>
        </w:rPr>
        <w:t>站总</w:t>
      </w:r>
      <w:r>
        <w:rPr>
          <w:rFonts w:hint="eastAsia" w:ascii="仿宋" w:hAnsi="仿宋" w:eastAsia="仿宋" w:cs="仿宋"/>
          <w:spacing w:val="-3"/>
          <w:sz w:val="32"/>
          <w:szCs w:val="32"/>
          <w:lang w:eastAsia="zh-CN"/>
        </w:rPr>
        <w:t>占</w:t>
      </w:r>
      <w:r>
        <w:rPr>
          <w:rFonts w:hint="eastAsia" w:ascii="仿宋" w:hAnsi="仿宋" w:eastAsia="仿宋" w:cs="仿宋"/>
          <w:spacing w:val="-1"/>
          <w:sz w:val="32"/>
          <w:szCs w:val="32"/>
          <w:lang w:eastAsia="zh-CN"/>
        </w:rPr>
        <w:t>地面积</w:t>
      </w:r>
      <w:r>
        <w:rPr>
          <w:rFonts w:hint="eastAsia" w:ascii="仿宋" w:hAnsi="仿宋" w:eastAsia="仿宋" w:cs="仿宋"/>
          <w:sz w:val="32"/>
          <w:szCs w:val="32"/>
          <w:lang w:eastAsia="zh-CN"/>
        </w:rPr>
        <w:t>为</w:t>
      </w:r>
      <w:r>
        <w:rPr>
          <w:rFonts w:hint="eastAsia" w:ascii="仿宋" w:hAnsi="仿宋" w:eastAsia="仿宋" w:cs="仿宋"/>
          <w:spacing w:val="-2"/>
          <w:sz w:val="32"/>
          <w:szCs w:val="32"/>
          <w:lang w:eastAsia="zh-CN"/>
        </w:rPr>
        <w:t>6000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pacing w:val="-3"/>
          <w:sz w:val="32"/>
          <w:szCs w:val="32"/>
          <w:lang w:eastAsia="zh-CN"/>
        </w:rPr>
        <w:t>（</w:t>
      </w:r>
      <w:r>
        <w:rPr>
          <w:rFonts w:hint="eastAsia" w:ascii="仿宋" w:hAnsi="仿宋" w:eastAsia="仿宋" w:cs="仿宋"/>
          <w:spacing w:val="1"/>
          <w:sz w:val="32"/>
          <w:szCs w:val="32"/>
          <w:lang w:eastAsia="zh-CN"/>
        </w:rPr>
        <w:t>10</w:t>
      </w:r>
      <w:r>
        <w:rPr>
          <w:rFonts w:hint="eastAsia" w:ascii="仿宋" w:hAnsi="仿宋" w:eastAsia="仿宋" w:cs="仿宋"/>
          <w:spacing w:val="-1"/>
          <w:sz w:val="32"/>
          <w:szCs w:val="32"/>
          <w:lang w:eastAsia="zh-CN"/>
        </w:rPr>
        <w:t>亩</w:t>
      </w:r>
      <w:r>
        <w:rPr>
          <w:rFonts w:hint="eastAsia" w:ascii="仿宋" w:hAnsi="仿宋" w:eastAsia="仿宋" w:cs="仿宋"/>
          <w:spacing w:val="-51"/>
          <w:sz w:val="32"/>
          <w:szCs w:val="32"/>
          <w:lang w:eastAsia="zh-CN"/>
        </w:rPr>
        <w:t>）</w:t>
      </w:r>
      <w:r>
        <w:rPr>
          <w:rFonts w:hint="eastAsia" w:ascii="仿宋" w:hAnsi="仿宋" w:eastAsia="仿宋" w:cs="仿宋"/>
          <w:spacing w:val="-49"/>
          <w:sz w:val="32"/>
          <w:szCs w:val="32"/>
          <w:lang w:eastAsia="zh-CN"/>
        </w:rPr>
        <w:t>，</w:t>
      </w:r>
      <w:r>
        <w:rPr>
          <w:rFonts w:hint="eastAsia" w:ascii="仿宋" w:hAnsi="仿宋" w:eastAsia="仿宋" w:cs="仿宋"/>
          <w:spacing w:val="-1"/>
          <w:sz w:val="32"/>
          <w:szCs w:val="32"/>
          <w:lang w:eastAsia="zh-CN"/>
        </w:rPr>
        <w:t>总建筑</w:t>
      </w:r>
      <w:r>
        <w:rPr>
          <w:rFonts w:hint="eastAsia" w:ascii="仿宋" w:hAnsi="仿宋" w:eastAsia="仿宋" w:cs="仿宋"/>
          <w:spacing w:val="-3"/>
          <w:sz w:val="32"/>
          <w:szCs w:val="32"/>
          <w:lang w:eastAsia="zh-CN"/>
        </w:rPr>
        <w:t>面</w:t>
      </w:r>
      <w:r>
        <w:rPr>
          <w:rFonts w:hint="eastAsia" w:ascii="仿宋" w:hAnsi="仿宋" w:eastAsia="仿宋" w:cs="仿宋"/>
          <w:sz w:val="32"/>
          <w:szCs w:val="32"/>
          <w:lang w:eastAsia="zh-CN"/>
        </w:rPr>
        <w:t>积15</w:t>
      </w:r>
      <w:r>
        <w:rPr>
          <w:rFonts w:hint="eastAsia" w:ascii="仿宋" w:hAnsi="仿宋" w:eastAsia="仿宋" w:cs="仿宋"/>
          <w:spacing w:val="-2"/>
          <w:sz w:val="32"/>
          <w:szCs w:val="32"/>
          <w:lang w:eastAsia="zh-CN"/>
        </w:rPr>
        <w:t>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pacing w:val="3"/>
          <w:sz w:val="32"/>
          <w:szCs w:val="32"/>
          <w:lang w:eastAsia="zh-CN"/>
        </w:rPr>
        <w:t>：调配车间</w:t>
      </w:r>
      <w:r>
        <w:rPr>
          <w:rFonts w:hint="eastAsia" w:ascii="仿宋" w:hAnsi="仿宋" w:eastAsia="仿宋" w:cs="仿宋"/>
          <w:spacing w:val="-2"/>
          <w:sz w:val="32"/>
          <w:szCs w:val="32"/>
          <w:lang w:eastAsia="zh-CN"/>
        </w:rPr>
        <w:t>500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pacing w:val="1"/>
          <w:sz w:val="32"/>
          <w:szCs w:val="32"/>
          <w:lang w:eastAsia="zh-CN"/>
        </w:rPr>
        <w:t>，贮存区</w:t>
      </w:r>
      <w:r>
        <w:rPr>
          <w:rFonts w:hint="eastAsia" w:ascii="仿宋" w:hAnsi="仿宋" w:eastAsia="仿宋" w:cs="仿宋"/>
          <w:spacing w:val="2"/>
          <w:sz w:val="32"/>
          <w:szCs w:val="32"/>
          <w:lang w:eastAsia="zh-CN"/>
        </w:rPr>
        <w:t>1000m</w:t>
      </w:r>
      <w:r>
        <w:rPr>
          <w:rFonts w:hint="eastAsia" w:ascii="仿宋" w:hAnsi="仿宋" w:eastAsia="仿宋" w:cs="仿宋"/>
          <w:sz w:val="32"/>
          <w:szCs w:val="32"/>
          <w:vertAlign w:val="superscript"/>
          <w:lang w:eastAsia="zh-CN"/>
        </w:rPr>
        <w:t>2</w:t>
      </w:r>
      <w:r>
        <w:rPr>
          <w:rFonts w:hint="eastAsia" w:ascii="仿宋" w:hAnsi="仿宋" w:eastAsia="仿宋" w:cs="仿宋"/>
          <w:spacing w:val="2"/>
          <w:sz w:val="32"/>
          <w:szCs w:val="32"/>
          <w:lang w:eastAsia="zh-CN"/>
        </w:rPr>
        <w:t>，配套为有消防设施、绿</w:t>
      </w:r>
      <w:r>
        <w:rPr>
          <w:rFonts w:hint="eastAsia" w:ascii="仿宋" w:hAnsi="仿宋" w:eastAsia="仿宋" w:cs="仿宋"/>
          <w:spacing w:val="-2"/>
          <w:sz w:val="32"/>
          <w:szCs w:val="32"/>
          <w:lang w:eastAsia="zh-CN"/>
        </w:rPr>
        <w:t>化及停车场。</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bookmarkStart w:id="0" w:name="_GoBack"/>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2019年实施原设备</w:t>
      </w:r>
      <w:r>
        <w:rPr>
          <w:rFonts w:hint="eastAsia" w:ascii="仿宋" w:hAnsi="仿宋" w:eastAsia="仿宋" w:cs="仿宋"/>
          <w:sz w:val="32"/>
          <w:szCs w:val="32"/>
        </w:rPr>
        <w:t>富民永盛达油料制品有限公司精制苯和燃料油的生产线已全部拆除</w:t>
      </w:r>
      <w:r>
        <w:rPr>
          <w:rFonts w:hint="eastAsia" w:ascii="仿宋" w:hAnsi="仿宋" w:eastAsia="仿宋" w:cs="仿宋"/>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 w:hAnsi="仿宋" w:eastAsia="仿宋" w:cs="仿宋"/>
          <w:spacing w:val="-2"/>
          <w:sz w:val="32"/>
          <w:szCs w:val="32"/>
          <w:lang w:val="en-US" w:eastAsia="zh-CN"/>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 w:hAnsi="仿宋" w:eastAsia="仿宋" w:cs="仿宋"/>
          <w:b w:val="0"/>
          <w:bCs/>
          <w:color w:val="000000" w:themeColor="text1"/>
          <w:sz w:val="32"/>
          <w:szCs w:val="32"/>
          <w:lang w:val="en-US" w:eastAsia="zh-CN"/>
          <w14:textFill>
            <w14:solidFill>
              <w14:schemeClr w14:val="tx1"/>
            </w14:solidFill>
          </w14:textFill>
        </w:rPr>
        <w:t>2020年</w:t>
      </w:r>
      <w:r>
        <w:rPr>
          <w:rFonts w:hint="eastAsia" w:ascii="仿宋" w:hAnsi="仿宋" w:eastAsia="仿宋" w:cs="仿宋"/>
          <w:spacing w:val="-1"/>
          <w:sz w:val="32"/>
          <w:szCs w:val="32"/>
          <w:lang w:eastAsia="zh-CN"/>
        </w:rPr>
        <w:t>清洁燃料调</w:t>
      </w:r>
      <w:r>
        <w:rPr>
          <w:rFonts w:hint="eastAsia" w:ascii="仿宋" w:hAnsi="仿宋" w:eastAsia="仿宋" w:cs="仿宋"/>
          <w:spacing w:val="-3"/>
          <w:sz w:val="32"/>
          <w:szCs w:val="32"/>
          <w:lang w:eastAsia="zh-CN"/>
        </w:rPr>
        <w:t>配</w:t>
      </w:r>
      <w:r>
        <w:rPr>
          <w:rFonts w:hint="eastAsia" w:ascii="仿宋" w:hAnsi="仿宋" w:eastAsia="仿宋" w:cs="仿宋"/>
          <w:spacing w:val="-1"/>
          <w:sz w:val="32"/>
          <w:szCs w:val="32"/>
          <w:lang w:eastAsia="zh-CN"/>
        </w:rPr>
        <w:t>站</w:t>
      </w:r>
      <w:r>
        <w:rPr>
          <w:rFonts w:hint="eastAsia" w:ascii="仿宋" w:hAnsi="仿宋" w:eastAsia="仿宋" w:cs="仿宋"/>
          <w:sz w:val="32"/>
          <w:szCs w:val="32"/>
          <w:lang w:eastAsia="zh-CN"/>
        </w:rPr>
        <w:t>，</w:t>
      </w:r>
      <w:r>
        <w:rPr>
          <w:rFonts w:hint="eastAsia" w:ascii="仿宋" w:hAnsi="仿宋" w:eastAsia="仿宋" w:cs="仿宋"/>
          <w:spacing w:val="-2"/>
          <w:sz w:val="32"/>
          <w:szCs w:val="32"/>
          <w:lang w:eastAsia="zh-CN"/>
        </w:rPr>
        <w:t>具体建设规模如下：</w:t>
      </w:r>
      <w:r>
        <w:rPr>
          <w:rFonts w:hint="eastAsia" w:ascii="仿宋" w:hAnsi="仿宋" w:eastAsia="仿宋" w:cs="仿宋"/>
          <w:spacing w:val="-1"/>
          <w:sz w:val="32"/>
          <w:szCs w:val="32"/>
          <w:lang w:eastAsia="zh-CN"/>
        </w:rPr>
        <w:t>调</w:t>
      </w:r>
      <w:r>
        <w:rPr>
          <w:rFonts w:hint="eastAsia" w:ascii="仿宋" w:hAnsi="仿宋" w:eastAsia="仿宋" w:cs="仿宋"/>
          <w:spacing w:val="-3"/>
          <w:sz w:val="32"/>
          <w:szCs w:val="32"/>
          <w:lang w:eastAsia="zh-CN"/>
        </w:rPr>
        <w:t>配</w:t>
      </w:r>
      <w:r>
        <w:rPr>
          <w:rFonts w:hint="eastAsia" w:ascii="仿宋" w:hAnsi="仿宋" w:eastAsia="仿宋" w:cs="仿宋"/>
          <w:spacing w:val="-1"/>
          <w:sz w:val="32"/>
          <w:szCs w:val="32"/>
          <w:lang w:eastAsia="zh-CN"/>
        </w:rPr>
        <w:t>站总</w:t>
      </w:r>
      <w:r>
        <w:rPr>
          <w:rFonts w:hint="eastAsia" w:ascii="仿宋" w:hAnsi="仿宋" w:eastAsia="仿宋" w:cs="仿宋"/>
          <w:spacing w:val="-3"/>
          <w:sz w:val="32"/>
          <w:szCs w:val="32"/>
          <w:lang w:eastAsia="zh-CN"/>
        </w:rPr>
        <w:t>占</w:t>
      </w:r>
      <w:r>
        <w:rPr>
          <w:rFonts w:hint="eastAsia" w:ascii="仿宋" w:hAnsi="仿宋" w:eastAsia="仿宋" w:cs="仿宋"/>
          <w:spacing w:val="-1"/>
          <w:sz w:val="32"/>
          <w:szCs w:val="32"/>
          <w:lang w:eastAsia="zh-CN"/>
        </w:rPr>
        <w:t>地面积</w:t>
      </w:r>
      <w:r>
        <w:rPr>
          <w:rFonts w:hint="eastAsia" w:ascii="仿宋" w:hAnsi="仿宋" w:eastAsia="仿宋" w:cs="仿宋"/>
          <w:sz w:val="32"/>
          <w:szCs w:val="32"/>
          <w:lang w:eastAsia="zh-CN"/>
        </w:rPr>
        <w:t>为</w:t>
      </w:r>
      <w:r>
        <w:rPr>
          <w:rFonts w:hint="eastAsia" w:ascii="仿宋" w:hAnsi="仿宋" w:eastAsia="仿宋" w:cs="仿宋"/>
          <w:spacing w:val="-2"/>
          <w:sz w:val="32"/>
          <w:szCs w:val="32"/>
          <w:lang w:eastAsia="zh-CN"/>
        </w:rPr>
        <w:t>6000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pacing w:val="-3"/>
          <w:sz w:val="32"/>
          <w:szCs w:val="32"/>
          <w:lang w:eastAsia="zh-CN"/>
        </w:rPr>
        <w:t>（</w:t>
      </w:r>
      <w:r>
        <w:rPr>
          <w:rFonts w:hint="eastAsia" w:ascii="仿宋" w:hAnsi="仿宋" w:eastAsia="仿宋" w:cs="仿宋"/>
          <w:spacing w:val="1"/>
          <w:sz w:val="32"/>
          <w:szCs w:val="32"/>
          <w:lang w:eastAsia="zh-CN"/>
        </w:rPr>
        <w:t>10</w:t>
      </w:r>
      <w:r>
        <w:rPr>
          <w:rFonts w:hint="eastAsia" w:ascii="仿宋" w:hAnsi="仿宋" w:eastAsia="仿宋" w:cs="仿宋"/>
          <w:spacing w:val="-1"/>
          <w:sz w:val="32"/>
          <w:szCs w:val="32"/>
          <w:lang w:eastAsia="zh-CN"/>
        </w:rPr>
        <w:t>亩</w:t>
      </w:r>
      <w:r>
        <w:rPr>
          <w:rFonts w:hint="eastAsia" w:ascii="仿宋" w:hAnsi="仿宋" w:eastAsia="仿宋" w:cs="仿宋"/>
          <w:spacing w:val="-51"/>
          <w:sz w:val="32"/>
          <w:szCs w:val="32"/>
          <w:lang w:eastAsia="zh-CN"/>
        </w:rPr>
        <w:t>）</w:t>
      </w:r>
      <w:r>
        <w:rPr>
          <w:rFonts w:hint="eastAsia" w:ascii="仿宋" w:hAnsi="仿宋" w:eastAsia="仿宋" w:cs="仿宋"/>
          <w:spacing w:val="-49"/>
          <w:sz w:val="32"/>
          <w:szCs w:val="32"/>
          <w:lang w:eastAsia="zh-CN"/>
        </w:rPr>
        <w:t>，</w:t>
      </w:r>
      <w:r>
        <w:rPr>
          <w:rFonts w:hint="eastAsia" w:ascii="仿宋" w:hAnsi="仿宋" w:eastAsia="仿宋" w:cs="仿宋"/>
          <w:spacing w:val="-1"/>
          <w:sz w:val="32"/>
          <w:szCs w:val="32"/>
          <w:lang w:eastAsia="zh-CN"/>
        </w:rPr>
        <w:t>总建筑</w:t>
      </w:r>
      <w:r>
        <w:rPr>
          <w:rFonts w:hint="eastAsia" w:ascii="仿宋" w:hAnsi="仿宋" w:eastAsia="仿宋" w:cs="仿宋"/>
          <w:spacing w:val="-3"/>
          <w:sz w:val="32"/>
          <w:szCs w:val="32"/>
          <w:lang w:eastAsia="zh-CN"/>
        </w:rPr>
        <w:t>面</w:t>
      </w:r>
      <w:r>
        <w:rPr>
          <w:rFonts w:hint="eastAsia" w:ascii="仿宋" w:hAnsi="仿宋" w:eastAsia="仿宋" w:cs="仿宋"/>
          <w:sz w:val="32"/>
          <w:szCs w:val="32"/>
          <w:lang w:eastAsia="zh-CN"/>
        </w:rPr>
        <w:t>积15</w:t>
      </w:r>
      <w:r>
        <w:rPr>
          <w:rFonts w:hint="eastAsia" w:ascii="仿宋" w:hAnsi="仿宋" w:eastAsia="仿宋" w:cs="仿宋"/>
          <w:spacing w:val="-2"/>
          <w:sz w:val="32"/>
          <w:szCs w:val="32"/>
          <w:lang w:eastAsia="zh-CN"/>
        </w:rPr>
        <w:t>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pacing w:val="3"/>
          <w:sz w:val="32"/>
          <w:szCs w:val="32"/>
          <w:lang w:eastAsia="zh-CN"/>
        </w:rPr>
        <w:t>：调配车间</w:t>
      </w:r>
      <w:r>
        <w:rPr>
          <w:rFonts w:hint="eastAsia" w:ascii="仿宋" w:hAnsi="仿宋" w:eastAsia="仿宋" w:cs="仿宋"/>
          <w:spacing w:val="-2"/>
          <w:sz w:val="32"/>
          <w:szCs w:val="32"/>
          <w:lang w:eastAsia="zh-CN"/>
        </w:rPr>
        <w:t>500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pacing w:val="1"/>
          <w:sz w:val="32"/>
          <w:szCs w:val="32"/>
          <w:lang w:eastAsia="zh-CN"/>
        </w:rPr>
        <w:t>，贮存区</w:t>
      </w:r>
      <w:r>
        <w:rPr>
          <w:rFonts w:hint="eastAsia" w:ascii="仿宋" w:hAnsi="仿宋" w:eastAsia="仿宋" w:cs="仿宋"/>
          <w:spacing w:val="2"/>
          <w:sz w:val="32"/>
          <w:szCs w:val="32"/>
          <w:lang w:eastAsia="zh-CN"/>
        </w:rPr>
        <w:t>1000m</w:t>
      </w:r>
      <w:r>
        <w:rPr>
          <w:rFonts w:hint="eastAsia" w:ascii="仿宋" w:hAnsi="仿宋" w:eastAsia="仿宋" w:cs="仿宋"/>
          <w:sz w:val="32"/>
          <w:szCs w:val="32"/>
          <w:vertAlign w:val="superscript"/>
          <w:lang w:eastAsia="zh-CN"/>
        </w:rPr>
        <w:t>2</w:t>
      </w:r>
      <w:r>
        <w:rPr>
          <w:rFonts w:hint="eastAsia" w:ascii="仿宋" w:hAnsi="仿宋" w:eastAsia="仿宋" w:cs="仿宋"/>
          <w:spacing w:val="2"/>
          <w:sz w:val="32"/>
          <w:szCs w:val="32"/>
          <w:lang w:eastAsia="zh-CN"/>
        </w:rPr>
        <w:t>，配套为有消防设施、绿</w:t>
      </w:r>
      <w:r>
        <w:rPr>
          <w:rFonts w:hint="eastAsia" w:ascii="仿宋" w:hAnsi="仿宋" w:eastAsia="仿宋" w:cs="仿宋"/>
          <w:spacing w:val="-2"/>
          <w:sz w:val="32"/>
          <w:szCs w:val="32"/>
          <w:lang w:eastAsia="zh-CN"/>
        </w:rPr>
        <w:t>化及停车场。</w:t>
      </w:r>
    </w:p>
    <w:bookmarkEnd w:id="0"/>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2019年实施原设备</w:t>
      </w:r>
      <w:r>
        <w:rPr>
          <w:rFonts w:hint="eastAsia" w:ascii="仿宋" w:hAnsi="仿宋" w:eastAsia="仿宋" w:cs="仿宋"/>
          <w:sz w:val="32"/>
          <w:szCs w:val="32"/>
        </w:rPr>
        <w:t>富民永盛达油料制品有限公司精制苯和燃料油的生产线已全部拆除</w:t>
      </w:r>
      <w:r>
        <w:rPr>
          <w:rFonts w:hint="eastAsia" w:ascii="仿宋" w:hAnsi="仿宋" w:eastAsia="仿宋" w:cs="仿宋"/>
          <w:b w:val="0"/>
          <w:bCs/>
          <w:color w:val="000000" w:themeColor="text1"/>
          <w:sz w:val="32"/>
          <w:szCs w:val="32"/>
          <w:lang w:eastAsia="zh-CN"/>
          <w14:textFill>
            <w14:solidFill>
              <w14:schemeClr w14:val="tx1"/>
            </w14:solidFill>
          </w14:textFill>
        </w:rPr>
        <w:t>，并通过市工信局组织的专家验收</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F9467F1"/>
    <w:rsid w:val="2BD85A50"/>
    <w:rsid w:val="34536B2B"/>
    <w:rsid w:val="3D941ACA"/>
    <w:rsid w:val="43C02AEA"/>
    <w:rsid w:val="499E6912"/>
    <w:rsid w:val="4FBB272C"/>
    <w:rsid w:val="4FF157B9"/>
    <w:rsid w:val="580B0E27"/>
    <w:rsid w:val="6AB71A96"/>
    <w:rsid w:val="73411FCE"/>
    <w:rsid w:val="7C3F4C59"/>
    <w:rsid w:val="7D1532F2"/>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1</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2020-04-14T09:05:01Z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