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eastAsia"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收支两条线返还专项业务费项目</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hint="eastAsia"/>
          <w:sz w:val="32"/>
          <w:szCs w:val="32"/>
          <w:lang w:eastAsia="zh-CN"/>
        </w:rPr>
        <w:t>根据富民县人民政府会议纪要，富民铝矿、富民县机械厂、富民县拖内配件厂的厂房、土地收入，由我局收取、上缴财政、财政返回我局，全部用于企业职工的社保及各项费用。</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收支两条线返还专项业务费收支两条线返还专项业务费</w:t>
      </w:r>
      <w:r>
        <w:rPr>
          <w:rFonts w:hint="eastAsia" w:ascii="仿宋_GB2312" w:hAnsi="仿宋_GB2312" w:cs="仿宋_GB2312"/>
          <w:szCs w:val="32"/>
          <w:lang w:val="en-US" w:eastAsia="zh-CN"/>
        </w:rPr>
        <w:t>90088.31元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hint="eastAsia"/>
          <w:sz w:val="32"/>
          <w:szCs w:val="32"/>
          <w:lang w:eastAsia="zh-CN"/>
        </w:rPr>
        <w:t>根据富民县人民政府会议纪要，富民铝矿、富民县机械厂、富民县拖内配件厂的厂房、土地收入，由我局收取、上缴财政、财政返回我局，全部用于企业职工的社保及各项费用。</w:t>
      </w:r>
      <w:r>
        <w:rPr>
          <w:rFonts w:hint="eastAsia" w:ascii="仿宋_GB2312" w:hAnsi="楷体"/>
          <w:sz w:val="32"/>
          <w:szCs w:val="32"/>
          <w:lang w:eastAsia="zh-CN"/>
        </w:rPr>
        <w:t>；</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：我局收取租金</w:t>
      </w:r>
      <w:r>
        <w:rPr>
          <w:rFonts w:hint="eastAsia" w:ascii="仿宋_GB2312" w:hAnsi="楷体"/>
          <w:sz w:val="32"/>
          <w:szCs w:val="32"/>
          <w:lang w:val="en-US" w:eastAsia="zh-CN"/>
        </w:rPr>
        <w:t>--上缴财政--财政审核返还---专项用于</w:t>
      </w:r>
      <w:r>
        <w:rPr>
          <w:rFonts w:hint="eastAsia"/>
          <w:sz w:val="32"/>
          <w:szCs w:val="32"/>
          <w:lang w:eastAsia="zh-CN"/>
        </w:rPr>
        <w:t>富民铝矿、富民县机械厂、富民县拖内配件厂三个企业职工的社保及各项费用</w:t>
      </w:r>
      <w:r>
        <w:rPr>
          <w:rFonts w:hint="eastAsia" w:ascii="仿宋_GB2312" w:hAnsi="楷体"/>
          <w:sz w:val="32"/>
          <w:szCs w:val="32"/>
          <w:lang w:val="en-US" w:eastAsia="zh-CN"/>
        </w:rPr>
        <w:t>。</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县财政----县科工信局--用于</w:t>
      </w:r>
      <w:r>
        <w:rPr>
          <w:rFonts w:hint="eastAsia"/>
          <w:sz w:val="32"/>
          <w:szCs w:val="32"/>
          <w:lang w:eastAsia="zh-CN"/>
        </w:rPr>
        <w:t>富民铝矿、富民县机械厂、富民县拖内配件厂三个企业职工的社保及各项费用</w:t>
      </w:r>
      <w:r>
        <w:rPr>
          <w:rFonts w:hint="eastAsia" w:ascii="仿宋_GB2312" w:hAnsi="楷体"/>
          <w:sz w:val="32"/>
          <w:szCs w:val="32"/>
          <w:lang w:val="en-US" w:eastAsia="zh-CN"/>
        </w:rPr>
        <w:t>。</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w:t>
      </w:r>
      <w:r>
        <w:rPr>
          <w:rFonts w:hint="eastAsia"/>
          <w:sz w:val="32"/>
          <w:szCs w:val="32"/>
          <w:lang w:eastAsia="zh-CN"/>
        </w:rPr>
        <w:t>富民铝矿、富民县机械厂、富民县拖内配件厂三个企业职工职工的稳定</w:t>
      </w:r>
      <w:r>
        <w:rPr>
          <w:rFonts w:hint="eastAsia" w:ascii="仿宋_GB2312" w:hAnsi="楷体"/>
          <w:szCs w:val="32"/>
        </w:rPr>
        <w:t>。</w:t>
      </w:r>
    </w:p>
    <w:p>
      <w:pPr>
        <w:spacing w:line="560" w:lineRule="exact"/>
        <w:ind w:firstLine="640" w:firstLineChars="200"/>
        <w:rPr>
          <w:rFonts w:hint="eastAsia" w:ascii="仿宋" w:hAnsi="仿宋" w:eastAsia="仿宋" w:cs="仿宋"/>
          <w:spacing w:val="-2"/>
          <w:sz w:val="32"/>
          <w:szCs w:val="32"/>
          <w:lang w:eastAsia="zh-CN"/>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w:t>
      </w:r>
      <w:r>
        <w:rPr>
          <w:rFonts w:hint="eastAsia"/>
          <w:sz w:val="32"/>
          <w:szCs w:val="32"/>
          <w:lang w:eastAsia="zh-CN"/>
        </w:rPr>
        <w:t>富民铝矿、富民县机械厂、富民县拖内配件厂三个企业职工职工的稳定</w:t>
      </w:r>
      <w:r>
        <w:rPr>
          <w:rFonts w:hint="eastAsia" w:ascii="仿宋" w:hAnsi="仿宋" w:eastAsia="仿宋" w:cs="仿宋"/>
          <w:spacing w:val="-2"/>
          <w:sz w:val="32"/>
          <w:szCs w:val="32"/>
          <w:lang w:eastAsia="zh-CN"/>
        </w:rPr>
        <w:t>。</w:t>
      </w:r>
    </w:p>
    <w:p>
      <w:pPr>
        <w:spacing w:line="560" w:lineRule="exact"/>
        <w:ind w:firstLine="640" w:firstLineChars="200"/>
        <w:rPr>
          <w:rFonts w:hint="eastAsia" w:ascii="仿宋_GB2312"/>
          <w:b w:val="0"/>
          <w:bCs/>
          <w:color w:val="000000" w:themeColor="text1"/>
          <w:sz w:val="32"/>
          <w:szCs w:val="32"/>
          <w:lang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1）</w:t>
      </w:r>
      <w:r>
        <w:rPr>
          <w:rFonts w:hint="eastAsia" w:ascii="仿宋_GB2312"/>
          <w:b w:val="0"/>
          <w:bCs/>
          <w:color w:val="000000" w:themeColor="text1"/>
          <w:sz w:val="32"/>
          <w:szCs w:val="32"/>
          <w:lang w:eastAsia="zh-CN"/>
          <w14:textFill>
            <w14:solidFill>
              <w14:schemeClr w14:val="tx1"/>
            </w14:solidFill>
          </w14:textFill>
        </w:rPr>
        <w:t>产出目标：</w:t>
      </w:r>
      <w:r>
        <w:rPr>
          <w:rFonts w:hint="eastAsia" w:ascii="仿宋_GB2312" w:hAnsi="楷体"/>
          <w:szCs w:val="32"/>
          <w:lang w:val="en-US" w:eastAsia="zh-CN"/>
        </w:rPr>
        <w:t>2019年</w:t>
      </w:r>
      <w:r>
        <w:rPr>
          <w:rFonts w:hint="eastAsia"/>
          <w:sz w:val="32"/>
          <w:szCs w:val="32"/>
          <w:lang w:eastAsia="zh-CN"/>
        </w:rPr>
        <w:t>富民铝矿、富民县机械厂、富民县拖内配件厂三个企业职工职工的稳定</w:t>
      </w:r>
      <w:r>
        <w:rPr>
          <w:rFonts w:hint="eastAsia" w:ascii="仿宋" w:hAnsi="仿宋" w:eastAsia="仿宋" w:cs="仿宋"/>
          <w:spacing w:val="-2"/>
          <w:sz w:val="32"/>
          <w:szCs w:val="32"/>
          <w:lang w:eastAsia="zh-CN"/>
        </w:rPr>
        <w:t>。</w:t>
      </w:r>
    </w:p>
    <w:p>
      <w:pPr>
        <w:spacing w:line="560" w:lineRule="exact"/>
        <w:ind w:firstLine="640" w:firstLineChars="200"/>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b w:val="0"/>
          <w:bCs/>
          <w:color w:val="000000" w:themeColor="text1"/>
          <w:sz w:val="32"/>
          <w:szCs w:val="32"/>
          <w:lang w:val="en-US" w:eastAsia="zh-CN"/>
          <w14:textFill>
            <w14:solidFill>
              <w14:schemeClr w14:val="tx1"/>
            </w14:solidFill>
          </w14:textFill>
        </w:rPr>
        <w:t>2）</w:t>
      </w:r>
      <w:r>
        <w:rPr>
          <w:rFonts w:hint="eastAsia" w:ascii="仿宋_GB2312"/>
          <w:b w:val="0"/>
          <w:bCs/>
          <w:color w:val="000000" w:themeColor="text1"/>
          <w:sz w:val="32"/>
          <w:szCs w:val="32"/>
          <w:lang w:eastAsia="zh-CN"/>
          <w14:textFill>
            <w14:solidFill>
              <w14:schemeClr w14:val="tx1"/>
            </w14:solidFill>
          </w14:textFill>
        </w:rPr>
        <w:t>效果目标：</w:t>
      </w:r>
      <w:r>
        <w:rPr>
          <w:rFonts w:hint="eastAsia" w:ascii="仿宋_GB2312" w:hAnsi="楷体"/>
          <w:szCs w:val="32"/>
          <w:lang w:val="en-US" w:eastAsia="zh-CN"/>
        </w:rPr>
        <w:t>2019年</w:t>
      </w:r>
      <w:r>
        <w:rPr>
          <w:rFonts w:hint="eastAsia"/>
          <w:sz w:val="32"/>
          <w:szCs w:val="32"/>
          <w:lang w:eastAsia="zh-CN"/>
        </w:rPr>
        <w:t>富民铝矿、富民县机械厂、富民县拖内配件厂三个企业职工职工的稳定</w:t>
      </w:r>
      <w:r>
        <w:rPr>
          <w:rFonts w:hint="eastAsia" w:ascii="仿宋" w:hAnsi="仿宋" w:eastAsia="仿宋" w:cs="仿宋"/>
          <w:spacing w:val="-2"/>
          <w:sz w:val="32"/>
          <w:szCs w:val="32"/>
          <w:lang w:eastAsia="zh-CN"/>
        </w:rPr>
        <w:t>。</w:t>
      </w:r>
      <w:bookmarkStart w:id="0" w:name="_GoBack"/>
      <w:bookmarkEnd w:id="0"/>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sz w:val="32"/>
          <w:szCs w:val="32"/>
          <w:lang w:val="en-US" w:eastAsia="zh-CN"/>
        </w:rPr>
        <w:t>按</w:t>
      </w:r>
      <w:r>
        <w:rPr>
          <w:rFonts w:hint="eastAsia"/>
          <w:sz w:val="32"/>
          <w:szCs w:val="32"/>
          <w:lang w:eastAsia="zh-CN"/>
        </w:rPr>
        <w:t>根据富民县人民政府会议纪要，富民铝矿、富民县机械厂、富民县拖内配件厂的厂房、土地收入，由我局收取、上缴财政、财政返回我局，全部用于企业职工的社保及各项费用，进行项目申报、管理，项目目标明确，效果明显，实现了项目目标，为三个企业职工职工的稳定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由局办公室、工业科及财务等相关科室组成评价小组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w:t>
      </w:r>
      <w:r>
        <w:rPr>
          <w:rFonts w:hint="eastAsia"/>
          <w:sz w:val="32"/>
          <w:szCs w:val="32"/>
          <w:lang w:eastAsia="zh-CN"/>
        </w:rPr>
        <w:t>富民铝矿、富民县机械厂、富民县拖内配件厂三个企业职工职工的稳定</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w:t>
      </w:r>
      <w:r>
        <w:rPr>
          <w:rFonts w:hint="eastAsia" w:ascii="仿宋_GB2312" w:hAnsi="楷体"/>
          <w:szCs w:val="32"/>
          <w:lang w:val="en-US" w:eastAsia="zh-CN"/>
        </w:rPr>
        <w:t>2019年</w:t>
      </w:r>
      <w:r>
        <w:rPr>
          <w:rFonts w:hint="eastAsia"/>
          <w:sz w:val="32"/>
          <w:szCs w:val="32"/>
          <w:lang w:eastAsia="zh-CN"/>
        </w:rPr>
        <w:t>富民铝矿、富民县机械厂、富民县拖内配件厂三个企业社保及各项费用，实现职工职工的稳定</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县财政--县科工信局，并实现资金足额、及时支付到</w:t>
      </w:r>
      <w:r>
        <w:rPr>
          <w:rFonts w:hint="eastAsia"/>
          <w:sz w:val="32"/>
          <w:szCs w:val="32"/>
          <w:lang w:eastAsia="zh-CN"/>
        </w:rPr>
        <w:t>富民铝矿、富民县机械厂、富民县拖内配件厂三个企业社保及各项费用</w:t>
      </w:r>
      <w:r>
        <w:rPr>
          <w:rFonts w:hint="eastAsia" w:ascii="仿宋_GB2312" w:hAnsi="仿宋_GB2312" w:cs="仿宋_GB2312"/>
          <w:sz w:val="32"/>
          <w:szCs w:val="32"/>
          <w:lang w:val="en-US" w:eastAsia="zh-CN"/>
        </w:rPr>
        <w:t>，我局实行专款专用，并用于所申报的项目上，充分发挥专项资金的绩效，为富民县工业发展起到支撑作用。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：积极动员、做好服务，积极收取厂房、土地租金。</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：无</w:t>
      </w:r>
      <w:r>
        <w:rPr>
          <w:rFonts w:hint="eastAsia" w:ascii="仿宋_GB2312" w:hAnsi="仿宋_GB2312" w:cs="仿宋_GB2312"/>
          <w:sz w:val="32"/>
          <w:szCs w:val="32"/>
          <w:lang w:eastAsia="zh-CN"/>
        </w:rPr>
        <w:t>。</w:t>
      </w:r>
    </w:p>
    <w:p/>
    <w:p/>
    <w:p/>
    <w:p/>
    <w:p/>
    <w:p/>
    <w:p/>
    <w:p/>
    <w:p/>
    <w:p/>
    <w:p/>
    <w:p/>
    <w:p>
      <w:pPr>
        <w:rPr>
          <w:sz w:val="15"/>
          <w:szCs w:val="15"/>
        </w:rPr>
      </w:pPr>
    </w:p>
    <w:p>
      <w:pPr>
        <w:rPr>
          <w:sz w:val="21"/>
          <w:szCs w:val="21"/>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95</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B423901"/>
    <w:rsid w:val="1F9467F1"/>
    <w:rsid w:val="34536B2B"/>
    <w:rsid w:val="3D6E6A66"/>
    <w:rsid w:val="3D941ACA"/>
    <w:rsid w:val="43C02AEA"/>
    <w:rsid w:val="499E6912"/>
    <w:rsid w:val="4FBB272C"/>
    <w:rsid w:val="4FF157B9"/>
    <w:rsid w:val="512C6E14"/>
    <w:rsid w:val="580B0E27"/>
    <w:rsid w:val="5D673A91"/>
    <w:rsid w:val="6AB71A96"/>
    <w:rsid w:val="73411FCE"/>
    <w:rsid w:val="7C3F4C59"/>
    <w:rsid w:val="7E6B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0</TotalTime>
  <ScaleCrop>false</ScaleCrop>
  <LinksUpToDate>false</LinksUpToDate>
  <CharactersWithSpaces>2746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t1</cp:lastModifiedBy>
  <dcterms:modified xsi:type="dcterms:W3CDTF">2020-04-14T09:05:40Z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