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rPr>
        <w:t>富民县科学技术和工业信息化局2019年</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rPr>
        <w:t>乡村新型商业中心建设项目补助资金</w:t>
      </w: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ind w:firstLine="640" w:firstLineChars="200"/>
        <w:jc w:val="left"/>
        <w:rPr>
          <w:rFonts w:ascii="仿宋_GB2312" w:hAnsi="微软雅黑"/>
          <w:szCs w:val="32"/>
        </w:rPr>
      </w:pPr>
      <w:r>
        <w:rPr>
          <w:rFonts w:hint="eastAsia" w:ascii="仿宋_GB2312" w:hAnsi="楷体"/>
          <w:szCs w:val="32"/>
        </w:rPr>
        <w:t>（一）项目概况。自2017年起，富民县认真组织实施乡村新型商业中心建设项目。该项目位于县城区域范围内，距离昆明主城20公里，总体规划面积约9294亩，预计总投资17.58亿元</w:t>
      </w:r>
      <w:r>
        <w:rPr>
          <w:rFonts w:hint="eastAsia" w:ascii="仿宋_GB2312" w:hAnsi="微软雅黑"/>
          <w:szCs w:val="32"/>
        </w:rPr>
        <w:t>。项目至2019年底已完成一期基础设施建设工程，投入资金约7亿元，乡村新型商业中心初步形成。</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微软雅黑"/>
          <w:szCs w:val="32"/>
        </w:rPr>
        <w:t>项目以高原特色农产品为主题，拟打造与“云花”齐名“云果”产业园区，成为云南高原特色农产品集聚交易集散地和兼容农产品电商交易平台、现代农业双创平台、生态观光、展示交易、研发推广为一体的乡村新型商业中心。</w:t>
      </w:r>
      <w:r>
        <w:rPr>
          <w:rFonts w:hint="eastAsia" w:ascii="仿宋_GB2312" w:hAnsi="楷体"/>
          <w:szCs w:val="32"/>
        </w:rPr>
        <w:t>设立乡村新型商业中心建设项目补助资金，对培育和发展地方特色农产品工作具有重要意义。该项资金用于对参与乡村新型商业中心建设项目工作的行业主管部门给予资金补助。</w:t>
      </w:r>
      <w:r>
        <w:rPr>
          <w:rFonts w:ascii="仿宋_GB2312" w:hAnsi="楷体"/>
          <w:szCs w:val="32"/>
        </w:rPr>
        <w:t xml:space="preserve"> </w:t>
      </w:r>
    </w:p>
    <w:p>
      <w:pPr>
        <w:ind w:firstLine="640" w:firstLineChars="200"/>
        <w:jc w:val="left"/>
        <w:rPr>
          <w:rFonts w:ascii="仿宋_GB2312" w:hAnsi="微软雅黑"/>
          <w:szCs w:val="32"/>
        </w:rPr>
      </w:pPr>
      <w:r>
        <w:rPr>
          <w:rFonts w:hint="eastAsia" w:ascii="仿宋_GB2312" w:hAnsi="楷体"/>
          <w:szCs w:val="32"/>
        </w:rPr>
        <w:t>2.项目实施情况。该</w:t>
      </w:r>
      <w:r>
        <w:rPr>
          <w:rFonts w:hint="eastAsia" w:ascii="仿宋_GB2312" w:hAnsi="微软雅黑"/>
          <w:szCs w:val="32"/>
        </w:rPr>
        <w:t>项目至2019年底已完成一期基础设施建设工程，投入资金约7亿元，乡村新型商业中心初步形成。</w:t>
      </w:r>
    </w:p>
    <w:p>
      <w:pPr>
        <w:topLinePunct/>
        <w:spacing w:line="540" w:lineRule="exact"/>
        <w:ind w:firstLine="800" w:firstLineChars="250"/>
        <w:rPr>
          <w:rFonts w:ascii="仿宋_GB2312" w:hAnsi="楷体"/>
          <w:szCs w:val="32"/>
        </w:rPr>
      </w:pPr>
      <w:r>
        <w:rPr>
          <w:rFonts w:hint="eastAsia" w:ascii="仿宋_GB2312" w:hAnsi="楷体"/>
          <w:szCs w:val="32"/>
        </w:rPr>
        <w:t>3.资金来源及使用情况。乡村新型商业中心建设项目补助资金由昆明市人民政府统一安排，用于支持相关县（市）区发展乡村新型商业中心，对行业主管部门开展相关工作给予经费补助。资金到位后，我局按照资金管理规定，专项用于乡村新型商业中心建设项目工作。</w:t>
      </w:r>
    </w:p>
    <w:p>
      <w:pPr>
        <w:topLinePunct/>
        <w:spacing w:line="540" w:lineRule="exact"/>
        <w:ind w:firstLine="800" w:firstLineChars="250"/>
        <w:rPr>
          <w:rFonts w:ascii="仿宋_GB2312" w:hAnsi="楷体"/>
          <w:szCs w:val="32"/>
        </w:rPr>
      </w:pPr>
      <w:r>
        <w:rPr>
          <w:rFonts w:hint="eastAsia" w:ascii="仿宋_GB2312" w:hAnsi="楷体"/>
          <w:szCs w:val="32"/>
        </w:rPr>
        <w:t>4.组织及管理情况。</w:t>
      </w:r>
      <w:r>
        <w:rPr>
          <w:rFonts w:hint="eastAsia" w:ascii="仿宋_GB2312" w:hAnsi="楷体"/>
          <w:sz w:val="24"/>
          <w:szCs w:val="24"/>
        </w:rPr>
        <w:t>（包括项目组织情况、项目实施流程、资金拨付流程）。</w:t>
      </w:r>
      <w:r>
        <w:rPr>
          <w:rFonts w:hint="eastAsia" w:ascii="仿宋_GB2312" w:hAnsi="楷体"/>
          <w:szCs w:val="32"/>
        </w:rPr>
        <w:t>我局认真配合相关部门积极推进乡村新型商业中心规划建设工作，资金到位后，按照资金管理规定，专项用于项目建设的协调、管理和推进工作，弥补工作经费不足。</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ascii="仿宋_GB2312" w:hAnsi="楷体"/>
          <w:szCs w:val="32"/>
        </w:rPr>
      </w:pPr>
      <w:r>
        <w:rPr>
          <w:rFonts w:hint="eastAsia" w:ascii="仿宋_GB2312" w:hAnsi="楷体"/>
          <w:szCs w:val="32"/>
        </w:rPr>
        <w:t>1.总目标。建成富民县乡村新型商业中心，打造云南高原特色农产品交易中心——云果产业园。</w:t>
      </w:r>
    </w:p>
    <w:p>
      <w:pPr>
        <w:topLinePunct/>
        <w:spacing w:line="540" w:lineRule="exact"/>
        <w:ind w:firstLine="800" w:firstLineChars="250"/>
        <w:rPr>
          <w:rFonts w:ascii="仿宋_GB2312" w:hAnsi="楷体"/>
          <w:szCs w:val="32"/>
        </w:rPr>
      </w:pPr>
      <w:r>
        <w:rPr>
          <w:rFonts w:hint="eastAsia" w:ascii="仿宋_GB2312" w:hAnsi="楷体"/>
          <w:szCs w:val="32"/>
        </w:rPr>
        <w:t>2.年度目标。</w:t>
      </w:r>
    </w:p>
    <w:p>
      <w:pPr>
        <w:ind w:firstLine="640" w:firstLineChars="200"/>
        <w:jc w:val="left"/>
        <w:rPr>
          <w:rFonts w:ascii="仿宋_GB2312" w:hAnsi="微软雅黑"/>
          <w:szCs w:val="32"/>
        </w:rPr>
      </w:pPr>
      <w:r>
        <w:rPr>
          <w:rFonts w:hint="eastAsia" w:ascii="仿宋_GB2312" w:hAnsi="楷体"/>
          <w:szCs w:val="32"/>
        </w:rPr>
        <w:t>（1）产出目标。</w:t>
      </w:r>
      <w:r>
        <w:rPr>
          <w:rFonts w:hint="eastAsia" w:ascii="仿宋_GB2312" w:hAnsi="微软雅黑"/>
          <w:szCs w:val="32"/>
        </w:rPr>
        <w:t>项目至2019年底已完成一期基础设施建设工程，投入资金约7亿元，乡村新型商业中心初步形成。</w:t>
      </w:r>
    </w:p>
    <w:p>
      <w:pPr>
        <w:ind w:firstLine="640" w:firstLineChars="200"/>
        <w:jc w:val="left"/>
        <w:rPr>
          <w:rFonts w:ascii="仿宋_GB2312" w:hAnsi="微软雅黑"/>
          <w:szCs w:val="32"/>
        </w:rPr>
      </w:pPr>
      <w:r>
        <w:rPr>
          <w:rFonts w:hint="eastAsia" w:ascii="仿宋_GB2312" w:hAnsi="楷体"/>
          <w:szCs w:val="32"/>
        </w:rPr>
        <w:t>（2）效果目标。</w:t>
      </w:r>
      <w:r>
        <w:rPr>
          <w:rFonts w:hint="eastAsia" w:ascii="仿宋_GB2312" w:hAnsi="微软雅黑"/>
          <w:szCs w:val="32"/>
        </w:rPr>
        <w:t>项目至2019年底已完成一期基础设施建设工程，投入资金约7亿元，乡村新型商业中心初步形成。投资拉动了地方经济增长，解决了部分就业，经济和社会效益显著。</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0" w:firstLineChars="250"/>
        <w:rPr>
          <w:rFonts w:ascii="仿宋_GB2312" w:hAnsi="楷体"/>
          <w:sz w:val="24"/>
          <w:szCs w:val="24"/>
        </w:rPr>
      </w:pPr>
      <w:r>
        <w:rPr>
          <w:rFonts w:hint="eastAsia" w:ascii="仿宋_GB2312" w:hAnsi="楷体"/>
          <w:szCs w:val="32"/>
        </w:rPr>
        <w:t>（一）阐述的主要内容：</w:t>
      </w:r>
      <w:r>
        <w:rPr>
          <w:rFonts w:ascii="仿宋_GB2312" w:hAnsi="楷体"/>
          <w:sz w:val="24"/>
          <w:szCs w:val="24"/>
        </w:rPr>
        <w:t xml:space="preserve"> </w:t>
      </w:r>
    </w:p>
    <w:p>
      <w:pPr>
        <w:topLinePunct/>
        <w:spacing w:line="540" w:lineRule="exact"/>
        <w:ind w:firstLine="800" w:firstLineChars="250"/>
        <w:rPr>
          <w:rFonts w:ascii="仿宋_GB2312" w:hAnsi="楷体"/>
          <w:szCs w:val="32"/>
        </w:rPr>
      </w:pPr>
      <w:r>
        <w:rPr>
          <w:rFonts w:hint="eastAsia" w:ascii="仿宋_GB2312" w:hAnsi="楷体"/>
          <w:szCs w:val="32"/>
        </w:rPr>
        <w:t>乡村新型商业中心建设项目运作规范，较好完成了产出目标，实现经济效益、社会效益双丰收的效果。行业主管部门负责行业工作任务较为繁重，需要安排专人负责指导协调。项目设置合理，项目实施的成本支出真实，控制有效。该资金扶持项目，主要用于对参乡村新型商业中心建设项目的行业主管部门给予经费补助。达到了预期的效果，充分调动了行业主管部门工作积极性。</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 w:val="24"/>
          <w:szCs w:val="24"/>
        </w:rPr>
      </w:pPr>
      <w:r>
        <w:rPr>
          <w:rFonts w:hint="eastAsia" w:ascii="仿宋_GB2312" w:hAnsi="楷体"/>
          <w:szCs w:val="32"/>
        </w:rPr>
        <w:t>1.绩效评价原则。</w:t>
      </w:r>
    </w:p>
    <w:p>
      <w:pPr>
        <w:topLinePunct/>
        <w:spacing w:line="540" w:lineRule="exact"/>
        <w:ind w:firstLine="800" w:firstLineChars="250"/>
        <w:rPr>
          <w:rFonts w:ascii="仿宋_GB2312" w:hAnsi="楷体"/>
          <w:szCs w:val="32"/>
        </w:rPr>
      </w:pPr>
      <w:r>
        <w:rPr>
          <w:rFonts w:hint="eastAsia" w:ascii="仿宋_GB2312" w:hAnsi="楷体"/>
          <w:szCs w:val="32"/>
        </w:rPr>
        <w:t>该项目绩效评价的原则科学规范，对项目达到的效果有严格、合理的界定；采用数据真实可靠，项目申报程序、评审体系公开公正，绩效关联度高。</w:t>
      </w:r>
    </w:p>
    <w:p>
      <w:pPr>
        <w:topLinePunct/>
        <w:spacing w:line="540" w:lineRule="exact"/>
        <w:ind w:firstLine="800" w:firstLineChars="250"/>
        <w:rPr>
          <w:rFonts w:ascii="仿宋_GB2312" w:hAnsi="楷体"/>
          <w:sz w:val="24"/>
          <w:szCs w:val="24"/>
        </w:rPr>
      </w:pPr>
      <w:r>
        <w:rPr>
          <w:rFonts w:hint="eastAsia" w:ascii="仿宋_GB2312" w:hAnsi="楷体"/>
          <w:szCs w:val="32"/>
        </w:rPr>
        <w:t>2.绩效评价方法。</w:t>
      </w:r>
    </w:p>
    <w:p>
      <w:pPr>
        <w:topLinePunct/>
        <w:spacing w:line="540" w:lineRule="exact"/>
        <w:ind w:firstLine="800" w:firstLineChars="250"/>
        <w:rPr>
          <w:rFonts w:ascii="仿宋_GB2312" w:hAnsi="楷体"/>
          <w:szCs w:val="32"/>
        </w:rPr>
      </w:pPr>
      <w:r>
        <w:rPr>
          <w:rFonts w:hint="eastAsia" w:ascii="仿宋_GB2312" w:hAnsi="楷体"/>
          <w:szCs w:val="32"/>
        </w:rPr>
        <w:t>采用的绩效评价方法科学合理，指标评价体系健全，数据采集、指标设定具有普遍性、代表性和科学性。</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楷体"/>
          <w:szCs w:val="32"/>
        </w:rPr>
      </w:pPr>
      <w:r>
        <w:rPr>
          <w:rFonts w:hint="eastAsia" w:ascii="仿宋_GB2312" w:hAnsi="仿宋"/>
          <w:szCs w:val="32"/>
        </w:rPr>
        <w:t>（一）评价结果。</w:t>
      </w:r>
      <w:r>
        <w:rPr>
          <w:rFonts w:hint="eastAsia" w:ascii="仿宋_GB2312" w:hAnsi="楷体"/>
          <w:szCs w:val="32"/>
        </w:rPr>
        <w:t>市级乡村新型商业中心建设项目补助资金，设置科学合理，对行业主管部门认真做好相关工作提供了经费保障，财政资金杠杆作用显著，真正起到了抛砖引玉的效果。</w:t>
      </w:r>
    </w:p>
    <w:p>
      <w:pPr>
        <w:ind w:firstLine="640" w:firstLineChars="200"/>
        <w:jc w:val="left"/>
        <w:rPr>
          <w:rFonts w:ascii="仿宋_GB2312" w:hAnsi="微软雅黑"/>
          <w:szCs w:val="32"/>
        </w:rPr>
      </w:pPr>
      <w:r>
        <w:rPr>
          <w:rFonts w:hint="eastAsia" w:ascii="仿宋_GB2312" w:hAnsi="仿宋"/>
          <w:szCs w:val="32"/>
        </w:rPr>
        <w:t>（二）主要绩效。</w:t>
      </w:r>
      <w:r>
        <w:rPr>
          <w:rFonts w:hint="eastAsia" w:ascii="仿宋_GB2312" w:hAnsi="微软雅黑"/>
          <w:szCs w:val="32"/>
        </w:rPr>
        <w:t>项目至2019年底已完成一期基础设施建设工程，投入资金约7亿元，乡村新型商业中心建设项目初步形成。投资拉动了地方经济增长，解决了部分就业，经济和社会效益显著。</w:t>
      </w:r>
    </w:p>
    <w:p>
      <w:pPr>
        <w:topLinePunct/>
        <w:spacing w:line="540" w:lineRule="exact"/>
        <w:ind w:firstLine="800" w:firstLineChars="250"/>
        <w:rPr>
          <w:rFonts w:ascii="仿宋_GB2312" w:hAnsi="仿宋"/>
          <w:sz w:val="24"/>
          <w:szCs w:val="24"/>
        </w:rPr>
      </w:pPr>
      <w:r>
        <w:rPr>
          <w:rFonts w:hint="eastAsia" w:ascii="黑体" w:hAnsi="黑体" w:eastAsia="黑体"/>
          <w:szCs w:val="32"/>
        </w:rPr>
        <w:t>四、成本效益分析。</w:t>
      </w:r>
    </w:p>
    <w:p>
      <w:pPr>
        <w:topLinePunct/>
        <w:spacing w:line="540" w:lineRule="exact"/>
        <w:ind w:firstLine="800" w:firstLineChars="250"/>
        <w:rPr>
          <w:rFonts w:ascii="仿宋_GB2312" w:hAnsi="楷体"/>
          <w:szCs w:val="32"/>
        </w:rPr>
      </w:pPr>
      <w:r>
        <w:rPr>
          <w:rFonts w:hint="eastAsia" w:ascii="仿宋_GB2312" w:hAnsi="楷体"/>
          <w:szCs w:val="32"/>
        </w:rPr>
        <w:t>我局积极参与乡村新型商业中心建设项目，安排专人认真指导企业按时按质按量完成相关数据采集、整理、上报工作。项目设置合理，项目实施的成本支出真实，控制有效。该资金扶持项目，对参与项目规划建设的行业主管部门给予经费补助。达到了预期的效果，充分调动了行业主管部门工作积极性。</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（一）主要经验及做法。严格按照县委、县政府和上级行业主管部门要求认真组织和开展相关工作。获得的工作经费主要用于项目建设的协调、推进。</w:t>
      </w:r>
    </w:p>
    <w:p>
      <w:pPr>
        <w:pStyle w:val="10"/>
        <w:ind w:firstLine="640"/>
        <w:rPr>
          <w:rFonts w:ascii="仿宋_GB2312" w:hAnsi="宋体" w:eastAsia="仿宋_GB2312" w:cs="宋体"/>
          <w:color w:val="000000"/>
          <w:kern w:val="0"/>
          <w:sz w:val="32"/>
          <w:szCs w:val="32"/>
        </w:rPr>
      </w:pPr>
      <w:r>
        <w:rPr>
          <w:rFonts w:hint="eastAsia" w:ascii="仿宋_GB2312" w:hAnsi="楷体"/>
          <w:sz w:val="32"/>
          <w:szCs w:val="32"/>
        </w:rPr>
        <w:t>（二）存在的问题。</w:t>
      </w:r>
      <w:r>
        <w:rPr>
          <w:rFonts w:hint="eastAsia" w:ascii="仿宋_GB2312" w:hAnsi="楷体" w:eastAsia="仿宋_GB2312"/>
          <w:sz w:val="32"/>
          <w:szCs w:val="32"/>
        </w:rPr>
        <w:t>我县经济基础薄弱，乡村新型商业中心建设项目推进缓慢。</w:t>
      </w:r>
    </w:p>
    <w:p>
      <w:pPr>
        <w:pStyle w:val="10"/>
        <w:ind w:firstLine="640"/>
        <w:rPr>
          <w:rFonts w:ascii="仿宋_GB2312" w:hAnsi="宋体" w:eastAsia="仿宋_GB2312" w:cs="宋体"/>
          <w:color w:val="000000"/>
          <w:kern w:val="0"/>
          <w:sz w:val="32"/>
          <w:szCs w:val="32"/>
        </w:rPr>
      </w:pPr>
      <w:r>
        <w:rPr>
          <w:rFonts w:hint="eastAsia" w:ascii="仿宋_GB2312" w:hAnsi="楷体"/>
          <w:sz w:val="32"/>
          <w:szCs w:val="32"/>
        </w:rPr>
        <w:t>（三）建议和改进措施。</w:t>
      </w:r>
      <w:r>
        <w:rPr>
          <w:rFonts w:hint="eastAsia" w:ascii="仿宋_GB2312" w:hAnsi="楷体" w:eastAsia="仿宋_GB2312"/>
          <w:sz w:val="32"/>
          <w:szCs w:val="32"/>
        </w:rPr>
        <w:t>建议加大扶持力度，</w:t>
      </w:r>
      <w:r>
        <w:rPr>
          <w:rFonts w:hint="eastAsia" w:ascii="仿宋_GB2312" w:hAnsi="宋体" w:eastAsia="仿宋_GB2312" w:cs="宋体"/>
          <w:color w:val="000000"/>
          <w:kern w:val="0"/>
          <w:sz w:val="32"/>
          <w:szCs w:val="32"/>
        </w:rPr>
        <w:t>我局将按照上级要求，督促项目实施单位专款专用，确保财政资金安全、高效运行。</w:t>
      </w:r>
    </w:p>
    <w:p>
      <w:pPr>
        <w:topLinePunct/>
        <w:spacing w:line="540" w:lineRule="exact"/>
        <w:ind w:firstLine="800" w:firstLineChars="250"/>
        <w:rPr>
          <w:rFonts w:ascii="仿宋_GB2312" w:hAnsi="楷体"/>
          <w:szCs w:val="32"/>
        </w:rPr>
      </w:pPr>
    </w:p>
    <w:p>
      <w:pPr>
        <w:topLinePunct/>
        <w:spacing w:line="540" w:lineRule="exact"/>
        <w:rPr>
          <w:rFonts w:ascii="仿宋_GB2312" w:hAnsi="楷体"/>
          <w:szCs w:val="32"/>
        </w:rPr>
      </w:pPr>
    </w:p>
    <w:p>
      <w:pPr>
        <w:topLinePunct/>
        <w:spacing w:line="540" w:lineRule="exact"/>
        <w:rPr>
          <w:rFonts w:ascii="仿宋_GB2312" w:hAnsi="楷体"/>
          <w:szCs w:val="32"/>
        </w:rPr>
      </w:pPr>
    </w:p>
    <w:p>
      <w:pPr>
        <w:topLinePunct/>
        <w:spacing w:line="540" w:lineRule="exact"/>
        <w:rPr>
          <w:rFonts w:ascii="仿宋_GB2312" w:hAnsi="楷体"/>
          <w:szCs w:val="32"/>
        </w:rPr>
      </w:pPr>
      <w:bookmarkStart w:id="0" w:name="_GoBack"/>
      <w:bookmarkEnd w:id="0"/>
    </w:p>
    <w:tbl>
      <w:tblPr>
        <w:tblStyle w:val="7"/>
        <w:tblpPr w:leftFromText="180" w:rightFromText="180" w:vertAnchor="text" w:horzAnchor="page" w:tblpX="1744" w:tblpY="2035"/>
        <w:tblOverlap w:val="never"/>
        <w:tblW w:w="9174" w:type="dxa"/>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ascii="仿宋_GB2312"/>
                <w:sz w:val="18"/>
                <w:szCs w:val="18"/>
              </w:rPr>
            </w:pPr>
            <w:r>
              <w:rPr>
                <w:rFonts w:hint="eastAsia" w:ascii="仿宋_GB2312"/>
                <w:sz w:val="18"/>
                <w:szCs w:val="18"/>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rPr>
              <w:t>7.2</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rPr>
              <w:t>6.3</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1.5</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ascii="仿宋_GB2312"/>
                <w:sz w:val="18"/>
                <w:szCs w:val="18"/>
              </w:rPr>
            </w:pPr>
            <w:r>
              <w:rPr>
                <w:rFonts w:hint="eastAsia" w:ascii="仿宋_GB2312"/>
                <w:sz w:val="18"/>
                <w:szCs w:val="18"/>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ascii="仿宋_GB2312"/>
                <w:sz w:val="15"/>
                <w:szCs w:val="15"/>
              </w:rPr>
            </w:pPr>
            <w:r>
              <w:rPr>
                <w:rFonts w:hint="eastAsia" w:ascii="仿宋_GB2312"/>
                <w:sz w:val="15"/>
                <w:szCs w:val="15"/>
              </w:rPr>
              <w:t>97</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04E8B"/>
    <w:rsid w:val="00016BBE"/>
    <w:rsid w:val="000239AD"/>
    <w:rsid w:val="00031C75"/>
    <w:rsid w:val="00042973"/>
    <w:rsid w:val="00071B44"/>
    <w:rsid w:val="00076B47"/>
    <w:rsid w:val="00082015"/>
    <w:rsid w:val="00097918"/>
    <w:rsid w:val="000A2E4C"/>
    <w:rsid w:val="000A3297"/>
    <w:rsid w:val="000C528B"/>
    <w:rsid w:val="000D1538"/>
    <w:rsid w:val="000D34A9"/>
    <w:rsid w:val="000D37FE"/>
    <w:rsid w:val="000D6550"/>
    <w:rsid w:val="000F023D"/>
    <w:rsid w:val="000F16B4"/>
    <w:rsid w:val="001104B7"/>
    <w:rsid w:val="00110577"/>
    <w:rsid w:val="00112B69"/>
    <w:rsid w:val="00113A67"/>
    <w:rsid w:val="00117863"/>
    <w:rsid w:val="001232B4"/>
    <w:rsid w:val="00126EB1"/>
    <w:rsid w:val="00127A2F"/>
    <w:rsid w:val="00144A80"/>
    <w:rsid w:val="00156758"/>
    <w:rsid w:val="00175AAC"/>
    <w:rsid w:val="00177EDE"/>
    <w:rsid w:val="00197507"/>
    <w:rsid w:val="001A2571"/>
    <w:rsid w:val="001B6542"/>
    <w:rsid w:val="001C5DCB"/>
    <w:rsid w:val="001E1392"/>
    <w:rsid w:val="001E16AA"/>
    <w:rsid w:val="001E7EF7"/>
    <w:rsid w:val="001F7E57"/>
    <w:rsid w:val="00202BA9"/>
    <w:rsid w:val="0020593A"/>
    <w:rsid w:val="002366B6"/>
    <w:rsid w:val="00242EDF"/>
    <w:rsid w:val="00246DAD"/>
    <w:rsid w:val="0024796C"/>
    <w:rsid w:val="00256205"/>
    <w:rsid w:val="0025715A"/>
    <w:rsid w:val="002C1657"/>
    <w:rsid w:val="002D1E50"/>
    <w:rsid w:val="002E300D"/>
    <w:rsid w:val="002E3518"/>
    <w:rsid w:val="002E3798"/>
    <w:rsid w:val="002E6A59"/>
    <w:rsid w:val="002E7588"/>
    <w:rsid w:val="002F2618"/>
    <w:rsid w:val="003033E4"/>
    <w:rsid w:val="00310E99"/>
    <w:rsid w:val="00330E56"/>
    <w:rsid w:val="00341940"/>
    <w:rsid w:val="00364740"/>
    <w:rsid w:val="003777D5"/>
    <w:rsid w:val="00395EEC"/>
    <w:rsid w:val="003A7CF6"/>
    <w:rsid w:val="003C2470"/>
    <w:rsid w:val="003C4B37"/>
    <w:rsid w:val="003D7DDC"/>
    <w:rsid w:val="003E1CE8"/>
    <w:rsid w:val="003F5EEC"/>
    <w:rsid w:val="00402260"/>
    <w:rsid w:val="004404E8"/>
    <w:rsid w:val="00447650"/>
    <w:rsid w:val="004925EC"/>
    <w:rsid w:val="00492660"/>
    <w:rsid w:val="00495537"/>
    <w:rsid w:val="004A56B6"/>
    <w:rsid w:val="004D37F4"/>
    <w:rsid w:val="004D79E4"/>
    <w:rsid w:val="004E1CFF"/>
    <w:rsid w:val="004F5A62"/>
    <w:rsid w:val="004F738A"/>
    <w:rsid w:val="0051331C"/>
    <w:rsid w:val="0051368A"/>
    <w:rsid w:val="00513DE1"/>
    <w:rsid w:val="00514042"/>
    <w:rsid w:val="00514AF8"/>
    <w:rsid w:val="005334C7"/>
    <w:rsid w:val="00542932"/>
    <w:rsid w:val="0054621D"/>
    <w:rsid w:val="00557BBA"/>
    <w:rsid w:val="00565809"/>
    <w:rsid w:val="005744D7"/>
    <w:rsid w:val="005800A0"/>
    <w:rsid w:val="00595F23"/>
    <w:rsid w:val="0059730F"/>
    <w:rsid w:val="005A1B90"/>
    <w:rsid w:val="005B0A38"/>
    <w:rsid w:val="005B1DF6"/>
    <w:rsid w:val="005B6DCE"/>
    <w:rsid w:val="005C4EBC"/>
    <w:rsid w:val="005E6DD0"/>
    <w:rsid w:val="00623317"/>
    <w:rsid w:val="00627C22"/>
    <w:rsid w:val="006413D2"/>
    <w:rsid w:val="006527C7"/>
    <w:rsid w:val="00683650"/>
    <w:rsid w:val="006860EB"/>
    <w:rsid w:val="006875BC"/>
    <w:rsid w:val="0068776A"/>
    <w:rsid w:val="006A4483"/>
    <w:rsid w:val="006A5D06"/>
    <w:rsid w:val="006B646E"/>
    <w:rsid w:val="006C69CD"/>
    <w:rsid w:val="006D4FFC"/>
    <w:rsid w:val="006E11EF"/>
    <w:rsid w:val="007270F7"/>
    <w:rsid w:val="007363EF"/>
    <w:rsid w:val="00753D46"/>
    <w:rsid w:val="00776A13"/>
    <w:rsid w:val="00790833"/>
    <w:rsid w:val="007A2AEE"/>
    <w:rsid w:val="007B15FD"/>
    <w:rsid w:val="007B3931"/>
    <w:rsid w:val="007E14F2"/>
    <w:rsid w:val="007F173D"/>
    <w:rsid w:val="008125C3"/>
    <w:rsid w:val="008200F2"/>
    <w:rsid w:val="00825412"/>
    <w:rsid w:val="00840F2A"/>
    <w:rsid w:val="008429E3"/>
    <w:rsid w:val="00856CA0"/>
    <w:rsid w:val="00885F8B"/>
    <w:rsid w:val="00886D40"/>
    <w:rsid w:val="00894909"/>
    <w:rsid w:val="008B6A1C"/>
    <w:rsid w:val="008C67AB"/>
    <w:rsid w:val="008C6C65"/>
    <w:rsid w:val="008D1B0B"/>
    <w:rsid w:val="008D6DE8"/>
    <w:rsid w:val="008E2C49"/>
    <w:rsid w:val="008F138C"/>
    <w:rsid w:val="009073BC"/>
    <w:rsid w:val="00907C08"/>
    <w:rsid w:val="00913BE4"/>
    <w:rsid w:val="00937225"/>
    <w:rsid w:val="00944CA9"/>
    <w:rsid w:val="00971170"/>
    <w:rsid w:val="00975905"/>
    <w:rsid w:val="00984532"/>
    <w:rsid w:val="00991C6C"/>
    <w:rsid w:val="009937DC"/>
    <w:rsid w:val="00993DEC"/>
    <w:rsid w:val="009A0922"/>
    <w:rsid w:val="009A651A"/>
    <w:rsid w:val="009A7C71"/>
    <w:rsid w:val="009D47A4"/>
    <w:rsid w:val="009D4A58"/>
    <w:rsid w:val="009E4F20"/>
    <w:rsid w:val="009E55C2"/>
    <w:rsid w:val="009F4947"/>
    <w:rsid w:val="00A30ABE"/>
    <w:rsid w:val="00A3508F"/>
    <w:rsid w:val="00A4158F"/>
    <w:rsid w:val="00A542DB"/>
    <w:rsid w:val="00A565B5"/>
    <w:rsid w:val="00A61AA4"/>
    <w:rsid w:val="00A70BC2"/>
    <w:rsid w:val="00A70DDA"/>
    <w:rsid w:val="00A7249B"/>
    <w:rsid w:val="00A730D7"/>
    <w:rsid w:val="00A90935"/>
    <w:rsid w:val="00A9345F"/>
    <w:rsid w:val="00AB6065"/>
    <w:rsid w:val="00AD0FDE"/>
    <w:rsid w:val="00AF0178"/>
    <w:rsid w:val="00B031D5"/>
    <w:rsid w:val="00B160D5"/>
    <w:rsid w:val="00B26FA1"/>
    <w:rsid w:val="00B27C69"/>
    <w:rsid w:val="00B31D1D"/>
    <w:rsid w:val="00B42A1E"/>
    <w:rsid w:val="00B540B6"/>
    <w:rsid w:val="00B617F4"/>
    <w:rsid w:val="00B7368C"/>
    <w:rsid w:val="00B77769"/>
    <w:rsid w:val="00B862A3"/>
    <w:rsid w:val="00B86D3A"/>
    <w:rsid w:val="00B928CB"/>
    <w:rsid w:val="00B93A62"/>
    <w:rsid w:val="00BB1FDA"/>
    <w:rsid w:val="00BC2631"/>
    <w:rsid w:val="00BD385E"/>
    <w:rsid w:val="00C06540"/>
    <w:rsid w:val="00C16131"/>
    <w:rsid w:val="00C32664"/>
    <w:rsid w:val="00C358B4"/>
    <w:rsid w:val="00C4506B"/>
    <w:rsid w:val="00C451E7"/>
    <w:rsid w:val="00C6038E"/>
    <w:rsid w:val="00C62BE5"/>
    <w:rsid w:val="00C76A18"/>
    <w:rsid w:val="00C91EA1"/>
    <w:rsid w:val="00CA7DE8"/>
    <w:rsid w:val="00CB05D8"/>
    <w:rsid w:val="00CB4443"/>
    <w:rsid w:val="00CC0BDC"/>
    <w:rsid w:val="00CC1F5D"/>
    <w:rsid w:val="00CD38F8"/>
    <w:rsid w:val="00CE1356"/>
    <w:rsid w:val="00CE5FAD"/>
    <w:rsid w:val="00CF6D07"/>
    <w:rsid w:val="00D263E1"/>
    <w:rsid w:val="00D30F55"/>
    <w:rsid w:val="00D35E26"/>
    <w:rsid w:val="00D61AE8"/>
    <w:rsid w:val="00D6271F"/>
    <w:rsid w:val="00D7707E"/>
    <w:rsid w:val="00D82A00"/>
    <w:rsid w:val="00D96A1D"/>
    <w:rsid w:val="00D96B8D"/>
    <w:rsid w:val="00DA414F"/>
    <w:rsid w:val="00DC281A"/>
    <w:rsid w:val="00DC34F2"/>
    <w:rsid w:val="00DC50CB"/>
    <w:rsid w:val="00DF5C8E"/>
    <w:rsid w:val="00DF6D3B"/>
    <w:rsid w:val="00E07C05"/>
    <w:rsid w:val="00E12EB5"/>
    <w:rsid w:val="00E14DB6"/>
    <w:rsid w:val="00E16A72"/>
    <w:rsid w:val="00E21FD9"/>
    <w:rsid w:val="00E30C53"/>
    <w:rsid w:val="00E36750"/>
    <w:rsid w:val="00E46C33"/>
    <w:rsid w:val="00E560DB"/>
    <w:rsid w:val="00E63C8E"/>
    <w:rsid w:val="00E6431D"/>
    <w:rsid w:val="00E6617E"/>
    <w:rsid w:val="00E7672F"/>
    <w:rsid w:val="00E77F13"/>
    <w:rsid w:val="00E92336"/>
    <w:rsid w:val="00EA0572"/>
    <w:rsid w:val="00EA3D4A"/>
    <w:rsid w:val="00EA51D1"/>
    <w:rsid w:val="00EC6BA5"/>
    <w:rsid w:val="00EF279E"/>
    <w:rsid w:val="00F00C7C"/>
    <w:rsid w:val="00F67FB6"/>
    <w:rsid w:val="00F93C44"/>
    <w:rsid w:val="00FA1C86"/>
    <w:rsid w:val="00FA1DD3"/>
    <w:rsid w:val="00FF0CC1"/>
    <w:rsid w:val="00FF23ED"/>
    <w:rsid w:val="00FF7E55"/>
    <w:rsid w:val="1D9E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kern w:val="2"/>
      <w:sz w:val="18"/>
      <w:szCs w:val="18"/>
    </w:rPr>
  </w:style>
  <w:style w:type="character" w:customStyle="1" w:styleId="9">
    <w:name w:val="页脚 Char"/>
    <w:basedOn w:val="6"/>
    <w:link w:val="4"/>
    <w:semiHidden/>
    <w:uiPriority w:val="99"/>
    <w:rPr>
      <w:kern w:val="2"/>
      <w:sz w:val="18"/>
      <w:szCs w:val="18"/>
    </w:rPr>
  </w:style>
  <w:style w:type="paragraph" w:customStyle="1" w:styleId="10">
    <w:name w:val="列出段落1"/>
    <w:basedOn w:val="1"/>
    <w:qFormat/>
    <w:uiPriority w:val="34"/>
    <w:pPr>
      <w:ind w:firstLine="420" w:firstLineChars="200"/>
    </w:pPr>
    <w:rPr>
      <w:rFonts w:asciiTheme="minorHAnsi" w:hAnsiTheme="minorHAnsi" w:eastAsiaTheme="minorEastAsia" w:cstheme="minorBidi"/>
      <w:sz w:val="21"/>
      <w:szCs w:val="22"/>
    </w:rPr>
  </w:style>
  <w:style w:type="character" w:customStyle="1" w:styleId="11">
    <w:name w:val="批注框文本 Char"/>
    <w:basedOn w:val="6"/>
    <w:link w:val="3"/>
    <w:semiHidden/>
    <w:qFormat/>
    <w:uiPriority w:val="99"/>
    <w:rPr>
      <w:rFonts w:eastAsia="仿宋_GB2312"/>
      <w:kern w:val="2"/>
      <w:sz w:val="18"/>
      <w:szCs w:val="18"/>
    </w:rPr>
  </w:style>
  <w:style w:type="character" w:customStyle="1" w:styleId="12">
    <w:name w:val="日期 Char"/>
    <w:basedOn w:val="6"/>
    <w:link w:val="2"/>
    <w:semiHidden/>
    <w:qFormat/>
    <w:uiPriority w:val="99"/>
    <w:rPr>
      <w:rFonts w:eastAsia="仿宋_GB2312"/>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65F04-4F19-41AB-A3FF-8EF34C4F859B}">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5</Pages>
  <Words>584</Words>
  <Characters>3330</Characters>
  <Lines>27</Lines>
  <Paragraphs>7</Paragraphs>
  <TotalTime>87</TotalTime>
  <ScaleCrop>false</ScaleCrop>
  <LinksUpToDate>false</LinksUpToDate>
  <CharactersWithSpaces>3907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2020-04-21T00:54:00Z</dcterms:created>
  <dc:creator>张子明</dc:creator>
  <cp:lastModifiedBy>kgj</cp:lastModifiedBy>
  <dcterms:modified xsi:type="dcterms:W3CDTF">2020-04-22T01:20:33Z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