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340" w:firstLineChars="200"/>
        <w:jc w:val="left"/>
        <w:rPr>
          <w:rFonts w:ascii="黑体" w:hAnsi="黑体" w:eastAsia="黑体"/>
          <w:spacing w:val="-20"/>
          <w:sz w:val="21"/>
          <w:szCs w:val="21"/>
        </w:rPr>
      </w:pPr>
      <w:r>
        <w:rPr>
          <w:rFonts w:hint="eastAsia" w:ascii="黑体" w:hAnsi="黑体" w:eastAsia="黑体"/>
          <w:spacing w:val="-20"/>
          <w:sz w:val="21"/>
          <w:szCs w:val="21"/>
        </w:rPr>
        <w:t xml:space="preserve">                                                                                                                                                                                                                                                                  </w:t>
      </w:r>
    </w:p>
    <w:p>
      <w:pPr>
        <w:topLinePunct/>
        <w:spacing w:line="540" w:lineRule="exact"/>
        <w:ind w:firstLine="1000" w:firstLineChars="250"/>
        <w:jc w:val="center"/>
        <w:rPr>
          <w:rFonts w:hint="eastAsia" w:ascii="方正小标宋简体" w:hAnsi="黑体" w:eastAsia="方正小标宋简体"/>
          <w:spacing w:val="-20"/>
          <w:sz w:val="44"/>
          <w:szCs w:val="44"/>
          <w:lang w:eastAsia="zh-CN"/>
        </w:rPr>
      </w:pPr>
      <w:r>
        <w:rPr>
          <w:rFonts w:hint="eastAsia" w:ascii="方正小标宋简体" w:hAnsi="黑体" w:eastAsia="方正小标宋简体"/>
          <w:spacing w:val="-20"/>
          <w:sz w:val="44"/>
          <w:szCs w:val="44"/>
          <w:lang w:eastAsia="zh-CN"/>
        </w:rPr>
        <w:t>昆明和裕胶粘制品有限公司</w:t>
      </w:r>
    </w:p>
    <w:p>
      <w:pPr>
        <w:topLinePunct/>
        <w:spacing w:line="540" w:lineRule="exact"/>
        <w:ind w:firstLine="1000" w:firstLineChars="250"/>
        <w:jc w:val="center"/>
        <w:rPr>
          <w:rFonts w:ascii="方正小标宋简体" w:eastAsia="方正小标宋简体"/>
          <w:szCs w:val="32"/>
        </w:rPr>
      </w:pPr>
      <w:r>
        <w:rPr>
          <w:rFonts w:hint="eastAsia" w:ascii="方正小标宋简体" w:hAnsi="黑体" w:eastAsia="方正小标宋简体"/>
          <w:spacing w:val="-20"/>
          <w:sz w:val="44"/>
          <w:szCs w:val="44"/>
          <w:lang w:val="en-US" w:eastAsia="zh-CN"/>
        </w:rPr>
        <w:t>2019年度</w:t>
      </w:r>
      <w:r>
        <w:rPr>
          <w:rFonts w:hint="eastAsia" w:ascii="方正小标宋简体" w:hAnsi="黑体" w:eastAsia="方正小标宋简体"/>
          <w:spacing w:val="-20"/>
          <w:sz w:val="44"/>
          <w:szCs w:val="44"/>
          <w:lang w:eastAsia="zh-CN"/>
        </w:rPr>
        <w:t>昆明市企业信息化建设项目支出绩效评价报告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topLinePunct/>
        <w:spacing w:line="540" w:lineRule="exact"/>
        <w:ind w:firstLine="800" w:firstLineChars="250"/>
        <w:rPr>
          <w:rFonts w:ascii="仿宋_GB2312" w:hAnsi="楷体"/>
          <w:szCs w:val="32"/>
        </w:rPr>
      </w:pPr>
      <w:r>
        <w:rPr>
          <w:rFonts w:hint="eastAsia" w:ascii="仿宋_GB2312" w:hAnsi="楷体"/>
          <w:szCs w:val="32"/>
        </w:rPr>
        <w:t>（一）项目概况。</w:t>
      </w:r>
    </w:p>
    <w:p>
      <w:pPr>
        <w:topLinePunct/>
        <w:spacing w:line="540" w:lineRule="exact"/>
        <w:ind w:firstLine="800" w:firstLineChars="250"/>
        <w:rPr>
          <w:rFonts w:ascii="仿宋_GB2312" w:hAnsi="楷体"/>
          <w:szCs w:val="32"/>
        </w:rPr>
      </w:pPr>
      <w:r>
        <w:rPr>
          <w:rFonts w:hint="eastAsia" w:ascii="仿宋_GB2312" w:hAnsi="楷体"/>
          <w:szCs w:val="32"/>
        </w:rPr>
        <w:t>1.立项背景及目的。</w:t>
      </w:r>
    </w:p>
    <w:p>
      <w:pPr>
        <w:topLinePunct/>
        <w:spacing w:line="540" w:lineRule="exact"/>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eastAsia="zh-CN"/>
        </w:rPr>
        <w:t>项目名称：</w:t>
      </w:r>
      <w:r>
        <w:rPr>
          <w:rFonts w:hint="eastAsia" w:ascii="仿宋_GB2312" w:hAnsi="仿宋_GB2312" w:eastAsia="仿宋_GB2312" w:cs="仿宋_GB2312"/>
          <w:sz w:val="32"/>
          <w:szCs w:val="32"/>
          <w:lang w:eastAsia="zh-CN"/>
        </w:rPr>
        <w:t>数字化智能工厂建设技术改造项目</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新经济时代的到来，传统产业迎来了与知识经济、虚拟经济和网络经济的全面结合。尤其是2015年以来政府提出的“互联网+”行动计划，重点强调了要推动移动互联网、云计算、大数据、物联网等与现代制造业结合，同时要促进电子商务、工业互联网，让互联网和经济融合发展。目前，互联网已经融入到了大量各类企业的产品营销和经营管理之中，充分发挥了互联网的基础设施作用，在收集、整理和挖掘客户需求，持续改进产品质量等方面，显现了突出的效果。各行业充分利用信息通信技术与其他行业进行跨界融合，在新的领域创造新的生态，成为了各企业在新经济时代背景下需要考虑和实践的命题。</w:t>
      </w:r>
    </w:p>
    <w:p>
      <w:pPr>
        <w:numPr>
          <w:ilvl w:val="0"/>
          <w:numId w:val="0"/>
        </w:numPr>
        <w:ind w:firstLine="640" w:firstLineChars="200"/>
        <w:rPr>
          <w:rFonts w:hint="eastAsia" w:ascii="仿宋" w:hAnsi="仿宋" w:eastAsia="仿宋"/>
          <w:sz w:val="28"/>
          <w:szCs w:val="28"/>
        </w:rPr>
      </w:pPr>
      <w:r>
        <w:rPr>
          <w:rFonts w:hint="eastAsia" w:ascii="仿宋_GB2312" w:hAnsi="仿宋_GB2312" w:eastAsia="仿宋_GB2312" w:cs="仿宋_GB2312"/>
          <w:sz w:val="32"/>
          <w:szCs w:val="32"/>
        </w:rPr>
        <w:t>昆明和裕胶粘制品有限公司已完成企业信息化建设，在不断深入应用的过程中，积累并沉淀了大量营销生产数据，数据资产已成为企业重要的核心资产。目前，互联网、物联网、大数据、人工智能对企业发展作用日益突出，充分挖掘企业自身经营数据价值，拓展上下游数据协作关系，成为企业信息化成果进一步转化的方向和目标。</w:t>
      </w:r>
    </w:p>
    <w:p>
      <w:pPr>
        <w:topLinePunct/>
        <w:spacing w:line="540" w:lineRule="exact"/>
        <w:ind w:firstLine="800" w:firstLineChars="250"/>
        <w:rPr>
          <w:rFonts w:hint="eastAsia" w:ascii="仿宋_GB2312" w:hAnsi="楷体"/>
          <w:szCs w:val="32"/>
        </w:rPr>
      </w:pPr>
      <w:r>
        <w:rPr>
          <w:rFonts w:hint="eastAsia" w:ascii="仿宋_GB2312" w:hAnsi="楷体"/>
          <w:szCs w:val="32"/>
        </w:rPr>
        <w:t>2.项目实施情况。</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截止</w:t>
      </w:r>
      <w:r>
        <w:rPr>
          <w:rFonts w:hint="eastAsia" w:ascii="仿宋_GB2312" w:hAnsi="仿宋_GB2312" w:cs="仿宋_GB2312"/>
          <w:sz w:val="32"/>
          <w:szCs w:val="32"/>
          <w:lang w:val="en-US" w:eastAsia="zh-CN"/>
        </w:rPr>
        <w:t>2020年2月底，项目已实施完毕，</w:t>
      </w:r>
      <w:r>
        <w:rPr>
          <w:rFonts w:hint="eastAsia" w:ascii="仿宋_GB2312" w:hAnsi="仿宋_GB2312" w:eastAsia="仿宋_GB2312" w:cs="仿宋_GB2312"/>
          <w:sz w:val="32"/>
          <w:szCs w:val="32"/>
          <w:lang w:eastAsia="zh-CN"/>
        </w:rPr>
        <w:t>我公司的智能终端系统在前期的软件著作基础上正式上线运行。此系统从原材料的采购到客户下订单，图样的设计制作，最后到产品出库到客户手中，都实现了在线操作及全流程可视化。实现了从原材料生产厂家到客户的环节连通、可视及追溯</w:t>
      </w:r>
      <w:r>
        <w:rPr>
          <w:rFonts w:hint="eastAsia" w:ascii="仿宋_GB2312" w:hAnsi="仿宋_GB2312" w:cs="仿宋_GB2312"/>
          <w:sz w:val="32"/>
          <w:szCs w:val="32"/>
          <w:lang w:eastAsia="zh-CN"/>
        </w:rPr>
        <w:t>。</w:t>
      </w:r>
    </w:p>
    <w:p>
      <w:pPr>
        <w:topLinePunct/>
        <w:spacing w:line="540" w:lineRule="exact"/>
        <w:ind w:firstLine="800" w:firstLineChars="250"/>
        <w:rPr>
          <w:rFonts w:ascii="仿宋_GB2312" w:hAnsi="楷体"/>
          <w:szCs w:val="32"/>
        </w:rPr>
      </w:pPr>
      <w:r>
        <w:rPr>
          <w:rFonts w:hint="eastAsia" w:ascii="仿宋_GB2312" w:hAnsi="楷体"/>
          <w:szCs w:val="32"/>
        </w:rPr>
        <w:t>3.资金来源及使用情况。</w:t>
      </w:r>
    </w:p>
    <w:p>
      <w:pPr>
        <w:numPr>
          <w:ilvl w:val="0"/>
          <w:numId w:val="0"/>
        </w:numPr>
        <w:spacing w:line="560" w:lineRule="atLeast"/>
        <w:ind w:firstLine="640" w:firstLineChars="200"/>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eastAsia="zh-CN"/>
        </w:rPr>
        <w:t>本项目预算总投资</w:t>
      </w:r>
      <w:r>
        <w:rPr>
          <w:rFonts w:hint="eastAsia" w:ascii="仿宋_GB2312" w:hAnsi="仿宋_GB2312" w:eastAsia="仿宋_GB2312" w:cs="仿宋_GB2312"/>
          <w:bCs/>
          <w:color w:val="000000"/>
          <w:sz w:val="32"/>
          <w:szCs w:val="32"/>
          <w:lang w:val="en-US" w:eastAsia="zh-CN"/>
        </w:rPr>
        <w:t>1000万元，其中企业自筹9</w:t>
      </w:r>
      <w:r>
        <w:rPr>
          <w:rFonts w:hint="eastAsia" w:ascii="仿宋_GB2312" w:hAnsi="仿宋_GB2312" w:cs="仿宋_GB2312"/>
          <w:bCs/>
          <w:color w:val="000000"/>
          <w:sz w:val="32"/>
          <w:szCs w:val="32"/>
          <w:lang w:val="en-US" w:eastAsia="zh-CN"/>
        </w:rPr>
        <w:t>65</w:t>
      </w:r>
      <w:r>
        <w:rPr>
          <w:rFonts w:hint="eastAsia" w:ascii="仿宋_GB2312" w:hAnsi="仿宋_GB2312" w:eastAsia="仿宋_GB2312" w:cs="仿宋_GB2312"/>
          <w:bCs/>
          <w:color w:val="000000"/>
          <w:sz w:val="32"/>
          <w:szCs w:val="32"/>
          <w:lang w:val="en-US" w:eastAsia="zh-CN"/>
        </w:rPr>
        <w:t>万元，</w:t>
      </w:r>
      <w:r>
        <w:rPr>
          <w:rFonts w:hint="eastAsia" w:ascii="仿宋_GB2312" w:hAnsi="仿宋_GB2312" w:cs="仿宋_GB2312"/>
          <w:bCs/>
          <w:color w:val="000000"/>
          <w:sz w:val="32"/>
          <w:szCs w:val="32"/>
          <w:lang w:val="en-US" w:eastAsia="zh-CN"/>
        </w:rPr>
        <w:t>2019年12月12日获富民县科工信局拨付的2019年度昆明市信息化发展专项资金35万元。此笔项目资金已经全部用于购买</w:t>
      </w:r>
      <w:r>
        <w:rPr>
          <w:rFonts w:hint="eastAsia" w:ascii="仿宋" w:hAnsi="仿宋" w:eastAsia="仿宋" w:cs="仿宋"/>
          <w:b w:val="0"/>
          <w:bCs w:val="0"/>
          <w:color w:val="000000"/>
          <w:sz w:val="32"/>
          <w:szCs w:val="32"/>
          <w:lang w:eastAsia="zh-CN"/>
        </w:rPr>
        <w:t>浙江力冠机械有限公司“全自动高速平压模切机，型号为：</w:t>
      </w:r>
      <w:r>
        <w:rPr>
          <w:rFonts w:hint="eastAsia" w:ascii="仿宋" w:hAnsi="仿宋" w:eastAsia="仿宋" w:cs="仿宋"/>
          <w:b w:val="0"/>
          <w:bCs w:val="0"/>
          <w:color w:val="000000"/>
          <w:sz w:val="32"/>
          <w:szCs w:val="32"/>
          <w:lang w:val="en-US" w:eastAsia="zh-CN"/>
        </w:rPr>
        <w:t>KISS-SD330</w:t>
      </w:r>
      <w:r>
        <w:rPr>
          <w:rFonts w:hint="eastAsia" w:ascii="仿宋" w:hAnsi="仿宋" w:eastAsia="仿宋" w:cs="仿宋"/>
          <w:b w:val="0"/>
          <w:bCs w:val="0"/>
          <w:color w:val="000000"/>
          <w:sz w:val="32"/>
          <w:szCs w:val="32"/>
          <w:lang w:eastAsia="zh-CN"/>
        </w:rPr>
        <w:t>”，进一步完善信息化进程。此设备设备实际支出</w:t>
      </w:r>
      <w:r>
        <w:rPr>
          <w:rFonts w:hint="eastAsia" w:ascii="仿宋" w:hAnsi="仿宋" w:eastAsia="仿宋" w:cs="仿宋"/>
          <w:b w:val="0"/>
          <w:bCs w:val="0"/>
          <w:color w:val="000000"/>
          <w:sz w:val="32"/>
          <w:szCs w:val="32"/>
          <w:lang w:val="en-US" w:eastAsia="zh-CN"/>
        </w:rPr>
        <w:t>57.9万元，其中,35万元为专项补助资金支出，22.9万元为企业自筹支出。（详情见附件：记账凭证及发票，凭证号：33）</w:t>
      </w:r>
    </w:p>
    <w:p>
      <w:pPr>
        <w:topLinePunct/>
        <w:spacing w:line="540" w:lineRule="exact"/>
        <w:ind w:firstLine="800" w:firstLineChars="250"/>
        <w:rPr>
          <w:rFonts w:ascii="仿宋_GB2312" w:hAnsi="楷体"/>
          <w:szCs w:val="32"/>
        </w:rPr>
      </w:pPr>
      <w:r>
        <w:rPr>
          <w:rFonts w:hint="eastAsia" w:ascii="仿宋_GB2312" w:hAnsi="楷体"/>
          <w:szCs w:val="32"/>
        </w:rPr>
        <w:t>4.组织及管理情况。</w:t>
      </w:r>
    </w:p>
    <w:p>
      <w:pPr>
        <w:numPr>
          <w:ilvl w:val="0"/>
          <w:numId w:val="0"/>
        </w:numPr>
        <w:spacing w:line="560" w:lineRule="atLeast"/>
        <w:ind w:firstLine="640" w:firstLineChars="20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公司成立了以总经理为主任委员的技术委员会，技术委员会下设技术创新工作领导小组。主要职责是：坚持“高标准、高要求”的发展原则，统筹规划、合理安排。直接负责项目的组织实施，协调、指挥本项目的实施工作。</w:t>
      </w:r>
    </w:p>
    <w:p>
      <w:pPr>
        <w:numPr>
          <w:ilvl w:val="0"/>
          <w:numId w:val="0"/>
        </w:numPr>
        <w:spacing w:line="6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公司采用项目负责制，由公司总经理负责</w:t>
      </w:r>
      <w:r>
        <w:rPr>
          <w:rFonts w:hint="eastAsia" w:ascii="仿宋" w:hAnsi="仿宋" w:eastAsia="仿宋" w:cs="仿宋"/>
          <w:sz w:val="32"/>
          <w:szCs w:val="32"/>
          <w:lang w:eastAsia="zh-CN"/>
        </w:rPr>
        <w:t>文化产业项目</w:t>
      </w:r>
      <w:r>
        <w:rPr>
          <w:rFonts w:hint="eastAsia" w:ascii="仿宋" w:hAnsi="仿宋" w:eastAsia="仿宋" w:cs="仿宋"/>
          <w:sz w:val="32"/>
          <w:szCs w:val="32"/>
        </w:rPr>
        <w:t>工作，进一步建立健全岗位责任制，公司根据市场需求及自身的发展，完善和制定了一系列的规章制度，保证了公司的进一步发展。由于各规章制度都有健全的管理内容，从产品研制到科研攻关等的设置、岗位设置、项目的考核设置、工资标准、</w:t>
      </w:r>
      <w:r>
        <w:rPr>
          <w:rFonts w:hint="eastAsia" w:ascii="仿宋" w:hAnsi="仿宋" w:eastAsia="仿宋" w:cs="仿宋"/>
          <w:sz w:val="32"/>
          <w:szCs w:val="32"/>
          <w:lang w:eastAsia="zh-CN"/>
        </w:rPr>
        <w:t>项目</w:t>
      </w:r>
      <w:r>
        <w:rPr>
          <w:rFonts w:hint="eastAsia" w:ascii="仿宋" w:hAnsi="仿宋" w:eastAsia="仿宋" w:cs="仿宋"/>
          <w:sz w:val="32"/>
          <w:szCs w:val="32"/>
        </w:rPr>
        <w:t>经费的管理都有明确的规定。</w:t>
      </w:r>
    </w:p>
    <w:p>
      <w:pPr>
        <w:numPr>
          <w:ilvl w:val="0"/>
          <w:numId w:val="0"/>
        </w:numPr>
        <w:spacing w:line="560" w:lineRule="atLeas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项目资金</w:t>
      </w:r>
      <w:r>
        <w:rPr>
          <w:rFonts w:hint="eastAsia" w:ascii="仿宋" w:hAnsi="仿宋" w:eastAsia="仿宋" w:cs="仿宋"/>
          <w:sz w:val="32"/>
          <w:szCs w:val="32"/>
        </w:rPr>
        <w:t>实行专款专用，独立核算，保证</w:t>
      </w:r>
      <w:r>
        <w:rPr>
          <w:rFonts w:hint="eastAsia" w:ascii="仿宋" w:hAnsi="仿宋" w:eastAsia="仿宋" w:cs="仿宋"/>
          <w:sz w:val="32"/>
          <w:szCs w:val="32"/>
          <w:lang w:eastAsia="zh-CN"/>
        </w:rPr>
        <w:t>信息化项目</w:t>
      </w:r>
      <w:r>
        <w:rPr>
          <w:rFonts w:hint="eastAsia" w:ascii="仿宋" w:hAnsi="仿宋" w:eastAsia="仿宋" w:cs="仿宋"/>
          <w:sz w:val="32"/>
          <w:szCs w:val="32"/>
        </w:rPr>
        <w:t>所需资金</w:t>
      </w:r>
      <w:r>
        <w:rPr>
          <w:rFonts w:hint="eastAsia" w:ascii="仿宋" w:hAnsi="仿宋" w:eastAsia="仿宋" w:cs="仿宋"/>
          <w:sz w:val="32"/>
          <w:szCs w:val="32"/>
          <w:lang w:eastAsia="zh-CN"/>
        </w:rPr>
        <w:t>充足</w:t>
      </w:r>
      <w:r>
        <w:rPr>
          <w:rFonts w:hint="eastAsia" w:ascii="仿宋" w:hAnsi="仿宋" w:eastAsia="仿宋" w:cs="仿宋"/>
          <w:sz w:val="32"/>
          <w:szCs w:val="32"/>
        </w:rPr>
        <w:t>。经费收支接受公司审计室的审计和监督。</w:t>
      </w:r>
    </w:p>
    <w:p>
      <w:pPr>
        <w:numPr>
          <w:ilvl w:val="0"/>
          <w:numId w:val="0"/>
        </w:numPr>
        <w:spacing w:line="560" w:lineRule="atLeast"/>
        <w:ind w:firstLine="640" w:firstLineChars="20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2019年12月12日获富民县科工信局拨付的2019年度昆明市信息化发展专项资金35万元。</w:t>
      </w:r>
      <w:r>
        <w:rPr>
          <w:rFonts w:hint="eastAsia" w:ascii="仿宋_GB2312" w:hAnsi="仿宋_GB2312" w:cs="仿宋_GB2312"/>
          <w:bCs/>
          <w:color w:val="000000"/>
          <w:sz w:val="32"/>
          <w:szCs w:val="32"/>
          <w:lang w:val="en-US" w:eastAsia="zh-CN"/>
        </w:rPr>
        <w:t>无漏拨、迟拨现象。</w:t>
      </w:r>
    </w:p>
    <w:p>
      <w:pPr>
        <w:topLinePunct/>
        <w:spacing w:line="540" w:lineRule="exact"/>
        <w:ind w:firstLine="800" w:firstLineChars="250"/>
        <w:rPr>
          <w:rFonts w:ascii="仿宋_GB2312" w:hAnsi="楷体"/>
          <w:szCs w:val="32"/>
        </w:rPr>
      </w:pPr>
      <w:r>
        <w:rPr>
          <w:rFonts w:hint="eastAsia" w:ascii="仿宋_GB2312" w:hAnsi="楷体"/>
          <w:szCs w:val="32"/>
        </w:rPr>
        <w:t>（二）绩效目标。</w:t>
      </w:r>
    </w:p>
    <w:p>
      <w:pPr>
        <w:topLinePunct/>
        <w:spacing w:line="540" w:lineRule="exact"/>
        <w:ind w:firstLine="800" w:firstLineChars="250"/>
        <w:rPr>
          <w:rFonts w:ascii="仿宋_GB2312" w:hAnsi="楷体"/>
          <w:szCs w:val="32"/>
        </w:rPr>
      </w:pPr>
      <w:r>
        <w:rPr>
          <w:rFonts w:hint="eastAsia" w:ascii="仿宋_GB2312" w:hAnsi="楷体"/>
          <w:szCs w:val="32"/>
        </w:rPr>
        <w:t>1.总目标。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楷体" w:eastAsia="仿宋_GB2312"/>
          <w:szCs w:val="32"/>
          <w:lang w:eastAsia="zh-CN"/>
        </w:rPr>
      </w:pPr>
      <w:r>
        <w:rPr>
          <w:rFonts w:hint="eastAsia" w:ascii="仿宋_GB2312" w:hAnsi="楷体"/>
          <w:szCs w:val="32"/>
          <w:lang w:eastAsia="zh-CN"/>
        </w:rPr>
        <w:t>实现</w:t>
      </w:r>
      <w:r>
        <w:rPr>
          <w:rFonts w:hint="eastAsia" w:ascii="仿宋_GB2312" w:hAnsi="仿宋_GB2312" w:eastAsia="仿宋_GB2312" w:cs="仿宋_GB2312"/>
          <w:sz w:val="32"/>
          <w:szCs w:val="32"/>
          <w:lang w:eastAsia="zh-CN"/>
        </w:rPr>
        <w:t>“昆明和裕综合管理信息系统”正式上线运行，并且达到了预期</w:t>
      </w:r>
      <w:r>
        <w:rPr>
          <w:rFonts w:hint="eastAsia" w:ascii="仿宋_GB2312" w:hAnsi="仿宋_GB2312" w:eastAsia="仿宋_GB2312" w:cs="仿宋_GB2312"/>
          <w:sz w:val="32"/>
          <w:szCs w:val="32"/>
        </w:rPr>
        <w:t>固化业务流程、闭环管理、柔性生产</w:t>
      </w:r>
      <w:r>
        <w:rPr>
          <w:rFonts w:hint="eastAsia" w:ascii="仿宋_GB2312" w:hAnsi="仿宋_GB2312" w:eastAsia="仿宋_GB2312" w:cs="仿宋_GB2312"/>
          <w:sz w:val="32"/>
          <w:szCs w:val="32"/>
          <w:lang w:eastAsia="zh-CN"/>
        </w:rPr>
        <w:t>的目的。</w:t>
      </w:r>
    </w:p>
    <w:p>
      <w:pPr>
        <w:topLinePunct/>
        <w:spacing w:line="540" w:lineRule="exact"/>
        <w:ind w:firstLine="800" w:firstLineChars="250"/>
        <w:rPr>
          <w:rFonts w:ascii="仿宋_GB2312" w:hAnsi="楷体"/>
          <w:szCs w:val="32"/>
        </w:rPr>
      </w:pPr>
      <w:r>
        <w:rPr>
          <w:rFonts w:hint="eastAsia" w:ascii="仿宋_GB2312" w:hAnsi="楷体"/>
          <w:szCs w:val="32"/>
        </w:rPr>
        <w:t>2.年度目标。</w:t>
      </w:r>
    </w:p>
    <w:p>
      <w:pPr>
        <w:numPr>
          <w:ilvl w:val="0"/>
          <w:numId w:val="0"/>
        </w:numPr>
        <w:spacing w:line="560" w:lineRule="atLeast"/>
        <w:ind w:firstLine="640" w:firstLineChars="20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（1）产出目标。</w:t>
      </w:r>
    </w:p>
    <w:p>
      <w:pPr>
        <w:numPr>
          <w:ilvl w:val="0"/>
          <w:numId w:val="0"/>
        </w:numPr>
        <w:spacing w:line="560" w:lineRule="atLeast"/>
        <w:ind w:firstLine="640" w:firstLineChars="200"/>
        <w:rPr>
          <w:rFonts w:hint="eastAsia" w:ascii="仿宋_GB2312" w:hAnsi="仿宋_GB2312" w:eastAsia="仿宋_GB2312" w:cs="仿宋_GB2312"/>
          <w:bCs/>
          <w:color w:val="000000"/>
          <w:sz w:val="32"/>
          <w:szCs w:val="32"/>
          <w:lang w:val="en-US" w:eastAsia="zh-CN"/>
        </w:rPr>
      </w:pPr>
      <w:r>
        <w:rPr>
          <w:rFonts w:hint="eastAsia" w:ascii="仿宋_GB2312" w:hAnsi="楷体"/>
          <w:szCs w:val="32"/>
          <w:lang w:eastAsia="zh-CN"/>
        </w:rPr>
        <w:t>实现</w:t>
      </w:r>
      <w:r>
        <w:rPr>
          <w:rFonts w:hint="eastAsia" w:ascii="仿宋_GB2312" w:hAnsi="仿宋_GB2312" w:eastAsia="仿宋_GB2312" w:cs="仿宋_GB2312"/>
          <w:sz w:val="32"/>
          <w:szCs w:val="32"/>
          <w:lang w:eastAsia="zh-CN"/>
        </w:rPr>
        <w:t>“昆明和裕综合管理信息系统”正式上线运行</w:t>
      </w:r>
      <w:r>
        <w:rPr>
          <w:rFonts w:hint="eastAsia" w:ascii="仿宋_GB2312" w:hAnsi="仿宋_GB2312" w:eastAsia="仿宋_GB2312" w:cs="仿宋_GB2312"/>
          <w:bCs/>
          <w:color w:val="000000"/>
          <w:sz w:val="32"/>
          <w:szCs w:val="32"/>
          <w:lang w:val="en-US" w:eastAsia="zh-CN"/>
        </w:rPr>
        <w:t>；截止2019年12月31日，同比2018年新增营业收入124.6万元；利润同比新增94.38万元；</w:t>
      </w:r>
      <w:r>
        <w:rPr>
          <w:rFonts w:hint="eastAsia" w:ascii="仿宋_GB2312" w:hAnsi="仿宋_GB2312" w:cs="仿宋_GB2312"/>
          <w:bCs/>
          <w:color w:val="000000"/>
          <w:sz w:val="32"/>
          <w:szCs w:val="32"/>
          <w:lang w:val="en-US" w:eastAsia="zh-CN"/>
        </w:rPr>
        <w:t>获得</w:t>
      </w:r>
      <w:r>
        <w:rPr>
          <w:rFonts w:hint="eastAsia" w:ascii="仿宋_GB2312" w:hAnsi="仿宋_GB2312" w:eastAsia="仿宋_GB2312" w:cs="仿宋_GB2312"/>
          <w:bCs/>
          <w:color w:val="000000"/>
          <w:sz w:val="32"/>
          <w:szCs w:val="32"/>
          <w:lang w:val="en-US" w:eastAsia="zh-CN"/>
        </w:rPr>
        <w:t>授权</w:t>
      </w:r>
      <w:r>
        <w:rPr>
          <w:rFonts w:hint="eastAsia" w:ascii="仿宋_GB2312" w:hAnsi="仿宋_GB2312" w:cs="仿宋_GB2312"/>
          <w:bCs/>
          <w:color w:val="000000"/>
          <w:sz w:val="32"/>
          <w:szCs w:val="32"/>
          <w:lang w:val="en-US" w:eastAsia="zh-CN"/>
        </w:rPr>
        <w:t>1个发明专利；7</w:t>
      </w:r>
      <w:r>
        <w:rPr>
          <w:rFonts w:hint="eastAsia" w:ascii="仿宋_GB2312" w:hAnsi="仿宋_GB2312" w:eastAsia="仿宋_GB2312" w:cs="仿宋_GB2312"/>
          <w:bCs/>
          <w:color w:val="000000"/>
          <w:sz w:val="32"/>
          <w:szCs w:val="32"/>
          <w:lang w:val="en-US" w:eastAsia="zh-CN"/>
        </w:rPr>
        <w:t>个实用新型专利；受理1</w:t>
      </w:r>
      <w:r>
        <w:rPr>
          <w:rFonts w:hint="eastAsia" w:ascii="仿宋_GB2312" w:hAnsi="仿宋_GB2312" w:cs="仿宋_GB2312"/>
          <w:bCs/>
          <w:color w:val="000000"/>
          <w:sz w:val="32"/>
          <w:szCs w:val="32"/>
          <w:lang w:val="en-US" w:eastAsia="zh-CN"/>
        </w:rPr>
        <w:t>5</w:t>
      </w:r>
      <w:r>
        <w:rPr>
          <w:rFonts w:hint="eastAsia" w:ascii="仿宋_GB2312" w:hAnsi="仿宋_GB2312" w:eastAsia="仿宋_GB2312" w:cs="仿宋_GB2312"/>
          <w:bCs/>
          <w:color w:val="000000"/>
          <w:sz w:val="32"/>
          <w:szCs w:val="32"/>
          <w:lang w:val="en-US" w:eastAsia="zh-CN"/>
        </w:rPr>
        <w:t>个实用新型；智能系统已经正式上线运行；项目资金已经全部投入完毕。</w:t>
      </w:r>
    </w:p>
    <w:p>
      <w:pPr>
        <w:topLinePunct/>
        <w:spacing w:line="540" w:lineRule="exact"/>
        <w:ind w:firstLine="800" w:firstLineChars="250"/>
        <w:rPr>
          <w:rFonts w:ascii="仿宋_GB2312" w:hAnsi="楷体"/>
          <w:szCs w:val="32"/>
        </w:rPr>
      </w:pPr>
      <w:r>
        <w:rPr>
          <w:rFonts w:hint="eastAsia" w:ascii="仿宋_GB2312" w:hAnsi="楷体"/>
          <w:szCs w:val="32"/>
        </w:rPr>
        <w:t>（2）效果目标。</w:t>
      </w:r>
    </w:p>
    <w:p>
      <w:pPr>
        <w:numPr>
          <w:ilvl w:val="0"/>
          <w:numId w:val="0"/>
        </w:numPr>
        <w:spacing w:line="560" w:lineRule="atLeast"/>
        <w:ind w:firstLine="640" w:firstLineChars="200"/>
        <w:rPr>
          <w:rFonts w:hint="eastAsia" w:ascii="仿宋" w:hAnsi="仿宋" w:eastAsia="仿宋" w:cs="仿宋"/>
          <w:b w:val="0"/>
          <w:bCs w:val="0"/>
          <w:color w:val="000000"/>
          <w:sz w:val="32"/>
          <w:szCs w:val="32"/>
          <w:lang w:val="en-US" w:eastAsia="zh-CN"/>
        </w:rPr>
      </w:pPr>
      <w:r>
        <w:rPr>
          <w:rFonts w:hint="eastAsia" w:ascii="仿宋_GB2312" w:hAnsi="仿宋_GB2312" w:eastAsia="仿宋_GB2312" w:cs="仿宋_GB2312"/>
          <w:bCs/>
          <w:color w:val="000000"/>
          <w:sz w:val="32"/>
          <w:szCs w:val="32"/>
          <w:lang w:val="en-US" w:eastAsia="zh-CN"/>
        </w:rPr>
        <w:t>此项目是以进口设备为基础的智能化改造，改造后实现了封闭化管理及可视化操作，从源头上减少了纸张的浪费达16%及降低了能耗达20%；产品送交第三方机构检测，合格率达到了98%；市场满意度达到98%以上，并且与各大药厂签订了技术服务合同。达到预期</w:t>
      </w:r>
      <w:r>
        <w:rPr>
          <w:rFonts w:hint="eastAsia" w:ascii="仿宋_GB2312" w:hAnsi="仿宋_GB2312" w:cs="仿宋_GB2312"/>
          <w:bCs/>
          <w:color w:val="000000"/>
          <w:sz w:val="32"/>
          <w:szCs w:val="32"/>
          <w:lang w:val="en-US" w:eastAsia="zh-CN"/>
        </w:rPr>
        <w:t>效果</w:t>
      </w:r>
      <w:r>
        <w:rPr>
          <w:rFonts w:hint="eastAsia" w:ascii="仿宋_GB2312" w:hAnsi="仿宋_GB2312" w:eastAsia="仿宋_GB2312" w:cs="仿宋_GB2312"/>
          <w:bCs/>
          <w:color w:val="000000"/>
          <w:sz w:val="32"/>
          <w:szCs w:val="32"/>
          <w:lang w:val="en-US" w:eastAsia="zh-CN"/>
        </w:rPr>
        <w:t>。</w:t>
      </w:r>
    </w:p>
    <w:p>
      <w:pPr>
        <w:topLinePunct/>
        <w:spacing w:line="540" w:lineRule="exact"/>
        <w:ind w:firstLine="800" w:firstLineChars="250"/>
        <w:rPr>
          <w:rFonts w:ascii="黑体" w:hAnsi="黑体" w:eastAsia="黑体"/>
          <w:szCs w:val="32"/>
        </w:rPr>
      </w:pPr>
      <w:r>
        <w:rPr>
          <w:rFonts w:hint="eastAsia" w:ascii="黑体" w:hAnsi="黑体" w:eastAsia="黑体"/>
          <w:szCs w:val="32"/>
        </w:rPr>
        <w:t>二、绩效评价工作情况</w:t>
      </w:r>
    </w:p>
    <w:p>
      <w:pPr>
        <w:numPr>
          <w:ilvl w:val="0"/>
          <w:numId w:val="0"/>
        </w:numPr>
        <w:spacing w:line="560" w:lineRule="atLeast"/>
        <w:ind w:firstLine="640" w:firstLineChars="20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（一）阐述的主要内容：</w:t>
      </w:r>
    </w:p>
    <w:p>
      <w:pPr>
        <w:numPr>
          <w:ilvl w:val="0"/>
          <w:numId w:val="0"/>
        </w:numPr>
        <w:spacing w:line="560" w:lineRule="atLeast"/>
        <w:ind w:firstLine="640" w:firstLineChars="20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1、按照项目申报文件，积极编制申报材料，通过相关的申报程序申报项目。</w:t>
      </w:r>
    </w:p>
    <w:p>
      <w:pPr>
        <w:numPr>
          <w:ilvl w:val="0"/>
          <w:numId w:val="0"/>
        </w:numPr>
        <w:spacing w:line="560" w:lineRule="atLeast"/>
        <w:ind w:firstLine="640" w:firstLineChars="200"/>
        <w:rPr>
          <w:rFonts w:hint="eastAsia" w:ascii="仿宋_GB2312" w:hAnsi="仿宋_GB2312" w:eastAsia="仿宋_GB2312" w:cs="仿宋_GB2312"/>
          <w:bCs/>
          <w:color w:val="000000"/>
          <w:sz w:val="32"/>
          <w:szCs w:val="32"/>
          <w:lang w:val="en-US" w:eastAsia="zh-CN"/>
        </w:rPr>
      </w:pPr>
      <w:r>
        <w:rPr>
          <w:rFonts w:hint="default"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lang w:val="en-US" w:eastAsia="zh-CN"/>
        </w:rPr>
        <w:t>、组织领导。成立了以总经理为主任委员的技术委员会，技术委员会下设技术创新工作领导小组。主要职责是：坚持“高标准、高要求”的发展原则，统筹规划、合理安排。直接负责项目的组织实施，协调、指挥本项目的实施工作。</w:t>
      </w:r>
    </w:p>
    <w:p>
      <w:pPr>
        <w:numPr>
          <w:ilvl w:val="0"/>
          <w:numId w:val="0"/>
        </w:numPr>
        <w:spacing w:line="560" w:lineRule="atLeast"/>
        <w:ind w:firstLine="640" w:firstLineChars="20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3、项目的实施进度</w:t>
      </w:r>
    </w:p>
    <w:p>
      <w:pPr>
        <w:numPr>
          <w:ilvl w:val="0"/>
          <w:numId w:val="0"/>
        </w:numPr>
        <w:spacing w:line="560" w:lineRule="atLeast"/>
        <w:ind w:firstLine="640" w:firstLineChars="20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根据项目实施计划和经费预算，实施严格的项目管理。按照项目实施计划，项目已全部实施完成。</w:t>
      </w:r>
    </w:p>
    <w:p>
      <w:pPr>
        <w:numPr>
          <w:ilvl w:val="0"/>
          <w:numId w:val="0"/>
        </w:numPr>
        <w:spacing w:line="560" w:lineRule="atLeast"/>
        <w:ind w:firstLine="640" w:firstLineChars="20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4、项目完成质量</w:t>
      </w:r>
    </w:p>
    <w:p>
      <w:pPr>
        <w:numPr>
          <w:ilvl w:val="0"/>
          <w:numId w:val="0"/>
        </w:numPr>
        <w:spacing w:line="560" w:lineRule="atLeast"/>
        <w:ind w:firstLine="640" w:firstLineChars="200"/>
        <w:rPr>
          <w:rFonts w:hint="eastAsia" w:ascii="仿宋_GB2312"/>
          <w:sz w:val="28"/>
          <w:szCs w:val="28"/>
          <w:lang w:val="en-US" w:eastAsia="zh-CN"/>
        </w:rPr>
      </w:pPr>
      <w:r>
        <w:rPr>
          <w:rFonts w:hint="eastAsia" w:ascii="仿宋_GB2312" w:hAnsi="仿宋_GB2312" w:eastAsia="仿宋_GB2312" w:cs="仿宋_GB2312"/>
          <w:bCs/>
          <w:color w:val="000000"/>
          <w:sz w:val="32"/>
          <w:szCs w:val="32"/>
          <w:lang w:val="en-US" w:eastAsia="zh-CN"/>
        </w:rPr>
        <w:t>根据项目实施方案，细化任务，合理配置资源，建立项目控制管理机制，规避项目风险，确保了整个项目的质量，项目建设内容全部按时完成，并全部投入使用，并对产品样品进行了多轮质量指标测试，软硬件运行状况良好。</w:t>
      </w:r>
    </w:p>
    <w:p>
      <w:pPr>
        <w:topLinePunct/>
        <w:spacing w:line="540" w:lineRule="exact"/>
        <w:ind w:firstLine="800" w:firstLineChars="250"/>
        <w:rPr>
          <w:rFonts w:ascii="仿宋_GB2312" w:hAnsi="楷体"/>
          <w:szCs w:val="32"/>
        </w:rPr>
      </w:pPr>
      <w:r>
        <w:rPr>
          <w:rFonts w:hint="eastAsia" w:ascii="仿宋_GB2312" w:hAnsi="楷体"/>
          <w:szCs w:val="32"/>
        </w:rPr>
        <w:t>（二）绩效评价原则、评价方法</w:t>
      </w:r>
    </w:p>
    <w:p>
      <w:pPr>
        <w:topLinePunct/>
        <w:spacing w:line="540" w:lineRule="exact"/>
        <w:ind w:firstLine="800" w:firstLineChars="250"/>
        <w:rPr>
          <w:rFonts w:ascii="仿宋_GB2312" w:hAnsi="楷体"/>
          <w:szCs w:val="32"/>
        </w:rPr>
      </w:pPr>
      <w:r>
        <w:rPr>
          <w:rFonts w:hint="eastAsia" w:ascii="仿宋_GB2312" w:hAnsi="楷体"/>
          <w:szCs w:val="32"/>
        </w:rPr>
        <w:t>1.绩效评价原则。</w:t>
      </w:r>
    </w:p>
    <w:p>
      <w:pPr>
        <w:numPr>
          <w:ilvl w:val="0"/>
          <w:numId w:val="0"/>
        </w:numPr>
        <w:spacing w:line="620" w:lineRule="exact"/>
        <w:ind w:firstLine="640" w:firstLineChars="200"/>
        <w:rPr>
          <w:rFonts w:hint="eastAsia" w:eastAsia="仿宋_GB2312"/>
          <w:sz w:val="32"/>
          <w:szCs w:val="32"/>
          <w:lang w:eastAsia="zh-CN"/>
        </w:rPr>
      </w:pPr>
      <w:r>
        <w:rPr>
          <w:rFonts w:hint="eastAsia" w:ascii="仿宋_GB2312" w:hAnsi="仿宋_GB2312" w:eastAsia="仿宋_GB2312" w:cs="仿宋_GB2312"/>
          <w:kern w:val="0"/>
          <w:sz w:val="32"/>
          <w:szCs w:val="32"/>
        </w:rPr>
        <w:t>本着坚持事实、科学规范、客观公正的原则，以及财政</w:t>
      </w:r>
      <w:r>
        <w:rPr>
          <w:rFonts w:hint="eastAsia" w:ascii="仿宋_GB2312" w:hAnsi="仿宋_GB2312" w:eastAsia="仿宋_GB2312" w:cs="仿宋_GB2312"/>
          <w:kern w:val="0"/>
          <w:sz w:val="32"/>
          <w:szCs w:val="32"/>
          <w:lang w:eastAsia="zh-CN"/>
        </w:rPr>
        <w:t>专项资金</w:t>
      </w:r>
      <w:r>
        <w:rPr>
          <w:rFonts w:hint="eastAsia" w:ascii="仿宋_GB2312" w:hAnsi="仿宋_GB2312" w:eastAsia="仿宋_GB2312" w:cs="仿宋_GB2312"/>
          <w:kern w:val="0"/>
          <w:sz w:val="32"/>
          <w:szCs w:val="32"/>
        </w:rPr>
        <w:t>支出绩效评价贯穿于事前、事中、事后原则进行评价。</w:t>
      </w:r>
    </w:p>
    <w:p>
      <w:pPr>
        <w:topLinePunct/>
        <w:spacing w:line="540" w:lineRule="exact"/>
        <w:ind w:firstLine="800" w:firstLineChars="250"/>
        <w:rPr>
          <w:rFonts w:hint="eastAsia" w:ascii="仿宋_GB2312" w:hAnsi="楷体"/>
          <w:szCs w:val="32"/>
        </w:rPr>
      </w:pPr>
      <w:r>
        <w:rPr>
          <w:rFonts w:hint="eastAsia" w:ascii="仿宋_GB2312" w:hAnsi="楷体"/>
          <w:szCs w:val="32"/>
        </w:rPr>
        <w:t>2.绩效评价方法。</w:t>
      </w:r>
    </w:p>
    <w:p>
      <w:pPr>
        <w:topLinePunct/>
        <w:spacing w:line="540" w:lineRule="exact"/>
        <w:ind w:firstLine="800" w:firstLineChars="250"/>
        <w:rPr>
          <w:rFonts w:hint="eastAsia" w:ascii="黑体" w:hAnsi="黑体" w:eastAsia="黑体"/>
          <w:szCs w:val="32"/>
        </w:rPr>
      </w:pPr>
      <w:r>
        <w:rPr>
          <w:rFonts w:hint="eastAsia" w:eastAsia="仿宋_GB2312"/>
          <w:sz w:val="32"/>
          <w:szCs w:val="32"/>
          <w:lang w:eastAsia="zh-CN"/>
        </w:rPr>
        <w:t>企业自评</w:t>
      </w:r>
    </w:p>
    <w:p>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pPr>
        <w:topLinePunct/>
        <w:spacing w:line="540" w:lineRule="exact"/>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（一）评价结果。</w:t>
      </w:r>
    </w:p>
    <w:p>
      <w:pPr>
        <w:topLinePunct/>
        <w:spacing w:line="540" w:lineRule="exact"/>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扶持资金拨付及时，无漏拨、迟拨现象；资金分配合理，突出重点，公平公正；无散小差现象；资金分配和使用方向与资金管理办法相符。</w:t>
      </w:r>
    </w:p>
    <w:p>
      <w:pPr>
        <w:topLinePunct/>
        <w:spacing w:line="540" w:lineRule="exact"/>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（二）主要绩效。</w:t>
      </w:r>
    </w:p>
    <w:p>
      <w:pPr>
        <w:topLinePunct/>
        <w:spacing w:line="540" w:lineRule="exact"/>
        <w:ind w:firstLine="800" w:firstLineChars="250"/>
        <w:rPr>
          <w:rFonts w:hint="eastAsia" w:ascii="黑体" w:hAnsi="黑体" w:eastAsia="黑体"/>
          <w:szCs w:val="32"/>
        </w:rPr>
      </w:pPr>
      <w:r>
        <w:rPr>
          <w:rFonts w:hint="eastAsia" w:ascii="仿宋_GB2312" w:hAnsi="楷体"/>
          <w:szCs w:val="32"/>
          <w:lang w:eastAsia="zh-CN"/>
        </w:rPr>
        <w:t>实现</w:t>
      </w:r>
      <w:r>
        <w:rPr>
          <w:rFonts w:hint="eastAsia" w:ascii="仿宋_GB2312" w:hAnsi="仿宋_GB2312" w:eastAsia="仿宋_GB2312" w:cs="仿宋_GB2312"/>
          <w:sz w:val="32"/>
          <w:szCs w:val="32"/>
          <w:lang w:eastAsia="zh-CN"/>
        </w:rPr>
        <w:t>“昆明和裕综合管理信息系统”正式上线运行</w:t>
      </w:r>
      <w:r>
        <w:rPr>
          <w:rFonts w:hint="eastAsia" w:ascii="仿宋_GB2312" w:hAnsi="仿宋_GB2312" w:eastAsia="仿宋_GB2312" w:cs="仿宋_GB2312"/>
          <w:bCs/>
          <w:color w:val="000000"/>
          <w:sz w:val="32"/>
          <w:szCs w:val="32"/>
          <w:lang w:val="en-US" w:eastAsia="zh-CN"/>
        </w:rPr>
        <w:t>；截止2019年12月31日，同比2018年新增营业收入124.6万元；利润同比新增94.38万元；</w:t>
      </w:r>
      <w:r>
        <w:rPr>
          <w:rFonts w:hint="eastAsia" w:ascii="仿宋_GB2312" w:hAnsi="仿宋_GB2312" w:cs="仿宋_GB2312"/>
          <w:bCs/>
          <w:color w:val="000000"/>
          <w:sz w:val="32"/>
          <w:szCs w:val="32"/>
          <w:lang w:val="en-US" w:eastAsia="zh-CN"/>
        </w:rPr>
        <w:t>获得</w:t>
      </w:r>
      <w:r>
        <w:rPr>
          <w:rFonts w:hint="eastAsia" w:ascii="仿宋_GB2312" w:hAnsi="仿宋_GB2312" w:eastAsia="仿宋_GB2312" w:cs="仿宋_GB2312"/>
          <w:bCs/>
          <w:color w:val="000000"/>
          <w:sz w:val="32"/>
          <w:szCs w:val="32"/>
          <w:lang w:val="en-US" w:eastAsia="zh-CN"/>
        </w:rPr>
        <w:t>授权</w:t>
      </w:r>
      <w:r>
        <w:rPr>
          <w:rFonts w:hint="eastAsia" w:ascii="仿宋_GB2312" w:hAnsi="仿宋_GB2312" w:cs="仿宋_GB2312"/>
          <w:bCs/>
          <w:color w:val="000000"/>
          <w:sz w:val="32"/>
          <w:szCs w:val="32"/>
          <w:lang w:val="en-US" w:eastAsia="zh-CN"/>
        </w:rPr>
        <w:t>1个发明专利；7</w:t>
      </w:r>
      <w:r>
        <w:rPr>
          <w:rFonts w:hint="eastAsia" w:ascii="仿宋_GB2312" w:hAnsi="仿宋_GB2312" w:eastAsia="仿宋_GB2312" w:cs="仿宋_GB2312"/>
          <w:bCs/>
          <w:color w:val="000000"/>
          <w:sz w:val="32"/>
          <w:szCs w:val="32"/>
          <w:lang w:val="en-US" w:eastAsia="zh-CN"/>
        </w:rPr>
        <w:t>个实用新型专利；受理1</w:t>
      </w:r>
      <w:r>
        <w:rPr>
          <w:rFonts w:hint="eastAsia" w:ascii="仿宋_GB2312" w:hAnsi="仿宋_GB2312" w:cs="仿宋_GB2312"/>
          <w:bCs/>
          <w:color w:val="000000"/>
          <w:sz w:val="32"/>
          <w:szCs w:val="32"/>
          <w:lang w:val="en-US" w:eastAsia="zh-CN"/>
        </w:rPr>
        <w:t>5</w:t>
      </w:r>
      <w:r>
        <w:rPr>
          <w:rFonts w:hint="eastAsia" w:ascii="仿宋_GB2312" w:hAnsi="仿宋_GB2312" w:eastAsia="仿宋_GB2312" w:cs="仿宋_GB2312"/>
          <w:bCs/>
          <w:color w:val="000000"/>
          <w:sz w:val="32"/>
          <w:szCs w:val="32"/>
          <w:lang w:val="en-US" w:eastAsia="zh-CN"/>
        </w:rPr>
        <w:t>个实用新型；智能系统已经正式上线运行；项目资金已经全部投入完毕。</w:t>
      </w:r>
    </w:p>
    <w:p>
      <w:pPr>
        <w:topLinePunct/>
        <w:spacing w:line="540" w:lineRule="exact"/>
        <w:ind w:firstLine="800" w:firstLineChars="250"/>
        <w:rPr>
          <w:rFonts w:ascii="黑体" w:hAnsi="黑体" w:eastAsia="黑体"/>
          <w:szCs w:val="32"/>
        </w:rPr>
      </w:pPr>
      <w:r>
        <w:rPr>
          <w:rFonts w:hint="eastAsia" w:ascii="黑体" w:hAnsi="黑体" w:eastAsia="黑体"/>
          <w:szCs w:val="32"/>
        </w:rPr>
        <w:t>四、成本效益分析。</w:t>
      </w:r>
    </w:p>
    <w:p>
      <w:pPr>
        <w:topLinePunct/>
        <w:spacing w:line="540" w:lineRule="exact"/>
        <w:ind w:firstLine="800" w:firstLineChars="25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1、项目成本（预算）控制情况</w:t>
      </w:r>
    </w:p>
    <w:p>
      <w:pPr>
        <w:topLinePunct/>
        <w:spacing w:line="540" w:lineRule="exact"/>
        <w:ind w:firstLine="800" w:firstLineChars="25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本项目预算投资金额1000万元，实际到位金额1000万元，实际使用金额1000万元，实际使用金额与预算金额持平。</w:t>
      </w:r>
    </w:p>
    <w:p>
      <w:pPr>
        <w:topLinePunct/>
        <w:spacing w:line="540" w:lineRule="exact"/>
        <w:ind w:firstLine="800" w:firstLineChars="25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2、项目成本（预算）节约情况</w:t>
      </w:r>
    </w:p>
    <w:p>
      <w:pPr>
        <w:topLinePunct/>
        <w:spacing w:line="540" w:lineRule="exact"/>
        <w:ind w:firstLine="800" w:firstLineChars="25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本项目预算投资金额1000万元，实际使用金额1000万元，占预算资金的100%。</w:t>
      </w:r>
    </w:p>
    <w:p>
      <w:pPr>
        <w:topLinePunct/>
        <w:spacing w:line="540" w:lineRule="exact"/>
        <w:ind w:firstLine="800" w:firstLineChars="250"/>
        <w:rPr>
          <w:rFonts w:ascii="黑体" w:hAnsi="黑体" w:eastAsia="黑体"/>
          <w:szCs w:val="32"/>
        </w:rPr>
      </w:pPr>
      <w:r>
        <w:rPr>
          <w:rFonts w:hint="eastAsia" w:ascii="黑体" w:hAnsi="黑体" w:eastAsia="黑体"/>
          <w:szCs w:val="32"/>
        </w:rPr>
        <w:t>五、主要经验及做法、存在的问题和建议</w:t>
      </w:r>
    </w:p>
    <w:p>
      <w:pPr>
        <w:topLinePunct/>
        <w:spacing w:line="540" w:lineRule="exact"/>
        <w:ind w:firstLine="800" w:firstLineChars="250"/>
        <w:rPr>
          <w:rFonts w:ascii="仿宋_GB2312" w:hAnsi="楷体"/>
          <w:szCs w:val="32"/>
        </w:rPr>
      </w:pPr>
      <w:r>
        <w:rPr>
          <w:rFonts w:hint="eastAsia" w:ascii="仿宋_GB2312" w:hAnsi="楷体"/>
          <w:szCs w:val="32"/>
        </w:rPr>
        <w:t>（一）主要经验及做法；</w:t>
      </w:r>
    </w:p>
    <w:p>
      <w:pPr>
        <w:topLinePunct/>
        <w:spacing w:line="540" w:lineRule="exact"/>
        <w:ind w:firstLine="800" w:firstLineChars="25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 制定和实施《科技项目中心管理及资金使用制度》、《技术研发及成果转化管理办法》，并严格按照制度办法执行。同时我公司将会在以后的工作中不断完善各项项目管理制度。</w:t>
      </w:r>
    </w:p>
    <w:p>
      <w:pPr>
        <w:topLinePunct/>
        <w:spacing w:line="540" w:lineRule="exact"/>
        <w:ind w:firstLine="640" w:firstLineChars="20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 xml:space="preserve"> 2. 加强项目监管。在项目实施过程中，我公司项目负责人多次实地检查项目进展情况，督促项目实施人员加强管理，保证质量，在项目计划期内完成投资并达到项目预期效益。</w:t>
      </w:r>
    </w:p>
    <w:p>
      <w:pPr>
        <w:topLinePunct/>
        <w:spacing w:line="540" w:lineRule="exact"/>
        <w:ind w:firstLine="800" w:firstLineChars="250"/>
        <w:rPr>
          <w:rFonts w:hint="eastAsia" w:ascii="仿宋_GB2312" w:hAnsi="仿宋_GB2312" w:eastAsia="仿宋_GB2312" w:cs="仿宋_GB2312"/>
          <w:bCs/>
          <w:color w:val="000000"/>
          <w:sz w:val="32"/>
          <w:szCs w:val="32"/>
          <w:lang w:val="en-US" w:eastAsia="zh-CN"/>
        </w:rPr>
      </w:pPr>
      <w:r>
        <w:rPr>
          <w:rFonts w:hint="eastAsia" w:ascii="仿宋_GB2312" w:hAnsi="仿宋_GB2312" w:cs="仿宋_GB2312"/>
          <w:bCs/>
          <w:color w:val="000000"/>
          <w:sz w:val="32"/>
          <w:szCs w:val="32"/>
          <w:lang w:val="en-US" w:eastAsia="zh-CN"/>
        </w:rPr>
        <w:t>3.</w:t>
      </w:r>
      <w:r>
        <w:rPr>
          <w:rFonts w:hint="eastAsia" w:ascii="仿宋_GB2312" w:hAnsi="仿宋_GB2312" w:eastAsia="仿宋_GB2312" w:cs="仿宋_GB2312"/>
          <w:bCs/>
          <w:color w:val="000000"/>
          <w:sz w:val="32"/>
          <w:szCs w:val="32"/>
          <w:lang w:val="en-US" w:eastAsia="zh-CN"/>
        </w:rPr>
        <w:t>加强资金管理。财政补助资金下拨后，公司及时足额拨到项目实施小组，并要求项目小组严格管理资金，切实专款专用，严禁出现挪用、截留等情况。</w:t>
      </w:r>
    </w:p>
    <w:p>
      <w:pPr>
        <w:topLinePunct/>
        <w:spacing w:line="540" w:lineRule="exact"/>
        <w:ind w:firstLine="800" w:firstLineChars="250"/>
        <w:rPr>
          <w:rFonts w:ascii="仿宋_GB2312" w:hAnsi="楷体"/>
          <w:szCs w:val="32"/>
        </w:rPr>
      </w:pPr>
      <w:r>
        <w:rPr>
          <w:rFonts w:hint="eastAsia" w:ascii="仿宋_GB2312" w:hAnsi="楷体"/>
          <w:szCs w:val="32"/>
        </w:rPr>
        <w:t>（二）存在的问题；</w:t>
      </w:r>
    </w:p>
    <w:p>
      <w:pPr>
        <w:numPr>
          <w:ilvl w:val="0"/>
          <w:numId w:val="0"/>
        </w:numPr>
        <w:spacing w:line="620" w:lineRule="exact"/>
        <w:ind w:firstLine="640" w:firstLineChars="200"/>
        <w:rPr>
          <w:rFonts w:hint="eastAsia" w:eastAsia="仿宋_GB2312"/>
          <w:sz w:val="32"/>
          <w:szCs w:val="32"/>
          <w:lang w:eastAsia="zh-CN"/>
        </w:rPr>
      </w:pPr>
      <w:r>
        <w:rPr>
          <w:rFonts w:hint="eastAsia" w:eastAsia="仿宋_GB2312"/>
          <w:sz w:val="32"/>
          <w:szCs w:val="32"/>
          <w:lang w:eastAsia="zh-CN"/>
        </w:rPr>
        <w:t>专业的</w:t>
      </w:r>
      <w:r>
        <w:rPr>
          <w:rFonts w:hint="eastAsia"/>
          <w:sz w:val="32"/>
          <w:szCs w:val="32"/>
          <w:lang w:eastAsia="zh-CN"/>
        </w:rPr>
        <w:t>信息</w:t>
      </w:r>
      <w:r>
        <w:rPr>
          <w:rFonts w:hint="eastAsia" w:eastAsia="仿宋_GB2312"/>
          <w:sz w:val="32"/>
          <w:szCs w:val="32"/>
          <w:lang w:eastAsia="zh-CN"/>
        </w:rPr>
        <w:t>化技术型人才较少，企业技术创新能力不足。原因是企业所在地区区位影响较大，企业自身人才引进机制不够完善。</w:t>
      </w:r>
    </w:p>
    <w:p>
      <w:pPr>
        <w:topLinePunct/>
        <w:spacing w:line="540" w:lineRule="exact"/>
        <w:ind w:firstLine="800" w:firstLineChars="250"/>
        <w:rPr>
          <w:rFonts w:ascii="仿宋_GB2312" w:hAnsi="楷体"/>
          <w:szCs w:val="32"/>
        </w:rPr>
      </w:pPr>
      <w:r>
        <w:rPr>
          <w:rFonts w:hint="eastAsia" w:ascii="仿宋_GB2312" w:hAnsi="楷体"/>
          <w:szCs w:val="32"/>
        </w:rPr>
        <w:t>（三）建议和改进措施。</w:t>
      </w:r>
    </w:p>
    <w:p>
      <w:pPr>
        <w:ind w:firstLine="640" w:firstLineChars="200"/>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坚持“以人为本”的工作理念，大力实施人才兴企战略，培养造就了一支优秀的科技队伍，依托公司和地方，创新思维，实现超越；努力拓展员工培训渠道，积极探索实践员工培训形式；支持走岗位成才之路，在工作实践中培养和造就人才，采取“走出去，请进来”的培养方针，积极开展各类培训班，加大资质培训力度，努力搭建资质建设平台。</w:t>
      </w:r>
    </w:p>
    <w:p/>
    <w:p>
      <w:pPr>
        <w:pStyle w:val="2"/>
      </w:pPr>
    </w:p>
    <w:p>
      <w:pPr>
        <w:pStyle w:val="2"/>
      </w:pPr>
    </w:p>
    <w:p>
      <w:pPr>
        <w:pStyle w:val="2"/>
      </w:pPr>
    </w:p>
    <w:p>
      <w:pPr>
        <w:pStyle w:val="2"/>
      </w:pPr>
    </w:p>
    <w:p>
      <w:pPr>
        <w:pStyle w:val="2"/>
      </w:pPr>
    </w:p>
    <w:p>
      <w:pPr>
        <w:pStyle w:val="2"/>
        <w:jc w:val="righ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昆明和裕胶粘制品有限公司</w:t>
      </w:r>
    </w:p>
    <w:p>
      <w:pPr>
        <w:pStyle w:val="2"/>
        <w:jc w:val="right"/>
        <w:rPr>
          <w:rFonts w:hint="default"/>
          <w:lang w:val="en-US" w:eastAsia="zh-CN"/>
        </w:rPr>
      </w:pPr>
      <w:r>
        <w:rPr>
          <w:rFonts w:hint="eastAsia" w:ascii="仿宋_GB2312" w:hAnsi="仿宋_GB2312" w:eastAsia="仿宋_GB2312" w:cs="仿宋_GB2312"/>
          <w:kern w:val="2"/>
          <w:sz w:val="32"/>
          <w:szCs w:val="32"/>
          <w:lang w:val="en-US" w:eastAsia="zh-CN" w:bidi="ar-SA"/>
        </w:rPr>
        <w:t>2020年4月9日</w:t>
      </w:r>
    </w:p>
    <w:p/>
    <w:p/>
    <w:p/>
    <w:p/>
    <w:p/>
    <w:p/>
    <w:p/>
    <w:p/>
    <w:p/>
    <w:p/>
    <w:p/>
    <w:p/>
    <w:p>
      <w:pPr>
        <w:rPr>
          <w:sz w:val="15"/>
          <w:szCs w:val="15"/>
        </w:rPr>
      </w:pPr>
    </w:p>
    <w:p>
      <w:pPr>
        <w:rPr>
          <w:sz w:val="21"/>
          <w:szCs w:val="21"/>
        </w:rPr>
      </w:pPr>
    </w:p>
    <w:tbl>
      <w:tblPr>
        <w:tblStyle w:val="6"/>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rPr>
              <w:t>9年项目支出绩效自评指标评分表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95</w:t>
            </w:r>
          </w:p>
        </w:tc>
        <w:tc>
          <w:tcPr>
            <w:tcW w:w="5763" w:type="dxa"/>
            <w:gridSpan w:val="3"/>
            <w:vAlign w:val="center"/>
          </w:tcPr>
          <w:p>
            <w:pPr>
              <w:spacing w:line="240" w:lineRule="exact"/>
              <w:jc w:val="left"/>
              <w:rPr>
                <w:rFonts w:hint="eastAsia" w:eastAsia="仿宋_GB2312"/>
                <w:sz w:val="18"/>
                <w:szCs w:val="18"/>
                <w:lang w:eastAsia="zh-CN"/>
              </w:rPr>
            </w:pPr>
            <w:r>
              <w:rPr>
                <w:rFonts w:hint="eastAsia" w:ascii="仿宋_GB2312"/>
                <w:sz w:val="18"/>
                <w:szCs w:val="18"/>
              </w:rPr>
              <w:t>评价等次：</w:t>
            </w:r>
            <w:r>
              <w:rPr>
                <w:rFonts w:hint="eastAsia" w:ascii="仿宋_GB2312"/>
                <w:sz w:val="18"/>
                <w:szCs w:val="18"/>
                <w:lang w:eastAsia="zh-CN"/>
              </w:rPr>
              <w:t>优秀</w:t>
            </w:r>
          </w:p>
        </w:tc>
      </w:tr>
    </w:tbl>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pStyle w:val="2"/>
        <w:rPr>
          <w:rFonts w:ascii="黑体" w:eastAsia="黑体"/>
          <w:bCs/>
          <w:sz w:val="36"/>
          <w:szCs w:val="36"/>
        </w:rPr>
      </w:pPr>
    </w:p>
    <w:p>
      <w:pPr>
        <w:pStyle w:val="2"/>
        <w:rPr>
          <w:rFonts w:ascii="黑体" w:eastAsia="黑体"/>
          <w:bCs/>
          <w:sz w:val="36"/>
          <w:szCs w:val="36"/>
        </w:rPr>
      </w:pPr>
    </w:p>
    <w:p>
      <w:pPr>
        <w:pStyle w:val="2"/>
        <w:rPr>
          <w:rFonts w:ascii="黑体" w:eastAsia="黑体"/>
          <w:bCs/>
          <w:sz w:val="36"/>
          <w:szCs w:val="36"/>
        </w:rPr>
      </w:pPr>
    </w:p>
    <w:p>
      <w:pPr>
        <w:pStyle w:val="2"/>
        <w:rPr>
          <w:rFonts w:ascii="黑体" w:eastAsia="黑体"/>
          <w:bCs/>
          <w:sz w:val="36"/>
          <w:szCs w:val="36"/>
        </w:rPr>
      </w:pPr>
    </w:p>
    <w:p>
      <w:pPr>
        <w:pStyle w:val="2"/>
        <w:rPr>
          <w:rFonts w:ascii="黑体" w:eastAsia="黑体"/>
          <w:bCs/>
          <w:sz w:val="36"/>
          <w:szCs w:val="36"/>
        </w:rPr>
      </w:pPr>
    </w:p>
    <w:p>
      <w:pPr>
        <w:pStyle w:val="2"/>
        <w:rPr>
          <w:rFonts w:ascii="黑体" w:eastAsia="黑体"/>
          <w:bCs/>
          <w:sz w:val="36"/>
          <w:szCs w:val="36"/>
        </w:rPr>
      </w:pPr>
    </w:p>
    <w:p>
      <w:pPr>
        <w:pStyle w:val="2"/>
        <w:spacing w:after="0"/>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ZJQVAgAAFQQAAA4AAABkcnMvZTJvRG9jLnhtbK1Ty47TMBTdI/EP&#10;lvc0adF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b6aUaKawo/O3r+fvP88/vhDoAFBr/Rx+WwvP0L0xHRY96D2Uce6u&#10;ciremIjADqhPV3hFFwiPQbPJbJbDxGEbHsifPYdb58NbYRSJQkEd9pdgZceND73r4BKrabNupEw7&#10;lJq0BZ2+vsl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FHoZJQVAgAAFQ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978E4"/>
    <w:rsid w:val="121123A8"/>
    <w:rsid w:val="135D5310"/>
    <w:rsid w:val="1A06009E"/>
    <w:rsid w:val="1A6B6FAB"/>
    <w:rsid w:val="1CDE6236"/>
    <w:rsid w:val="1EA776E0"/>
    <w:rsid w:val="472978E4"/>
    <w:rsid w:val="577A769D"/>
    <w:rsid w:val="5AA91AC0"/>
    <w:rsid w:val="5CF86AAD"/>
    <w:rsid w:val="65C16A0D"/>
    <w:rsid w:val="73DB0240"/>
    <w:rsid w:val="7461752B"/>
    <w:rsid w:val="78BD12A0"/>
    <w:rsid w:val="7DBF60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2020-04-07T07:12:00Z</dcterms:created>
  <dc:creator>Administrator</dc:creator>
  <cp:lastModifiedBy>zhai</cp:lastModifiedBy>
  <cp:lastPrinted>2020-04-09T01:39:00Z</cp:lastPrinted>
  <dcterms:modified xsi:type="dcterms:W3CDTF">2020-04-09T08:39:38Z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