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jc w:val="center"/>
        <w:rPr>
          <w:rFonts w:ascii="黑体" w:hAnsi="黑体" w:eastAsia="黑体"/>
          <w:spacing w:val="-20"/>
          <w:sz w:val="36"/>
          <w:szCs w:val="36"/>
        </w:rPr>
      </w:pPr>
    </w:p>
    <w:p>
      <w:pPr>
        <w:topLinePunct/>
        <w:spacing w:line="540" w:lineRule="exact"/>
        <w:jc w:val="center"/>
        <w:rPr>
          <w:rFonts w:ascii="方正小标宋简体" w:eastAsia="方正小标宋简体"/>
          <w:b/>
          <w:bCs/>
          <w:sz w:val="36"/>
          <w:szCs w:val="36"/>
        </w:rPr>
      </w:pPr>
      <w:r>
        <w:rPr>
          <w:rFonts w:hint="eastAsia" w:ascii="方正小标宋简体" w:hAnsi="黑体" w:eastAsia="方正小标宋简体" w:cs="方正小标宋简体"/>
          <w:b/>
          <w:bCs/>
          <w:spacing w:val="-20"/>
          <w:sz w:val="36"/>
          <w:szCs w:val="36"/>
        </w:rPr>
        <w:t>富民县中心粮库智能化升级改造建设</w:t>
      </w:r>
      <w:r>
        <w:rPr>
          <w:rFonts w:hint="eastAsia" w:ascii="方正小标宋简体" w:eastAsia="方正小标宋简体" w:cs="方正小标宋简体"/>
          <w:b/>
          <w:bCs/>
          <w:sz w:val="36"/>
          <w:szCs w:val="36"/>
        </w:rPr>
        <w:t>项目</w:t>
      </w:r>
    </w:p>
    <w:p>
      <w:pPr>
        <w:topLinePunct/>
        <w:spacing w:line="540" w:lineRule="exact"/>
        <w:jc w:val="center"/>
        <w:rPr>
          <w:rFonts w:ascii="方正小标宋简体" w:eastAsia="方正小标宋简体"/>
          <w:b/>
          <w:bCs/>
          <w:sz w:val="36"/>
          <w:szCs w:val="36"/>
        </w:rPr>
      </w:pPr>
      <w:r>
        <w:rPr>
          <w:rFonts w:hint="eastAsia" w:ascii="方正小标宋简体" w:eastAsia="方正小标宋简体" w:cs="方正小标宋简体"/>
          <w:b/>
          <w:bCs/>
          <w:sz w:val="36"/>
          <w:szCs w:val="36"/>
        </w:rPr>
        <w:t>支出绩效评价报告</w:t>
      </w:r>
    </w:p>
    <w:p>
      <w:pPr>
        <w:topLinePunct/>
        <w:spacing w:line="540" w:lineRule="exact"/>
        <w:jc w:val="center"/>
        <w:rPr>
          <w:rFonts w:ascii="方正小标宋简体" w:eastAsia="方正小标宋简体"/>
          <w:b/>
          <w:bCs/>
        </w:rPr>
      </w:pPr>
    </w:p>
    <w:p>
      <w:pPr>
        <w:topLinePunct/>
        <w:spacing w:line="540" w:lineRule="exact"/>
        <w:jc w:val="center"/>
        <w:rPr>
          <w:rFonts w:ascii="方正小标宋简体" w:eastAsia="方正小标宋简体"/>
          <w:b/>
          <w:bCs/>
        </w:rPr>
      </w:pPr>
      <w:r>
        <w:rPr>
          <w:rFonts w:hint="eastAsia" w:ascii="方正小标宋简体" w:eastAsia="方正小标宋简体" w:cs="方正小标宋简体"/>
          <w:b/>
          <w:bCs/>
        </w:rPr>
        <w:t>（</w:t>
      </w:r>
      <w:r>
        <w:rPr>
          <w:rFonts w:hint="eastAsia" w:ascii="仿宋_GB2312" w:cs="仿宋_GB2312"/>
        </w:rPr>
        <w:t>昆财产业〔</w:t>
      </w:r>
      <w:r>
        <w:rPr>
          <w:rFonts w:ascii="仿宋_GB2312" w:cs="仿宋_GB2312"/>
        </w:rPr>
        <w:t>2017</w:t>
      </w:r>
      <w:r>
        <w:rPr>
          <w:rFonts w:hint="eastAsia" w:ascii="仿宋_GB2312" w:cs="仿宋_GB2312"/>
        </w:rPr>
        <w:t>〕</w:t>
      </w:r>
      <w:r>
        <w:rPr>
          <w:rFonts w:ascii="仿宋_GB2312" w:cs="仿宋_GB2312"/>
        </w:rPr>
        <w:t>319</w:t>
      </w:r>
      <w:r>
        <w:rPr>
          <w:rFonts w:hint="eastAsia" w:ascii="仿宋_GB2312" w:cs="仿宋_GB2312"/>
        </w:rPr>
        <w:t>号补助资金</w:t>
      </w:r>
      <w:r>
        <w:rPr>
          <w:rFonts w:ascii="仿宋_GB2312" w:cs="仿宋_GB2312"/>
        </w:rPr>
        <w:t>50</w:t>
      </w:r>
      <w:r>
        <w:rPr>
          <w:rFonts w:hint="eastAsia" w:ascii="仿宋_GB2312" w:cs="仿宋_GB2312"/>
        </w:rPr>
        <w:t>万元</w:t>
      </w:r>
      <w:r>
        <w:rPr>
          <w:rFonts w:hint="eastAsia" w:ascii="方正小标宋简体" w:eastAsia="方正小标宋简体" w:cs="方正小标宋简体"/>
          <w:b/>
          <w:bCs/>
        </w:rPr>
        <w:t>）</w:t>
      </w:r>
    </w:p>
    <w:p>
      <w:pPr>
        <w:topLinePunct/>
        <w:spacing w:line="540" w:lineRule="exact"/>
        <w:ind w:firstLine="800" w:firstLineChars="250"/>
        <w:rPr>
          <w:rFonts w:ascii="黑体" w:eastAsia="黑体"/>
        </w:rPr>
      </w:pPr>
    </w:p>
    <w:p>
      <w:pPr>
        <w:topLinePunct/>
        <w:spacing w:line="540" w:lineRule="exact"/>
        <w:ind w:firstLine="800" w:firstLineChars="250"/>
        <w:rPr>
          <w:rFonts w:ascii="黑体" w:eastAsia="黑体"/>
        </w:rPr>
      </w:pPr>
      <w:r>
        <w:rPr>
          <w:rFonts w:hint="eastAsia" w:ascii="黑体" w:eastAsia="黑体" w:cs="黑体"/>
        </w:rPr>
        <w:t>一、项目基本情况</w:t>
      </w:r>
    </w:p>
    <w:p>
      <w:pPr>
        <w:topLinePunct/>
        <w:spacing w:line="540" w:lineRule="exact"/>
        <w:ind w:firstLine="800" w:firstLineChars="250"/>
        <w:rPr>
          <w:rFonts w:ascii="仿宋_GB2312" w:hAnsi="楷体"/>
        </w:rPr>
      </w:pPr>
      <w:r>
        <w:rPr>
          <w:rFonts w:hint="eastAsia" w:ascii="仿宋_GB2312" w:hAnsi="楷体" w:cs="仿宋_GB2312"/>
        </w:rPr>
        <w:t>（一）项目概况。</w:t>
      </w:r>
    </w:p>
    <w:p>
      <w:pPr>
        <w:topLinePunct/>
        <w:spacing w:line="540" w:lineRule="exact"/>
        <w:ind w:firstLine="700" w:firstLineChars="250"/>
        <w:rPr>
          <w:rFonts w:ascii="仿宋_GB2312"/>
        </w:rPr>
      </w:pPr>
      <w:r>
        <w:rPr>
          <w:rFonts w:hint="eastAsia" w:ascii="仿宋_GB2312" w:hAnsi="黑体" w:cs="仿宋_GB2312"/>
          <w:spacing w:val="-20"/>
        </w:rPr>
        <w:t>富民县中心粮库智能化升级改造建设</w:t>
      </w:r>
      <w:r>
        <w:rPr>
          <w:rFonts w:hint="eastAsia" w:ascii="仿宋_GB2312" w:cs="仿宋_GB2312"/>
        </w:rPr>
        <w:t>项目是按照省、市粮食和财政部门关于做好粮库智能化升级改造相关工作要求，对新建成的中心粮库（大营街道办事处大营村森林公安局旁）进行智能出入库管理系统、粮情测控系统、智能通风系统、视频监控系统、能耗监测系统、库区综合布线、网络设备、中心机房建设进行升级改造，项目由昆明市粮食局统一组织实施、统一以政府采购集中进行招标。</w:t>
      </w:r>
    </w:p>
    <w:p>
      <w:pPr>
        <w:topLinePunct/>
        <w:spacing w:line="540" w:lineRule="exact"/>
        <w:ind w:firstLine="800" w:firstLineChars="250"/>
        <w:rPr>
          <w:rFonts w:ascii="仿宋_GB2312"/>
        </w:rPr>
      </w:pPr>
      <w:r>
        <w:rPr>
          <w:rFonts w:ascii="仿宋_GB2312" w:hAnsi="楷体" w:cs="仿宋_GB2312"/>
        </w:rPr>
        <w:t>1.</w:t>
      </w:r>
      <w:r>
        <w:rPr>
          <w:rFonts w:hint="eastAsia" w:ascii="仿宋_GB2312" w:hAnsi="楷体" w:cs="仿宋_GB2312"/>
        </w:rPr>
        <w:t>立项背景及目的。</w:t>
      </w:r>
    </w:p>
    <w:p>
      <w:pPr>
        <w:topLinePunct/>
        <w:spacing w:line="540" w:lineRule="exact"/>
        <w:ind w:firstLine="640" w:firstLineChars="200"/>
        <w:rPr>
          <w:rFonts w:ascii="仿宋_GB2312"/>
        </w:rPr>
      </w:pPr>
      <w:r>
        <w:rPr>
          <w:rFonts w:hint="eastAsia" w:ascii="仿宋_GB2312" w:cs="仿宋_GB2312"/>
        </w:rPr>
        <w:t>随着智能信息技术的快速发展和广泛应用，智能化、信息化已悄然渗透经济社会、生产生活的各个层面，成为当代经济社会发展不可抗拒的必然趋势。</w:t>
      </w:r>
      <w:r>
        <w:rPr>
          <w:rFonts w:hint="eastAsia" w:cs="仿宋_GB2312"/>
        </w:rPr>
        <w:t>为全面提升富民县粮食仓储设施质量和智能化管理水平，保证粮食储存安全，达到现代化科学储粮的要求。</w:t>
      </w:r>
      <w:r>
        <w:rPr>
          <w:rFonts w:hint="eastAsia" w:ascii="仿宋_GB2312" w:cs="仿宋_GB2312"/>
        </w:rPr>
        <w:t>根据国家粮食局《关于规范粮食行业信息化建设的意见》（国粮财〔</w:t>
      </w:r>
      <w:r>
        <w:rPr>
          <w:rFonts w:ascii="仿宋_GB2312" w:cs="仿宋_GB2312"/>
        </w:rPr>
        <w:t>2016</w:t>
      </w:r>
      <w:r>
        <w:rPr>
          <w:rFonts w:hint="eastAsia" w:ascii="仿宋_GB2312" w:cs="仿宋_GB2312"/>
        </w:rPr>
        <w:t>〕</w:t>
      </w:r>
      <w:r>
        <w:rPr>
          <w:rFonts w:ascii="仿宋_GB2312" w:cs="仿宋_GB2312"/>
        </w:rPr>
        <w:t>74</w:t>
      </w:r>
      <w:r>
        <w:rPr>
          <w:rFonts w:hint="eastAsia" w:ascii="仿宋_GB2312" w:cs="仿宋_GB2312"/>
        </w:rPr>
        <w:t>号）和省、市粮食局相关文件精神，智能粮库是统一、开放、多元、兼容的信息系统，可为粮食收储企业作业和业务管理提供广泛的信息服务，其主要功能有：数据监管与上传、粮情感知与控制、质量检测与预警、日常业务管理等。粮库智能化建设及升级有利于提升企业自身经营管理水平；有利于提高管理部门监督检查效率，及时掌握真实、全面的粮食流通数据。在昆明市粮食局的指导下，坚持量力而行、突出重点、注重实用的原则，重点对我县新建中心粮库进行智能化升级改造建设。</w:t>
      </w:r>
    </w:p>
    <w:p>
      <w:pPr>
        <w:topLinePunct/>
        <w:spacing w:line="540" w:lineRule="exact"/>
        <w:ind w:firstLine="640" w:firstLineChars="200"/>
        <w:rPr>
          <w:rFonts w:ascii="仿宋_GB2312" w:hAnsi="楷体"/>
          <w:color w:val="FF0000"/>
        </w:rPr>
      </w:pPr>
      <w:r>
        <w:rPr>
          <w:rFonts w:ascii="仿宋_GB2312" w:hAnsi="楷体" w:cs="仿宋_GB2312"/>
          <w:color w:val="FF0000"/>
        </w:rPr>
        <w:t>2.</w:t>
      </w:r>
      <w:r>
        <w:rPr>
          <w:rFonts w:hint="eastAsia" w:ascii="仿宋_GB2312" w:hAnsi="楷体" w:cs="仿宋_GB2312"/>
          <w:color w:val="FF0000"/>
        </w:rPr>
        <w:t>项目实施情况。</w:t>
      </w:r>
    </w:p>
    <w:p>
      <w:pPr>
        <w:topLinePunct/>
        <w:spacing w:line="540" w:lineRule="exact"/>
        <w:ind w:firstLine="640" w:firstLineChars="200"/>
        <w:rPr>
          <w:rFonts w:ascii="仿宋_GB2312"/>
        </w:rPr>
      </w:pPr>
      <w:r>
        <w:rPr>
          <w:rFonts w:ascii="仿宋_GB2312" w:cs="仿宋_GB2312"/>
        </w:rPr>
        <w:t>2019</w:t>
      </w:r>
      <w:r>
        <w:rPr>
          <w:rFonts w:hint="eastAsia" w:ascii="仿宋_GB2312" w:cs="仿宋_GB2312"/>
        </w:rPr>
        <w:t>年</w:t>
      </w:r>
      <w:r>
        <w:rPr>
          <w:rFonts w:ascii="仿宋_GB2312" w:cs="仿宋_GB2312"/>
        </w:rPr>
        <w:t>1</w:t>
      </w:r>
      <w:r>
        <w:rPr>
          <w:rFonts w:hint="eastAsia" w:ascii="仿宋_GB2312" w:cs="仿宋_GB2312"/>
        </w:rPr>
        <w:t>月</w:t>
      </w:r>
      <w:r>
        <w:rPr>
          <w:rFonts w:hint="eastAsia" w:ascii="仿宋_GB2312" w:cs="仿宋_GB2312"/>
          <w:lang w:val="en-US" w:eastAsia="zh-CN"/>
        </w:rPr>
        <w:t>8日</w:t>
      </w:r>
      <w:r>
        <w:rPr>
          <w:rFonts w:hint="eastAsia" w:ascii="仿宋_GB2312" w:cs="仿宋_GB2312"/>
        </w:rPr>
        <w:t>甲、乙、丙三方云南仓实商贸有限公司、深圳市富晋天维信息通讯技术有限公司、昆明市粮食局和富民县发展和改革局正式签订</w:t>
      </w:r>
      <w:r>
        <w:rPr>
          <w:rFonts w:hint="eastAsia" w:ascii="仿宋_GB2312" w:cs="仿宋_GB2312"/>
          <w:lang w:eastAsia="zh-CN"/>
        </w:rPr>
        <w:t>《政府采购</w:t>
      </w:r>
      <w:r>
        <w:rPr>
          <w:rFonts w:hint="eastAsia" w:ascii="仿宋_GB2312" w:cs="仿宋_GB2312"/>
        </w:rPr>
        <w:t>合同</w:t>
      </w:r>
      <w:r>
        <w:rPr>
          <w:rFonts w:hint="eastAsia" w:ascii="仿宋_GB2312" w:cs="仿宋_GB2312"/>
          <w:lang w:eastAsia="zh-CN"/>
        </w:rPr>
        <w:t>书》</w:t>
      </w:r>
      <w:r>
        <w:rPr>
          <w:rFonts w:hint="eastAsia" w:ascii="仿宋_GB2312" w:cs="仿宋_GB2312"/>
        </w:rPr>
        <w:t>启动项目建设，目前</w:t>
      </w:r>
      <w:r>
        <w:rPr>
          <w:rFonts w:hint="eastAsia" w:ascii="仿宋_GB2312" w:cs="仿宋_GB2312"/>
          <w:lang w:eastAsia="zh-CN"/>
        </w:rPr>
        <w:t>已完成设备安装，</w:t>
      </w:r>
      <w:r>
        <w:rPr>
          <w:rFonts w:hint="eastAsia" w:ascii="仿宋_GB2312" w:cs="仿宋_GB2312"/>
        </w:rPr>
        <w:t>正在进行</w:t>
      </w:r>
      <w:r>
        <w:rPr>
          <w:rFonts w:hint="eastAsia" w:ascii="仿宋_GB2312" w:cs="仿宋_GB2312"/>
          <w:lang w:eastAsia="zh-CN"/>
        </w:rPr>
        <w:t>设备调试工作</w:t>
      </w:r>
      <w:r>
        <w:rPr>
          <w:rFonts w:hint="eastAsia" w:ascii="仿宋_GB2312" w:cs="仿宋_GB2312"/>
        </w:rPr>
        <w:t>。</w:t>
      </w:r>
    </w:p>
    <w:p>
      <w:pPr>
        <w:topLinePunct/>
        <w:spacing w:line="540" w:lineRule="exact"/>
        <w:ind w:firstLine="640" w:firstLineChars="200"/>
        <w:rPr>
          <w:rFonts w:ascii="仿宋_GB2312" w:hAnsi="楷体"/>
          <w:color w:val="FF0000"/>
        </w:rPr>
      </w:pPr>
      <w:r>
        <w:rPr>
          <w:rFonts w:ascii="仿宋_GB2312" w:hAnsi="楷体" w:cs="仿宋_GB2312"/>
          <w:color w:val="FF0000"/>
        </w:rPr>
        <w:t>3.</w:t>
      </w:r>
      <w:r>
        <w:rPr>
          <w:rFonts w:hint="eastAsia" w:ascii="仿宋_GB2312" w:hAnsi="楷体" w:cs="仿宋_GB2312"/>
          <w:color w:val="FF0000"/>
        </w:rPr>
        <w:t>资金来源及使用情况。</w:t>
      </w:r>
    </w:p>
    <w:p>
      <w:pPr>
        <w:topLinePunct/>
        <w:spacing w:line="540" w:lineRule="exact"/>
        <w:ind w:firstLine="640" w:firstLineChars="200"/>
        <w:rPr>
          <w:rFonts w:hint="default" w:ascii="仿宋_GB2312" w:eastAsia="仿宋_GB2312"/>
          <w:lang w:val="en-US" w:eastAsia="zh-CN"/>
        </w:rPr>
      </w:pPr>
      <w:r>
        <w:rPr>
          <w:rFonts w:hint="eastAsia" w:ascii="仿宋_GB2312" w:cs="仿宋_GB2312"/>
        </w:rPr>
        <w:t>根据《昆明市财政局、昆明市粮食局</w:t>
      </w:r>
      <w:r>
        <w:rPr>
          <w:rFonts w:ascii="仿宋_GB2312" w:cs="仿宋_GB2312"/>
        </w:rPr>
        <w:t>&lt;</w:t>
      </w:r>
      <w:r>
        <w:rPr>
          <w:rFonts w:hint="eastAsia" w:ascii="仿宋_GB2312" w:cs="仿宋_GB2312"/>
        </w:rPr>
        <w:t>关于下达（拨付）</w:t>
      </w:r>
      <w:r>
        <w:rPr>
          <w:rFonts w:ascii="仿宋_GB2312" w:cs="仿宋_GB2312"/>
        </w:rPr>
        <w:t>2017</w:t>
      </w:r>
      <w:r>
        <w:rPr>
          <w:rFonts w:hint="eastAsia" w:ascii="仿宋_GB2312" w:cs="仿宋_GB2312"/>
        </w:rPr>
        <w:t>年粮库智能化升级改革补助资金的通知</w:t>
      </w:r>
      <w:r>
        <w:rPr>
          <w:rFonts w:ascii="仿宋_GB2312" w:cs="仿宋_GB2312"/>
        </w:rPr>
        <w:t>&gt;</w:t>
      </w:r>
      <w:r>
        <w:rPr>
          <w:rFonts w:hint="eastAsia" w:ascii="仿宋_GB2312" w:cs="仿宋_GB2312"/>
        </w:rPr>
        <w:t>》（昆财产业〔</w:t>
      </w:r>
      <w:r>
        <w:rPr>
          <w:rFonts w:ascii="仿宋_GB2312" w:cs="仿宋_GB2312"/>
        </w:rPr>
        <w:t>2017</w:t>
      </w:r>
      <w:r>
        <w:rPr>
          <w:rFonts w:hint="eastAsia" w:ascii="仿宋_GB2312" w:cs="仿宋_GB2312"/>
        </w:rPr>
        <w:t>〕</w:t>
      </w:r>
      <w:r>
        <w:rPr>
          <w:rFonts w:ascii="仿宋_GB2312" w:cs="仿宋_GB2312"/>
        </w:rPr>
        <w:t>319</w:t>
      </w:r>
      <w:r>
        <w:rPr>
          <w:rFonts w:hint="eastAsia" w:ascii="仿宋_GB2312" w:cs="仿宋_GB2312"/>
        </w:rPr>
        <w:t>号）的通知</w:t>
      </w:r>
      <w:r>
        <w:rPr>
          <w:rFonts w:ascii="仿宋_GB2312" w:cs="仿宋_GB2312"/>
        </w:rPr>
        <w:t>&gt;</w:t>
      </w:r>
      <w:r>
        <w:rPr>
          <w:rFonts w:hint="eastAsia" w:ascii="仿宋_GB2312" w:cs="仿宋_GB2312"/>
        </w:rPr>
        <w:t>》，该项目补助资金</w:t>
      </w:r>
      <w:r>
        <w:rPr>
          <w:rFonts w:ascii="仿宋_GB2312" w:cs="仿宋_GB2312"/>
        </w:rPr>
        <w:t>50</w:t>
      </w:r>
      <w:r>
        <w:rPr>
          <w:rFonts w:hint="eastAsia" w:ascii="仿宋_GB2312" w:cs="仿宋_GB2312"/>
        </w:rPr>
        <w:t>万元。按照县政府常务会指示精神，中心粮库由产投集团负责建设、经营。县发展和改革局于</w:t>
      </w:r>
      <w:r>
        <w:rPr>
          <w:rFonts w:ascii="仿宋_GB2312" w:cs="仿宋_GB2312"/>
        </w:rPr>
        <w:t>2019</w:t>
      </w:r>
      <w:r>
        <w:rPr>
          <w:rFonts w:hint="eastAsia" w:ascii="仿宋_GB2312" w:cs="仿宋_GB2312"/>
        </w:rPr>
        <w:t>年</w:t>
      </w:r>
      <w:r>
        <w:rPr>
          <w:rFonts w:ascii="仿宋_GB2312" w:cs="仿宋_GB2312"/>
        </w:rPr>
        <w:t>2</w:t>
      </w:r>
      <w:r>
        <w:rPr>
          <w:rFonts w:hint="eastAsia" w:ascii="仿宋_GB2312" w:cs="仿宋_GB2312"/>
        </w:rPr>
        <w:t>月已将</w:t>
      </w:r>
      <w:r>
        <w:rPr>
          <w:rFonts w:ascii="仿宋_GB2312" w:cs="仿宋_GB2312"/>
        </w:rPr>
        <w:t>50</w:t>
      </w:r>
      <w:r>
        <w:rPr>
          <w:rFonts w:hint="eastAsia" w:ascii="仿宋_GB2312" w:cs="仿宋_GB2312"/>
        </w:rPr>
        <w:t>万元升级改造资金拨给产投集团，按照三方合同进行资金支付。</w:t>
      </w:r>
      <w:r>
        <w:rPr>
          <w:rFonts w:hint="eastAsia" w:ascii="仿宋_GB2312" w:cs="仿宋_GB2312"/>
          <w:lang w:eastAsia="zh-CN"/>
        </w:rPr>
        <w:t>云南仓实商贸有限公司已拨付</w:t>
      </w:r>
      <w:r>
        <w:rPr>
          <w:rFonts w:hint="eastAsia" w:ascii="仿宋_GB2312" w:cs="仿宋_GB2312"/>
          <w:lang w:val="en-US" w:eastAsia="zh-CN"/>
        </w:rPr>
        <w:t>487326.20元作为工程款支付给施工单位。</w:t>
      </w:r>
    </w:p>
    <w:p>
      <w:pPr>
        <w:topLinePunct/>
        <w:spacing w:line="540" w:lineRule="exact"/>
        <w:ind w:firstLine="640" w:firstLineChars="200"/>
        <w:rPr>
          <w:rFonts w:ascii="仿宋_GB2312" w:hAnsi="楷体"/>
        </w:rPr>
      </w:pPr>
      <w:r>
        <w:rPr>
          <w:rFonts w:ascii="仿宋_GB2312" w:hAnsi="楷体" w:cs="仿宋_GB2312"/>
        </w:rPr>
        <w:t>4.</w:t>
      </w:r>
      <w:r>
        <w:rPr>
          <w:rFonts w:hint="eastAsia" w:ascii="仿宋_GB2312" w:hAnsi="楷体" w:cs="仿宋_GB2312"/>
        </w:rPr>
        <w:t>组织及管理情况。</w:t>
      </w:r>
    </w:p>
    <w:p>
      <w:pPr>
        <w:topLinePunct/>
        <w:spacing w:line="540" w:lineRule="exact"/>
        <w:ind w:firstLine="640" w:firstLineChars="200"/>
        <w:rPr>
          <w:rFonts w:ascii="仿宋_GB2312"/>
        </w:rPr>
      </w:pPr>
      <w:r>
        <w:rPr>
          <w:rFonts w:hint="eastAsia" w:ascii="仿宋_GB2312" w:cs="仿宋_GB2312"/>
        </w:rPr>
        <w:t>为顺利推进我县中心粮库智能化升级改造建设项目，一是成立了粮库智能化升级改造建设项目领导小组；二是切实加强资金监管，防止资金挪用，严格按照三方合同加强资金管理；三是加强监督检查，项目推进情况及时报告市粮食局。</w:t>
      </w:r>
    </w:p>
    <w:p>
      <w:pPr>
        <w:topLinePunct/>
        <w:spacing w:line="540" w:lineRule="exact"/>
        <w:ind w:firstLine="640" w:firstLineChars="200"/>
        <w:rPr>
          <w:rFonts w:ascii="仿宋_GB2312" w:hAnsi="楷体"/>
        </w:rPr>
      </w:pPr>
      <w:r>
        <w:rPr>
          <w:rFonts w:hint="eastAsia" w:ascii="仿宋_GB2312" w:hAnsi="楷体" w:cs="仿宋_GB2312"/>
        </w:rPr>
        <w:t>（二）绩效目标。</w:t>
      </w:r>
    </w:p>
    <w:p>
      <w:pPr>
        <w:topLinePunct/>
        <w:spacing w:line="540" w:lineRule="exact"/>
        <w:ind w:firstLine="640" w:firstLineChars="200"/>
      </w:pPr>
      <w:r>
        <w:rPr>
          <w:rFonts w:ascii="仿宋_GB2312" w:hAnsi="楷体" w:cs="仿宋_GB2312"/>
        </w:rPr>
        <w:t>1.</w:t>
      </w:r>
      <w:r>
        <w:rPr>
          <w:rFonts w:hint="eastAsia" w:ascii="仿宋_GB2312" w:hAnsi="楷体" w:cs="仿宋_GB2312"/>
        </w:rPr>
        <w:t>总目标。</w:t>
      </w:r>
      <w:r>
        <w:rPr>
          <w:rFonts w:hint="eastAsia" w:cs="仿宋_GB2312"/>
        </w:rPr>
        <w:t>智能粮库系统可以促进粮食仓储企业进行规范化管理。智能粮库系统能够加强粮食仓储企业的精细化管理水平</w:t>
      </w:r>
    </w:p>
    <w:p>
      <w:pPr>
        <w:topLinePunct/>
        <w:spacing w:line="540" w:lineRule="exact"/>
        <w:ind w:firstLine="640" w:firstLineChars="200"/>
        <w:rPr>
          <w:rFonts w:ascii="仿宋_GB2312" w:hAnsi="楷体"/>
          <w:color w:val="FF0000"/>
        </w:rPr>
      </w:pPr>
      <w:r>
        <w:rPr>
          <w:rFonts w:ascii="仿宋_GB2312" w:hAnsi="楷体" w:cs="仿宋_GB2312"/>
          <w:color w:val="FF0000"/>
        </w:rPr>
        <w:t>2.</w:t>
      </w:r>
      <w:r>
        <w:rPr>
          <w:rFonts w:hint="eastAsia" w:ascii="仿宋_GB2312" w:hAnsi="楷体" w:cs="仿宋_GB2312"/>
          <w:color w:val="FF0000"/>
        </w:rPr>
        <w:t>年度目标。</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1</w:t>
      </w:r>
      <w:r>
        <w:rPr>
          <w:rFonts w:hint="eastAsia" w:ascii="仿宋_GB2312" w:hAnsi="楷体" w:cs="仿宋_GB2312"/>
        </w:rPr>
        <w:t>）产出目标。项目正在建设，暂无产出目标。</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2</w:t>
      </w:r>
      <w:r>
        <w:rPr>
          <w:rFonts w:hint="eastAsia" w:ascii="仿宋_GB2312" w:hAnsi="楷体" w:cs="仿宋_GB2312"/>
        </w:rPr>
        <w:t>）效果目标。</w:t>
      </w:r>
      <w:r>
        <w:rPr>
          <w:rFonts w:hint="eastAsia" w:cs="仿宋_GB2312"/>
        </w:rPr>
        <w:t>粮库作业智能化运行、精确化控制，粮库作业流程可视化。</w:t>
      </w:r>
    </w:p>
    <w:p>
      <w:pPr>
        <w:topLinePunct/>
        <w:spacing w:line="540" w:lineRule="exact"/>
        <w:ind w:firstLine="640" w:firstLineChars="200"/>
        <w:rPr>
          <w:rFonts w:ascii="黑体" w:hAnsi="黑体" w:eastAsia="黑体"/>
        </w:rPr>
      </w:pPr>
      <w:r>
        <w:rPr>
          <w:rFonts w:hint="eastAsia" w:ascii="黑体" w:hAnsi="黑体" w:eastAsia="黑体" w:cs="黑体"/>
        </w:rPr>
        <w:t>二、绩效评价工作情况</w:t>
      </w:r>
    </w:p>
    <w:p>
      <w:pPr>
        <w:topLinePunct/>
        <w:spacing w:line="540" w:lineRule="exact"/>
        <w:ind w:firstLine="640" w:firstLineChars="200"/>
        <w:rPr>
          <w:rFonts w:ascii="仿宋_GB2312" w:hAnsi="楷体"/>
        </w:rPr>
      </w:pPr>
      <w:r>
        <w:rPr>
          <w:rFonts w:hint="eastAsia" w:ascii="仿宋_GB2312" w:hAnsi="楷体" w:cs="仿宋_GB2312"/>
        </w:rPr>
        <w:t>（一）主要内容：项目管理过程规范、产出目标尚未完成，效果目标尚未实现。项目预算编制的合理、成本支出真实，控制有效，财政资金的使用效率和效果较好。</w:t>
      </w:r>
    </w:p>
    <w:p>
      <w:pPr>
        <w:topLinePunct/>
        <w:spacing w:line="540" w:lineRule="exact"/>
        <w:ind w:firstLine="640" w:firstLineChars="200"/>
        <w:rPr>
          <w:rFonts w:ascii="仿宋_GB2312" w:hAnsi="楷体"/>
        </w:rPr>
      </w:pPr>
      <w:r>
        <w:rPr>
          <w:rFonts w:hint="eastAsia" w:ascii="仿宋_GB2312" w:hAnsi="楷体" w:cs="仿宋_GB2312"/>
        </w:rPr>
        <w:t>（二）绩效评价原则、评价方法</w:t>
      </w:r>
    </w:p>
    <w:p>
      <w:pPr>
        <w:topLinePunct/>
        <w:spacing w:line="540" w:lineRule="exact"/>
        <w:ind w:firstLine="640" w:firstLineChars="200"/>
        <w:rPr>
          <w:rFonts w:ascii="仿宋_GB2312" w:hAnsi="楷体"/>
        </w:rPr>
      </w:pPr>
      <w:r>
        <w:rPr>
          <w:rFonts w:ascii="仿宋_GB2312" w:hAnsi="楷体" w:cs="仿宋_GB2312"/>
        </w:rPr>
        <w:t>1.</w:t>
      </w:r>
      <w:r>
        <w:rPr>
          <w:rFonts w:hint="eastAsia" w:ascii="仿宋_GB2312" w:hAnsi="楷体" w:cs="仿宋_GB2312"/>
        </w:rPr>
        <w:t>绩效评价原则。科学规范、公开公正、绩效相关。</w:t>
      </w:r>
    </w:p>
    <w:p>
      <w:pPr>
        <w:topLinePunct/>
        <w:spacing w:line="540" w:lineRule="exact"/>
        <w:ind w:firstLine="640" w:firstLineChars="200"/>
        <w:rPr>
          <w:rFonts w:ascii="仿宋_GB2312" w:hAnsi="楷体"/>
        </w:rPr>
      </w:pPr>
      <w:r>
        <w:rPr>
          <w:rFonts w:ascii="仿宋_GB2312" w:hAnsi="楷体" w:cs="仿宋_GB2312"/>
        </w:rPr>
        <w:t>2.</w:t>
      </w:r>
      <w:r>
        <w:rPr>
          <w:rFonts w:hint="eastAsia" w:ascii="仿宋_GB2312" w:hAnsi="楷体" w:cs="仿宋_GB2312"/>
        </w:rPr>
        <w:t>绩效评价方法。指标评价、数据采集和社会调查中所采用的方法科学。客观。</w:t>
      </w:r>
    </w:p>
    <w:p>
      <w:pPr>
        <w:topLinePunct/>
        <w:spacing w:line="540" w:lineRule="exact"/>
        <w:ind w:firstLine="640" w:firstLineChars="200"/>
        <w:rPr>
          <w:rFonts w:ascii="黑体" w:hAnsi="黑体" w:eastAsia="黑体"/>
        </w:rPr>
      </w:pPr>
      <w:r>
        <w:rPr>
          <w:rFonts w:hint="eastAsia" w:ascii="黑体" w:hAnsi="黑体" w:eastAsia="黑体" w:cs="黑体"/>
        </w:rPr>
        <w:t>三、评价结论</w:t>
      </w:r>
    </w:p>
    <w:p>
      <w:pPr>
        <w:topLinePunct/>
        <w:spacing w:line="540" w:lineRule="exact"/>
        <w:ind w:firstLine="640" w:firstLineChars="200"/>
        <w:rPr>
          <w:rFonts w:ascii="仿宋_GB2312" w:hAnsi="仿宋"/>
        </w:rPr>
      </w:pPr>
      <w:r>
        <w:rPr>
          <w:rFonts w:hint="eastAsia" w:ascii="仿宋_GB2312" w:hAnsi="仿宋" w:cs="仿宋_GB2312"/>
        </w:rPr>
        <w:t>（一）评价结果。</w:t>
      </w:r>
      <w:r>
        <w:rPr>
          <w:rFonts w:hint="eastAsia" w:cs="仿宋_GB2312"/>
        </w:rPr>
        <w:t>智能粮库系统能够实现绿色低碳储粮，减少能源消耗，实现节能减排，提升储粮管理标准化、现代化、科学化、规范化水平。</w:t>
      </w:r>
    </w:p>
    <w:p>
      <w:pPr>
        <w:topLinePunct/>
        <w:spacing w:line="540" w:lineRule="exact"/>
        <w:ind w:firstLine="640" w:firstLineChars="200"/>
        <w:rPr>
          <w:rFonts w:ascii="仿宋_GB2312" w:hAnsi="仿宋"/>
        </w:rPr>
      </w:pPr>
      <w:r>
        <w:rPr>
          <w:rFonts w:hint="eastAsia" w:ascii="仿宋_GB2312" w:hAnsi="仿宋" w:cs="仿宋_GB2312"/>
        </w:rPr>
        <w:t>（二）主要绩效。</w:t>
      </w:r>
    </w:p>
    <w:p>
      <w:pPr>
        <w:topLinePunct/>
        <w:spacing w:line="540" w:lineRule="exact"/>
        <w:ind w:firstLine="640" w:firstLineChars="200"/>
      </w:pPr>
      <w:r>
        <w:rPr>
          <w:rFonts w:hint="eastAsia" w:cs="仿宋_GB2312"/>
        </w:rPr>
        <w:t>（</w:t>
      </w:r>
      <w:r>
        <w:t>1</w:t>
      </w:r>
      <w:r>
        <w:rPr>
          <w:rFonts w:hint="eastAsia" w:cs="仿宋_GB2312"/>
        </w:rPr>
        <w:t>）经济效益。一是在粮食收购、入库时采用自动化检测设备，使收购基本实现信息采集自动化，可提高工作效率，可使粮食收购更加公平，杜绝人情粮，减少人为原因造成损失。二是通过粮库智能化升级改造建设，粮食存储的时间和品质变化情况都能得到及时的反映，可以及时通过粮食轮转、销售等措施，避免粮食的陈化，避免因粮食变质而造成损失。三是防止和减少信息失真、库存不实。规范业务、提高基层粮食企业的现代化管理水平。通过远程监控系统随时抽查粮库的库存情况，提高粮食主管部门的监督能力。</w:t>
      </w:r>
    </w:p>
    <w:p>
      <w:pPr>
        <w:topLinePunct/>
        <w:spacing w:line="540" w:lineRule="exact"/>
        <w:ind w:firstLine="640" w:firstLineChars="200"/>
      </w:pPr>
      <w:r>
        <w:rPr>
          <w:rFonts w:hint="eastAsia" w:cs="仿宋_GB2312"/>
        </w:rPr>
        <w:t>（</w:t>
      </w:r>
      <w:r>
        <w:t>2</w:t>
      </w:r>
      <w:r>
        <w:rPr>
          <w:rFonts w:hint="eastAsia" w:cs="仿宋_GB2312"/>
        </w:rPr>
        <w:t>）社会效益。一是保障社会稳定，增强宏观调控能力，健全流通信息网络体系，提高宏观决策能力，及时掌握各环节的信息，提高工作效率和管理水平。二是切实增强粮食行政主管部门管理和规划、决策的能力。改善粮食储备企业决策的信息环境，带动粮食企业信息化，提高粮食企业市场竞争能力。三是确保粮食存储安全，提高粮食安全的抗风险能力，满足各种突发情况下对粮食的需求。</w:t>
      </w:r>
    </w:p>
    <w:p>
      <w:pPr>
        <w:topLinePunct/>
        <w:spacing w:line="540" w:lineRule="exact"/>
        <w:ind w:firstLine="640" w:firstLineChars="200"/>
        <w:rPr>
          <w:rFonts w:ascii="黑体" w:hAnsi="黑体" w:eastAsia="黑体"/>
        </w:rPr>
      </w:pPr>
      <w:r>
        <w:rPr>
          <w:rFonts w:hint="eastAsia" w:ascii="黑体" w:hAnsi="黑体" w:eastAsia="黑体" w:cs="黑体"/>
        </w:rPr>
        <w:t>四、成本效益分析。</w:t>
      </w:r>
    </w:p>
    <w:p>
      <w:pPr>
        <w:topLinePunct/>
        <w:spacing w:line="540" w:lineRule="exact"/>
        <w:ind w:firstLine="640" w:firstLineChars="200"/>
      </w:pPr>
      <w:r>
        <w:t>1.</w:t>
      </w:r>
      <w:r>
        <w:rPr>
          <w:rFonts w:hint="eastAsia" w:cs="仿宋_GB2312"/>
        </w:rPr>
        <w:t>规范化管理。</w:t>
      </w:r>
    </w:p>
    <w:p>
      <w:pPr>
        <w:topLinePunct/>
        <w:spacing w:line="540" w:lineRule="exact"/>
        <w:ind w:firstLine="640" w:firstLineChars="200"/>
      </w:pPr>
      <w:r>
        <w:rPr>
          <w:rFonts w:hint="eastAsia" w:cs="仿宋_GB2312"/>
        </w:rPr>
        <w:t>（</w:t>
      </w:r>
      <w:r>
        <w:t>1</w:t>
      </w:r>
      <w:r>
        <w:rPr>
          <w:rFonts w:hint="eastAsia" w:cs="仿宋_GB2312"/>
        </w:rPr>
        <w:t>）规范化粮库作业流程在信息系统中固化：规范化的粮库作业流程在智能粮库应用系统中可以固化，固化的作业流程，必须按照事先定义好的规则进行。</w:t>
      </w:r>
    </w:p>
    <w:p>
      <w:pPr>
        <w:topLinePunct/>
        <w:spacing w:line="540" w:lineRule="exact"/>
        <w:ind w:firstLine="640" w:firstLineChars="200"/>
      </w:pPr>
      <w:r>
        <w:rPr>
          <w:rFonts w:hint="eastAsia" w:cs="仿宋_GB2312"/>
        </w:rPr>
        <w:t>（</w:t>
      </w:r>
      <w:r>
        <w:t>2</w:t>
      </w:r>
      <w:r>
        <w:rPr>
          <w:rFonts w:hint="eastAsia" w:cs="仿宋_GB2312"/>
        </w:rPr>
        <w:t>）粮库作业智能化运行、精确化控制：对粮食出入库的报港、扦样、化验、称重、入仓等各个业务流程进行智能化管理，减少管理层次，降低管理成本，提高管理效率。与此同时，固化的作业环节在执行过程中，都要与事先定义的规范流程规则进行比对，如果不符合，将提示报警，作业无法执行，实现精确化控制。</w:t>
      </w:r>
    </w:p>
    <w:p>
      <w:pPr>
        <w:topLinePunct/>
        <w:spacing w:line="540" w:lineRule="exact"/>
        <w:ind w:firstLine="640" w:firstLineChars="200"/>
      </w:pPr>
      <w:r>
        <w:rPr>
          <w:rFonts w:hint="eastAsia" w:cs="仿宋_GB2312"/>
        </w:rPr>
        <w:t>（</w:t>
      </w:r>
      <w:r>
        <w:t>3</w:t>
      </w:r>
      <w:r>
        <w:rPr>
          <w:rFonts w:hint="eastAsia" w:cs="仿宋_GB2312"/>
        </w:rPr>
        <w:t>）粮库作业流程可视化：运用智能化自动识别、数据采集的作用，粮库作业的每个环节，以及每个环节产生的相关数据都记录在信息系统中，并且通过图形化的方式展示整个作业过程，提高了粮库作业规范化管理水平。</w:t>
      </w:r>
    </w:p>
    <w:p>
      <w:pPr>
        <w:topLinePunct/>
        <w:spacing w:line="540" w:lineRule="exact"/>
        <w:ind w:firstLine="640" w:firstLineChars="200"/>
      </w:pPr>
      <w:r>
        <w:t>2.</w:t>
      </w:r>
      <w:r>
        <w:rPr>
          <w:rFonts w:hint="eastAsia" w:cs="仿宋_GB2312"/>
        </w:rPr>
        <w:t>精细化管理。</w:t>
      </w:r>
    </w:p>
    <w:p>
      <w:pPr>
        <w:topLinePunct/>
        <w:spacing w:line="540" w:lineRule="exact"/>
        <w:ind w:firstLine="640" w:firstLineChars="200"/>
      </w:pPr>
      <w:r>
        <w:rPr>
          <w:rFonts w:hint="eastAsia" w:cs="仿宋_GB2312"/>
        </w:rPr>
        <w:t>（</w:t>
      </w:r>
      <w:r>
        <w:t>1</w:t>
      </w:r>
      <w:r>
        <w:rPr>
          <w:rFonts w:hint="eastAsia" w:cs="仿宋_GB2312"/>
        </w:rPr>
        <w:t>）智能通风控制设备能够准确采集每台通风设备每次通风的电耗，这是精细化管理的基础信息。</w:t>
      </w:r>
    </w:p>
    <w:p>
      <w:pPr>
        <w:topLinePunct/>
        <w:spacing w:line="540" w:lineRule="exact"/>
        <w:ind w:firstLine="640" w:firstLineChars="200"/>
      </w:pPr>
      <w:r>
        <w:rPr>
          <w:rFonts w:hint="eastAsia" w:cs="仿宋_GB2312"/>
        </w:rPr>
        <w:t>（</w:t>
      </w:r>
      <w:r>
        <w:t>2</w:t>
      </w:r>
      <w:r>
        <w:rPr>
          <w:rFonts w:hint="eastAsia" w:cs="仿宋_GB2312"/>
        </w:rPr>
        <w:t>）智能粮库集成管理平台将粮库业务系统、作业系统、仓储系统、经营系统、集成起来，消除信息孤岛，实现信息互联互通，实现部门协同；这样每个作业环节的信息在不同环节、不同部门之间共享和使用，为整个企业的精细化管理奠定了数据基处。</w:t>
      </w:r>
    </w:p>
    <w:p>
      <w:pPr>
        <w:topLinePunct/>
        <w:spacing w:line="540" w:lineRule="exact"/>
        <w:ind w:firstLine="640" w:firstLineChars="200"/>
      </w:pPr>
      <w:r>
        <w:t>3.</w:t>
      </w:r>
      <w:r>
        <w:rPr>
          <w:rFonts w:hint="eastAsia" w:cs="仿宋_GB2312"/>
        </w:rPr>
        <w:t>减员增效。</w:t>
      </w:r>
    </w:p>
    <w:p>
      <w:pPr>
        <w:topLinePunct/>
        <w:spacing w:line="540" w:lineRule="exact"/>
        <w:ind w:firstLine="640" w:firstLineChars="200"/>
        <w:rPr>
          <w:rFonts w:ascii="仿宋_GB2312" w:hAnsi="楷体"/>
        </w:rPr>
      </w:pPr>
      <w:r>
        <w:rPr>
          <w:rFonts w:hint="eastAsia" w:cs="仿宋_GB2312"/>
        </w:rPr>
        <w:t>（</w:t>
      </w:r>
      <w:r>
        <w:t>1</w:t>
      </w:r>
      <w:r>
        <w:rPr>
          <w:rFonts w:hint="eastAsia" w:cs="仿宋_GB2312"/>
        </w:rPr>
        <w:t>）</w:t>
      </w:r>
      <w:r>
        <w:rPr>
          <w:rFonts w:hint="eastAsia" w:ascii="仿宋_GB2312" w:hAnsi="楷体" w:cs="仿宋_GB2312"/>
        </w:rPr>
        <w:t>智能粮库系统提高了粮库作业自动化水平，能够实现减员增效，提高工作效率，降低工作成本。自动称重系统提高称重作业效率，自动识别称重车辆的合法性、自动识别是否存在舞弊行为。</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2</w:t>
      </w:r>
      <w:r>
        <w:rPr>
          <w:rFonts w:hint="eastAsia" w:ascii="仿宋_GB2312" w:hAnsi="楷体" w:cs="仿宋_GB2312"/>
        </w:rPr>
        <w:t>）智能粮库集成管理平台将粮库业务系统、作业系统、仓储系统、经营系统集成起来，消除信息孤岛，实现信息互联互通，避免了数据重复录入的现象，降低了劳动强度。</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3</w:t>
      </w:r>
      <w:r>
        <w:rPr>
          <w:rFonts w:hint="eastAsia" w:ascii="仿宋_GB2312" w:hAnsi="楷体" w:cs="仿宋_GB2312"/>
        </w:rPr>
        <w:t>）在调度中心，调度人员可以实时监控各个作业现场的视屏和业务数据，准确了解情况，进行及时准确的调度，避免了调度人员与现场人员沟通困难的现象。</w:t>
      </w:r>
    </w:p>
    <w:p>
      <w:pPr>
        <w:topLinePunct/>
        <w:spacing w:line="540" w:lineRule="exact"/>
        <w:ind w:firstLine="640" w:firstLineChars="200"/>
        <w:rPr>
          <w:rFonts w:ascii="仿宋_GB2312" w:hAnsi="楷体"/>
        </w:rPr>
      </w:pPr>
      <w:r>
        <w:rPr>
          <w:rFonts w:ascii="仿宋_GB2312" w:hAnsi="楷体" w:cs="仿宋_GB2312"/>
        </w:rPr>
        <w:t>4.</w:t>
      </w:r>
      <w:r>
        <w:rPr>
          <w:rFonts w:hint="eastAsia" w:ascii="仿宋_GB2312" w:hAnsi="楷体" w:cs="仿宋_GB2312"/>
        </w:rPr>
        <w:t>安全生产。</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1</w:t>
      </w:r>
      <w:r>
        <w:rPr>
          <w:rFonts w:hint="eastAsia" w:ascii="仿宋_GB2312" w:hAnsi="楷体" w:cs="仿宋_GB2312"/>
        </w:rPr>
        <w:t>）智能粮库系统能够促进粮食仓储企业安全生产，调度管理系统能够展示粮库作业环节的视频信息，及时发现安全生产隐患，促进企业安全生产。</w:t>
      </w:r>
    </w:p>
    <w:p>
      <w:pPr>
        <w:topLinePunct/>
        <w:spacing w:line="540" w:lineRule="exact"/>
        <w:ind w:firstLine="640" w:firstLineChars="200"/>
        <w:rPr>
          <w:rFonts w:ascii="仿宋_GB2312" w:hAnsi="楷体"/>
        </w:rPr>
      </w:pPr>
      <w:r>
        <w:rPr>
          <w:rFonts w:hint="eastAsia" w:ascii="仿宋_GB2312" w:hAnsi="楷体" w:cs="仿宋_GB2312"/>
        </w:rPr>
        <w:t>（</w:t>
      </w:r>
      <w:r>
        <w:rPr>
          <w:rFonts w:ascii="仿宋_GB2312" w:hAnsi="楷体" w:cs="仿宋_GB2312"/>
        </w:rPr>
        <w:t>2</w:t>
      </w:r>
      <w:r>
        <w:rPr>
          <w:rFonts w:hint="eastAsia" w:ascii="仿宋_GB2312" w:hAnsi="楷体" w:cs="仿宋_GB2312"/>
        </w:rPr>
        <w:t>）自动称重系统能够自动阻止车辆未完全上磅、有压仓物、司机未下车等营私舞弊现象，促进企业安全生产。</w:t>
      </w:r>
    </w:p>
    <w:p>
      <w:pPr>
        <w:topLinePunct/>
        <w:spacing w:line="540" w:lineRule="exact"/>
        <w:ind w:firstLine="640" w:firstLineChars="200"/>
        <w:rPr>
          <w:rFonts w:ascii="仿宋_GB2312" w:hAnsi="楷体"/>
        </w:rPr>
      </w:pPr>
      <w:r>
        <w:rPr>
          <w:rFonts w:ascii="仿宋_GB2312" w:hAnsi="楷体" w:cs="仿宋_GB2312"/>
        </w:rPr>
        <w:t>5.</w:t>
      </w:r>
      <w:r>
        <w:rPr>
          <w:rFonts w:hint="eastAsia" w:ascii="仿宋_GB2312" w:hAnsi="楷体" w:cs="仿宋_GB2312"/>
        </w:rPr>
        <w:t>质量安全。</w:t>
      </w:r>
    </w:p>
    <w:p>
      <w:pPr>
        <w:topLinePunct/>
        <w:spacing w:line="540" w:lineRule="exact"/>
        <w:ind w:firstLine="640" w:firstLineChars="200"/>
        <w:rPr>
          <w:rFonts w:ascii="仿宋_GB2312" w:hAnsi="楷体"/>
        </w:rPr>
      </w:pPr>
      <w:r>
        <w:rPr>
          <w:rFonts w:hint="eastAsia" w:ascii="仿宋_GB2312" w:hAnsi="楷体" w:cs="仿宋_GB2312"/>
        </w:rPr>
        <w:t>智能粮库系统在保障仓储质量安全方面，通过自动扦样设备，保证扦样的公平性，保证化验结果的客观性；通过智能通风系统、多功能粮情系统、低温储粮技术运用提高储粮品质；智能粮库对每一笔粮食从入库到出库全过程中每个质量危害控制点，包括质检、出入仓、通风、熏蒸、倒仓等信息进行集中查询和展示，形成粮食全程质量安全追溯信息。</w:t>
      </w:r>
    </w:p>
    <w:p>
      <w:pPr>
        <w:topLinePunct/>
        <w:spacing w:line="540" w:lineRule="exact"/>
        <w:ind w:firstLine="640" w:firstLineChars="200"/>
        <w:rPr>
          <w:rFonts w:ascii="黑体" w:hAnsi="黑体" w:eastAsia="黑体"/>
        </w:rPr>
      </w:pPr>
      <w:r>
        <w:rPr>
          <w:rFonts w:hint="eastAsia" w:ascii="黑体" w:hAnsi="黑体" w:eastAsia="黑体" w:cs="黑体"/>
        </w:rPr>
        <w:t>五、主要经验及做法、存在的问题和建议</w:t>
      </w:r>
    </w:p>
    <w:p>
      <w:pPr>
        <w:topLinePunct/>
        <w:spacing w:line="540" w:lineRule="exact"/>
        <w:ind w:firstLine="640" w:firstLineChars="200"/>
        <w:rPr>
          <w:rFonts w:ascii="仿宋_GB2312" w:hAnsi="楷体"/>
        </w:rPr>
      </w:pPr>
      <w:r>
        <w:rPr>
          <w:rFonts w:hint="eastAsia" w:ascii="仿宋_GB2312" w:hAnsi="楷体" w:cs="仿宋_GB2312"/>
        </w:rPr>
        <w:t>（一）主要经验及做法。</w:t>
      </w:r>
    </w:p>
    <w:p>
      <w:pPr>
        <w:topLinePunct/>
        <w:spacing w:line="540" w:lineRule="exact"/>
        <w:ind w:firstLine="640" w:firstLineChars="200"/>
        <w:rPr>
          <w:rFonts w:ascii="仿宋_GB2312" w:hAnsi="楷体"/>
        </w:rPr>
      </w:pPr>
      <w:r>
        <w:rPr>
          <w:rFonts w:ascii="仿宋_GB2312" w:hAnsi="楷体" w:cs="仿宋_GB2312"/>
        </w:rPr>
        <w:t>1.</w:t>
      </w:r>
      <w:r>
        <w:rPr>
          <w:rFonts w:hint="eastAsia" w:ascii="仿宋_GB2312" w:hAnsi="楷体" w:cs="仿宋_GB2312"/>
        </w:rPr>
        <w:t>领导高度重视，全程参与督促。县发改局主要领导亲自抓，分管领导具体抓实项目推进工作，全程参与督促检查项目准备、实施和检查进展情况。</w:t>
      </w:r>
    </w:p>
    <w:p>
      <w:pPr>
        <w:topLinePunct/>
        <w:spacing w:line="540" w:lineRule="exact"/>
        <w:ind w:firstLine="640" w:firstLineChars="200"/>
        <w:rPr>
          <w:rFonts w:ascii="仿宋_GB2312" w:hAnsi="楷体"/>
        </w:rPr>
      </w:pPr>
      <w:r>
        <w:rPr>
          <w:rFonts w:ascii="仿宋_GB2312" w:hAnsi="楷体" w:cs="仿宋_GB2312"/>
        </w:rPr>
        <w:t>2.</w:t>
      </w:r>
      <w:r>
        <w:rPr>
          <w:rFonts w:hint="eastAsia" w:ascii="仿宋_GB2312" w:hAnsi="楷体" w:cs="仿宋_GB2312"/>
        </w:rPr>
        <w:t>健全制度，规范管理。为项目支出管理发挥预期绩效提供了制度保障。</w:t>
      </w:r>
    </w:p>
    <w:p>
      <w:pPr>
        <w:topLinePunct/>
        <w:spacing w:line="540" w:lineRule="exact"/>
        <w:ind w:firstLine="640" w:firstLineChars="200"/>
        <w:rPr>
          <w:rFonts w:ascii="仿宋_GB2312" w:hAnsi="楷体"/>
          <w:color w:val="FF0000"/>
        </w:rPr>
      </w:pPr>
      <w:r>
        <w:rPr>
          <w:rFonts w:hint="eastAsia" w:ascii="仿宋_GB2312" w:hAnsi="楷体" w:cs="仿宋_GB2312"/>
          <w:color w:val="FF0000"/>
        </w:rPr>
        <w:t>（二）存在的问题：中标企业对项目建设推进缓慢。</w:t>
      </w:r>
    </w:p>
    <w:p>
      <w:pPr>
        <w:topLinePunct/>
        <w:spacing w:line="540" w:lineRule="exact"/>
        <w:ind w:firstLine="640" w:firstLineChars="200"/>
        <w:rPr>
          <w:rFonts w:ascii="仿宋_GB2312" w:hAnsi="楷体"/>
          <w:color w:val="FF0000"/>
        </w:rPr>
      </w:pPr>
      <w:r>
        <w:rPr>
          <w:rFonts w:hint="eastAsia" w:ascii="仿宋_GB2312" w:hAnsi="楷体" w:cs="仿宋_GB2312"/>
          <w:color w:val="FF0000"/>
        </w:rPr>
        <w:t>（三）建议和改进措施。由市、县两级督促中标企业加快项目建设进度，尽快早日完工，投入使用。</w:t>
      </w: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topLinePunct/>
        <w:spacing w:line="540" w:lineRule="exact"/>
        <w:ind w:firstLine="640" w:firstLineChars="200"/>
        <w:rPr>
          <w:rFonts w:ascii="仿宋_GB2312" w:hAnsi="楷体"/>
        </w:rPr>
      </w:pPr>
    </w:p>
    <w:p>
      <w:pPr>
        <w:rPr>
          <w:sz w:val="21"/>
          <w:szCs w:val="21"/>
        </w:rPr>
      </w:pPr>
    </w:p>
    <w:tbl>
      <w:tblPr>
        <w:tblStyle w:val="4"/>
        <w:tblW w:w="9174" w:type="dxa"/>
        <w:jc w:val="center"/>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sz w:val="36"/>
                <w:szCs w:val="36"/>
              </w:rPr>
            </w:pPr>
            <w:r>
              <w:rPr>
                <w:rFonts w:ascii="黑体" w:eastAsia="黑体" w:cs="黑体"/>
                <w:sz w:val="36"/>
                <w:szCs w:val="36"/>
              </w:rPr>
              <w:t>201</w:t>
            </w:r>
            <w:r>
              <w:rPr>
                <w:rFonts w:hint="eastAsia" w:ascii="黑体" w:eastAsia="黑体" w:cs="黑体"/>
                <w:sz w:val="36"/>
                <w:szCs w:val="36"/>
                <w:lang w:val="en-US" w:eastAsia="zh-CN"/>
              </w:rPr>
              <w:t>9</w:t>
            </w:r>
            <w:bookmarkStart w:id="0" w:name="_GoBack"/>
            <w:bookmarkEnd w:id="0"/>
            <w:r>
              <w:rPr>
                <w:rFonts w:hint="eastAsia" w:ascii="黑体" w:eastAsia="黑体" w:cs="黑体"/>
                <w:sz w:val="36"/>
                <w:szCs w:val="36"/>
              </w:rPr>
              <w:t>年项目支出绩效自评指标评分表</w:t>
            </w:r>
          </w:p>
          <w:p>
            <w:pPr>
              <w:spacing w:afterLines="50"/>
              <w:jc w:val="center"/>
              <w:rPr>
                <w:rFonts w:ascii="黑体" w:eastAsia="黑体"/>
                <w:b/>
                <w:bCs/>
                <w:sz w:val="18"/>
                <w:szCs w:val="18"/>
              </w:rPr>
            </w:pPr>
          </w:p>
        </w:tc>
      </w:tr>
      <w:tr>
        <w:tblPrEx>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一级</w:t>
            </w:r>
            <w:r>
              <w:rPr>
                <w:sz w:val="21"/>
                <w:szCs w:val="21"/>
              </w:rPr>
              <w:br w:type="textWrapping"/>
            </w:r>
            <w:r>
              <w:rPr>
                <w:rFonts w:hint="eastAsia" w:cs="仿宋_GB2312"/>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二级</w:t>
            </w:r>
          </w:p>
          <w:p>
            <w:pPr>
              <w:jc w:val="center"/>
              <w:rPr>
                <w:sz w:val="21"/>
                <w:szCs w:val="21"/>
              </w:rPr>
            </w:pPr>
            <w:r>
              <w:rPr>
                <w:rFonts w:hint="eastAsia" w:cs="仿宋_GB2312"/>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三级</w:t>
            </w:r>
          </w:p>
          <w:p>
            <w:pPr>
              <w:jc w:val="center"/>
              <w:rPr>
                <w:sz w:val="21"/>
                <w:szCs w:val="21"/>
              </w:rPr>
            </w:pPr>
            <w:r>
              <w:rPr>
                <w:rFonts w:hint="eastAsia" w:cs="仿宋_GB2312"/>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cs="仿宋_GB2312"/>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sz w:val="21"/>
                <w:szCs w:val="21"/>
              </w:rPr>
            </w:pPr>
            <w:r>
              <w:rPr>
                <w:rFonts w:hint="eastAsia" w:cs="仿宋_GB2312"/>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sz w:val="21"/>
                <w:szCs w:val="21"/>
              </w:rPr>
            </w:pPr>
            <w:r>
              <w:rPr>
                <w:rFonts w:hint="eastAsia" w:cs="仿宋_GB2312"/>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cs="仿宋_GB2312"/>
                <w:sz w:val="15"/>
                <w:szCs w:val="15"/>
              </w:rPr>
              <w:t>一、项目决策（</w:t>
            </w:r>
            <w:r>
              <w:rPr>
                <w:rFonts w:ascii="仿宋_GB2312" w:cs="仿宋_GB2312"/>
                <w:sz w:val="15"/>
                <w:szCs w:val="15"/>
              </w:rPr>
              <w:t>20</w:t>
            </w:r>
            <w:r>
              <w:rPr>
                <w:rFonts w:hint="eastAsia" w:ascii="仿宋_GB2312" w:cs="仿宋_GB2312"/>
                <w:sz w:val="15"/>
                <w:szCs w:val="15"/>
              </w:rPr>
              <w:t>分）</w:t>
            </w:r>
          </w:p>
        </w:tc>
        <w:tc>
          <w:tcPr>
            <w:tcW w:w="640" w:type="dxa"/>
            <w:vMerge w:val="restart"/>
            <w:vAlign w:val="center"/>
          </w:tcPr>
          <w:p>
            <w:pPr>
              <w:spacing w:line="240" w:lineRule="exact"/>
              <w:rPr>
                <w:rFonts w:ascii="仿宋_GB2312" w:cs="仿宋_GB2312"/>
                <w:sz w:val="15"/>
                <w:szCs w:val="15"/>
              </w:rPr>
            </w:pPr>
            <w:r>
              <w:rPr>
                <w:rFonts w:ascii="仿宋_GB2312" w:cs="仿宋_GB2312"/>
                <w:sz w:val="15"/>
                <w:szCs w:val="15"/>
              </w:rPr>
              <w:t>1</w:t>
            </w:r>
            <w:r>
              <w:rPr>
                <w:rFonts w:hint="eastAsia" w:ascii="仿宋_GB2312" w:cs="仿宋_GB2312"/>
                <w:sz w:val="15"/>
                <w:szCs w:val="15"/>
              </w:rPr>
              <w:t>项目立项</w:t>
            </w:r>
            <w:r>
              <w:rPr>
                <w:rFonts w:ascii="仿宋_GB2312" w:cs="仿宋_GB2312"/>
                <w:sz w:val="15"/>
                <w:szCs w:val="15"/>
              </w:rPr>
              <w:t>(10)</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与部门中长期规划目标适应性。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4</w:t>
            </w:r>
          </w:p>
        </w:tc>
        <w:tc>
          <w:tcPr>
            <w:tcW w:w="552" w:type="dxa"/>
            <w:vAlign w:val="center"/>
          </w:tcPr>
          <w:p>
            <w:pPr>
              <w:spacing w:line="240" w:lineRule="exact"/>
              <w:rPr>
                <w:rFonts w:ascii="仿宋_GB2312" w:cs="仿宋_GB2312"/>
                <w:sz w:val="18"/>
                <w:szCs w:val="18"/>
              </w:rPr>
            </w:pPr>
            <w:r>
              <w:rPr>
                <w:rFonts w:ascii="仿宋_GB2312" w:cs="仿宋_GB2312"/>
                <w:sz w:val="18"/>
                <w:szCs w:val="18"/>
              </w:rPr>
              <w:t>4</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cs="仿宋_GB2312"/>
                <w:sz w:val="15"/>
                <w:szCs w:val="15"/>
              </w:rPr>
              <w:t>①部门年度工作目标是否明确设定，得</w:t>
            </w:r>
            <w:r>
              <w:rPr>
                <w:rFonts w:ascii="仿宋_GB2312" w:cs="仿宋_GB2312"/>
                <w:sz w:val="15"/>
                <w:szCs w:val="15"/>
              </w:rPr>
              <w:t>2</w:t>
            </w:r>
            <w:r>
              <w:rPr>
                <w:rFonts w:hint="eastAsia" w:ascii="仿宋_GB2312" w:cs="仿宋_GB2312"/>
                <w:sz w:val="15"/>
                <w:szCs w:val="15"/>
              </w:rPr>
              <w:t>分；②年度工作目标与部门中长期规划目标一致，得</w:t>
            </w:r>
            <w:r>
              <w:rPr>
                <w:rFonts w:ascii="仿宋_GB2312" w:cs="仿宋_GB2312"/>
                <w:sz w:val="15"/>
                <w:szCs w:val="15"/>
              </w:rPr>
              <w:t>2</w:t>
            </w:r>
            <w:r>
              <w:rPr>
                <w:rFonts w:hint="eastAsia" w:ascii="仿宋_GB2312" w:cs="仿宋_GB2312"/>
                <w:sz w:val="15"/>
                <w:szCs w:val="15"/>
              </w:rPr>
              <w:t>分。</w:t>
            </w:r>
          </w:p>
        </w:tc>
        <w:tc>
          <w:tcPr>
            <w:tcW w:w="1369" w:type="dxa"/>
            <w:vAlign w:val="center"/>
          </w:tcPr>
          <w:p>
            <w:pPr>
              <w:spacing w:line="240" w:lineRule="exact"/>
              <w:rPr>
                <w:rFonts w:ascii="仿宋_GB2312"/>
                <w:sz w:val="15"/>
                <w:szCs w:val="15"/>
              </w:rPr>
            </w:pPr>
            <w:r>
              <w:rPr>
                <w:rFonts w:hint="eastAsia" w:ascii="仿宋_GB2312" w:cs="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立项依据充分性。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cs="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项目立项规范性。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cs="仿宋_GB2312"/>
                <w:sz w:val="15"/>
                <w:szCs w:val="15"/>
              </w:rPr>
            </w:pPr>
            <w:r>
              <w:rPr>
                <w:rFonts w:ascii="仿宋_GB2312" w:cs="仿宋_GB2312"/>
                <w:sz w:val="15"/>
                <w:szCs w:val="15"/>
              </w:rPr>
              <w:t>2</w:t>
            </w:r>
            <w:r>
              <w:rPr>
                <w:rFonts w:hint="eastAsia" w:ascii="仿宋_GB2312" w:cs="仿宋_GB2312"/>
                <w:sz w:val="15"/>
                <w:szCs w:val="15"/>
              </w:rPr>
              <w:t>项目目标</w:t>
            </w:r>
            <w:r>
              <w:rPr>
                <w:rFonts w:ascii="仿宋_GB2312" w:cs="仿宋_GB2312"/>
                <w:sz w:val="15"/>
                <w:szCs w:val="15"/>
              </w:rPr>
              <w:t>(10)</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绩效目标设定的合理性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绩效指标设定的明确性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cs="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cs="仿宋_GB2312"/>
                <w:sz w:val="18"/>
                <w:szCs w:val="18"/>
              </w:rPr>
              <w:t>二、项目管理（</w:t>
            </w:r>
            <w:r>
              <w:rPr>
                <w:rFonts w:ascii="仿宋_GB2312" w:cs="仿宋_GB2312"/>
                <w:sz w:val="18"/>
                <w:szCs w:val="18"/>
              </w:rPr>
              <w:t>20</w:t>
            </w:r>
            <w:r>
              <w:rPr>
                <w:rFonts w:hint="eastAsia" w:ascii="仿宋_GB2312" w:cs="仿宋_GB2312"/>
                <w:sz w:val="18"/>
                <w:szCs w:val="18"/>
              </w:rPr>
              <w:t>分）</w:t>
            </w:r>
          </w:p>
        </w:tc>
        <w:tc>
          <w:tcPr>
            <w:tcW w:w="640" w:type="dxa"/>
            <w:vMerge w:val="restart"/>
            <w:vAlign w:val="center"/>
          </w:tcPr>
          <w:p>
            <w:pPr>
              <w:spacing w:line="240" w:lineRule="exact"/>
              <w:rPr>
                <w:rFonts w:ascii="仿宋_GB2312"/>
                <w:sz w:val="18"/>
                <w:szCs w:val="18"/>
              </w:rPr>
            </w:pPr>
            <w:r>
              <w:rPr>
                <w:rFonts w:ascii="仿宋_GB2312" w:cs="仿宋_GB2312"/>
                <w:sz w:val="15"/>
                <w:szCs w:val="15"/>
              </w:rPr>
              <w:t>1</w:t>
            </w:r>
            <w:r>
              <w:rPr>
                <w:rFonts w:hint="eastAsia" w:ascii="仿宋_GB2312" w:cs="仿宋_GB2312"/>
                <w:sz w:val="15"/>
                <w:szCs w:val="15"/>
              </w:rPr>
              <w:t>投入管理（</w:t>
            </w:r>
            <w:r>
              <w:rPr>
                <w:rFonts w:ascii="仿宋_GB2312" w:cs="仿宋_GB2312"/>
                <w:sz w:val="15"/>
                <w:szCs w:val="15"/>
              </w:rPr>
              <w:t>4</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预算编制合理性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cs="仿宋_GB2312"/>
                <w:sz w:val="15"/>
                <w:szCs w:val="15"/>
              </w:rPr>
              <w:t>合理得满分；存在一项不合理，扣</w:t>
            </w:r>
            <w:r>
              <w:rPr>
                <w:rFonts w:ascii="仿宋_GB2312" w:cs="仿宋_GB2312"/>
                <w:sz w:val="15"/>
                <w:szCs w:val="15"/>
              </w:rPr>
              <w:t>0.5</w:t>
            </w:r>
            <w:r>
              <w:rPr>
                <w:rFonts w:hint="eastAsia" w:ascii="仿宋_GB2312" w:cs="仿宋_GB2312"/>
                <w:sz w:val="15"/>
                <w:szCs w:val="15"/>
              </w:rPr>
              <w:t>分，扣完为止。</w:t>
            </w:r>
          </w:p>
        </w:tc>
        <w:tc>
          <w:tcPr>
            <w:tcW w:w="1369" w:type="dxa"/>
            <w:vAlign w:val="center"/>
          </w:tcPr>
          <w:p>
            <w:pPr>
              <w:spacing w:line="240" w:lineRule="exact"/>
              <w:rPr>
                <w:rFonts w:ascii="仿宋_GB2312"/>
                <w:sz w:val="15"/>
                <w:szCs w:val="15"/>
              </w:rPr>
            </w:pPr>
            <w:r>
              <w:rPr>
                <w:rFonts w:hint="eastAsia" w:ascii="仿宋_GB2312" w:cs="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预算执行率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cs="仿宋_GB2312"/>
                <w:sz w:val="15"/>
                <w:szCs w:val="15"/>
              </w:rPr>
            </w:pPr>
            <w:r>
              <w:rPr>
                <w:rFonts w:hint="eastAsia" w:ascii="仿宋_GB2312" w:cs="仿宋_GB2312"/>
                <w:sz w:val="15"/>
                <w:szCs w:val="15"/>
              </w:rPr>
              <w:t>考察项目预算执行的进度。预算执行率</w:t>
            </w:r>
            <w:r>
              <w:rPr>
                <w:rFonts w:ascii="仿宋_GB2312" w:cs="仿宋_GB2312"/>
                <w:sz w:val="15"/>
                <w:szCs w:val="15"/>
              </w:rPr>
              <w:t>=</w:t>
            </w:r>
            <w:r>
              <w:rPr>
                <w:rFonts w:hint="eastAsia" w:ascii="仿宋_GB2312" w:cs="仿宋_GB2312"/>
                <w:sz w:val="15"/>
                <w:szCs w:val="15"/>
              </w:rPr>
              <w:t>实际支出金额</w:t>
            </w:r>
            <w:r>
              <w:rPr>
                <w:rFonts w:ascii="仿宋_GB2312" w:cs="仿宋_GB2312"/>
                <w:sz w:val="15"/>
                <w:szCs w:val="15"/>
              </w:rPr>
              <w:t>/</w:t>
            </w:r>
            <w:r>
              <w:rPr>
                <w:rFonts w:hint="eastAsia" w:ascii="仿宋_GB2312" w:cs="仿宋_GB2312"/>
                <w:sz w:val="15"/>
                <w:szCs w:val="15"/>
              </w:rPr>
              <w:t>项目预算金额×</w:t>
            </w:r>
            <w:r>
              <w:rPr>
                <w:rFonts w:ascii="仿宋_GB2312" w:cs="仿宋_GB2312"/>
                <w:sz w:val="15"/>
                <w:szCs w:val="15"/>
              </w:rPr>
              <w:t>100%</w:t>
            </w:r>
          </w:p>
        </w:tc>
        <w:tc>
          <w:tcPr>
            <w:tcW w:w="2126" w:type="dxa"/>
            <w:vAlign w:val="center"/>
          </w:tcPr>
          <w:p>
            <w:pPr>
              <w:spacing w:line="240" w:lineRule="exact"/>
              <w:rPr>
                <w:rFonts w:ascii="仿宋_GB2312"/>
                <w:sz w:val="15"/>
                <w:szCs w:val="15"/>
              </w:rPr>
            </w:pPr>
            <w:r>
              <w:rPr>
                <w:rFonts w:hint="eastAsia" w:ascii="仿宋_GB2312" w:cs="仿宋_GB2312"/>
                <w:sz w:val="15"/>
                <w:szCs w:val="15"/>
              </w:rPr>
              <w:t>预算执行率</w:t>
            </w:r>
            <w:r>
              <w:rPr>
                <w:rFonts w:ascii="仿宋_GB2312" w:cs="仿宋_GB2312"/>
                <w:sz w:val="15"/>
                <w:szCs w:val="15"/>
              </w:rPr>
              <w:t>95%</w:t>
            </w:r>
            <w:r>
              <w:rPr>
                <w:rFonts w:hint="eastAsia" w:ascii="仿宋_GB2312" w:cs="仿宋_GB2312"/>
                <w:sz w:val="15"/>
                <w:szCs w:val="15"/>
              </w:rPr>
              <w:t>以上，得满分；低于</w:t>
            </w:r>
            <w:r>
              <w:rPr>
                <w:rFonts w:ascii="仿宋_GB2312" w:cs="仿宋_GB2312"/>
                <w:sz w:val="15"/>
                <w:szCs w:val="15"/>
              </w:rPr>
              <w:t>95%</w:t>
            </w:r>
            <w:r>
              <w:rPr>
                <w:rFonts w:hint="eastAsia" w:ascii="仿宋_GB2312" w:cs="仿宋_GB2312"/>
                <w:sz w:val="15"/>
                <w:szCs w:val="15"/>
              </w:rPr>
              <w:t>，每下降</w:t>
            </w:r>
            <w:r>
              <w:rPr>
                <w:rFonts w:ascii="仿宋_GB2312" w:cs="仿宋_GB2312"/>
                <w:sz w:val="15"/>
                <w:szCs w:val="15"/>
              </w:rPr>
              <w:t>1%</w:t>
            </w:r>
            <w:r>
              <w:rPr>
                <w:rFonts w:hint="eastAsia" w:ascii="仿宋_GB2312" w:cs="仿宋_GB2312"/>
                <w:sz w:val="15"/>
                <w:szCs w:val="15"/>
              </w:rPr>
              <w:t>扣权重的</w:t>
            </w:r>
            <w:r>
              <w:rPr>
                <w:rFonts w:ascii="仿宋_GB2312" w:cs="仿宋_GB2312"/>
                <w:sz w:val="15"/>
                <w:szCs w:val="15"/>
              </w:rPr>
              <w:t>1%</w:t>
            </w:r>
            <w:r>
              <w:rPr>
                <w:rFonts w:hint="eastAsia" w:ascii="仿宋_GB2312" w:cs="仿宋_GB2312"/>
                <w:sz w:val="15"/>
                <w:szCs w:val="15"/>
              </w:rPr>
              <w:t>；预算执行率</w:t>
            </w:r>
            <w:r>
              <w:rPr>
                <w:rFonts w:ascii="仿宋_GB2312" w:cs="仿宋_GB2312"/>
                <w:sz w:val="15"/>
                <w:szCs w:val="15"/>
              </w:rPr>
              <w:t>60%</w:t>
            </w:r>
            <w:r>
              <w:rPr>
                <w:rFonts w:hint="eastAsia" w:ascii="仿宋_GB2312" w:cs="仿宋_GB2312"/>
                <w:sz w:val="15"/>
                <w:szCs w:val="15"/>
              </w:rPr>
              <w:t>以下，不计分。</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ascii="仿宋_GB2312" w:cs="仿宋_GB2312"/>
                <w:sz w:val="15"/>
                <w:szCs w:val="15"/>
              </w:rPr>
              <w:t>2.</w:t>
            </w:r>
            <w:r>
              <w:rPr>
                <w:rFonts w:hint="eastAsia" w:ascii="仿宋_GB2312" w:cs="仿宋_GB2312"/>
                <w:sz w:val="15"/>
                <w:szCs w:val="15"/>
              </w:rPr>
              <w:t>财务管理（</w:t>
            </w:r>
            <w:r>
              <w:rPr>
                <w:rFonts w:ascii="仿宋_GB2312" w:cs="仿宋_GB2312"/>
                <w:sz w:val="15"/>
                <w:szCs w:val="15"/>
              </w:rPr>
              <w:t>6</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资金使用情况</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cs="仿宋_GB2312"/>
                <w:sz w:val="15"/>
                <w:szCs w:val="15"/>
              </w:rPr>
              <w:t>合规，得满分；存在一项不合规，扣</w:t>
            </w:r>
            <w:r>
              <w:rPr>
                <w:rFonts w:ascii="仿宋_GB2312" w:cs="仿宋_GB2312"/>
                <w:sz w:val="15"/>
                <w:szCs w:val="15"/>
              </w:rPr>
              <w:t>1</w:t>
            </w:r>
            <w:r>
              <w:rPr>
                <w:rFonts w:hint="eastAsia" w:ascii="仿宋_GB2312" w:cs="仿宋_GB2312"/>
                <w:sz w:val="15"/>
                <w:szCs w:val="15"/>
              </w:rPr>
              <w:t>分，扣完为止。</w:t>
            </w:r>
          </w:p>
        </w:tc>
        <w:tc>
          <w:tcPr>
            <w:tcW w:w="1369" w:type="dxa"/>
            <w:vAlign w:val="center"/>
          </w:tcPr>
          <w:p>
            <w:pPr>
              <w:spacing w:line="240" w:lineRule="exact"/>
              <w:rPr>
                <w:rFonts w:ascii="仿宋_GB2312"/>
                <w:sz w:val="15"/>
                <w:szCs w:val="15"/>
              </w:rPr>
            </w:pPr>
            <w:r>
              <w:rPr>
                <w:rFonts w:hint="eastAsia" w:ascii="仿宋_GB2312" w:cs="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财务管理制度健全性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考察项目的财务制度是否健全、完善、有效。</w:t>
            </w:r>
          </w:p>
        </w:tc>
        <w:tc>
          <w:tcPr>
            <w:tcW w:w="2126" w:type="dxa"/>
            <w:vAlign w:val="center"/>
          </w:tcPr>
          <w:p>
            <w:pPr>
              <w:spacing w:line="240" w:lineRule="exact"/>
              <w:rPr>
                <w:rFonts w:ascii="仿宋_GB2312" w:cs="仿宋_GB2312"/>
                <w:sz w:val="15"/>
                <w:szCs w:val="15"/>
              </w:rPr>
            </w:pPr>
            <w:r>
              <w:rPr>
                <w:rFonts w:ascii="仿宋_GB2312" w:cs="仿宋_GB2312"/>
                <w:sz w:val="15"/>
                <w:szCs w:val="15"/>
              </w:rPr>
              <w:t>a.</w:t>
            </w:r>
            <w:r>
              <w:rPr>
                <w:rFonts w:hint="eastAsia" w:ascii="仿宋_GB2312" w:cs="仿宋_GB2312"/>
                <w:sz w:val="15"/>
                <w:szCs w:val="15"/>
              </w:rPr>
              <w:t>是否已制定相应的财务管理办法；</w:t>
            </w:r>
            <w:r>
              <w:rPr>
                <w:rFonts w:ascii="仿宋_GB2312" w:cs="仿宋_GB2312"/>
                <w:sz w:val="15"/>
                <w:szCs w:val="15"/>
              </w:rPr>
              <w:t>b.</w:t>
            </w:r>
            <w:r>
              <w:rPr>
                <w:rFonts w:hint="eastAsia" w:ascii="仿宋_GB2312" w:cs="仿宋_GB2312"/>
                <w:sz w:val="15"/>
                <w:szCs w:val="15"/>
              </w:rPr>
              <w:t>项目财务管理办法是否符合相关财务会计制度的规定；符合所有条件，得满分；</w:t>
            </w:r>
            <w:r>
              <w:rPr>
                <w:rFonts w:ascii="仿宋_GB2312" w:cs="仿宋_GB2312"/>
                <w:sz w:val="15"/>
                <w:szCs w:val="15"/>
              </w:rPr>
              <w:t xml:space="preserve"> </w:t>
            </w:r>
            <w:r>
              <w:rPr>
                <w:rFonts w:hint="eastAsia" w:ascii="仿宋_GB2312" w:cs="仿宋_GB2312"/>
                <w:sz w:val="15"/>
                <w:szCs w:val="15"/>
              </w:rPr>
              <w:t>一项不符合，扣</w:t>
            </w:r>
            <w:r>
              <w:rPr>
                <w:rFonts w:ascii="仿宋_GB2312" w:cs="仿宋_GB2312"/>
                <w:sz w:val="15"/>
                <w:szCs w:val="15"/>
              </w:rPr>
              <w:t>1</w:t>
            </w:r>
            <w:r>
              <w:rPr>
                <w:rFonts w:hint="eastAsia" w:ascii="仿宋_GB2312" w:cs="仿宋_GB2312"/>
                <w:sz w:val="15"/>
                <w:szCs w:val="15"/>
              </w:rPr>
              <w:t>分，扣完为止。</w:t>
            </w:r>
            <w:r>
              <w:rPr>
                <w:rFonts w:ascii="仿宋_GB2312" w:cs="仿宋_GB2312"/>
                <w:sz w:val="15"/>
                <w:szCs w:val="15"/>
              </w:rPr>
              <w:t xml:space="preserve">                                                                  </w:t>
            </w:r>
          </w:p>
        </w:tc>
        <w:tc>
          <w:tcPr>
            <w:tcW w:w="1369" w:type="dxa"/>
            <w:vAlign w:val="center"/>
          </w:tcPr>
          <w:p>
            <w:pPr>
              <w:spacing w:line="240" w:lineRule="exact"/>
              <w:rPr>
                <w:rFonts w:ascii="仿宋_GB2312"/>
                <w:sz w:val="15"/>
                <w:szCs w:val="15"/>
              </w:rPr>
            </w:pPr>
            <w:r>
              <w:rPr>
                <w:rFonts w:hint="eastAsia" w:ascii="仿宋_GB2312" w:cs="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项目实施（</w:t>
            </w:r>
            <w:r>
              <w:rPr>
                <w:rFonts w:ascii="仿宋_GB2312" w:cs="仿宋_GB2312"/>
                <w:sz w:val="15"/>
                <w:szCs w:val="15"/>
              </w:rPr>
              <w:t>10</w:t>
            </w:r>
            <w:r>
              <w:rPr>
                <w:rFonts w:hint="eastAsia" w:ascii="仿宋_GB2312" w:cs="仿宋_GB2312"/>
                <w:sz w:val="15"/>
                <w:szCs w:val="15"/>
              </w:rPr>
              <w:t>）</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项目管理制度健全性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cs="仿宋_GB2312"/>
                <w:sz w:val="15"/>
                <w:szCs w:val="15"/>
              </w:rPr>
              <w:t>制订制度或采取措施，得满分；制度不完善或措施不明确，得权重的</w:t>
            </w:r>
            <w:r>
              <w:rPr>
                <w:rFonts w:ascii="仿宋_GB2312" w:cs="仿宋_GB2312"/>
                <w:sz w:val="15"/>
                <w:szCs w:val="15"/>
              </w:rPr>
              <w:t>60%</w:t>
            </w:r>
            <w:r>
              <w:rPr>
                <w:rFonts w:hint="eastAsia" w:ascii="仿宋_GB2312" w:cs="仿宋_GB2312"/>
                <w:sz w:val="15"/>
                <w:szCs w:val="15"/>
              </w:rPr>
              <w:t>；没有相关制度或措施，不得分。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项目管理制度执行有效性</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cs="仿宋_GB2312"/>
                <w:sz w:val="15"/>
                <w:szCs w:val="15"/>
              </w:rPr>
              <w:t>有效执行，得满分；部分执行，得权重的</w:t>
            </w:r>
            <w:r>
              <w:rPr>
                <w:rFonts w:ascii="仿宋_GB2312" w:cs="仿宋_GB2312"/>
                <w:sz w:val="15"/>
                <w:szCs w:val="15"/>
              </w:rPr>
              <w:t>60%</w:t>
            </w:r>
            <w:r>
              <w:rPr>
                <w:rFonts w:hint="eastAsia" w:ascii="仿宋_GB2312" w:cs="仿宋_GB2312"/>
                <w:sz w:val="15"/>
                <w:szCs w:val="15"/>
              </w:rPr>
              <w:t>；未执行，不得分。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cs="仿宋_GB2312"/>
                <w:sz w:val="18"/>
                <w:szCs w:val="18"/>
              </w:rPr>
              <w:t>三、项目绩效（</w:t>
            </w:r>
            <w:r>
              <w:rPr>
                <w:rFonts w:ascii="仿宋_GB2312" w:cs="仿宋_GB2312"/>
                <w:sz w:val="18"/>
                <w:szCs w:val="18"/>
              </w:rPr>
              <w:t>60</w:t>
            </w:r>
            <w:r>
              <w:rPr>
                <w:rFonts w:hint="eastAsia" w:ascii="仿宋_GB2312" w:cs="仿宋_GB2312"/>
                <w:sz w:val="18"/>
                <w:szCs w:val="18"/>
              </w:rPr>
              <w:t>分）</w:t>
            </w:r>
          </w:p>
        </w:tc>
        <w:tc>
          <w:tcPr>
            <w:tcW w:w="640" w:type="dxa"/>
            <w:vMerge w:val="restart"/>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项目产出（</w:t>
            </w:r>
            <w:r>
              <w:rPr>
                <w:rFonts w:ascii="仿宋_GB2312" w:cs="仿宋_GB2312"/>
                <w:sz w:val="15"/>
                <w:szCs w:val="15"/>
              </w:rPr>
              <w:t>30</w:t>
            </w:r>
            <w:r>
              <w:rPr>
                <w:rFonts w:hint="eastAsia" w:ascii="仿宋_GB2312" w:cs="仿宋_GB2312"/>
                <w:sz w:val="15"/>
                <w:szCs w:val="15"/>
              </w:rPr>
              <w:t>分</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数量指标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8</w:t>
            </w:r>
          </w:p>
        </w:tc>
        <w:tc>
          <w:tcPr>
            <w:tcW w:w="552" w:type="dxa"/>
            <w:vAlign w:val="center"/>
          </w:tcPr>
          <w:p>
            <w:pPr>
              <w:spacing w:line="240" w:lineRule="exact"/>
              <w:rPr>
                <w:rFonts w:ascii="仿宋_GB2312" w:cs="仿宋_GB2312"/>
                <w:sz w:val="18"/>
                <w:szCs w:val="18"/>
              </w:rPr>
            </w:pPr>
            <w:r>
              <w:rPr>
                <w:rFonts w:ascii="仿宋_GB2312" w:cs="仿宋_GB2312"/>
                <w:sz w:val="18"/>
                <w:szCs w:val="18"/>
              </w:rPr>
              <w:t>8</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质量指标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8</w:t>
            </w:r>
          </w:p>
        </w:tc>
        <w:tc>
          <w:tcPr>
            <w:tcW w:w="552" w:type="dxa"/>
            <w:vAlign w:val="center"/>
          </w:tcPr>
          <w:p>
            <w:pPr>
              <w:spacing w:line="240" w:lineRule="exact"/>
              <w:rPr>
                <w:rFonts w:ascii="仿宋_GB2312" w:cs="仿宋_GB2312"/>
                <w:sz w:val="18"/>
                <w:szCs w:val="18"/>
              </w:rPr>
            </w:pPr>
            <w:r>
              <w:rPr>
                <w:rFonts w:ascii="仿宋_GB2312" w:cs="仿宋_GB2312"/>
                <w:sz w:val="18"/>
                <w:szCs w:val="18"/>
              </w:rPr>
              <w:t>8</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时效指标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7</w:t>
            </w:r>
          </w:p>
        </w:tc>
        <w:tc>
          <w:tcPr>
            <w:tcW w:w="552" w:type="dxa"/>
            <w:vAlign w:val="center"/>
          </w:tcPr>
          <w:p>
            <w:pPr>
              <w:spacing w:line="240" w:lineRule="exact"/>
              <w:rPr>
                <w:rFonts w:ascii="仿宋_GB2312" w:cs="仿宋_GB2312"/>
                <w:sz w:val="18"/>
                <w:szCs w:val="18"/>
              </w:rPr>
            </w:pPr>
            <w:r>
              <w:rPr>
                <w:rFonts w:ascii="仿宋_GB2312" w:cs="仿宋_GB2312"/>
                <w:sz w:val="18"/>
                <w:szCs w:val="18"/>
              </w:rPr>
              <w:t>5</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4.</w:t>
            </w:r>
            <w:r>
              <w:rPr>
                <w:rFonts w:hint="eastAsia" w:ascii="仿宋_GB2312" w:cs="仿宋_GB2312"/>
                <w:sz w:val="15"/>
                <w:szCs w:val="15"/>
              </w:rPr>
              <w:t>成本指标</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7</w:t>
            </w:r>
          </w:p>
        </w:tc>
        <w:tc>
          <w:tcPr>
            <w:tcW w:w="552" w:type="dxa"/>
            <w:vAlign w:val="center"/>
          </w:tcPr>
          <w:p>
            <w:pPr>
              <w:spacing w:line="240" w:lineRule="exact"/>
              <w:rPr>
                <w:rFonts w:ascii="仿宋_GB2312" w:cs="仿宋_GB2312"/>
                <w:sz w:val="18"/>
                <w:szCs w:val="18"/>
              </w:rPr>
            </w:pPr>
            <w:r>
              <w:rPr>
                <w:rFonts w:ascii="仿宋_GB2312" w:cs="仿宋_GB2312"/>
                <w:sz w:val="18"/>
                <w:szCs w:val="18"/>
              </w:rPr>
              <w:t>7</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cs="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项目效益（</w:t>
            </w:r>
            <w:r>
              <w:rPr>
                <w:rFonts w:ascii="仿宋_GB2312" w:cs="仿宋_GB2312"/>
                <w:sz w:val="15"/>
                <w:szCs w:val="15"/>
              </w:rPr>
              <w:t>30</w:t>
            </w:r>
            <w:r>
              <w:rPr>
                <w:rFonts w:hint="eastAsia" w:ascii="仿宋_GB2312" w:cs="仿宋_GB2312"/>
                <w:sz w:val="15"/>
                <w:szCs w:val="15"/>
              </w:rPr>
              <w:t>分）</w:t>
            </w:r>
          </w:p>
        </w:tc>
        <w:tc>
          <w:tcPr>
            <w:tcW w:w="1173" w:type="dxa"/>
            <w:vAlign w:val="center"/>
          </w:tcPr>
          <w:p>
            <w:pPr>
              <w:spacing w:line="240" w:lineRule="exact"/>
              <w:rPr>
                <w:rFonts w:ascii="仿宋_GB2312"/>
                <w:sz w:val="15"/>
                <w:szCs w:val="15"/>
              </w:rPr>
            </w:pPr>
            <w:r>
              <w:rPr>
                <w:rFonts w:ascii="仿宋_GB2312" w:cs="仿宋_GB2312"/>
                <w:sz w:val="15"/>
                <w:szCs w:val="15"/>
              </w:rPr>
              <w:t>1.</w:t>
            </w:r>
            <w:r>
              <w:rPr>
                <w:rFonts w:hint="eastAsia" w:ascii="仿宋_GB2312" w:cs="仿宋_GB2312"/>
                <w:sz w:val="15"/>
                <w:szCs w:val="15"/>
              </w:rPr>
              <w:t>经济效益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3</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2.</w:t>
            </w:r>
            <w:r>
              <w:rPr>
                <w:rFonts w:hint="eastAsia" w:ascii="仿宋_GB2312" w:cs="仿宋_GB2312"/>
                <w:sz w:val="15"/>
                <w:szCs w:val="15"/>
              </w:rPr>
              <w:t>社会效益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20</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20</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3.</w:t>
            </w:r>
            <w:r>
              <w:rPr>
                <w:rFonts w:hint="eastAsia" w:ascii="仿宋_GB2312" w:cs="仿宋_GB2312"/>
                <w:sz w:val="15"/>
                <w:szCs w:val="15"/>
              </w:rPr>
              <w:t>生态效益</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2</w:t>
            </w:r>
          </w:p>
        </w:tc>
        <w:tc>
          <w:tcPr>
            <w:tcW w:w="2268" w:type="dxa"/>
            <w:vAlign w:val="center"/>
          </w:tcPr>
          <w:p>
            <w:pPr>
              <w:spacing w:line="240" w:lineRule="exact"/>
              <w:rPr>
                <w:rFonts w:ascii="仿宋_GB2312"/>
                <w:sz w:val="15"/>
                <w:szCs w:val="15"/>
              </w:rPr>
            </w:pPr>
            <w:r>
              <w:rPr>
                <w:rFonts w:hint="eastAsia" w:ascii="仿宋_GB2312" w:cs="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cs="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ascii="仿宋_GB2312" w:cs="仿宋_GB2312"/>
                <w:sz w:val="15"/>
                <w:szCs w:val="15"/>
              </w:rPr>
              <w:t>4.</w:t>
            </w:r>
            <w:r>
              <w:rPr>
                <w:rFonts w:hint="eastAsia" w:ascii="仿宋_GB2312" w:cs="仿宋_GB2312"/>
                <w:sz w:val="15"/>
                <w:szCs w:val="15"/>
              </w:rPr>
              <w:t>服务对象满意度</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5</w:t>
            </w:r>
          </w:p>
        </w:tc>
        <w:tc>
          <w:tcPr>
            <w:tcW w:w="2268" w:type="dxa"/>
            <w:vAlign w:val="center"/>
          </w:tcPr>
          <w:p>
            <w:pPr>
              <w:tabs>
                <w:tab w:val="left" w:pos="2604"/>
              </w:tabs>
              <w:spacing w:line="240" w:lineRule="exact"/>
              <w:rPr>
                <w:rFonts w:ascii="仿宋_GB2312"/>
                <w:sz w:val="15"/>
                <w:szCs w:val="15"/>
              </w:rPr>
            </w:pPr>
            <w:r>
              <w:rPr>
                <w:rFonts w:hint="eastAsia" w:ascii="仿宋_GB2312" w:cs="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仿宋_GB2312"/>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cs="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bCs/>
                <w:sz w:val="18"/>
                <w:szCs w:val="18"/>
              </w:rPr>
            </w:pPr>
            <w:r>
              <w:rPr>
                <w:rFonts w:hint="eastAsia" w:ascii="仿宋_GB2312" w:cs="仿宋_GB2312"/>
                <w:b/>
                <w:bCs/>
                <w:sz w:val="18"/>
                <w:szCs w:val="18"/>
              </w:rPr>
              <w:t>合</w:t>
            </w:r>
            <w:r>
              <w:rPr>
                <w:rFonts w:ascii="仿宋_GB2312" w:cs="仿宋_GB2312"/>
                <w:b/>
                <w:bCs/>
                <w:sz w:val="18"/>
                <w:szCs w:val="18"/>
              </w:rPr>
              <w:t xml:space="preserve">  </w:t>
            </w:r>
            <w:r>
              <w:rPr>
                <w:rFonts w:hint="eastAsia" w:ascii="仿宋_GB2312" w:cs="仿宋_GB2312"/>
                <w:b/>
                <w:bCs/>
                <w:sz w:val="18"/>
                <w:szCs w:val="18"/>
              </w:rPr>
              <w:t>计</w:t>
            </w:r>
          </w:p>
        </w:tc>
        <w:tc>
          <w:tcPr>
            <w:tcW w:w="570" w:type="dxa"/>
            <w:vAlign w:val="center"/>
          </w:tcPr>
          <w:p>
            <w:pPr>
              <w:spacing w:line="240" w:lineRule="exact"/>
              <w:jc w:val="center"/>
              <w:rPr>
                <w:rFonts w:ascii="仿宋_GB2312" w:cs="仿宋_GB2312"/>
                <w:sz w:val="18"/>
                <w:szCs w:val="18"/>
              </w:rPr>
            </w:pPr>
            <w:r>
              <w:rPr>
                <w:rFonts w:ascii="仿宋_GB2312" w:cs="仿宋_GB2312"/>
                <w:sz w:val="18"/>
                <w:szCs w:val="18"/>
              </w:rPr>
              <w:t>100</w:t>
            </w:r>
          </w:p>
        </w:tc>
        <w:tc>
          <w:tcPr>
            <w:tcW w:w="552" w:type="dxa"/>
            <w:vAlign w:val="center"/>
          </w:tcPr>
          <w:p>
            <w:pPr>
              <w:spacing w:line="240" w:lineRule="exact"/>
              <w:jc w:val="center"/>
              <w:rPr>
                <w:rFonts w:ascii="仿宋_GB2312" w:cs="仿宋_GB2312"/>
                <w:sz w:val="18"/>
                <w:szCs w:val="18"/>
              </w:rPr>
            </w:pPr>
            <w:r>
              <w:rPr>
                <w:rFonts w:ascii="仿宋_GB2312" w:cs="仿宋_GB2312"/>
                <w:sz w:val="18"/>
                <w:szCs w:val="18"/>
              </w:rPr>
              <w:t>98</w:t>
            </w:r>
          </w:p>
        </w:tc>
        <w:tc>
          <w:tcPr>
            <w:tcW w:w="5763" w:type="dxa"/>
            <w:gridSpan w:val="3"/>
            <w:vAlign w:val="center"/>
          </w:tcPr>
          <w:p>
            <w:pPr>
              <w:spacing w:line="240" w:lineRule="exact"/>
              <w:jc w:val="left"/>
              <w:rPr>
                <w:sz w:val="18"/>
                <w:szCs w:val="18"/>
              </w:rPr>
            </w:pPr>
            <w:r>
              <w:rPr>
                <w:rFonts w:hint="eastAsia" w:ascii="仿宋_GB2312" w:cs="仿宋_GB2312"/>
                <w:sz w:val="18"/>
                <w:szCs w:val="18"/>
              </w:rPr>
              <w:t>评价等次：实际得分（</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90,</w:t>
            </w:r>
            <w:r>
              <w:rPr>
                <w:rFonts w:hint="eastAsia" w:ascii="仿宋_GB2312" w:cs="仿宋_GB2312"/>
                <w:sz w:val="18"/>
                <w:szCs w:val="18"/>
              </w:rPr>
              <w:t>优秀；</w:t>
            </w:r>
            <w:r>
              <w:rPr>
                <w:rFonts w:ascii="仿宋_GB2312" w:cs="仿宋_GB2312"/>
                <w:sz w:val="18"/>
                <w:szCs w:val="18"/>
              </w:rPr>
              <w:t>90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80,</w:t>
            </w:r>
            <w:r>
              <w:rPr>
                <w:rFonts w:hint="eastAsia" w:ascii="仿宋_GB2312" w:cs="仿宋_GB2312"/>
                <w:sz w:val="18"/>
                <w:szCs w:val="18"/>
              </w:rPr>
              <w:t>良好；</w:t>
            </w:r>
            <w:r>
              <w:rPr>
                <w:rFonts w:ascii="仿宋_GB2312" w:cs="仿宋_GB2312"/>
                <w:sz w:val="18"/>
                <w:szCs w:val="18"/>
              </w:rPr>
              <w:t>80</w:t>
            </w:r>
            <w:r>
              <w:rPr>
                <w:rFonts w:hint="eastAsia" w:ascii="仿宋_GB2312" w:cs="仿宋_GB2312"/>
                <w:sz w:val="18"/>
                <w:szCs w:val="18"/>
              </w:rPr>
              <w:t>＞</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合格；</w:t>
            </w:r>
            <w:r>
              <w:rPr>
                <w:rFonts w:ascii="仿宋_GB2312" w:cs="仿宋_GB2312"/>
                <w:sz w:val="18"/>
                <w:szCs w:val="18"/>
              </w:rPr>
              <w:t>S</w:t>
            </w:r>
            <w:r>
              <w:rPr>
                <w:rFonts w:hint="eastAsia" w:ascii="仿宋_GB2312" w:cs="仿宋_GB2312"/>
                <w:sz w:val="18"/>
                <w:szCs w:val="18"/>
              </w:rPr>
              <w:t>＜</w:t>
            </w:r>
            <w:r>
              <w:rPr>
                <w:rFonts w:ascii="仿宋_GB2312" w:cs="仿宋_GB2312"/>
                <w:sz w:val="18"/>
                <w:szCs w:val="18"/>
              </w:rPr>
              <w:t>60</w:t>
            </w:r>
            <w:r>
              <w:rPr>
                <w:rFonts w:hint="eastAsia" w:ascii="仿宋_GB2312" w:cs="仿宋_GB2312"/>
                <w:sz w:val="18"/>
                <w:szCs w:val="18"/>
              </w:rPr>
              <w:t>，不合格。</w:t>
            </w:r>
          </w:p>
        </w:tc>
      </w:tr>
    </w:tbl>
    <w:p>
      <w:pPr>
        <w:rPr>
          <w:rFonts w:ascii="黑体" w:eastAsia="黑体"/>
          <w:sz w:val="36"/>
          <w:szCs w:val="36"/>
        </w:rPr>
      </w:pPr>
    </w:p>
    <w:p>
      <w:pPr>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657"/>
    <w:rsid w:val="00001574"/>
    <w:rsid w:val="0003609C"/>
    <w:rsid w:val="000556E4"/>
    <w:rsid w:val="0008317F"/>
    <w:rsid w:val="000A2E4C"/>
    <w:rsid w:val="000B3144"/>
    <w:rsid w:val="000C7586"/>
    <w:rsid w:val="000D37FE"/>
    <w:rsid w:val="000F16B4"/>
    <w:rsid w:val="001104B7"/>
    <w:rsid w:val="0011151A"/>
    <w:rsid w:val="0012734F"/>
    <w:rsid w:val="00130590"/>
    <w:rsid w:val="00175AAC"/>
    <w:rsid w:val="00197507"/>
    <w:rsid w:val="001A1D64"/>
    <w:rsid w:val="001B46F1"/>
    <w:rsid w:val="001C5DCB"/>
    <w:rsid w:val="001C71B5"/>
    <w:rsid w:val="0020692A"/>
    <w:rsid w:val="00241890"/>
    <w:rsid w:val="00246DAD"/>
    <w:rsid w:val="0025715A"/>
    <w:rsid w:val="002C1657"/>
    <w:rsid w:val="002C6F74"/>
    <w:rsid w:val="002E3518"/>
    <w:rsid w:val="003033E4"/>
    <w:rsid w:val="00341940"/>
    <w:rsid w:val="00364740"/>
    <w:rsid w:val="003A42E5"/>
    <w:rsid w:val="003A5181"/>
    <w:rsid w:val="003B018E"/>
    <w:rsid w:val="003B7794"/>
    <w:rsid w:val="003C2470"/>
    <w:rsid w:val="003D7DDC"/>
    <w:rsid w:val="003E1CE8"/>
    <w:rsid w:val="003F295B"/>
    <w:rsid w:val="004404E8"/>
    <w:rsid w:val="00464279"/>
    <w:rsid w:val="004B0C1A"/>
    <w:rsid w:val="004E1CFF"/>
    <w:rsid w:val="00542195"/>
    <w:rsid w:val="00583F97"/>
    <w:rsid w:val="00591F4B"/>
    <w:rsid w:val="0059730F"/>
    <w:rsid w:val="005B0976"/>
    <w:rsid w:val="005B6DCE"/>
    <w:rsid w:val="005C4EBC"/>
    <w:rsid w:val="005D2247"/>
    <w:rsid w:val="00621CF6"/>
    <w:rsid w:val="0068776A"/>
    <w:rsid w:val="00697F4B"/>
    <w:rsid w:val="006B646E"/>
    <w:rsid w:val="006C5D05"/>
    <w:rsid w:val="006C69CD"/>
    <w:rsid w:val="00745B1C"/>
    <w:rsid w:val="00767739"/>
    <w:rsid w:val="0077156D"/>
    <w:rsid w:val="00786B45"/>
    <w:rsid w:val="007A2AEE"/>
    <w:rsid w:val="007B15FD"/>
    <w:rsid w:val="008200F2"/>
    <w:rsid w:val="00825412"/>
    <w:rsid w:val="00826119"/>
    <w:rsid w:val="008429E3"/>
    <w:rsid w:val="0084401B"/>
    <w:rsid w:val="00844FC4"/>
    <w:rsid w:val="008551DD"/>
    <w:rsid w:val="008B0C3C"/>
    <w:rsid w:val="008C5791"/>
    <w:rsid w:val="008C67AB"/>
    <w:rsid w:val="008D1B0B"/>
    <w:rsid w:val="008F59DA"/>
    <w:rsid w:val="00907C08"/>
    <w:rsid w:val="00954568"/>
    <w:rsid w:val="00971A92"/>
    <w:rsid w:val="00972C4E"/>
    <w:rsid w:val="00983841"/>
    <w:rsid w:val="00991C6C"/>
    <w:rsid w:val="009927E7"/>
    <w:rsid w:val="00993DEC"/>
    <w:rsid w:val="009A7C71"/>
    <w:rsid w:val="009B234E"/>
    <w:rsid w:val="009B4029"/>
    <w:rsid w:val="009E4489"/>
    <w:rsid w:val="009E55C2"/>
    <w:rsid w:val="009F516B"/>
    <w:rsid w:val="00A1646E"/>
    <w:rsid w:val="00A3508F"/>
    <w:rsid w:val="00A4158F"/>
    <w:rsid w:val="00A545DE"/>
    <w:rsid w:val="00A60B2B"/>
    <w:rsid w:val="00A70BC2"/>
    <w:rsid w:val="00A7249B"/>
    <w:rsid w:val="00A730D7"/>
    <w:rsid w:val="00A9345F"/>
    <w:rsid w:val="00AA2EA3"/>
    <w:rsid w:val="00AC74DC"/>
    <w:rsid w:val="00AE3257"/>
    <w:rsid w:val="00AF2269"/>
    <w:rsid w:val="00AF2FBF"/>
    <w:rsid w:val="00AF464D"/>
    <w:rsid w:val="00B27C69"/>
    <w:rsid w:val="00B32B85"/>
    <w:rsid w:val="00B540B6"/>
    <w:rsid w:val="00B7368C"/>
    <w:rsid w:val="00B90506"/>
    <w:rsid w:val="00C104B9"/>
    <w:rsid w:val="00C44B72"/>
    <w:rsid w:val="00C66F52"/>
    <w:rsid w:val="00C93BA5"/>
    <w:rsid w:val="00CA7DE8"/>
    <w:rsid w:val="00CB02E5"/>
    <w:rsid w:val="00CC0BDC"/>
    <w:rsid w:val="00CC1DC7"/>
    <w:rsid w:val="00CF6D07"/>
    <w:rsid w:val="00D02F8F"/>
    <w:rsid w:val="00D263E1"/>
    <w:rsid w:val="00D96B8D"/>
    <w:rsid w:val="00DA1F0C"/>
    <w:rsid w:val="00DA414F"/>
    <w:rsid w:val="00DD3B47"/>
    <w:rsid w:val="00DD3C17"/>
    <w:rsid w:val="00DF4E96"/>
    <w:rsid w:val="00DF5C8E"/>
    <w:rsid w:val="00E0658C"/>
    <w:rsid w:val="00E07C05"/>
    <w:rsid w:val="00E15350"/>
    <w:rsid w:val="00E17707"/>
    <w:rsid w:val="00E2160F"/>
    <w:rsid w:val="00E254BF"/>
    <w:rsid w:val="00E30C53"/>
    <w:rsid w:val="00E534FF"/>
    <w:rsid w:val="00E55EFF"/>
    <w:rsid w:val="00E560DB"/>
    <w:rsid w:val="00EA0572"/>
    <w:rsid w:val="00EA0812"/>
    <w:rsid w:val="00EA3D4A"/>
    <w:rsid w:val="00EA6B37"/>
    <w:rsid w:val="00EF279E"/>
    <w:rsid w:val="00EF4091"/>
    <w:rsid w:val="00FA1C86"/>
    <w:rsid w:val="00FA1DD3"/>
    <w:rsid w:val="00FF23ED"/>
    <w:rsid w:val="00FF7E55"/>
    <w:rsid w:val="05EB6604"/>
    <w:rsid w:val="0C770ABB"/>
    <w:rsid w:val="0E322A54"/>
    <w:rsid w:val="5A9525B7"/>
    <w:rsid w:val="78BA6F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kern w:val="2"/>
      <w:sz w:val="18"/>
      <w:szCs w:val="18"/>
    </w:rPr>
  </w:style>
  <w:style w:type="character" w:customStyle="1" w:styleId="7">
    <w:name w:val="Header Char"/>
    <w:basedOn w:val="5"/>
    <w:link w:val="3"/>
    <w:semiHidden/>
    <w:qFormat/>
    <w:locked/>
    <w:uiPriority w:val="99"/>
    <w:rPr>
      <w:rFonts w:cs="Times New Roman"/>
      <w:kern w:val="2"/>
      <w:sz w:val="18"/>
      <w:szCs w:val="18"/>
    </w:rPr>
  </w:style>
  <w:style w:type="paragraph" w:customStyle="1" w:styleId="8">
    <w:name w:val="默认段落字体 Para Char Char Char Char Char Char Char"/>
    <w:basedOn w:val="1"/>
    <w:qFormat/>
    <w:uiPriority w:val="99"/>
    <w:rPr>
      <w:rFonts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fmczj</Company>
  <Pages>8</Pages>
  <Words>742</Words>
  <Characters>4232</Characters>
  <Lines>0</Lines>
  <Paragraphs>0</Paragraphs>
  <TotalTime>67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2019-05-20T02:13:00Z</dcterms:created>
  <dc:creator>张子明</dc:creator>
  <cp:lastModifiedBy>阿莲</cp:lastModifiedBy>
  <dcterms:modified xsi:type="dcterms:W3CDTF">2020-04-07T06:32:41Z</dcterms:modified>
  <dc:title>XXX部门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