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60" w:lineRule="exact"/>
        <w:jc w:val="center"/>
        <w:rPr>
          <w:rFonts w:ascii="方正小标宋简体" w:eastAsia="方正小标宋简体"/>
          <w:sz w:val="44"/>
          <w:szCs w:val="44"/>
        </w:rPr>
      </w:pPr>
      <w:r>
        <w:rPr>
          <w:rFonts w:hint="eastAsia" w:ascii="方正小标宋简体" w:hAnsi="黑体" w:eastAsia="方正小标宋简体" w:cs="方正小标宋简体"/>
          <w:spacing w:val="-20"/>
          <w:sz w:val="44"/>
          <w:szCs w:val="44"/>
        </w:rPr>
        <w:t>富民县发展和改革局</w:t>
      </w:r>
    </w:p>
    <w:p>
      <w:pPr>
        <w:topLinePunct/>
        <w:spacing w:line="560" w:lineRule="exact"/>
        <w:jc w:val="center"/>
        <w:rPr>
          <w:rFonts w:ascii="方正小标宋简体" w:hAnsi="黑体" w:eastAsia="方正小标宋简体"/>
          <w:spacing w:val="-20"/>
          <w:sz w:val="44"/>
          <w:szCs w:val="44"/>
        </w:rPr>
      </w:pPr>
      <w:r>
        <w:rPr>
          <w:rFonts w:hint="eastAsia" w:ascii="方正小标宋简体" w:eastAsia="方正小标宋简体" w:cs="方正小标宋简体"/>
          <w:sz w:val="44"/>
          <w:szCs w:val="44"/>
        </w:rPr>
        <w:t>“</w:t>
      </w:r>
      <w:r>
        <w:rPr>
          <w:rFonts w:hint="eastAsia" w:ascii="方正小标宋简体" w:hAnsi="黑体" w:eastAsia="方正小标宋简体" w:cs="方正小标宋简体"/>
          <w:spacing w:val="-20"/>
          <w:sz w:val="44"/>
          <w:szCs w:val="44"/>
        </w:rPr>
        <w:t>优质粮食工程”粮食质量安全检验检测体系</w:t>
      </w:r>
    </w:p>
    <w:p>
      <w:pPr>
        <w:topLinePunct/>
        <w:spacing w:line="560" w:lineRule="exact"/>
        <w:jc w:val="center"/>
        <w:rPr>
          <w:rFonts w:ascii="方正小标宋简体" w:eastAsia="方正小标宋简体"/>
          <w:sz w:val="44"/>
          <w:szCs w:val="44"/>
        </w:rPr>
      </w:pPr>
      <w:r>
        <w:rPr>
          <w:rFonts w:hint="eastAsia" w:ascii="方正小标宋简体" w:hAnsi="黑体" w:eastAsia="方正小标宋简体" w:cs="方正小标宋简体"/>
          <w:spacing w:val="-20"/>
          <w:sz w:val="44"/>
          <w:szCs w:val="44"/>
        </w:rPr>
        <w:t>建设</w:t>
      </w:r>
      <w:r>
        <w:rPr>
          <w:rFonts w:hint="eastAsia" w:ascii="方正小标宋简体" w:eastAsia="方正小标宋简体" w:cs="方正小标宋简体"/>
          <w:sz w:val="44"/>
          <w:szCs w:val="44"/>
        </w:rPr>
        <w:t>项目支出绩效评价报告</w:t>
      </w:r>
    </w:p>
    <w:p>
      <w:pPr>
        <w:topLinePunct/>
        <w:spacing w:line="540" w:lineRule="exact"/>
        <w:ind w:firstLine="790" w:firstLineChars="250"/>
        <w:rPr>
          <w:rFonts w:ascii="黑体" w:eastAsia="黑体"/>
        </w:rPr>
      </w:pPr>
    </w:p>
    <w:p>
      <w:pPr>
        <w:topLinePunct/>
        <w:spacing w:line="540" w:lineRule="exact"/>
        <w:ind w:firstLine="790" w:firstLineChars="250"/>
        <w:jc w:val="center"/>
      </w:pPr>
      <w:r>
        <w:rPr>
          <w:rFonts w:hint="eastAsia"/>
        </w:rPr>
        <w:t>（</w:t>
      </w:r>
      <w:r>
        <w:t>2020</w:t>
      </w:r>
      <w:r>
        <w:rPr>
          <w:rFonts w:hint="eastAsia"/>
        </w:rPr>
        <w:t>年</w:t>
      </w:r>
      <w:r>
        <w:t>3</w:t>
      </w:r>
      <w:r>
        <w:rPr>
          <w:rFonts w:hint="eastAsia"/>
        </w:rPr>
        <w:t>月</w:t>
      </w:r>
      <w:r>
        <w:t>31</w:t>
      </w:r>
      <w:r>
        <w:rPr>
          <w:rFonts w:hint="eastAsia"/>
        </w:rPr>
        <w:t>日）</w:t>
      </w:r>
    </w:p>
    <w:p>
      <w:pPr>
        <w:topLinePunct/>
        <w:ind w:firstLine="632" w:firstLineChars="200"/>
        <w:rPr>
          <w:rFonts w:ascii="黑体" w:eastAsia="黑体" w:cs="黑体"/>
        </w:rPr>
      </w:pPr>
    </w:p>
    <w:p>
      <w:pPr>
        <w:topLinePunct/>
        <w:ind w:firstLine="632" w:firstLineChars="200"/>
        <w:rPr>
          <w:rFonts w:ascii="黑体" w:eastAsia="黑体"/>
        </w:rPr>
      </w:pPr>
      <w:r>
        <w:rPr>
          <w:rFonts w:hint="eastAsia" w:ascii="黑体" w:eastAsia="黑体" w:cs="黑体"/>
        </w:rPr>
        <w:t>一、项目基本情况</w:t>
      </w:r>
    </w:p>
    <w:p>
      <w:pPr>
        <w:topLinePunct/>
        <w:ind w:firstLine="632" w:firstLineChars="200"/>
        <w:rPr>
          <w:rFonts w:ascii="黑体" w:eastAsia="黑体"/>
        </w:rPr>
      </w:pPr>
      <w:r>
        <w:rPr>
          <w:rFonts w:hint="eastAsia" w:ascii="楷体_GB2312" w:eastAsia="楷体_GB2312" w:cs="楷体_GB2312"/>
        </w:rPr>
        <w:t>（一）项目概况</w:t>
      </w:r>
    </w:p>
    <w:p>
      <w:pPr>
        <w:topLinePunct/>
        <w:ind w:firstLine="632" w:firstLineChars="200"/>
        <w:rPr>
          <w:rFonts w:ascii="黑体" w:eastAsia="黑体"/>
        </w:rPr>
      </w:pPr>
      <w:r>
        <w:t>1.</w:t>
      </w:r>
      <w:r>
        <w:rPr>
          <w:rFonts w:hint="eastAsia" w:cs="仿宋_GB2312"/>
        </w:rPr>
        <w:t>立项背景及目的</w:t>
      </w:r>
    </w:p>
    <w:p>
      <w:pPr>
        <w:topLinePunct/>
        <w:ind w:firstLine="632" w:firstLineChars="200"/>
        <w:rPr>
          <w:kern w:val="0"/>
        </w:rPr>
      </w:pPr>
      <w:r>
        <w:rPr>
          <w:rFonts w:hint="eastAsia" w:cs="仿宋_GB2312"/>
          <w:kern w:val="0"/>
        </w:rPr>
        <w:t>⑴项目背景。近年来，我国粮食连年丰收，库存高企，但粮食供给结构性矛盾凸显。一是农户粮食产后服务能力较弱，社会化服务体系不健全。二是粮食质检体系不完善，从田间到餐桌的粮食质量安全保障体系尚需进一步健全。三是优质绿色粮油产品供给不足，难以满足城乡居民日益增长的消费需求。在</w:t>
      </w:r>
      <w:r>
        <w:rPr>
          <w:kern w:val="0"/>
        </w:rPr>
        <w:t>“</w:t>
      </w:r>
      <w:r>
        <w:rPr>
          <w:rFonts w:hint="eastAsia" w:cs="仿宋_GB2312"/>
          <w:kern w:val="0"/>
        </w:rPr>
        <w:t>粮安工程</w:t>
      </w:r>
      <w:r>
        <w:rPr>
          <w:kern w:val="0"/>
        </w:rPr>
        <w:t>”</w:t>
      </w:r>
      <w:r>
        <w:rPr>
          <w:rFonts w:hint="eastAsia" w:cs="仿宋_GB2312"/>
          <w:kern w:val="0"/>
        </w:rPr>
        <w:t>建设取得良好成效的基础上，通过总结部分省份试点经验，财政部、国家粮食局自</w:t>
      </w:r>
      <w:r>
        <w:rPr>
          <w:kern w:val="0"/>
        </w:rPr>
        <w:t>2017</w:t>
      </w:r>
      <w:r>
        <w:rPr>
          <w:rFonts w:hint="eastAsia" w:cs="仿宋_GB2312"/>
          <w:kern w:val="0"/>
        </w:rPr>
        <w:t>年起，在粮食流通领域适时启动了以粮食产后服务体系建设、质量检验监测体系建设和</w:t>
      </w:r>
      <w:r>
        <w:rPr>
          <w:kern w:val="0"/>
        </w:rPr>
        <w:t>“</w:t>
      </w:r>
      <w:r>
        <w:rPr>
          <w:rFonts w:hint="eastAsia" w:cs="仿宋_GB2312"/>
          <w:kern w:val="0"/>
        </w:rPr>
        <w:t>中国好粮油</w:t>
      </w:r>
      <w:r>
        <w:rPr>
          <w:kern w:val="0"/>
        </w:rPr>
        <w:t>”</w:t>
      </w:r>
      <w:r>
        <w:rPr>
          <w:rFonts w:hint="eastAsia" w:cs="仿宋_GB2312"/>
          <w:kern w:val="0"/>
        </w:rPr>
        <w:t>行动为重点的</w:t>
      </w:r>
      <w:r>
        <w:rPr>
          <w:kern w:val="0"/>
        </w:rPr>
        <w:t>“</w:t>
      </w:r>
      <w:r>
        <w:rPr>
          <w:rFonts w:hint="eastAsia" w:cs="仿宋_GB2312"/>
          <w:kern w:val="0"/>
        </w:rPr>
        <w:t>优质粮食工程</w:t>
      </w:r>
      <w:r>
        <w:rPr>
          <w:kern w:val="0"/>
        </w:rPr>
        <w:t>”</w:t>
      </w:r>
      <w:r>
        <w:rPr>
          <w:rFonts w:hint="eastAsia" w:cs="仿宋_GB2312"/>
          <w:kern w:val="0"/>
        </w:rPr>
        <w:t>。</w:t>
      </w:r>
    </w:p>
    <w:p>
      <w:pPr>
        <w:topLinePunct/>
        <w:ind w:firstLine="632" w:firstLineChars="200"/>
      </w:pPr>
      <w:r>
        <w:rPr>
          <w:rFonts w:hint="eastAsia" w:cs="仿宋_GB2312"/>
          <w:kern w:val="0"/>
        </w:rPr>
        <w:t>⑵以完善粮食质量安全检验监测体系为目标。建立与完善由</w:t>
      </w:r>
      <w:r>
        <w:rPr>
          <w:kern w:val="0"/>
        </w:rPr>
        <w:t>6</w:t>
      </w:r>
      <w:r>
        <w:rPr>
          <w:rFonts w:hint="eastAsia" w:cs="仿宋_GB2312"/>
          <w:kern w:val="0"/>
        </w:rPr>
        <w:t>个国家级、</w:t>
      </w:r>
      <w:r>
        <w:rPr>
          <w:kern w:val="0"/>
        </w:rPr>
        <w:t>32</w:t>
      </w:r>
      <w:r>
        <w:rPr>
          <w:rFonts w:hint="eastAsia" w:cs="仿宋_GB2312"/>
          <w:kern w:val="0"/>
        </w:rPr>
        <w:t>个省级、</w:t>
      </w:r>
      <w:r>
        <w:rPr>
          <w:kern w:val="0"/>
        </w:rPr>
        <w:t>305</w:t>
      </w:r>
      <w:r>
        <w:rPr>
          <w:rFonts w:hint="eastAsia" w:cs="仿宋_GB2312"/>
          <w:kern w:val="0"/>
        </w:rPr>
        <w:t>个市级和</w:t>
      </w:r>
      <w:r>
        <w:rPr>
          <w:kern w:val="0"/>
        </w:rPr>
        <w:t>960</w:t>
      </w:r>
      <w:r>
        <w:rPr>
          <w:rFonts w:hint="eastAsia" w:cs="仿宋_GB2312"/>
          <w:kern w:val="0"/>
        </w:rPr>
        <w:t>个县级粮食质检机构构成的粮食质量安全检验监测体系，建立粮食质量安全统计制度，全面核准核定粮食质检工作任务，建成全国粮食质量安全管理电子信息平台，实现信息共享。同时，适应粮食收储制度改革的要求，健全粮食质检体系运行机制，确保粮食质检体系健康良性运行、履行职责、发挥作用。</w:t>
      </w:r>
    </w:p>
    <w:p>
      <w:pPr>
        <w:topLinePunct/>
        <w:ind w:firstLine="632" w:firstLineChars="200"/>
      </w:pPr>
      <w:r>
        <w:t>2.</w:t>
      </w:r>
      <w:r>
        <w:rPr>
          <w:rFonts w:hint="eastAsia" w:cs="仿宋_GB2312"/>
        </w:rPr>
        <w:t>项目实施情况</w:t>
      </w:r>
    </w:p>
    <w:p>
      <w:pPr>
        <w:topLinePunct/>
        <w:ind w:firstLine="632" w:firstLineChars="200"/>
        <w:rPr>
          <w:rFonts w:cs="仿宋_GB2312"/>
        </w:rPr>
      </w:pPr>
      <w:r>
        <w:rPr>
          <w:rFonts w:hint="eastAsia" w:cs="仿宋_GB2312"/>
        </w:rPr>
        <w:t>根据《云南省粮食局关于加快推进</w:t>
      </w:r>
      <w:r>
        <w:t>2018</w:t>
      </w:r>
      <w:r>
        <w:rPr>
          <w:rFonts w:hint="eastAsia" w:cs="仿宋_GB2312"/>
        </w:rPr>
        <w:t>年“优质粮食工程”粮食质量安全检验监测体系建设有关事项的通知》（云粮办发〔</w:t>
      </w:r>
      <w:r>
        <w:t>2018</w:t>
      </w:r>
      <w:r>
        <w:rPr>
          <w:rFonts w:hint="eastAsia" w:cs="仿宋_GB2312"/>
        </w:rPr>
        <w:t>〕</w:t>
      </w:r>
      <w:r>
        <w:t>6</w:t>
      </w:r>
      <w:r>
        <w:rPr>
          <w:rFonts w:hint="eastAsia" w:cs="仿宋_GB2312"/>
        </w:rPr>
        <w:t>号）精神，本项目由省粮食和物资储备局统一安排部署，由昆明市粮食和物资储备局统一组织“优质粮食工程”粮食质量安全检验监测体系建设项目设备政府采购招标工作。</w:t>
      </w:r>
    </w:p>
    <w:p>
      <w:pPr>
        <w:spacing w:line="560" w:lineRule="exact"/>
        <w:ind w:right="640" w:firstLine="632" w:firstLineChars="200"/>
        <w:jc w:val="left"/>
        <w:rPr>
          <w:rFonts w:hAnsi="仿宋_GB2312" w:cs="仿宋_GB2312"/>
        </w:rPr>
      </w:pPr>
      <w:r>
        <w:rPr>
          <w:rFonts w:hint="eastAsia" w:hAnsi="仿宋_GB2312" w:cs="仿宋_GB2312"/>
        </w:rPr>
        <w:t>项目配备</w:t>
      </w:r>
      <w:r>
        <w:rPr>
          <w:rFonts w:cs="仿宋_GB2312"/>
        </w:rPr>
        <w:t>X—</w:t>
      </w:r>
      <w:r>
        <w:rPr>
          <w:rFonts w:hint="eastAsia" w:hAnsi="仿宋_GB2312" w:cs="仿宋_GB2312"/>
        </w:rPr>
        <w:t>莹光重金属快速测定仪一台，全自动脂肪酸值滴定系统、快速谷物水份容重分析仪、电子天平等共</w:t>
      </w:r>
      <w:r>
        <w:rPr>
          <w:rFonts w:cs="仿宋_GB2312"/>
        </w:rPr>
        <w:t>22</w:t>
      </w:r>
      <w:r>
        <w:rPr>
          <w:rFonts w:hint="eastAsia" w:hAnsi="仿宋_GB2312" w:cs="仿宋_GB2312"/>
        </w:rPr>
        <w:t>台（套）；配备业务用房</w:t>
      </w:r>
      <w:r>
        <w:rPr>
          <w:rFonts w:cs="仿宋_GB2312"/>
        </w:rPr>
        <w:t>200</w:t>
      </w:r>
      <w:r>
        <w:rPr>
          <w:rFonts w:hint="eastAsia" w:hAnsi="仿宋_GB2312" w:cs="仿宋_GB2312"/>
        </w:rPr>
        <w:t>平方米，配套操作台、水、电等基础设施。</w:t>
      </w:r>
    </w:p>
    <w:p>
      <w:pPr>
        <w:spacing w:line="560" w:lineRule="exact"/>
        <w:ind w:right="640" w:firstLine="632" w:firstLineChars="200"/>
        <w:jc w:val="left"/>
        <w:rPr>
          <w:rFonts w:hAnsi="仿宋_GB2312" w:cs="仿宋_GB2312"/>
        </w:rPr>
      </w:pPr>
      <w:r>
        <w:rPr>
          <w:rFonts w:hAnsi="仿宋_GB2312" w:cs="仿宋_GB2312"/>
        </w:rPr>
        <w:t>2019</w:t>
      </w:r>
      <w:r>
        <w:rPr>
          <w:rFonts w:hint="eastAsia" w:hAnsi="仿宋_GB2312" w:cs="仿宋_GB2312"/>
        </w:rPr>
        <w:t>年</w:t>
      </w:r>
      <w:r>
        <w:rPr>
          <w:rFonts w:hAnsi="仿宋_GB2312" w:cs="仿宋_GB2312"/>
        </w:rPr>
        <w:t>8</w:t>
      </w:r>
      <w:r>
        <w:rPr>
          <w:rFonts w:hint="eastAsia" w:hAnsi="仿宋_GB2312" w:cs="仿宋_GB2312"/>
        </w:rPr>
        <w:t>月，经我局与云南英格威查科技有限公司对所配置仪器、设备的配置数量、技术参数、运行情况进行现场检查，所配置的仪器、设备均符合合同要求，出具《富民县中小型仪器设备验收表》、《富民县大型（精密）仪器设备验收报告》，通过现场验收。</w:t>
      </w:r>
    </w:p>
    <w:p>
      <w:pPr>
        <w:ind w:firstLine="632" w:firstLineChars="200"/>
      </w:pPr>
      <w:r>
        <w:t>2019</w:t>
      </w:r>
      <w:r>
        <w:rPr>
          <w:rFonts w:hint="eastAsia"/>
        </w:rPr>
        <w:t>年</w:t>
      </w:r>
      <w:r>
        <w:t>9</w:t>
      </w:r>
      <w:r>
        <w:rPr>
          <w:rFonts w:hint="eastAsia"/>
        </w:rPr>
        <w:t>月上报市级《富民县监测点“优质粮食工程”粮食</w:t>
      </w:r>
    </w:p>
    <w:p>
      <w:r>
        <w:rPr>
          <w:rFonts w:hint="eastAsia"/>
        </w:rPr>
        <w:t>质量安全检验监测体系建设项目验收报告》通过县级验收。</w:t>
      </w:r>
    </w:p>
    <w:p>
      <w:pPr>
        <w:ind w:firstLine="632" w:firstLineChars="200"/>
      </w:pPr>
      <w:r>
        <w:t>2019</w:t>
      </w:r>
      <w:r>
        <w:rPr>
          <w:rFonts w:hint="eastAsia"/>
        </w:rPr>
        <w:t>年</w:t>
      </w:r>
      <w:r>
        <w:t>10</w:t>
      </w:r>
      <w:r>
        <w:rPr>
          <w:rFonts w:hint="eastAsia"/>
        </w:rPr>
        <w:t>月，通过市级终验。至此，项目建设全部完成。</w:t>
      </w:r>
    </w:p>
    <w:p>
      <w:pPr>
        <w:spacing w:line="560" w:lineRule="exact"/>
        <w:ind w:right="640" w:firstLine="632" w:firstLineChars="200"/>
        <w:jc w:val="left"/>
        <w:rPr>
          <w:rFonts w:hAnsi="仿宋_GB2312" w:cs="仿宋_GB2312"/>
        </w:rPr>
      </w:pPr>
    </w:p>
    <w:p>
      <w:pPr>
        <w:spacing w:line="560" w:lineRule="exact"/>
        <w:ind w:right="640" w:firstLine="632" w:firstLineChars="200"/>
        <w:jc w:val="left"/>
        <w:rPr>
          <w:rFonts w:cs="仿宋_GB2312"/>
        </w:rPr>
      </w:pPr>
    </w:p>
    <w:p>
      <w:pPr>
        <w:spacing w:line="560" w:lineRule="exact"/>
        <w:ind w:right="640" w:firstLine="632" w:firstLineChars="200"/>
        <w:jc w:val="left"/>
        <w:rPr>
          <w:rFonts w:cs="仿宋_GB2312"/>
        </w:rPr>
      </w:pPr>
    </w:p>
    <w:p>
      <w:pPr>
        <w:topLinePunct/>
        <w:ind w:firstLine="632" w:firstLineChars="200"/>
      </w:pPr>
    </w:p>
    <w:p>
      <w:pPr>
        <w:topLinePunct/>
        <w:ind w:firstLine="632" w:firstLineChars="200"/>
      </w:pPr>
      <w:r>
        <w:rPr>
          <w:rFonts w:hint="eastAsia" w:cs="仿宋_GB2312"/>
        </w:rPr>
        <w:t>设备招标工作已按相关程序全部结束，目前进入由设备中标方云南英格威查科技有限公司提供检验检测设备阶段。为使项目充分发挥效益，在实施单位接收检验检测设备后，由市粮食和物资储备局统一组织技术培训，省级部门将对项目建设及使用情况进行检查。</w:t>
      </w:r>
    </w:p>
    <w:p>
      <w:pPr>
        <w:topLinePunct/>
        <w:ind w:firstLine="632" w:firstLineChars="200"/>
      </w:pPr>
      <w:r>
        <w:t>3.</w:t>
      </w:r>
      <w:r>
        <w:rPr>
          <w:rFonts w:hint="eastAsia" w:cs="仿宋_GB2312"/>
        </w:rPr>
        <w:t>资金来源及使用情况</w:t>
      </w:r>
    </w:p>
    <w:p>
      <w:pPr>
        <w:topLinePunct/>
        <w:ind w:firstLine="632" w:firstLineChars="200"/>
        <w:rPr>
          <w:rFonts w:cs="仿宋_GB2312"/>
        </w:rPr>
      </w:pPr>
      <w:r>
        <w:rPr>
          <w:rFonts w:hint="eastAsia" w:cs="仿宋_GB2312"/>
        </w:rPr>
        <w:t>昆明市财政局、昆明市粮食局下达我县“优质粮食工程”中央补助资金</w:t>
      </w:r>
      <w:r>
        <w:t>35</w:t>
      </w:r>
      <w:r>
        <w:rPr>
          <w:rFonts w:hint="eastAsia" w:cs="仿宋_GB2312"/>
        </w:rPr>
        <w:t>万元，专项用于购置重金属快速检测及其辅助设备，县发展和改革局严格资金管理使用，做到专款专用。</w:t>
      </w:r>
    </w:p>
    <w:p>
      <w:pPr>
        <w:topLinePunct/>
        <w:ind w:firstLine="632" w:firstLineChars="200"/>
        <w:rPr>
          <w:rFonts w:cs="仿宋_GB2312"/>
        </w:rPr>
      </w:pPr>
      <w:r>
        <w:rPr>
          <w:rFonts w:hint="eastAsia" w:cs="仿宋_GB2312"/>
        </w:rPr>
        <w:t>截止</w:t>
      </w:r>
      <w:r>
        <w:rPr>
          <w:rFonts w:cs="仿宋_GB2312"/>
        </w:rPr>
        <w:t>2019</w:t>
      </w:r>
      <w:r>
        <w:rPr>
          <w:rFonts w:hint="eastAsia" w:cs="仿宋_GB2312"/>
        </w:rPr>
        <w:t>年</w:t>
      </w:r>
      <w:r>
        <w:rPr>
          <w:rFonts w:cs="仿宋_GB2312"/>
        </w:rPr>
        <w:t>9</w:t>
      </w:r>
      <w:r>
        <w:rPr>
          <w:rFonts w:hint="eastAsia" w:cs="仿宋_GB2312"/>
        </w:rPr>
        <w:t>月</w:t>
      </w:r>
      <w:r>
        <w:rPr>
          <w:rFonts w:cs="仿宋_GB2312"/>
        </w:rPr>
        <w:t>23</w:t>
      </w:r>
      <w:r>
        <w:rPr>
          <w:rFonts w:hint="eastAsia" w:cs="仿宋_GB2312"/>
        </w:rPr>
        <w:t>日，支付项目资金</w:t>
      </w:r>
      <w:r>
        <w:rPr>
          <w:rFonts w:cs="仿宋_GB2312"/>
        </w:rPr>
        <w:t>35</w:t>
      </w:r>
      <w:r>
        <w:rPr>
          <w:rFonts w:hint="eastAsia" w:cs="仿宋_GB2312"/>
        </w:rPr>
        <w:t>万元，支付比例</w:t>
      </w:r>
      <w:r>
        <w:rPr>
          <w:rFonts w:cs="仿宋_GB2312"/>
        </w:rPr>
        <w:t>100%</w:t>
      </w:r>
      <w:r>
        <w:rPr>
          <w:rFonts w:hint="eastAsia" w:cs="仿宋_GB2312"/>
        </w:rPr>
        <w:t>。</w:t>
      </w:r>
    </w:p>
    <w:p>
      <w:pPr>
        <w:topLinePunct/>
        <w:ind w:firstLine="632" w:firstLineChars="200"/>
      </w:pPr>
      <w:r>
        <w:t>4.</w:t>
      </w:r>
      <w:r>
        <w:rPr>
          <w:rFonts w:hint="eastAsia" w:cs="仿宋_GB2312"/>
        </w:rPr>
        <w:t>组织及管理情况（包括项目组织情况、项目实施流程、资金拨付流程）</w:t>
      </w:r>
    </w:p>
    <w:p>
      <w:pPr>
        <w:topLinePunct/>
        <w:ind w:firstLine="632" w:firstLineChars="200"/>
      </w:pPr>
      <w:r>
        <w:rPr>
          <w:rFonts w:hint="eastAsia" w:cs="仿宋_GB2312"/>
        </w:rPr>
        <w:t>⑴组织机构。为顺利推进“优质粮食工程”粮食质量安全检验监测体系建设项目的实施，昆明市粮食局成立了“优质粮食工程”粮食质量安全检验监测体系建设项目工作领导小组，由市粮食局党委书记、局长任组长，市粮食局党委副书记、纪委书记任副组长，市粮食局相关处室、市粮油质检中心、各县（市）区粮食行政管理部门负责人、市属相关企事业单位负责人为成员，切实加强组织领导，认真履行工作职责，严格落实责任。</w:t>
      </w:r>
    </w:p>
    <w:p>
      <w:pPr>
        <w:topLinePunct/>
        <w:ind w:firstLine="632" w:firstLineChars="200"/>
      </w:pPr>
      <w:r>
        <w:rPr>
          <w:rFonts w:hint="eastAsia" w:ascii="楷体_GB2312" w:eastAsia="楷体_GB2312" w:cs="楷体_GB2312"/>
        </w:rPr>
        <w:t>（二）绩效目标</w:t>
      </w:r>
    </w:p>
    <w:p>
      <w:pPr>
        <w:topLinePunct/>
        <w:ind w:firstLine="632" w:firstLineChars="200"/>
      </w:pPr>
      <w:r>
        <w:t>1.</w:t>
      </w:r>
      <w:r>
        <w:rPr>
          <w:rFonts w:hint="eastAsia" w:cs="仿宋_GB2312"/>
        </w:rPr>
        <w:t>总目标</w:t>
      </w:r>
    </w:p>
    <w:p>
      <w:pPr>
        <w:topLinePunct/>
        <w:ind w:firstLine="632" w:firstLineChars="200"/>
      </w:pPr>
      <w:r>
        <w:rPr>
          <w:rFonts w:hint="eastAsia" w:cs="仿宋_GB2312"/>
        </w:rPr>
        <w:t>粮食质量安全检验监测是粮食安全的重要组成部分，实施粮食质量安全检验监测体系建设项目是为了更好地服务于我市“优质粮食工程”，更有利于提高绿色优质产品市场供给，提升收获粮食优质品率、粮油加工产品的优质品率；有利于规范粮食市场秩序、促进粮食健康消费，造福粮食消费者；有利于促进优质优价、提高种粮农民利益，带动农民增收。</w:t>
      </w:r>
    </w:p>
    <w:p>
      <w:pPr>
        <w:topLinePunct/>
        <w:ind w:firstLine="632" w:firstLineChars="200"/>
      </w:pPr>
      <w:r>
        <w:t>2.</w:t>
      </w:r>
      <w:r>
        <w:rPr>
          <w:rFonts w:hint="eastAsia" w:cs="仿宋_GB2312"/>
        </w:rPr>
        <w:t>年度目标</w:t>
      </w:r>
    </w:p>
    <w:p>
      <w:pPr>
        <w:topLinePunct/>
        <w:ind w:firstLine="632" w:firstLineChars="200"/>
      </w:pPr>
      <w:r>
        <w:rPr>
          <w:rFonts w:hint="eastAsia" w:cs="仿宋_GB2312"/>
        </w:rPr>
        <w:t>（</w:t>
      </w:r>
      <w:r>
        <w:t>1</w:t>
      </w:r>
      <w:r>
        <w:rPr>
          <w:rFonts w:hint="eastAsia" w:cs="仿宋_GB2312"/>
        </w:rPr>
        <w:t>）产出目标</w:t>
      </w:r>
    </w:p>
    <w:p>
      <w:pPr>
        <w:topLinePunct/>
        <w:ind w:firstLine="632" w:firstLineChars="200"/>
        <w:rPr>
          <w:rFonts w:hAnsi="仿宋"/>
        </w:rPr>
      </w:pPr>
      <w:r>
        <w:rPr>
          <w:rFonts w:hint="eastAsia" w:hAnsi="仿宋" w:cs="仿宋_GB2312"/>
        </w:rPr>
        <w:t>根据《昆明市粮食质量安全检验监测体系建设项目实施方案》（昆粮〔</w:t>
      </w:r>
      <w:r>
        <w:t>2018</w:t>
      </w:r>
      <w:r>
        <w:rPr>
          <w:rFonts w:hint="eastAsia" w:hAnsi="仿宋" w:cs="仿宋_GB2312"/>
        </w:rPr>
        <w:t>〕</w:t>
      </w:r>
      <w:r>
        <w:t>78</w:t>
      </w:r>
      <w:r>
        <w:rPr>
          <w:rFonts w:hint="eastAsia" w:hAnsi="仿宋" w:cs="仿宋_GB2312"/>
        </w:rPr>
        <w:t>号）要求，县发展和改革局于</w:t>
      </w:r>
      <w:r>
        <w:t>2018</w:t>
      </w:r>
      <w:r>
        <w:rPr>
          <w:rFonts w:hint="eastAsia" w:hAnsi="仿宋" w:cs="仿宋_GB2312"/>
        </w:rPr>
        <w:t>年</w:t>
      </w:r>
      <w:r>
        <w:t>12</w:t>
      </w:r>
      <w:r>
        <w:rPr>
          <w:rFonts w:hint="eastAsia" w:hAnsi="仿宋" w:cs="仿宋_GB2312"/>
        </w:rPr>
        <w:t>月委托昆明市粮油饲料产品质量检验中心对我县</w:t>
      </w:r>
      <w:r>
        <w:rPr>
          <w:rFonts w:hint="eastAsia" w:cs="仿宋_GB2312"/>
        </w:rPr>
        <w:t>“</w:t>
      </w:r>
      <w:r>
        <w:rPr>
          <w:rFonts w:hint="eastAsia" w:hAnsi="仿宋" w:cs="仿宋_GB2312"/>
        </w:rPr>
        <w:t>优质粮食工程</w:t>
      </w:r>
      <w:r>
        <w:rPr>
          <w:rFonts w:hint="eastAsia" w:cs="仿宋_GB2312"/>
        </w:rPr>
        <w:t>”</w:t>
      </w:r>
      <w:r>
        <w:rPr>
          <w:rFonts w:hint="eastAsia" w:hAnsi="仿宋" w:cs="仿宋_GB2312"/>
        </w:rPr>
        <w:t>粮食质量安全检验监测体系建设项目设备采购招标。</w:t>
      </w:r>
    </w:p>
    <w:p>
      <w:pPr>
        <w:topLinePunct/>
        <w:ind w:firstLine="632" w:firstLineChars="200"/>
      </w:pPr>
      <w:r>
        <w:rPr>
          <w:rFonts w:hint="eastAsia" w:cs="仿宋_GB2312"/>
        </w:rPr>
        <w:t>（</w:t>
      </w:r>
      <w:r>
        <w:t>2</w:t>
      </w:r>
      <w:r>
        <w:rPr>
          <w:rFonts w:hint="eastAsia" w:cs="仿宋_GB2312"/>
        </w:rPr>
        <w:t>）效果目标</w:t>
      </w:r>
    </w:p>
    <w:p>
      <w:pPr>
        <w:topLinePunct/>
        <w:ind w:firstLine="632" w:firstLineChars="200"/>
      </w:pPr>
      <w:r>
        <w:t>2019</w:t>
      </w:r>
      <w:r>
        <w:rPr>
          <w:rFonts w:hint="eastAsia" w:cs="仿宋_GB2312"/>
        </w:rPr>
        <w:t>年</w:t>
      </w:r>
      <w:r>
        <w:t>9</w:t>
      </w:r>
      <w:r>
        <w:rPr>
          <w:rFonts w:hint="eastAsia" w:cs="仿宋_GB2312"/>
        </w:rPr>
        <w:t>月，完成“优质粮食工程”粮食质量安全检验监测体系建设项目全部建设任务。</w:t>
      </w:r>
    </w:p>
    <w:p>
      <w:pPr>
        <w:topLinePunct/>
        <w:ind w:firstLine="632" w:firstLineChars="200"/>
        <w:rPr>
          <w:rFonts w:ascii="黑体" w:hAnsi="黑体" w:eastAsia="黑体"/>
        </w:rPr>
      </w:pPr>
      <w:r>
        <w:rPr>
          <w:rFonts w:hint="eastAsia" w:ascii="黑体" w:hAnsi="黑体" w:eastAsia="黑体" w:cs="黑体"/>
        </w:rPr>
        <w:t>二、绩效评价工作情况</w:t>
      </w:r>
    </w:p>
    <w:p>
      <w:pPr>
        <w:topLinePunct/>
        <w:ind w:firstLine="632" w:firstLineChars="200"/>
      </w:pPr>
      <w:r>
        <w:rPr>
          <w:rFonts w:hint="eastAsia" w:cs="仿宋_GB2312"/>
        </w:rPr>
        <w:t>昆明市“优质粮食工程”粮食质量安全检验监测体系项目实施单位为市、各县（市）区粮食行政管理部门。</w:t>
      </w:r>
    </w:p>
    <w:p>
      <w:pPr>
        <w:topLinePunct/>
        <w:ind w:firstLine="632" w:firstLineChars="200"/>
      </w:pPr>
      <w:r>
        <w:rPr>
          <w:rFonts w:hint="eastAsia" w:ascii="楷体_GB2312" w:hAnsi="楷体" w:eastAsia="楷体_GB2312" w:cs="楷体_GB2312"/>
        </w:rPr>
        <w:t>（一）市粮食局：</w:t>
      </w:r>
      <w:r>
        <w:rPr>
          <w:rFonts w:hint="eastAsia" w:cs="仿宋_GB2312"/>
        </w:rPr>
        <w:t>主要负责全市项目建设规划、组织、进度、质量、资金使用，协调本级财政配套及其他有关情况的督办与检查等工作。</w:t>
      </w:r>
    </w:p>
    <w:p>
      <w:pPr>
        <w:topLinePunct/>
        <w:ind w:firstLine="632" w:firstLineChars="200"/>
      </w:pPr>
      <w:r>
        <w:rPr>
          <w:rFonts w:hint="eastAsia" w:ascii="楷体_GB2312" w:hAnsi="楷体" w:eastAsia="楷体_GB2312" w:cs="楷体_GB2312"/>
        </w:rPr>
        <w:t>（二）市质检中心：</w:t>
      </w:r>
      <w:r>
        <w:rPr>
          <w:rFonts w:hint="eastAsia" w:cs="仿宋_GB2312"/>
        </w:rPr>
        <w:t>主要负责项目方案的拟制；市场的调研、设备采购招标、设备的技术把关、人员的培训等相关工作。</w:t>
      </w:r>
    </w:p>
    <w:p>
      <w:pPr>
        <w:topLinePunct/>
        <w:ind w:firstLine="632" w:firstLineChars="200"/>
      </w:pPr>
      <w:r>
        <w:rPr>
          <w:rFonts w:hint="eastAsia" w:ascii="楷体_GB2312" w:hAnsi="楷体" w:eastAsia="楷体_GB2312" w:cs="楷体_GB2312"/>
        </w:rPr>
        <w:t>（三）县（市）区粮食行政管理部门：</w:t>
      </w:r>
      <w:r>
        <w:rPr>
          <w:rFonts w:hint="eastAsia" w:cs="仿宋_GB2312"/>
        </w:rPr>
        <w:t>主要负责本单位粮食质量监测网点建设，设备需求确定、采购合同的签订及本单位采购资金的支付等相关工作。</w:t>
      </w:r>
    </w:p>
    <w:p>
      <w:pPr>
        <w:topLinePunct/>
        <w:ind w:firstLine="632" w:firstLineChars="200"/>
      </w:pPr>
      <w:r>
        <w:rPr>
          <w:rFonts w:hint="eastAsia" w:cs="仿宋_GB2312"/>
        </w:rPr>
        <w:t>昆明市“优质粮食工程”粮食质量安全检验监测体系项目以政府采购招投标方式进行，严格执行招投标相关管理规定。</w:t>
      </w:r>
    </w:p>
    <w:p>
      <w:pPr>
        <w:topLinePunct/>
        <w:ind w:firstLine="632" w:firstLineChars="200"/>
        <w:rPr>
          <w:rFonts w:ascii="黑体" w:hAnsi="黑体" w:eastAsia="黑体"/>
        </w:rPr>
      </w:pPr>
      <w:r>
        <w:rPr>
          <w:rFonts w:hint="eastAsia" w:ascii="黑体" w:hAnsi="黑体" w:eastAsia="黑体" w:cs="黑体"/>
        </w:rPr>
        <w:t>三、评价结论</w:t>
      </w:r>
    </w:p>
    <w:p>
      <w:pPr>
        <w:topLinePunct/>
        <w:ind w:firstLine="632" w:firstLineChars="200"/>
        <w:rPr>
          <w:kern w:val="0"/>
        </w:rPr>
      </w:pPr>
      <w:r>
        <w:rPr>
          <w:rFonts w:hint="eastAsia" w:cs="仿宋_GB2312"/>
          <w:kern w:val="0"/>
        </w:rPr>
        <w:t>县级</w:t>
      </w:r>
      <w:r>
        <w:rPr>
          <w:rFonts w:hint="eastAsia" w:cs="仿宋_GB2312"/>
        </w:rPr>
        <w:t>“</w:t>
      </w:r>
      <w:r>
        <w:rPr>
          <w:rFonts w:hint="eastAsia" w:hAnsi="仿宋" w:cs="仿宋_GB2312"/>
        </w:rPr>
        <w:t>优质粮食工程</w:t>
      </w:r>
      <w:r>
        <w:rPr>
          <w:rFonts w:hint="eastAsia" w:cs="仿宋_GB2312"/>
        </w:rPr>
        <w:t>”</w:t>
      </w:r>
      <w:r>
        <w:rPr>
          <w:rFonts w:hint="eastAsia" w:hAnsi="仿宋" w:cs="仿宋_GB2312"/>
        </w:rPr>
        <w:t>粮食质量安全检验监测体系建设项目，是国家</w:t>
      </w:r>
      <w:r>
        <w:rPr>
          <w:rFonts w:hint="eastAsia" w:cs="仿宋_GB2312"/>
        </w:rPr>
        <w:t>“</w:t>
      </w:r>
      <w:r>
        <w:rPr>
          <w:rFonts w:hint="eastAsia" w:hAnsi="仿宋" w:cs="仿宋_GB2312"/>
        </w:rPr>
        <w:t>优质粮食工程</w:t>
      </w:r>
      <w:r>
        <w:rPr>
          <w:rFonts w:hint="eastAsia" w:cs="仿宋_GB2312"/>
        </w:rPr>
        <w:t>”</w:t>
      </w:r>
      <w:r>
        <w:rPr>
          <w:rFonts w:hint="eastAsia" w:hAnsi="仿宋" w:cs="仿宋_GB2312"/>
        </w:rPr>
        <w:t>的重要组成部分，经国家、省、市粮食局通盘考虑、统一规划和建设：</w:t>
      </w:r>
      <w:r>
        <w:rPr>
          <w:rFonts w:hint="eastAsia" w:cs="仿宋_GB2312"/>
          <w:kern w:val="0"/>
        </w:rPr>
        <w:t>一是建设社会化粮食产后服务体系，实现全国产粮大县全覆盖，促进粮食提质升级和农民增收。二是建立与完善国家粮食质量安全检验监测体系，健全第三方粮食质量安全检验评价体系，实现</w:t>
      </w:r>
      <w:r>
        <w:rPr>
          <w:kern w:val="0"/>
        </w:rPr>
        <w:t>“</w:t>
      </w:r>
      <w:r>
        <w:rPr>
          <w:rFonts w:hint="eastAsia" w:cs="仿宋_GB2312"/>
          <w:kern w:val="0"/>
        </w:rPr>
        <w:t>机构成网络、监测全覆盖、监管无盲区</w:t>
      </w:r>
      <w:r>
        <w:rPr>
          <w:kern w:val="0"/>
        </w:rPr>
        <w:t>”</w:t>
      </w:r>
      <w:r>
        <w:rPr>
          <w:rFonts w:hint="eastAsia" w:cs="仿宋_GB2312"/>
          <w:kern w:val="0"/>
        </w:rPr>
        <w:t>和国家、省、市、县四级联动，监测覆盖面提升</w:t>
      </w:r>
      <w:r>
        <w:rPr>
          <w:kern w:val="0"/>
        </w:rPr>
        <w:t>60%</w:t>
      </w:r>
      <w:r>
        <w:rPr>
          <w:rFonts w:hint="eastAsia" w:cs="仿宋_GB2312"/>
          <w:kern w:val="0"/>
        </w:rPr>
        <w:t>以上、粮食产品综合合格率提升</w:t>
      </w:r>
      <w:r>
        <w:rPr>
          <w:kern w:val="0"/>
        </w:rPr>
        <w:t>5%</w:t>
      </w:r>
      <w:r>
        <w:rPr>
          <w:rFonts w:hint="eastAsia" w:cs="仿宋_GB2312"/>
          <w:kern w:val="0"/>
        </w:rPr>
        <w:t>以上。三是完善</w:t>
      </w:r>
      <w:r>
        <w:rPr>
          <w:kern w:val="0"/>
        </w:rPr>
        <w:t>“</w:t>
      </w:r>
      <w:r>
        <w:rPr>
          <w:rFonts w:hint="eastAsia" w:cs="仿宋_GB2312"/>
          <w:kern w:val="0"/>
        </w:rPr>
        <w:t>优粮优价</w:t>
      </w:r>
      <w:r>
        <w:rPr>
          <w:kern w:val="0"/>
        </w:rPr>
        <w:t>”</w:t>
      </w:r>
      <w:r>
        <w:rPr>
          <w:rFonts w:hint="eastAsia" w:cs="仿宋_GB2312"/>
          <w:kern w:val="0"/>
        </w:rPr>
        <w:t>的市场化粮食流通机制，引导粮食种植结构调整。四是推动形成</w:t>
      </w:r>
      <w:r>
        <w:rPr>
          <w:kern w:val="0"/>
        </w:rPr>
        <w:t>“</w:t>
      </w:r>
      <w:r>
        <w:rPr>
          <w:rFonts w:hint="eastAsia" w:cs="仿宋_GB2312"/>
          <w:kern w:val="0"/>
        </w:rPr>
        <w:t>种粮农民种好粮、收储企业收好粮、加工企业产好粮、人民群众吃好粮</w:t>
      </w:r>
      <w:r>
        <w:rPr>
          <w:kern w:val="0"/>
        </w:rPr>
        <w:t>”</w:t>
      </w:r>
      <w:r>
        <w:rPr>
          <w:rFonts w:hint="eastAsia" w:cs="仿宋_GB2312"/>
          <w:kern w:val="0"/>
        </w:rPr>
        <w:t>的新粮食流通体系。力争到</w:t>
      </w:r>
      <w:r>
        <w:rPr>
          <w:kern w:val="0"/>
        </w:rPr>
        <w:t>2020</w:t>
      </w:r>
      <w:r>
        <w:rPr>
          <w:rFonts w:hint="eastAsia" w:cs="仿宋_GB2312"/>
          <w:kern w:val="0"/>
        </w:rPr>
        <w:t>年全国产粮大县的粮油优质品率提高</w:t>
      </w:r>
      <w:r>
        <w:rPr>
          <w:kern w:val="0"/>
        </w:rPr>
        <w:t>30%</w:t>
      </w:r>
      <w:r>
        <w:rPr>
          <w:rFonts w:hint="eastAsia" w:cs="仿宋_GB2312"/>
          <w:kern w:val="0"/>
        </w:rPr>
        <w:t>以上。</w:t>
      </w:r>
    </w:p>
    <w:p>
      <w:pPr>
        <w:topLinePunct/>
        <w:ind w:firstLine="632" w:firstLineChars="200"/>
        <w:rPr>
          <w:rFonts w:ascii="黑体" w:hAnsi="黑体" w:eastAsia="黑体"/>
        </w:rPr>
      </w:pPr>
      <w:r>
        <w:rPr>
          <w:rFonts w:hint="eastAsia" w:ascii="黑体" w:hAnsi="黑体" w:eastAsia="黑体" w:cs="黑体"/>
        </w:rPr>
        <w:t>四、成本效益分析</w:t>
      </w:r>
    </w:p>
    <w:p>
      <w:pPr>
        <w:topLinePunct/>
        <w:ind w:firstLine="632" w:firstLineChars="200"/>
      </w:pPr>
      <w:r>
        <w:rPr>
          <w:rFonts w:hint="eastAsia" w:cs="仿宋_GB2312"/>
        </w:rPr>
        <w:t>本次我局配置设备为：</w:t>
      </w:r>
      <w:r>
        <w:rPr>
          <w:rFonts w:hint="eastAsia" w:hAnsi="仿宋" w:cs="仿宋_GB2312"/>
        </w:rPr>
        <w:t>全自动脂肪酸值滴定系统、锤式旋风磨、</w:t>
      </w:r>
      <w:r>
        <w:t>X-Y</w:t>
      </w:r>
      <w:r>
        <w:rPr>
          <w:rFonts w:hint="eastAsia" w:hAnsi="仿宋" w:cs="仿宋_GB2312"/>
        </w:rPr>
        <w:t>荧光重金属快速测定仪、粮食水分粉碎磨、电子天平等</w:t>
      </w:r>
      <w:r>
        <w:t>22</w:t>
      </w:r>
      <w:r>
        <w:rPr>
          <w:rFonts w:hint="eastAsia" w:hAnsi="仿宋" w:cs="仿宋_GB2312"/>
        </w:rPr>
        <w:t>台（套），项目建成后具备</w:t>
      </w:r>
      <w:r>
        <w:rPr>
          <w:rFonts w:hint="eastAsia" w:cs="仿宋_GB2312"/>
        </w:rPr>
        <w:t>粮食应急快速检验和处置能力、具备主要粮食质量指标、主要品质指标的检验能力和主要安全指标快速筛查能力；能承担粮食质量安全调查、粮油质量抽检等扦样和样品送达工作，协助市质检中心开展相关业务工作，实现从市到县全面核定粮食抽检工作任务，确保昆明市粮食质检体系健康良性运行、履行职责、发挥作用，稳步提高粮食产品综合合格率。</w:t>
      </w:r>
    </w:p>
    <w:p>
      <w:pPr>
        <w:topLinePunct/>
        <w:ind w:firstLine="632" w:firstLineChars="200"/>
      </w:pPr>
      <w:r>
        <w:rPr>
          <w:rFonts w:hint="eastAsia" w:cs="仿宋_GB2312"/>
        </w:rPr>
        <w:t>实施粮食质量安全检验监测体系建设项目主要为我县“优质粮食工程”建设服务，有利于提高绿色优质产品市场供给，提升收获粮食优质品率、粮油加工产品的优质品率；有利于规范粮食市场秩序、促进粮食健康消费，造福粮食消费者；有利于促进优质优价、提高种粮农民利益，带动农民增收。</w:t>
      </w:r>
    </w:p>
    <w:p>
      <w:pPr>
        <w:topLinePunct/>
        <w:ind w:firstLine="632" w:firstLineChars="200"/>
      </w:pPr>
      <w:r>
        <w:rPr>
          <w:rFonts w:hint="eastAsia" w:ascii="黑体" w:hAnsi="黑体" w:eastAsia="黑体" w:cs="黑体"/>
        </w:rPr>
        <w:t>五、主要经验及做法、存在的问题和建议</w:t>
      </w:r>
    </w:p>
    <w:p>
      <w:pPr>
        <w:topLinePunct/>
        <w:ind w:firstLine="632" w:firstLineChars="200"/>
      </w:pPr>
      <w:r>
        <w:rPr>
          <w:rFonts w:hint="eastAsia" w:ascii="楷体_GB2312" w:eastAsia="楷体_GB2312" w:cs="楷体_GB2312"/>
        </w:rPr>
        <w:t>（一）主要经验及做法</w:t>
      </w:r>
    </w:p>
    <w:p>
      <w:pPr>
        <w:topLinePunct/>
        <w:ind w:firstLine="632" w:firstLineChars="200"/>
      </w:pPr>
      <w:r>
        <w:t>1.</w:t>
      </w:r>
      <w:r>
        <w:rPr>
          <w:rFonts w:hint="eastAsia" w:cs="仿宋_GB2312"/>
        </w:rPr>
        <w:t>统一安排部署，加强组织领导。市粮食局成立领导小组，切实加强组织领导，认真履行工作职责，严格落实责任，对项目实施和进展情况进行督查。</w:t>
      </w:r>
    </w:p>
    <w:p>
      <w:pPr>
        <w:topLinePunct/>
        <w:ind w:firstLine="632" w:firstLineChars="200"/>
      </w:pPr>
      <w:r>
        <w:rPr>
          <w:rFonts w:ascii="仿宋_GB2312" w:hAnsi="楷体" w:cs="仿宋_GB2312"/>
        </w:rPr>
        <w:t>2.</w:t>
      </w:r>
      <w:r>
        <w:rPr>
          <w:rFonts w:hint="eastAsia" w:ascii="仿宋_GB2312" w:hAnsi="楷体" w:cs="仿宋_GB2312"/>
        </w:rPr>
        <w:t>遵守规定，规范管理。昆明市</w:t>
      </w:r>
      <w:r>
        <w:rPr>
          <w:rFonts w:hint="eastAsia" w:cs="仿宋_GB2312"/>
        </w:rPr>
        <w:t>“优质粮食工程”粮食质量安全检验监测体系项目以政府采购招投标方式进行，严格执行招投标相关管理规定，</w:t>
      </w:r>
      <w:r>
        <w:rPr>
          <w:rFonts w:hint="eastAsia" w:ascii="仿宋_GB2312" w:hAnsi="楷体" w:cs="仿宋_GB2312"/>
        </w:rPr>
        <w:t>为项目管理发挥预期绩效提供了制度保障。</w:t>
      </w:r>
    </w:p>
    <w:p>
      <w:pPr>
        <w:topLinePunct/>
        <w:ind w:firstLine="632" w:firstLineChars="200"/>
        <w:rPr>
          <w:rFonts w:ascii="楷体_GB2312" w:eastAsia="楷体_GB2312"/>
        </w:rPr>
      </w:pPr>
      <w:r>
        <w:rPr>
          <w:rFonts w:hint="eastAsia" w:ascii="楷体_GB2312" w:eastAsia="楷体_GB2312" w:cs="楷体_GB2312"/>
        </w:rPr>
        <w:t>（二）存在的问题</w:t>
      </w:r>
    </w:p>
    <w:p>
      <w:pPr>
        <w:topLinePunct/>
        <w:ind w:firstLine="632" w:firstLineChars="200"/>
      </w:pPr>
      <w:r>
        <w:rPr>
          <w:rFonts w:hint="eastAsia" w:hAnsi="仿宋" w:cs="仿宋_GB2312"/>
        </w:rPr>
        <w:t>电脑、打印机等办公设备未配置。</w:t>
      </w:r>
    </w:p>
    <w:p>
      <w:pPr>
        <w:topLinePunct/>
        <w:ind w:firstLine="632" w:firstLineChars="200"/>
        <w:rPr>
          <w:rFonts w:ascii="楷体_GB2312" w:eastAsia="楷体_GB2312"/>
        </w:rPr>
      </w:pPr>
      <w:r>
        <w:rPr>
          <w:rFonts w:hint="eastAsia" w:ascii="楷体_GB2312" w:eastAsia="楷体_GB2312" w:cs="楷体_GB2312"/>
        </w:rPr>
        <w:t>（三）建议和改进措施。</w:t>
      </w:r>
    </w:p>
    <w:p>
      <w:pPr>
        <w:topLinePunct/>
        <w:ind w:firstLine="632" w:firstLineChars="200"/>
        <w:rPr>
          <w:rFonts w:ascii="仿宋_GB2312" w:hAnsi="楷体" w:cs="仿宋_GB2312"/>
        </w:rPr>
      </w:pPr>
      <w:r>
        <w:rPr>
          <w:rFonts w:hint="eastAsia" w:ascii="仿宋_GB2312" w:hAnsi="楷体" w:cs="仿宋_GB2312"/>
        </w:rPr>
        <w:t>筹措资金，配齐</w:t>
      </w:r>
      <w:r>
        <w:rPr>
          <w:rFonts w:hint="eastAsia" w:hAnsi="仿宋" w:cs="仿宋_GB2312"/>
        </w:rPr>
        <w:t>电脑、打印机及相关办公设备。</w:t>
      </w:r>
    </w:p>
    <w:tbl>
      <w:tblPr>
        <w:tblStyle w:val="4"/>
        <w:tblpPr w:leftFromText="180" w:rightFromText="180" w:vertAnchor="text" w:horzAnchor="page" w:tblpX="1410" w:tblpY="2685"/>
        <w:tblOverlap w:val="never"/>
        <w:tblW w:w="9174" w:type="dxa"/>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CellMar>
            <w:top w:w="0" w:type="dxa"/>
            <w:left w:w="28" w:type="dxa"/>
            <w:bottom w:w="0" w:type="dxa"/>
            <w:right w:w="28" w:type="dxa"/>
          </w:tblCellMar>
        </w:tblPrEx>
        <w:trPr>
          <w:tblHeader/>
        </w:trPr>
        <w:tc>
          <w:tcPr>
            <w:tcW w:w="9174" w:type="dxa"/>
            <w:gridSpan w:val="8"/>
            <w:tcBorders>
              <w:bottom w:val="single" w:color="auto" w:sz="4" w:space="0"/>
            </w:tcBorders>
            <w:tcMar>
              <w:top w:w="10" w:type="dxa"/>
              <w:left w:w="10" w:type="dxa"/>
              <w:bottom w:w="0" w:type="dxa"/>
              <w:right w:w="10" w:type="dxa"/>
            </w:tcMar>
            <w:vAlign w:val="center"/>
          </w:tcPr>
          <w:p>
            <w:pPr>
              <w:spacing w:afterLines="50"/>
              <w:rPr>
                <w:rFonts w:ascii="黑体" w:eastAsia="黑体"/>
                <w:sz w:val="36"/>
                <w:szCs w:val="36"/>
              </w:rPr>
            </w:pPr>
          </w:p>
          <w:p>
            <w:pPr>
              <w:spacing w:afterLines="50"/>
              <w:rPr>
                <w:rFonts w:ascii="黑体" w:eastAsia="黑体"/>
                <w:sz w:val="36"/>
                <w:szCs w:val="36"/>
              </w:rPr>
            </w:pPr>
          </w:p>
          <w:p>
            <w:pPr>
              <w:spacing w:afterLines="50"/>
              <w:jc w:val="center"/>
              <w:rPr>
                <w:rFonts w:ascii="黑体" w:eastAsia="黑体" w:cs="黑体"/>
                <w:sz w:val="36"/>
                <w:szCs w:val="36"/>
              </w:rPr>
            </w:pPr>
          </w:p>
          <w:p>
            <w:pPr>
              <w:spacing w:afterLines="50"/>
              <w:jc w:val="center"/>
              <w:rPr>
                <w:rFonts w:ascii="黑体" w:eastAsia="黑体"/>
                <w:sz w:val="36"/>
                <w:szCs w:val="36"/>
              </w:rPr>
            </w:pPr>
            <w:r>
              <w:rPr>
                <w:rFonts w:ascii="黑体" w:eastAsia="黑体" w:cs="黑体"/>
                <w:sz w:val="36"/>
                <w:szCs w:val="36"/>
              </w:rPr>
              <w:t>201</w:t>
            </w:r>
            <w:r>
              <w:rPr>
                <w:rFonts w:hint="eastAsia" w:ascii="黑体" w:eastAsia="黑体" w:cs="黑体"/>
                <w:sz w:val="36"/>
                <w:szCs w:val="36"/>
                <w:lang w:val="en-US" w:eastAsia="zh-CN"/>
              </w:rPr>
              <w:t>9</w:t>
            </w:r>
            <w:bookmarkStart w:id="0" w:name="_GoBack"/>
            <w:bookmarkEnd w:id="0"/>
            <w:r>
              <w:rPr>
                <w:rFonts w:hint="eastAsia" w:ascii="黑体" w:eastAsia="黑体" w:cs="黑体"/>
                <w:sz w:val="36"/>
                <w:szCs w:val="36"/>
              </w:rPr>
              <w:t>年项目支出绩效自评指标评分表</w:t>
            </w:r>
          </w:p>
          <w:p>
            <w:pPr>
              <w:spacing w:afterLines="50"/>
              <w:jc w:val="center"/>
              <w:rPr>
                <w:rFonts w:ascii="黑体" w:eastAsia="黑体"/>
                <w:b/>
                <w:bCs/>
                <w:sz w:val="18"/>
                <w:szCs w:val="18"/>
              </w:rPr>
            </w:pPr>
          </w:p>
        </w:tc>
      </w:tr>
      <w:tr>
        <w:tblPrEx>
          <w:tblCellMar>
            <w:top w:w="0" w:type="dxa"/>
            <w:left w:w="28" w:type="dxa"/>
            <w:bottom w:w="0" w:type="dxa"/>
            <w:right w:w="28" w:type="dxa"/>
          </w:tblCellMar>
        </w:tblPrEx>
        <w:trPr>
          <w:trHeight w:val="703" w:hRule="atLeast"/>
          <w:tblHead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一级</w:t>
            </w:r>
            <w:r>
              <w:rPr>
                <w:sz w:val="21"/>
                <w:szCs w:val="21"/>
              </w:rPr>
              <w:br w:type="textWrapping"/>
            </w:r>
            <w:r>
              <w:rPr>
                <w:rFonts w:hint="eastAsia" w:cs="仿宋_GB2312"/>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二级</w:t>
            </w:r>
          </w:p>
          <w:p>
            <w:pPr>
              <w:jc w:val="center"/>
              <w:rPr>
                <w:sz w:val="21"/>
                <w:szCs w:val="21"/>
              </w:rPr>
            </w:pPr>
            <w:r>
              <w:rPr>
                <w:rFonts w:hint="eastAsia" w:cs="仿宋_GB2312"/>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三级</w:t>
            </w:r>
          </w:p>
          <w:p>
            <w:pPr>
              <w:jc w:val="center"/>
              <w:rPr>
                <w:sz w:val="21"/>
                <w:szCs w:val="21"/>
              </w:rPr>
            </w:pPr>
            <w:r>
              <w:rPr>
                <w:rFonts w:hint="eastAsia" w:cs="仿宋_GB2312"/>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cs="仿宋_GB2312"/>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sz w:val="21"/>
                <w:szCs w:val="21"/>
              </w:rPr>
            </w:pPr>
            <w:r>
              <w:rPr>
                <w:rFonts w:hint="eastAsia" w:cs="仿宋_GB2312"/>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cs="仿宋_GB2312"/>
                <w:sz w:val="15"/>
                <w:szCs w:val="15"/>
              </w:rPr>
              <w:t>一、项目决策（</w:t>
            </w:r>
            <w:r>
              <w:rPr>
                <w:rFonts w:ascii="仿宋_GB2312" w:cs="仿宋_GB2312"/>
                <w:sz w:val="15"/>
                <w:szCs w:val="15"/>
              </w:rPr>
              <w:t>20</w:t>
            </w:r>
            <w:r>
              <w:rPr>
                <w:rFonts w:hint="eastAsia" w:ascii="仿宋_GB2312" w:cs="仿宋_GB2312"/>
                <w:sz w:val="15"/>
                <w:szCs w:val="15"/>
              </w:rPr>
              <w:t>分）</w:t>
            </w:r>
          </w:p>
        </w:tc>
        <w:tc>
          <w:tcPr>
            <w:tcW w:w="640" w:type="dxa"/>
            <w:vMerge w:val="restart"/>
            <w:vAlign w:val="center"/>
          </w:tcPr>
          <w:p>
            <w:pPr>
              <w:spacing w:line="240" w:lineRule="exact"/>
              <w:rPr>
                <w:rFonts w:ascii="仿宋_GB2312" w:cs="仿宋_GB2312"/>
                <w:sz w:val="15"/>
                <w:szCs w:val="15"/>
              </w:rPr>
            </w:pPr>
            <w:r>
              <w:rPr>
                <w:rFonts w:ascii="仿宋_GB2312" w:cs="仿宋_GB2312"/>
                <w:sz w:val="15"/>
                <w:szCs w:val="15"/>
              </w:rPr>
              <w:t>1</w:t>
            </w:r>
            <w:r>
              <w:rPr>
                <w:rFonts w:hint="eastAsia" w:ascii="仿宋_GB2312" w:cs="仿宋_GB2312"/>
                <w:sz w:val="15"/>
                <w:szCs w:val="15"/>
              </w:rPr>
              <w:t>项目立项</w:t>
            </w:r>
            <w:r>
              <w:rPr>
                <w:rFonts w:ascii="仿宋_GB2312" w:cs="仿宋_GB2312"/>
                <w:sz w:val="15"/>
                <w:szCs w:val="15"/>
              </w:rPr>
              <w:t>(10)</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与部门中长期规划目标适应性。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4</w:t>
            </w:r>
          </w:p>
        </w:tc>
        <w:tc>
          <w:tcPr>
            <w:tcW w:w="552" w:type="dxa"/>
            <w:vAlign w:val="center"/>
          </w:tcPr>
          <w:p>
            <w:pPr>
              <w:spacing w:line="240" w:lineRule="exact"/>
              <w:rPr>
                <w:rFonts w:ascii="仿宋_GB2312" w:cs="仿宋_GB2312"/>
                <w:sz w:val="18"/>
                <w:szCs w:val="18"/>
              </w:rPr>
            </w:pPr>
            <w:r>
              <w:rPr>
                <w:rFonts w:ascii="仿宋_GB2312" w:cs="仿宋_GB2312"/>
                <w:sz w:val="18"/>
                <w:szCs w:val="18"/>
              </w:rPr>
              <w:t>4</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cs="仿宋_GB2312"/>
                <w:sz w:val="15"/>
                <w:szCs w:val="15"/>
              </w:rPr>
              <w:t>①部门年度工作目标是否明确设定，得</w:t>
            </w:r>
            <w:r>
              <w:rPr>
                <w:rFonts w:ascii="仿宋_GB2312" w:cs="仿宋_GB2312"/>
                <w:sz w:val="15"/>
                <w:szCs w:val="15"/>
              </w:rPr>
              <w:t>2</w:t>
            </w:r>
            <w:r>
              <w:rPr>
                <w:rFonts w:hint="eastAsia" w:ascii="仿宋_GB2312" w:cs="仿宋_GB2312"/>
                <w:sz w:val="15"/>
                <w:szCs w:val="15"/>
              </w:rPr>
              <w:t>分；②年度工作目标与部门中长期规划目标一致，得</w:t>
            </w:r>
            <w:r>
              <w:rPr>
                <w:rFonts w:ascii="仿宋_GB2312" w:cs="仿宋_GB2312"/>
                <w:sz w:val="15"/>
                <w:szCs w:val="15"/>
              </w:rPr>
              <w:t>2</w:t>
            </w:r>
            <w:r>
              <w:rPr>
                <w:rFonts w:hint="eastAsia" w:ascii="仿宋_GB2312" w:cs="仿宋_GB2312"/>
                <w:sz w:val="15"/>
                <w:szCs w:val="15"/>
              </w:rPr>
              <w:t>分。</w:t>
            </w:r>
          </w:p>
        </w:tc>
        <w:tc>
          <w:tcPr>
            <w:tcW w:w="1369" w:type="dxa"/>
            <w:vAlign w:val="center"/>
          </w:tcPr>
          <w:p>
            <w:pPr>
              <w:spacing w:line="240" w:lineRule="exact"/>
              <w:rPr>
                <w:rFonts w:ascii="仿宋_GB2312"/>
                <w:sz w:val="15"/>
                <w:szCs w:val="15"/>
              </w:rPr>
            </w:pPr>
            <w:r>
              <w:rPr>
                <w:rFonts w:hint="eastAsia" w:ascii="仿宋_GB2312" w:cs="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立项依据充分性。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cs="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项目立项规范性。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cs="仿宋_GB2312"/>
                <w:sz w:val="15"/>
                <w:szCs w:val="15"/>
              </w:rPr>
            </w:pPr>
            <w:r>
              <w:rPr>
                <w:rFonts w:ascii="仿宋_GB2312" w:cs="仿宋_GB2312"/>
                <w:sz w:val="15"/>
                <w:szCs w:val="15"/>
              </w:rPr>
              <w:t>2</w:t>
            </w:r>
            <w:r>
              <w:rPr>
                <w:rFonts w:hint="eastAsia" w:ascii="仿宋_GB2312" w:cs="仿宋_GB2312"/>
                <w:sz w:val="15"/>
                <w:szCs w:val="15"/>
              </w:rPr>
              <w:t>项目目标</w:t>
            </w:r>
            <w:r>
              <w:rPr>
                <w:rFonts w:ascii="仿宋_GB2312" w:cs="仿宋_GB2312"/>
                <w:sz w:val="15"/>
                <w:szCs w:val="15"/>
              </w:rPr>
              <w:t>(10)</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绩效目标设定的合理性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绩效指标设定的明确性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cs="仿宋_GB2312"/>
                <w:sz w:val="18"/>
                <w:szCs w:val="18"/>
              </w:rPr>
              <w:t>二、项目管理（</w:t>
            </w:r>
            <w:r>
              <w:rPr>
                <w:rFonts w:ascii="仿宋_GB2312" w:cs="仿宋_GB2312"/>
                <w:sz w:val="18"/>
                <w:szCs w:val="18"/>
              </w:rPr>
              <w:t>20</w:t>
            </w:r>
            <w:r>
              <w:rPr>
                <w:rFonts w:hint="eastAsia" w:ascii="仿宋_GB2312" w:cs="仿宋_GB2312"/>
                <w:sz w:val="18"/>
                <w:szCs w:val="18"/>
              </w:rPr>
              <w:t>分）</w:t>
            </w:r>
          </w:p>
        </w:tc>
        <w:tc>
          <w:tcPr>
            <w:tcW w:w="640" w:type="dxa"/>
            <w:vMerge w:val="restart"/>
            <w:vAlign w:val="center"/>
          </w:tcPr>
          <w:p>
            <w:pPr>
              <w:spacing w:line="240" w:lineRule="exact"/>
              <w:rPr>
                <w:rFonts w:ascii="仿宋_GB2312"/>
                <w:sz w:val="18"/>
                <w:szCs w:val="18"/>
              </w:rPr>
            </w:pPr>
            <w:r>
              <w:rPr>
                <w:rFonts w:ascii="仿宋_GB2312" w:cs="仿宋_GB2312"/>
                <w:sz w:val="15"/>
                <w:szCs w:val="15"/>
              </w:rPr>
              <w:t>1</w:t>
            </w:r>
            <w:r>
              <w:rPr>
                <w:rFonts w:hint="eastAsia" w:ascii="仿宋_GB2312" w:cs="仿宋_GB2312"/>
                <w:sz w:val="15"/>
                <w:szCs w:val="15"/>
              </w:rPr>
              <w:t>投入管理（</w:t>
            </w:r>
            <w:r>
              <w:rPr>
                <w:rFonts w:ascii="仿宋_GB2312" w:cs="仿宋_GB2312"/>
                <w:sz w:val="15"/>
                <w:szCs w:val="15"/>
              </w:rPr>
              <w:t>4</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预算编制合理性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cs="仿宋_GB2312"/>
                <w:sz w:val="15"/>
                <w:szCs w:val="15"/>
              </w:rPr>
              <w:t>合理得满分；存在一项不合理，扣</w:t>
            </w:r>
            <w:r>
              <w:rPr>
                <w:rFonts w:ascii="仿宋_GB2312" w:cs="仿宋_GB2312"/>
                <w:sz w:val="15"/>
                <w:szCs w:val="15"/>
              </w:rPr>
              <w:t>0.5</w:t>
            </w:r>
            <w:r>
              <w:rPr>
                <w:rFonts w:hint="eastAsia" w:ascii="仿宋_GB2312" w:cs="仿宋_GB2312"/>
                <w:sz w:val="15"/>
                <w:szCs w:val="15"/>
              </w:rPr>
              <w:t>分，扣完为止。</w:t>
            </w:r>
          </w:p>
        </w:tc>
        <w:tc>
          <w:tcPr>
            <w:tcW w:w="1369" w:type="dxa"/>
            <w:vAlign w:val="center"/>
          </w:tcPr>
          <w:p>
            <w:pPr>
              <w:spacing w:line="240" w:lineRule="exact"/>
              <w:rPr>
                <w:rFonts w:ascii="仿宋_GB2312"/>
                <w:sz w:val="15"/>
                <w:szCs w:val="15"/>
              </w:rPr>
            </w:pPr>
            <w:r>
              <w:rPr>
                <w:rFonts w:hint="eastAsia" w:ascii="仿宋_GB2312" w:cs="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预算执行率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cs="仿宋_GB2312"/>
                <w:sz w:val="15"/>
                <w:szCs w:val="15"/>
              </w:rPr>
            </w:pPr>
            <w:r>
              <w:rPr>
                <w:rFonts w:hint="eastAsia" w:ascii="仿宋_GB2312" w:cs="仿宋_GB2312"/>
                <w:sz w:val="15"/>
                <w:szCs w:val="15"/>
              </w:rPr>
              <w:t>考察项目预算执行的进度。预算执行率</w:t>
            </w:r>
            <w:r>
              <w:rPr>
                <w:rFonts w:ascii="仿宋_GB2312" w:cs="仿宋_GB2312"/>
                <w:sz w:val="15"/>
                <w:szCs w:val="15"/>
              </w:rPr>
              <w:t>=</w:t>
            </w:r>
            <w:r>
              <w:rPr>
                <w:rFonts w:hint="eastAsia" w:ascii="仿宋_GB2312" w:cs="仿宋_GB2312"/>
                <w:sz w:val="15"/>
                <w:szCs w:val="15"/>
              </w:rPr>
              <w:t>实际支出金额</w:t>
            </w:r>
            <w:r>
              <w:rPr>
                <w:rFonts w:ascii="仿宋_GB2312" w:cs="仿宋_GB2312"/>
                <w:sz w:val="15"/>
                <w:szCs w:val="15"/>
              </w:rPr>
              <w:t>/</w:t>
            </w:r>
            <w:r>
              <w:rPr>
                <w:rFonts w:hint="eastAsia" w:ascii="仿宋_GB2312" w:cs="仿宋_GB2312"/>
                <w:sz w:val="15"/>
                <w:szCs w:val="15"/>
              </w:rPr>
              <w:t>项目预算金额×</w:t>
            </w:r>
            <w:r>
              <w:rPr>
                <w:rFonts w:ascii="仿宋_GB2312" w:cs="仿宋_GB2312"/>
                <w:sz w:val="15"/>
                <w:szCs w:val="15"/>
              </w:rPr>
              <w:t>100%</w:t>
            </w:r>
          </w:p>
        </w:tc>
        <w:tc>
          <w:tcPr>
            <w:tcW w:w="2126" w:type="dxa"/>
            <w:vAlign w:val="center"/>
          </w:tcPr>
          <w:p>
            <w:pPr>
              <w:spacing w:line="240" w:lineRule="exact"/>
              <w:rPr>
                <w:rFonts w:ascii="仿宋_GB2312"/>
                <w:sz w:val="15"/>
                <w:szCs w:val="15"/>
              </w:rPr>
            </w:pPr>
            <w:r>
              <w:rPr>
                <w:rFonts w:hint="eastAsia" w:ascii="仿宋_GB2312" w:cs="仿宋_GB2312"/>
                <w:sz w:val="15"/>
                <w:szCs w:val="15"/>
              </w:rPr>
              <w:t>预算执行率</w:t>
            </w:r>
            <w:r>
              <w:rPr>
                <w:rFonts w:ascii="仿宋_GB2312" w:cs="仿宋_GB2312"/>
                <w:sz w:val="15"/>
                <w:szCs w:val="15"/>
              </w:rPr>
              <w:t>95%</w:t>
            </w:r>
            <w:r>
              <w:rPr>
                <w:rFonts w:hint="eastAsia" w:ascii="仿宋_GB2312" w:cs="仿宋_GB2312"/>
                <w:sz w:val="15"/>
                <w:szCs w:val="15"/>
              </w:rPr>
              <w:t>以上，得满分；低于</w:t>
            </w:r>
            <w:r>
              <w:rPr>
                <w:rFonts w:ascii="仿宋_GB2312" w:cs="仿宋_GB2312"/>
                <w:sz w:val="15"/>
                <w:szCs w:val="15"/>
              </w:rPr>
              <w:t>95%</w:t>
            </w:r>
            <w:r>
              <w:rPr>
                <w:rFonts w:hint="eastAsia" w:ascii="仿宋_GB2312" w:cs="仿宋_GB2312"/>
                <w:sz w:val="15"/>
                <w:szCs w:val="15"/>
              </w:rPr>
              <w:t>，每下降</w:t>
            </w:r>
            <w:r>
              <w:rPr>
                <w:rFonts w:ascii="仿宋_GB2312" w:cs="仿宋_GB2312"/>
                <w:sz w:val="15"/>
                <w:szCs w:val="15"/>
              </w:rPr>
              <w:t>1%</w:t>
            </w:r>
            <w:r>
              <w:rPr>
                <w:rFonts w:hint="eastAsia" w:ascii="仿宋_GB2312" w:cs="仿宋_GB2312"/>
                <w:sz w:val="15"/>
                <w:szCs w:val="15"/>
              </w:rPr>
              <w:t>扣权重的</w:t>
            </w:r>
            <w:r>
              <w:rPr>
                <w:rFonts w:ascii="仿宋_GB2312" w:cs="仿宋_GB2312"/>
                <w:sz w:val="15"/>
                <w:szCs w:val="15"/>
              </w:rPr>
              <w:t>1%</w:t>
            </w:r>
            <w:r>
              <w:rPr>
                <w:rFonts w:hint="eastAsia" w:ascii="仿宋_GB2312" w:cs="仿宋_GB2312"/>
                <w:sz w:val="15"/>
                <w:szCs w:val="15"/>
              </w:rPr>
              <w:t>；预算执行率</w:t>
            </w:r>
            <w:r>
              <w:rPr>
                <w:rFonts w:ascii="仿宋_GB2312" w:cs="仿宋_GB2312"/>
                <w:sz w:val="15"/>
                <w:szCs w:val="15"/>
              </w:rPr>
              <w:t>60%</w:t>
            </w:r>
            <w:r>
              <w:rPr>
                <w:rFonts w:hint="eastAsia" w:ascii="仿宋_GB2312" w:cs="仿宋_GB2312"/>
                <w:sz w:val="15"/>
                <w:szCs w:val="15"/>
              </w:rPr>
              <w:t>以下，不计分。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ascii="仿宋_GB2312" w:cs="仿宋_GB2312"/>
                <w:sz w:val="15"/>
                <w:szCs w:val="15"/>
              </w:rPr>
              <w:t>2.</w:t>
            </w:r>
            <w:r>
              <w:rPr>
                <w:rFonts w:hint="eastAsia" w:ascii="仿宋_GB2312" w:cs="仿宋_GB2312"/>
                <w:sz w:val="15"/>
                <w:szCs w:val="15"/>
              </w:rPr>
              <w:t>财务管理（</w:t>
            </w:r>
            <w:r>
              <w:rPr>
                <w:rFonts w:ascii="仿宋_GB2312" w:cs="仿宋_GB2312"/>
                <w:sz w:val="15"/>
                <w:szCs w:val="15"/>
              </w:rPr>
              <w:t>6</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资金使用情况</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cs="仿宋_GB2312"/>
                <w:sz w:val="15"/>
                <w:szCs w:val="15"/>
              </w:rPr>
              <w:t>合规，得满分；存在一项不合规，扣</w:t>
            </w:r>
            <w:r>
              <w:rPr>
                <w:rFonts w:ascii="仿宋_GB2312" w:cs="仿宋_GB2312"/>
                <w:sz w:val="15"/>
                <w:szCs w:val="15"/>
              </w:rPr>
              <w:t>1</w:t>
            </w:r>
            <w:r>
              <w:rPr>
                <w:rFonts w:hint="eastAsia" w:ascii="仿宋_GB2312" w:cs="仿宋_GB2312"/>
                <w:sz w:val="15"/>
                <w:szCs w:val="15"/>
              </w:rPr>
              <w:t>分，扣完为止。</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财务管理制度健全性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考察项目的财务制度是否健全、完善、有效。</w:t>
            </w:r>
          </w:p>
        </w:tc>
        <w:tc>
          <w:tcPr>
            <w:tcW w:w="2126" w:type="dxa"/>
            <w:vAlign w:val="center"/>
          </w:tcPr>
          <w:p>
            <w:pPr>
              <w:spacing w:line="240" w:lineRule="exact"/>
              <w:rPr>
                <w:rFonts w:ascii="仿宋_GB2312" w:cs="仿宋_GB2312"/>
                <w:sz w:val="15"/>
                <w:szCs w:val="15"/>
              </w:rPr>
            </w:pPr>
            <w:r>
              <w:rPr>
                <w:rFonts w:ascii="仿宋_GB2312" w:cs="仿宋_GB2312"/>
                <w:sz w:val="15"/>
                <w:szCs w:val="15"/>
              </w:rPr>
              <w:t>a.</w:t>
            </w:r>
            <w:r>
              <w:rPr>
                <w:rFonts w:hint="eastAsia" w:ascii="仿宋_GB2312" w:cs="仿宋_GB2312"/>
                <w:sz w:val="15"/>
                <w:szCs w:val="15"/>
              </w:rPr>
              <w:t>是否已制定相应的财务管理办法；</w:t>
            </w:r>
            <w:r>
              <w:rPr>
                <w:rFonts w:ascii="仿宋_GB2312" w:cs="仿宋_GB2312"/>
                <w:sz w:val="15"/>
                <w:szCs w:val="15"/>
              </w:rPr>
              <w:t>b.</w:t>
            </w:r>
            <w:r>
              <w:rPr>
                <w:rFonts w:hint="eastAsia" w:ascii="仿宋_GB2312" w:cs="仿宋_GB2312"/>
                <w:sz w:val="15"/>
                <w:szCs w:val="15"/>
              </w:rPr>
              <w:t>项目财务管理办法是否符合相关财务会计制度的规定；符合所有条件，得满分；</w:t>
            </w:r>
            <w:r>
              <w:rPr>
                <w:rFonts w:ascii="仿宋_GB2312" w:cs="仿宋_GB2312"/>
                <w:sz w:val="15"/>
                <w:szCs w:val="15"/>
              </w:rPr>
              <w:t xml:space="preserve"> </w:t>
            </w:r>
            <w:r>
              <w:rPr>
                <w:rFonts w:hint="eastAsia" w:ascii="仿宋_GB2312" w:cs="仿宋_GB2312"/>
                <w:sz w:val="15"/>
                <w:szCs w:val="15"/>
              </w:rPr>
              <w:t>一项不符合，扣</w:t>
            </w:r>
            <w:r>
              <w:rPr>
                <w:rFonts w:ascii="仿宋_GB2312" w:cs="仿宋_GB2312"/>
                <w:sz w:val="15"/>
                <w:szCs w:val="15"/>
              </w:rPr>
              <w:t>1</w:t>
            </w:r>
            <w:r>
              <w:rPr>
                <w:rFonts w:hint="eastAsia" w:ascii="仿宋_GB2312" w:cs="仿宋_GB2312"/>
                <w:sz w:val="15"/>
                <w:szCs w:val="15"/>
              </w:rPr>
              <w:t>分，扣完为止。</w:t>
            </w:r>
            <w:r>
              <w:rPr>
                <w:rFonts w:ascii="仿宋_GB2312" w:cs="仿宋_GB2312"/>
                <w:sz w:val="15"/>
                <w:szCs w:val="15"/>
              </w:rPr>
              <w:t xml:space="preserve">                                                                  </w:t>
            </w:r>
          </w:p>
        </w:tc>
        <w:tc>
          <w:tcPr>
            <w:tcW w:w="1369" w:type="dxa"/>
            <w:vAlign w:val="center"/>
          </w:tcPr>
          <w:p>
            <w:pPr>
              <w:spacing w:line="240" w:lineRule="exact"/>
              <w:rPr>
                <w:rFonts w:ascii="仿宋_GB2312"/>
                <w:sz w:val="15"/>
                <w:szCs w:val="15"/>
              </w:rPr>
            </w:pPr>
            <w:r>
              <w:rPr>
                <w:rFonts w:hint="eastAsia" w:ascii="仿宋_GB2312" w:cs="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项目实施（</w:t>
            </w:r>
            <w:r>
              <w:rPr>
                <w:rFonts w:ascii="仿宋_GB2312" w:cs="仿宋_GB2312"/>
                <w:sz w:val="15"/>
                <w:szCs w:val="15"/>
              </w:rPr>
              <w:t>10</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项目管理制度健全性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cs="仿宋_GB2312"/>
                <w:sz w:val="15"/>
                <w:szCs w:val="15"/>
              </w:rPr>
              <w:t>制订制度或采取措施，得满分；制度不完善或措施不明确，得权重的</w:t>
            </w:r>
            <w:r>
              <w:rPr>
                <w:rFonts w:ascii="仿宋_GB2312" w:cs="仿宋_GB2312"/>
                <w:sz w:val="15"/>
                <w:szCs w:val="15"/>
              </w:rPr>
              <w:t>60%</w:t>
            </w:r>
            <w:r>
              <w:rPr>
                <w:rFonts w:hint="eastAsia" w:ascii="仿宋_GB2312" w:cs="仿宋_GB2312"/>
                <w:sz w:val="15"/>
                <w:szCs w:val="15"/>
              </w:rPr>
              <w:t>；没有相关制度或措施，不得分。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项目管理制度执行有效性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cs="仿宋_GB2312"/>
                <w:sz w:val="15"/>
                <w:szCs w:val="15"/>
              </w:rPr>
              <w:t>有效执行，得满分；部分执行，得权重的</w:t>
            </w:r>
            <w:r>
              <w:rPr>
                <w:rFonts w:ascii="仿宋_GB2312" w:cs="仿宋_GB2312"/>
                <w:sz w:val="15"/>
                <w:szCs w:val="15"/>
              </w:rPr>
              <w:t>60%</w:t>
            </w:r>
            <w:r>
              <w:rPr>
                <w:rFonts w:hint="eastAsia" w:ascii="仿宋_GB2312" w:cs="仿宋_GB2312"/>
                <w:sz w:val="15"/>
                <w:szCs w:val="15"/>
              </w:rPr>
              <w:t>；未执行，不得分。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cs="仿宋_GB2312"/>
                <w:sz w:val="18"/>
                <w:szCs w:val="18"/>
              </w:rPr>
              <w:t>三、项目绩效（</w:t>
            </w:r>
            <w:r>
              <w:rPr>
                <w:rFonts w:ascii="仿宋_GB2312" w:cs="仿宋_GB2312"/>
                <w:sz w:val="18"/>
                <w:szCs w:val="18"/>
              </w:rPr>
              <w:t>60</w:t>
            </w:r>
            <w:r>
              <w:rPr>
                <w:rFonts w:hint="eastAsia" w:ascii="仿宋_GB2312" w:cs="仿宋_GB2312"/>
                <w:sz w:val="18"/>
                <w:szCs w:val="18"/>
              </w:rPr>
              <w:t>分）</w:t>
            </w:r>
          </w:p>
        </w:tc>
        <w:tc>
          <w:tcPr>
            <w:tcW w:w="640" w:type="dxa"/>
            <w:vMerge w:val="restart"/>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项目产出（</w:t>
            </w:r>
            <w:r>
              <w:rPr>
                <w:rFonts w:ascii="仿宋_GB2312" w:cs="仿宋_GB2312"/>
                <w:sz w:val="15"/>
                <w:szCs w:val="15"/>
              </w:rPr>
              <w:t>30</w:t>
            </w:r>
            <w:r>
              <w:rPr>
                <w:rFonts w:hint="eastAsia" w:ascii="仿宋_GB2312" w:cs="仿宋_GB2312"/>
                <w:sz w:val="15"/>
                <w:szCs w:val="15"/>
              </w:rPr>
              <w:t>分</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数量指标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8</w:t>
            </w:r>
          </w:p>
        </w:tc>
        <w:tc>
          <w:tcPr>
            <w:tcW w:w="552" w:type="dxa"/>
            <w:vAlign w:val="center"/>
          </w:tcPr>
          <w:p>
            <w:pPr>
              <w:spacing w:line="240" w:lineRule="exact"/>
              <w:rPr>
                <w:rFonts w:ascii="仿宋_GB2312" w:cs="仿宋_GB2312"/>
                <w:sz w:val="18"/>
                <w:szCs w:val="18"/>
              </w:rPr>
            </w:pPr>
            <w:r>
              <w:rPr>
                <w:rFonts w:ascii="仿宋_GB2312" w:cs="仿宋_GB2312"/>
                <w:sz w:val="18"/>
                <w:szCs w:val="18"/>
              </w:rPr>
              <w:t>8</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质量指标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8</w:t>
            </w:r>
          </w:p>
        </w:tc>
        <w:tc>
          <w:tcPr>
            <w:tcW w:w="552" w:type="dxa"/>
            <w:vAlign w:val="center"/>
          </w:tcPr>
          <w:p>
            <w:pPr>
              <w:spacing w:line="240" w:lineRule="exact"/>
              <w:rPr>
                <w:rFonts w:ascii="仿宋_GB2312" w:cs="仿宋_GB2312"/>
                <w:sz w:val="18"/>
                <w:szCs w:val="18"/>
              </w:rPr>
            </w:pPr>
            <w:r>
              <w:rPr>
                <w:rFonts w:ascii="仿宋_GB2312" w:cs="仿宋_GB2312"/>
                <w:sz w:val="18"/>
                <w:szCs w:val="18"/>
              </w:rPr>
              <w:t>8</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时效指标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7</w:t>
            </w:r>
          </w:p>
        </w:tc>
        <w:tc>
          <w:tcPr>
            <w:tcW w:w="552" w:type="dxa"/>
            <w:vAlign w:val="center"/>
          </w:tcPr>
          <w:p>
            <w:pPr>
              <w:spacing w:line="240" w:lineRule="exact"/>
              <w:rPr>
                <w:rFonts w:ascii="仿宋_GB2312" w:cs="仿宋_GB2312"/>
                <w:sz w:val="18"/>
                <w:szCs w:val="18"/>
              </w:rPr>
            </w:pPr>
            <w:r>
              <w:rPr>
                <w:rFonts w:ascii="仿宋_GB2312" w:cs="仿宋_GB2312"/>
                <w:sz w:val="18"/>
                <w:szCs w:val="18"/>
              </w:rPr>
              <w:t>7</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4.</w:t>
            </w:r>
            <w:r>
              <w:rPr>
                <w:rFonts w:hint="eastAsia" w:ascii="仿宋_GB2312" w:cs="仿宋_GB2312"/>
                <w:sz w:val="15"/>
                <w:szCs w:val="15"/>
              </w:rPr>
              <w:t>成本指标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7</w:t>
            </w:r>
          </w:p>
        </w:tc>
        <w:tc>
          <w:tcPr>
            <w:tcW w:w="552" w:type="dxa"/>
            <w:vAlign w:val="center"/>
          </w:tcPr>
          <w:p>
            <w:pPr>
              <w:spacing w:line="240" w:lineRule="exact"/>
              <w:rPr>
                <w:rFonts w:ascii="仿宋_GB2312" w:cs="仿宋_GB2312"/>
                <w:sz w:val="18"/>
                <w:szCs w:val="18"/>
              </w:rPr>
            </w:pPr>
            <w:r>
              <w:rPr>
                <w:rFonts w:ascii="仿宋_GB2312" w:cs="仿宋_GB2312"/>
                <w:sz w:val="18"/>
                <w:szCs w:val="18"/>
              </w:rPr>
              <w:t>7</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cs="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项目效益（</w:t>
            </w:r>
            <w:r>
              <w:rPr>
                <w:rFonts w:ascii="仿宋_GB2312" w:cs="仿宋_GB2312"/>
                <w:sz w:val="15"/>
                <w:szCs w:val="15"/>
              </w:rPr>
              <w:t>30</w:t>
            </w:r>
            <w:r>
              <w:rPr>
                <w:rFonts w:hint="eastAsia" w:ascii="仿宋_GB2312" w:cs="仿宋_GB2312"/>
                <w:sz w:val="15"/>
                <w:szCs w:val="15"/>
              </w:rPr>
              <w:t>分）</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经济效益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社会效益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20</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20</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生态效益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4.</w:t>
            </w:r>
            <w:r>
              <w:rPr>
                <w:rFonts w:hint="eastAsia" w:ascii="仿宋_GB2312" w:cs="仿宋_GB2312"/>
                <w:sz w:val="15"/>
                <w:szCs w:val="15"/>
              </w:rPr>
              <w:t>服务对象满意度</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2268" w:type="dxa"/>
            <w:vAlign w:val="center"/>
          </w:tcPr>
          <w:p>
            <w:pPr>
              <w:tabs>
                <w:tab w:val="left" w:pos="2604"/>
              </w:tabs>
              <w:spacing w:line="240" w:lineRule="exact"/>
              <w:rPr>
                <w:rFonts w:ascii="仿宋_GB2312"/>
                <w:sz w:val="15"/>
                <w:szCs w:val="15"/>
              </w:rPr>
            </w:pPr>
            <w:r>
              <w:rPr>
                <w:rFonts w:hint="eastAsia" w:ascii="仿宋_GB2312" w:cs="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仿宋_GB2312"/>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9" w:type="dxa"/>
            <w:gridSpan w:val="3"/>
            <w:vAlign w:val="center"/>
          </w:tcPr>
          <w:p>
            <w:pPr>
              <w:spacing w:line="240" w:lineRule="exact"/>
              <w:jc w:val="center"/>
              <w:rPr>
                <w:rFonts w:ascii="仿宋_GB2312"/>
                <w:b/>
                <w:bCs/>
                <w:sz w:val="18"/>
                <w:szCs w:val="18"/>
              </w:rPr>
            </w:pPr>
            <w:r>
              <w:rPr>
                <w:rFonts w:hint="eastAsia" w:ascii="仿宋_GB2312" w:cs="仿宋_GB2312"/>
                <w:b/>
                <w:bCs/>
                <w:sz w:val="18"/>
                <w:szCs w:val="18"/>
              </w:rPr>
              <w:t>合</w:t>
            </w:r>
            <w:r>
              <w:rPr>
                <w:rFonts w:ascii="仿宋_GB2312" w:cs="仿宋_GB2312"/>
                <w:b/>
                <w:bCs/>
                <w:sz w:val="18"/>
                <w:szCs w:val="18"/>
              </w:rPr>
              <w:t xml:space="preserve">  </w:t>
            </w:r>
            <w:r>
              <w:rPr>
                <w:rFonts w:hint="eastAsia" w:ascii="仿宋_GB2312" w:cs="仿宋_GB2312"/>
                <w:b/>
                <w:bCs/>
                <w:sz w:val="18"/>
                <w:szCs w:val="18"/>
              </w:rPr>
              <w:t>计</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100</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100</w:t>
            </w:r>
          </w:p>
        </w:tc>
        <w:tc>
          <w:tcPr>
            <w:tcW w:w="5763" w:type="dxa"/>
            <w:gridSpan w:val="3"/>
            <w:vAlign w:val="center"/>
          </w:tcPr>
          <w:p>
            <w:pPr>
              <w:spacing w:line="240" w:lineRule="exact"/>
              <w:jc w:val="left"/>
              <w:rPr>
                <w:sz w:val="18"/>
                <w:szCs w:val="18"/>
              </w:rPr>
            </w:pPr>
            <w:r>
              <w:rPr>
                <w:rFonts w:hint="eastAsia" w:ascii="仿宋_GB2312" w:cs="仿宋_GB2312"/>
                <w:sz w:val="18"/>
                <w:szCs w:val="18"/>
              </w:rPr>
              <w:t>评价等次：实际得分（</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90,</w:t>
            </w:r>
            <w:r>
              <w:rPr>
                <w:rFonts w:hint="eastAsia" w:ascii="仿宋_GB2312" w:cs="仿宋_GB2312"/>
                <w:sz w:val="18"/>
                <w:szCs w:val="18"/>
              </w:rPr>
              <w:t>优秀；</w:t>
            </w:r>
            <w:r>
              <w:rPr>
                <w:rFonts w:ascii="仿宋_GB2312" w:cs="仿宋_GB2312"/>
                <w:sz w:val="18"/>
                <w:szCs w:val="18"/>
              </w:rPr>
              <w:t>90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80,</w:t>
            </w:r>
            <w:r>
              <w:rPr>
                <w:rFonts w:hint="eastAsia" w:ascii="仿宋_GB2312" w:cs="仿宋_GB2312"/>
                <w:sz w:val="18"/>
                <w:szCs w:val="18"/>
              </w:rPr>
              <w:t>良好；</w:t>
            </w:r>
            <w:r>
              <w:rPr>
                <w:rFonts w:ascii="仿宋_GB2312" w:cs="仿宋_GB2312"/>
                <w:sz w:val="18"/>
                <w:szCs w:val="18"/>
              </w:rPr>
              <w:t>80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合格；</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，不合格。</w:t>
            </w:r>
          </w:p>
        </w:tc>
      </w:tr>
    </w:tbl>
    <w:p>
      <w:pPr>
        <w:jc w:val="left"/>
      </w:pPr>
    </w:p>
    <w:sectPr>
      <w:headerReference r:id="rId3" w:type="default"/>
      <w:footerReference r:id="rId4" w:type="default"/>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657"/>
    <w:rsid w:val="00025538"/>
    <w:rsid w:val="00065662"/>
    <w:rsid w:val="000A2E4C"/>
    <w:rsid w:val="000C6069"/>
    <w:rsid w:val="000D37FE"/>
    <w:rsid w:val="000D410D"/>
    <w:rsid w:val="000F16B4"/>
    <w:rsid w:val="001104B7"/>
    <w:rsid w:val="0012734F"/>
    <w:rsid w:val="0015660E"/>
    <w:rsid w:val="00156B7F"/>
    <w:rsid w:val="001710C9"/>
    <w:rsid w:val="00175AAC"/>
    <w:rsid w:val="00197507"/>
    <w:rsid w:val="001A2D16"/>
    <w:rsid w:val="001C5DCB"/>
    <w:rsid w:val="001D7CE8"/>
    <w:rsid w:val="002017BA"/>
    <w:rsid w:val="0022205C"/>
    <w:rsid w:val="00246DAD"/>
    <w:rsid w:val="0025715A"/>
    <w:rsid w:val="002B5E4B"/>
    <w:rsid w:val="002C1657"/>
    <w:rsid w:val="002E3518"/>
    <w:rsid w:val="002F02FF"/>
    <w:rsid w:val="003033E4"/>
    <w:rsid w:val="003151A0"/>
    <w:rsid w:val="00327CA7"/>
    <w:rsid w:val="00340D56"/>
    <w:rsid w:val="00341940"/>
    <w:rsid w:val="00345740"/>
    <w:rsid w:val="00364740"/>
    <w:rsid w:val="00393464"/>
    <w:rsid w:val="003B7794"/>
    <w:rsid w:val="003C2470"/>
    <w:rsid w:val="003D7DDC"/>
    <w:rsid w:val="003E1CE8"/>
    <w:rsid w:val="004076FE"/>
    <w:rsid w:val="004268CB"/>
    <w:rsid w:val="00434DE4"/>
    <w:rsid w:val="004404E8"/>
    <w:rsid w:val="00460B2E"/>
    <w:rsid w:val="004B2F61"/>
    <w:rsid w:val="004C3BF9"/>
    <w:rsid w:val="004E1CFF"/>
    <w:rsid w:val="004F3D34"/>
    <w:rsid w:val="005258E0"/>
    <w:rsid w:val="00577A38"/>
    <w:rsid w:val="00587975"/>
    <w:rsid w:val="0059730F"/>
    <w:rsid w:val="005A2A83"/>
    <w:rsid w:val="005A4064"/>
    <w:rsid w:val="005B6DCE"/>
    <w:rsid w:val="005C4EBC"/>
    <w:rsid w:val="005C739E"/>
    <w:rsid w:val="006229DB"/>
    <w:rsid w:val="00644537"/>
    <w:rsid w:val="00653E8E"/>
    <w:rsid w:val="006541BA"/>
    <w:rsid w:val="0068776A"/>
    <w:rsid w:val="006B646E"/>
    <w:rsid w:val="006C69CD"/>
    <w:rsid w:val="00717E5F"/>
    <w:rsid w:val="007848F7"/>
    <w:rsid w:val="007A2AEE"/>
    <w:rsid w:val="007A6CE7"/>
    <w:rsid w:val="007B15FD"/>
    <w:rsid w:val="007D4C80"/>
    <w:rsid w:val="007E0E89"/>
    <w:rsid w:val="007F19CC"/>
    <w:rsid w:val="00804F8C"/>
    <w:rsid w:val="008200F2"/>
    <w:rsid w:val="00825412"/>
    <w:rsid w:val="008318B1"/>
    <w:rsid w:val="00834056"/>
    <w:rsid w:val="008429E3"/>
    <w:rsid w:val="00862F59"/>
    <w:rsid w:val="00892F1C"/>
    <w:rsid w:val="008C67AB"/>
    <w:rsid w:val="008D1B0B"/>
    <w:rsid w:val="008E5100"/>
    <w:rsid w:val="00907C08"/>
    <w:rsid w:val="00926FA4"/>
    <w:rsid w:val="00950799"/>
    <w:rsid w:val="00951F34"/>
    <w:rsid w:val="00985857"/>
    <w:rsid w:val="00991C6C"/>
    <w:rsid w:val="00993DEC"/>
    <w:rsid w:val="009A5910"/>
    <w:rsid w:val="009A7C71"/>
    <w:rsid w:val="009E55C2"/>
    <w:rsid w:val="009F1F9F"/>
    <w:rsid w:val="00A3508F"/>
    <w:rsid w:val="00A4158F"/>
    <w:rsid w:val="00A70BC2"/>
    <w:rsid w:val="00A7249B"/>
    <w:rsid w:val="00A730D7"/>
    <w:rsid w:val="00A9345F"/>
    <w:rsid w:val="00AB13CC"/>
    <w:rsid w:val="00AD6A87"/>
    <w:rsid w:val="00AE760D"/>
    <w:rsid w:val="00B27C69"/>
    <w:rsid w:val="00B31FD0"/>
    <w:rsid w:val="00B36845"/>
    <w:rsid w:val="00B36D8B"/>
    <w:rsid w:val="00B47263"/>
    <w:rsid w:val="00B540B6"/>
    <w:rsid w:val="00B7368C"/>
    <w:rsid w:val="00C32631"/>
    <w:rsid w:val="00C36FFD"/>
    <w:rsid w:val="00CA3F7C"/>
    <w:rsid w:val="00CA7DE8"/>
    <w:rsid w:val="00CB4B08"/>
    <w:rsid w:val="00CC0BDC"/>
    <w:rsid w:val="00CF169A"/>
    <w:rsid w:val="00CF6D07"/>
    <w:rsid w:val="00D11B5B"/>
    <w:rsid w:val="00D13503"/>
    <w:rsid w:val="00D1591A"/>
    <w:rsid w:val="00D263E1"/>
    <w:rsid w:val="00D96B8D"/>
    <w:rsid w:val="00DA414F"/>
    <w:rsid w:val="00DB4898"/>
    <w:rsid w:val="00DD3B47"/>
    <w:rsid w:val="00DD3C17"/>
    <w:rsid w:val="00DF0328"/>
    <w:rsid w:val="00DF5C8E"/>
    <w:rsid w:val="00DF6A83"/>
    <w:rsid w:val="00E0658C"/>
    <w:rsid w:val="00E073CB"/>
    <w:rsid w:val="00E07C05"/>
    <w:rsid w:val="00E25333"/>
    <w:rsid w:val="00E30C53"/>
    <w:rsid w:val="00E4671A"/>
    <w:rsid w:val="00E534FF"/>
    <w:rsid w:val="00E560DB"/>
    <w:rsid w:val="00EA0572"/>
    <w:rsid w:val="00EA3D4A"/>
    <w:rsid w:val="00EA6B37"/>
    <w:rsid w:val="00EE5304"/>
    <w:rsid w:val="00EF279E"/>
    <w:rsid w:val="00EF7175"/>
    <w:rsid w:val="00F03CE4"/>
    <w:rsid w:val="00F3456F"/>
    <w:rsid w:val="00F52121"/>
    <w:rsid w:val="00F5444E"/>
    <w:rsid w:val="00F73FA0"/>
    <w:rsid w:val="00F9199E"/>
    <w:rsid w:val="00FA1C86"/>
    <w:rsid w:val="00FA1DD3"/>
    <w:rsid w:val="00FF23ED"/>
    <w:rsid w:val="00FF7E55"/>
    <w:rsid w:val="23CB0F01"/>
    <w:rsid w:val="330C1918"/>
    <w:rsid w:val="3CAD01E9"/>
    <w:rsid w:val="77E35D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kern w:val="2"/>
      <w:sz w:val="18"/>
      <w:szCs w:val="18"/>
    </w:rPr>
  </w:style>
  <w:style w:type="character" w:customStyle="1" w:styleId="7">
    <w:name w:val="Header Char"/>
    <w:basedOn w:val="5"/>
    <w:link w:val="3"/>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fmczj</Company>
  <Pages>8</Pages>
  <Words>737</Words>
  <Characters>4203</Characters>
  <Lines>0</Lines>
  <Paragraphs>0</Paragraphs>
  <TotalTime>683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阿莲</cp:lastModifiedBy>
  <dcterms:modified xsi:type="dcterms:W3CDTF">2020-04-07T06:33:06Z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