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11B" w:rsidRDefault="000D325E">
      <w:pPr>
        <w:spacing w:line="540" w:lineRule="exact"/>
        <w:ind w:firstLineChars="200" w:firstLine="340"/>
        <w:jc w:val="left"/>
        <w:rPr>
          <w:rFonts w:ascii="黑体" w:eastAsia="黑体" w:hAnsi="黑体"/>
          <w:spacing w:val="-20"/>
          <w:sz w:val="21"/>
          <w:szCs w:val="21"/>
        </w:rPr>
      </w:pPr>
      <w:r>
        <w:rPr>
          <w:rFonts w:ascii="黑体" w:eastAsia="黑体" w:hAnsi="黑体" w:hint="eastAsia"/>
          <w:spacing w:val="-20"/>
          <w:sz w:val="21"/>
          <w:szCs w:val="21"/>
        </w:rPr>
        <w:t xml:space="preserve">                                                                                                                                                                                                                                                                </w:t>
      </w:r>
      <w:r>
        <w:rPr>
          <w:rFonts w:ascii="黑体" w:eastAsia="黑体" w:hAnsi="黑体" w:hint="eastAsia"/>
          <w:spacing w:val="-20"/>
          <w:sz w:val="21"/>
          <w:szCs w:val="21"/>
        </w:rPr>
        <w:t xml:space="preserve">  </w:t>
      </w:r>
    </w:p>
    <w:p w:rsidR="0028611B" w:rsidRDefault="000D325E">
      <w:pPr>
        <w:topLinePunct/>
        <w:spacing w:line="540" w:lineRule="exact"/>
        <w:jc w:val="center"/>
        <w:rPr>
          <w:rFonts w:ascii="方正小标宋简体" w:eastAsia="方正小标宋简体"/>
          <w:sz w:val="44"/>
          <w:szCs w:val="44"/>
        </w:rPr>
      </w:pPr>
      <w:r>
        <w:rPr>
          <w:rFonts w:ascii="方正小标宋简体" w:eastAsia="方正小标宋简体" w:hAnsi="黑体" w:hint="eastAsia"/>
          <w:spacing w:val="-20"/>
          <w:sz w:val="44"/>
          <w:szCs w:val="44"/>
        </w:rPr>
        <w:t>永定街道办事处</w:t>
      </w:r>
    </w:p>
    <w:p w:rsidR="0028611B" w:rsidRDefault="000D325E">
      <w:pPr>
        <w:topLinePunct/>
        <w:spacing w:line="540" w:lineRule="exact"/>
        <w:jc w:val="center"/>
        <w:rPr>
          <w:rFonts w:ascii="方正小标宋简体" w:eastAsia="方正小标宋简体"/>
          <w:sz w:val="44"/>
          <w:szCs w:val="44"/>
        </w:rPr>
      </w:pPr>
      <w:r>
        <w:rPr>
          <w:rFonts w:ascii="方正小标宋简体" w:eastAsia="方正小标宋简体" w:hAnsi="黑体" w:hint="eastAsia"/>
          <w:spacing w:val="-20"/>
          <w:sz w:val="44"/>
          <w:szCs w:val="44"/>
        </w:rPr>
        <w:t>河东村委会</w:t>
      </w:r>
      <w:r>
        <w:rPr>
          <w:rFonts w:ascii="方正小标宋简体" w:eastAsia="方正小标宋简体" w:hAnsi="黑体" w:hint="eastAsia"/>
          <w:spacing w:val="-20"/>
          <w:sz w:val="44"/>
          <w:szCs w:val="44"/>
        </w:rPr>
        <w:t>2019</w:t>
      </w:r>
      <w:r>
        <w:rPr>
          <w:rFonts w:ascii="方正小标宋简体" w:eastAsia="方正小标宋简体" w:hAnsi="黑体" w:hint="eastAsia"/>
          <w:spacing w:val="-20"/>
          <w:sz w:val="44"/>
          <w:szCs w:val="44"/>
        </w:rPr>
        <w:t>年扶持村集体经济发展冷库建设扶贫</w:t>
      </w:r>
      <w:r>
        <w:rPr>
          <w:rFonts w:ascii="方正小标宋简体" w:eastAsia="方正小标宋简体" w:hint="eastAsia"/>
          <w:sz w:val="44"/>
          <w:szCs w:val="44"/>
        </w:rPr>
        <w:t>项目支出绩效评价报告</w:t>
      </w:r>
    </w:p>
    <w:p w:rsidR="0028611B" w:rsidRDefault="0028611B">
      <w:pPr>
        <w:topLinePunct/>
        <w:spacing w:line="540" w:lineRule="exact"/>
        <w:ind w:firstLineChars="250" w:firstLine="800"/>
        <w:rPr>
          <w:rFonts w:ascii="黑体" w:eastAsia="黑体"/>
          <w:szCs w:val="32"/>
        </w:rPr>
      </w:pPr>
    </w:p>
    <w:p w:rsidR="0028611B" w:rsidRDefault="000D325E">
      <w:pPr>
        <w:topLinePunct/>
        <w:spacing w:line="540" w:lineRule="exact"/>
        <w:ind w:firstLineChars="250" w:firstLine="800"/>
        <w:rPr>
          <w:rFonts w:ascii="黑体" w:eastAsia="黑体"/>
          <w:szCs w:val="32"/>
        </w:rPr>
      </w:pPr>
      <w:r>
        <w:rPr>
          <w:rFonts w:ascii="黑体" w:eastAsia="黑体" w:hint="eastAsia"/>
          <w:szCs w:val="32"/>
        </w:rPr>
        <w:t>一、项目基本情况</w:t>
      </w:r>
    </w:p>
    <w:p w:rsidR="0028611B" w:rsidRDefault="000D325E">
      <w:pPr>
        <w:topLinePunct/>
        <w:spacing w:line="540" w:lineRule="exact"/>
        <w:ind w:firstLineChars="250" w:firstLine="800"/>
        <w:rPr>
          <w:rFonts w:ascii="楷体_GB2312" w:eastAsia="楷体_GB2312" w:hAnsi="楷体_GB2312" w:cs="楷体_GB2312"/>
          <w:szCs w:val="32"/>
        </w:rPr>
      </w:pPr>
      <w:r>
        <w:rPr>
          <w:rFonts w:ascii="楷体_GB2312" w:eastAsia="楷体_GB2312" w:hAnsi="楷体_GB2312" w:cs="楷体_GB2312" w:hint="eastAsia"/>
          <w:szCs w:val="32"/>
        </w:rPr>
        <w:t>（一）项目概况</w:t>
      </w:r>
    </w:p>
    <w:p w:rsidR="0028611B" w:rsidRDefault="000D325E">
      <w:pPr>
        <w:topLinePunct/>
        <w:spacing w:line="540" w:lineRule="exact"/>
        <w:ind w:firstLineChars="250" w:firstLine="803"/>
        <w:rPr>
          <w:rFonts w:ascii="仿宋_GB2312" w:hAnsi="楷体"/>
          <w:b/>
          <w:bCs/>
          <w:szCs w:val="32"/>
        </w:rPr>
      </w:pPr>
      <w:r>
        <w:rPr>
          <w:rFonts w:ascii="仿宋_GB2312" w:hAnsi="楷体" w:hint="eastAsia"/>
          <w:b/>
          <w:bCs/>
          <w:szCs w:val="32"/>
        </w:rPr>
        <w:t>1.</w:t>
      </w:r>
      <w:r>
        <w:rPr>
          <w:rFonts w:ascii="仿宋_GB2312" w:hAnsi="楷体" w:hint="eastAsia"/>
          <w:b/>
          <w:bCs/>
          <w:szCs w:val="32"/>
        </w:rPr>
        <w:t>立项背景及目的</w:t>
      </w:r>
    </w:p>
    <w:p w:rsidR="0028611B" w:rsidRDefault="000D325E">
      <w:pPr>
        <w:autoSpaceDE w:val="0"/>
        <w:spacing w:line="560" w:lineRule="exact"/>
        <w:ind w:firstLine="640"/>
        <w:rPr>
          <w:rFonts w:ascii="仿宋_GB2312" w:hAnsi="楷体"/>
          <w:szCs w:val="32"/>
        </w:rPr>
      </w:pPr>
      <w:r>
        <w:rPr>
          <w:rFonts w:ascii="仿宋_GB2312" w:hAnsi="仿宋_GB2312" w:cs="仿宋_GB2312" w:hint="eastAsia"/>
          <w:szCs w:val="32"/>
        </w:rPr>
        <w:t>河东村委会杨梅种植产业发展较好，全村共种植</w:t>
      </w:r>
      <w:r>
        <w:rPr>
          <w:rFonts w:ascii="仿宋_GB2312" w:hAnsi="仿宋_GB2312" w:cs="仿宋_GB2312" w:hint="eastAsia"/>
          <w:szCs w:val="32"/>
        </w:rPr>
        <w:t>杨梅</w:t>
      </w:r>
      <w:r>
        <w:rPr>
          <w:rFonts w:ascii="仿宋_GB2312" w:hAnsi="仿宋_GB2312" w:cs="仿宋_GB2312" w:hint="eastAsia"/>
          <w:szCs w:val="32"/>
        </w:rPr>
        <w:t xml:space="preserve">3486 </w:t>
      </w:r>
      <w:r>
        <w:rPr>
          <w:rFonts w:ascii="仿宋_GB2312" w:hAnsi="仿宋_GB2312" w:cs="仿宋_GB2312" w:hint="eastAsia"/>
          <w:szCs w:val="32"/>
        </w:rPr>
        <w:t>亩，</w:t>
      </w:r>
      <w:r>
        <w:rPr>
          <w:rFonts w:ascii="仿宋_GB2312" w:hAnsi="仿宋_GB2312" w:cs="仿宋_GB2312" w:hint="eastAsia"/>
          <w:szCs w:val="32"/>
        </w:rPr>
        <w:t>年产量达</w:t>
      </w:r>
      <w:r>
        <w:rPr>
          <w:rFonts w:ascii="仿宋_GB2312" w:hAnsi="仿宋_GB2312" w:cs="仿宋_GB2312" w:hint="eastAsia"/>
          <w:szCs w:val="32"/>
        </w:rPr>
        <w:t>2380</w:t>
      </w:r>
      <w:r>
        <w:rPr>
          <w:rFonts w:ascii="仿宋_GB2312" w:hAnsi="仿宋_GB2312" w:cs="仿宋_GB2312" w:hint="eastAsia"/>
          <w:szCs w:val="32"/>
        </w:rPr>
        <w:t>吨，素有“杨梅第一村”的称号。但因杨梅上市时间较为集中，并且产品不耐储运，缺乏相应的保鲜设施，导致杨梅集中上市时部分不能及时销售的腐烂变质或者只能降价销售，影响农户种植收入。河东村委会周边的村组中，白石</w:t>
      </w:r>
      <w:proofErr w:type="gramStart"/>
      <w:r>
        <w:rPr>
          <w:rFonts w:ascii="仿宋_GB2312" w:hAnsi="仿宋_GB2312" w:cs="仿宋_GB2312" w:hint="eastAsia"/>
          <w:szCs w:val="32"/>
        </w:rPr>
        <w:t>岩特色</w:t>
      </w:r>
      <w:proofErr w:type="gramEnd"/>
      <w:r>
        <w:rPr>
          <w:rFonts w:ascii="仿宋_GB2312" w:hAnsi="仿宋_GB2312" w:cs="仿宋_GB2312" w:hint="eastAsia"/>
          <w:szCs w:val="32"/>
        </w:rPr>
        <w:t>林果发展也较好，目前共有林果</w:t>
      </w:r>
      <w:r>
        <w:rPr>
          <w:rFonts w:ascii="仿宋_GB2312" w:hAnsi="仿宋_GB2312" w:cs="仿宋_GB2312" w:hint="eastAsia"/>
          <w:szCs w:val="32"/>
        </w:rPr>
        <w:t>2200</w:t>
      </w:r>
      <w:r>
        <w:rPr>
          <w:rFonts w:ascii="仿宋_GB2312" w:hAnsi="仿宋_GB2312" w:cs="仿宋_GB2312" w:hint="eastAsia"/>
          <w:szCs w:val="32"/>
        </w:rPr>
        <w:t>亩，其中冬桃</w:t>
      </w:r>
      <w:r>
        <w:rPr>
          <w:rFonts w:ascii="仿宋_GB2312" w:hAnsi="仿宋_GB2312" w:cs="仿宋_GB2312" w:hint="eastAsia"/>
          <w:szCs w:val="32"/>
        </w:rPr>
        <w:t>1200</w:t>
      </w:r>
      <w:r>
        <w:rPr>
          <w:rFonts w:ascii="仿宋_GB2312" w:hAnsi="仿宋_GB2312" w:cs="仿宋_GB2312" w:hint="eastAsia"/>
          <w:szCs w:val="32"/>
        </w:rPr>
        <w:t>亩，“冬桃之乡”的美誉</w:t>
      </w:r>
      <w:r>
        <w:rPr>
          <w:rFonts w:ascii="仿宋_GB2312" w:hAnsi="仿宋_GB2312" w:cs="仿宋_GB2312" w:hint="eastAsia"/>
          <w:szCs w:val="32"/>
        </w:rPr>
        <w:t>远近闻名，南营、北营村委会草莓、鲜食豌豆等果蔬也有较大的产量。目前，河东及周边村委会的林果及蔬菜种植还在以每年</w:t>
      </w:r>
      <w:r>
        <w:rPr>
          <w:rFonts w:ascii="仿宋_GB2312" w:hAnsi="仿宋_GB2312" w:cs="仿宋_GB2312" w:hint="eastAsia"/>
          <w:szCs w:val="32"/>
        </w:rPr>
        <w:t>10%</w:t>
      </w:r>
      <w:r>
        <w:rPr>
          <w:rFonts w:ascii="仿宋_GB2312" w:hAnsi="仿宋_GB2312" w:cs="仿宋_GB2312" w:hint="eastAsia"/>
          <w:szCs w:val="32"/>
        </w:rPr>
        <w:t>左右的速度递增，但以上村委会虽然产业发展较好，但都缺乏相应的储存保鲜设施，影响产品价值。</w:t>
      </w:r>
      <w:r>
        <w:rPr>
          <w:rFonts w:ascii="仿宋_GB2312" w:hAnsi="仿宋_GB2312" w:cs="仿宋_GB2312" w:hint="eastAsia"/>
          <w:szCs w:val="32"/>
        </w:rPr>
        <w:t>为完善河东及周边村组仓储冷链物流设施，辐射带动周边村民产业发展，增加村民及建档立卡户收入，同时扩大村集体经营性固定资产规模，增加集体经济收入，申报实施本项目</w:t>
      </w:r>
      <w:r>
        <w:rPr>
          <w:rFonts w:ascii="仿宋_GB2312" w:hAnsi="仿宋_GB2312" w:cs="仿宋_GB2312" w:hint="eastAsia"/>
          <w:szCs w:val="32"/>
        </w:rPr>
        <w:t>。</w:t>
      </w:r>
    </w:p>
    <w:p w:rsidR="0028611B" w:rsidRDefault="000D325E">
      <w:pPr>
        <w:numPr>
          <w:ilvl w:val="0"/>
          <w:numId w:val="1"/>
        </w:numPr>
        <w:topLinePunct/>
        <w:spacing w:line="540" w:lineRule="exact"/>
        <w:ind w:firstLineChars="250" w:firstLine="803"/>
        <w:rPr>
          <w:rFonts w:ascii="仿宋_GB2312" w:hAnsi="楷体"/>
          <w:b/>
          <w:bCs/>
          <w:szCs w:val="32"/>
        </w:rPr>
      </w:pPr>
      <w:r>
        <w:rPr>
          <w:rFonts w:ascii="仿宋_GB2312" w:hAnsi="楷体" w:hint="eastAsia"/>
          <w:b/>
          <w:bCs/>
          <w:szCs w:val="32"/>
        </w:rPr>
        <w:t>项目实施情况</w:t>
      </w:r>
    </w:p>
    <w:p w:rsidR="0028611B" w:rsidRDefault="000D325E">
      <w:pPr>
        <w:topLinePunct/>
        <w:spacing w:line="540" w:lineRule="exact"/>
        <w:rPr>
          <w:rFonts w:ascii="仿宋_GB2312" w:hAnsi="楷体"/>
          <w:szCs w:val="32"/>
        </w:rPr>
      </w:pPr>
      <w:r>
        <w:rPr>
          <w:rFonts w:ascii="仿宋_GB2312" w:hAnsi="楷体" w:hint="eastAsia"/>
          <w:szCs w:val="32"/>
        </w:rPr>
        <w:t xml:space="preserve">    </w:t>
      </w:r>
      <w:r>
        <w:rPr>
          <w:rFonts w:ascii="仿宋_GB2312" w:hAnsi="楷体" w:hint="eastAsia"/>
          <w:szCs w:val="32"/>
        </w:rPr>
        <w:t>项目建设内容主要是建设冷库</w:t>
      </w:r>
      <w:r>
        <w:rPr>
          <w:rFonts w:ascii="仿宋_GB2312" w:hAnsi="楷体" w:hint="eastAsia"/>
          <w:szCs w:val="32"/>
        </w:rPr>
        <w:t>3</w:t>
      </w:r>
      <w:r>
        <w:rPr>
          <w:rFonts w:ascii="仿宋_GB2312" w:hAnsi="楷体" w:hint="eastAsia"/>
          <w:szCs w:val="32"/>
        </w:rPr>
        <w:t>间，净库容</w:t>
      </w:r>
      <w:r>
        <w:rPr>
          <w:rFonts w:ascii="仿宋_GB2312" w:hAnsi="楷体" w:hint="eastAsia"/>
          <w:szCs w:val="32"/>
        </w:rPr>
        <w:t>300</w:t>
      </w:r>
      <w:r>
        <w:rPr>
          <w:rFonts w:ascii="仿宋_GB2312" w:hAnsi="楷体" w:hint="eastAsia"/>
          <w:szCs w:val="32"/>
        </w:rPr>
        <w:t>立方米每间，共</w:t>
      </w:r>
      <w:r>
        <w:rPr>
          <w:rFonts w:ascii="仿宋_GB2312" w:hAnsi="楷体" w:hint="eastAsia"/>
          <w:szCs w:val="32"/>
        </w:rPr>
        <w:t>900</w:t>
      </w:r>
      <w:r>
        <w:rPr>
          <w:rFonts w:ascii="仿宋_GB2312" w:hAnsi="楷体" w:hint="eastAsia"/>
          <w:szCs w:val="32"/>
        </w:rPr>
        <w:t>立方米。该项目于</w:t>
      </w:r>
      <w:r>
        <w:rPr>
          <w:rFonts w:ascii="仿宋_GB2312" w:hAnsi="楷体" w:hint="eastAsia"/>
          <w:szCs w:val="32"/>
        </w:rPr>
        <w:t>2019</w:t>
      </w:r>
      <w:r>
        <w:rPr>
          <w:rFonts w:ascii="仿宋_GB2312" w:hAnsi="楷体" w:hint="eastAsia"/>
          <w:szCs w:val="32"/>
        </w:rPr>
        <w:t>年</w:t>
      </w:r>
      <w:r>
        <w:rPr>
          <w:rFonts w:ascii="仿宋_GB2312" w:hAnsi="楷体" w:hint="eastAsia"/>
          <w:szCs w:val="32"/>
        </w:rPr>
        <w:t>10</w:t>
      </w:r>
      <w:r>
        <w:rPr>
          <w:rFonts w:ascii="仿宋_GB2312" w:hAnsi="楷体" w:hint="eastAsia"/>
          <w:szCs w:val="32"/>
        </w:rPr>
        <w:t>月</w:t>
      </w:r>
      <w:r>
        <w:rPr>
          <w:rFonts w:ascii="仿宋_GB2312" w:hAnsi="楷体" w:hint="eastAsia"/>
          <w:szCs w:val="32"/>
        </w:rPr>
        <w:t>25</w:t>
      </w:r>
      <w:r>
        <w:rPr>
          <w:rFonts w:ascii="仿宋_GB2312" w:hAnsi="楷体" w:hint="eastAsia"/>
          <w:szCs w:val="32"/>
        </w:rPr>
        <w:t>日组织招</w:t>
      </w:r>
      <w:r>
        <w:rPr>
          <w:rFonts w:ascii="仿宋_GB2312" w:hAnsi="楷体" w:hint="eastAsia"/>
          <w:szCs w:val="32"/>
        </w:rPr>
        <w:lastRenderedPageBreak/>
        <w:t>标，于</w:t>
      </w:r>
      <w:r>
        <w:rPr>
          <w:rFonts w:ascii="仿宋_GB2312" w:hAnsi="楷体" w:hint="eastAsia"/>
          <w:szCs w:val="32"/>
        </w:rPr>
        <w:t>2019</w:t>
      </w:r>
      <w:r>
        <w:rPr>
          <w:rFonts w:ascii="仿宋_GB2312" w:hAnsi="楷体" w:hint="eastAsia"/>
          <w:szCs w:val="32"/>
        </w:rPr>
        <w:t>年</w:t>
      </w:r>
      <w:r>
        <w:rPr>
          <w:rFonts w:ascii="仿宋_GB2312" w:hAnsi="楷体" w:hint="eastAsia"/>
          <w:szCs w:val="32"/>
        </w:rPr>
        <w:t>11</w:t>
      </w:r>
      <w:r>
        <w:rPr>
          <w:rFonts w:ascii="仿宋_GB2312" w:hAnsi="楷体" w:hint="eastAsia"/>
          <w:szCs w:val="32"/>
        </w:rPr>
        <w:t>月正式启动建设，</w:t>
      </w:r>
      <w:r>
        <w:rPr>
          <w:rFonts w:ascii="仿宋_GB2312" w:hAnsi="楷体" w:hint="eastAsia"/>
          <w:szCs w:val="32"/>
        </w:rPr>
        <w:t>2019</w:t>
      </w:r>
      <w:r>
        <w:rPr>
          <w:rFonts w:ascii="仿宋_GB2312" w:hAnsi="楷体" w:hint="eastAsia"/>
          <w:szCs w:val="32"/>
        </w:rPr>
        <w:t>年</w:t>
      </w:r>
      <w:r>
        <w:rPr>
          <w:rFonts w:ascii="仿宋_GB2312" w:hAnsi="楷体" w:hint="eastAsia"/>
          <w:szCs w:val="32"/>
        </w:rPr>
        <w:t>12</w:t>
      </w:r>
      <w:r>
        <w:rPr>
          <w:rFonts w:ascii="仿宋_GB2312" w:hAnsi="楷体" w:hint="eastAsia"/>
          <w:szCs w:val="32"/>
        </w:rPr>
        <w:t>月底完成主体建设。</w:t>
      </w:r>
    </w:p>
    <w:p w:rsidR="0028611B" w:rsidRDefault="000D325E">
      <w:pPr>
        <w:numPr>
          <w:ilvl w:val="0"/>
          <w:numId w:val="1"/>
        </w:numPr>
        <w:topLinePunct/>
        <w:spacing w:line="540" w:lineRule="exact"/>
        <w:ind w:firstLineChars="250" w:firstLine="803"/>
        <w:rPr>
          <w:rFonts w:ascii="仿宋_GB2312" w:hAnsi="楷体"/>
          <w:b/>
          <w:bCs/>
          <w:szCs w:val="32"/>
        </w:rPr>
      </w:pPr>
      <w:r>
        <w:rPr>
          <w:rFonts w:ascii="仿宋_GB2312" w:hAnsi="楷体" w:hint="eastAsia"/>
          <w:b/>
          <w:bCs/>
          <w:szCs w:val="32"/>
        </w:rPr>
        <w:t>资金来源及使用情况</w:t>
      </w:r>
    </w:p>
    <w:p w:rsidR="0028611B" w:rsidRDefault="000D325E">
      <w:pPr>
        <w:topLinePunct/>
        <w:spacing w:line="540" w:lineRule="exact"/>
        <w:rPr>
          <w:rFonts w:ascii="仿宋_GB2312" w:hAnsi="楷体"/>
          <w:szCs w:val="32"/>
        </w:rPr>
      </w:pPr>
      <w:r>
        <w:rPr>
          <w:rFonts w:ascii="仿宋_GB2312" w:hAnsi="楷体" w:hint="eastAsia"/>
          <w:szCs w:val="32"/>
        </w:rPr>
        <w:t xml:space="preserve">    </w:t>
      </w:r>
      <w:r>
        <w:rPr>
          <w:rFonts w:ascii="仿宋_GB2312" w:hAnsi="楷体" w:hint="eastAsia"/>
          <w:szCs w:val="32"/>
        </w:rPr>
        <w:t>该项目预算投资</w:t>
      </w:r>
      <w:r>
        <w:rPr>
          <w:rFonts w:ascii="仿宋_GB2312" w:hAnsi="楷体" w:hint="eastAsia"/>
          <w:szCs w:val="32"/>
        </w:rPr>
        <w:t>105.1</w:t>
      </w:r>
      <w:r>
        <w:rPr>
          <w:rFonts w:ascii="仿宋_GB2312" w:hAnsi="楷体" w:hint="eastAsia"/>
          <w:szCs w:val="32"/>
        </w:rPr>
        <w:t>万元，其中扶贫专项资金补助</w:t>
      </w:r>
      <w:r>
        <w:rPr>
          <w:rFonts w:ascii="仿宋_GB2312" w:hAnsi="楷体" w:hint="eastAsia"/>
          <w:szCs w:val="32"/>
        </w:rPr>
        <w:t>65</w:t>
      </w:r>
      <w:r>
        <w:rPr>
          <w:rFonts w:ascii="仿宋_GB2312" w:hAnsi="楷体" w:hint="eastAsia"/>
          <w:szCs w:val="32"/>
        </w:rPr>
        <w:t>万元，企业投资</w:t>
      </w:r>
      <w:r>
        <w:rPr>
          <w:rFonts w:ascii="仿宋_GB2312" w:hAnsi="楷体" w:hint="eastAsia"/>
          <w:szCs w:val="32"/>
        </w:rPr>
        <w:t>40.1</w:t>
      </w:r>
      <w:r>
        <w:rPr>
          <w:rFonts w:ascii="仿宋_GB2312" w:hAnsi="楷体" w:hint="eastAsia"/>
          <w:szCs w:val="32"/>
        </w:rPr>
        <w:t>万元。</w:t>
      </w:r>
      <w:r>
        <w:rPr>
          <w:rFonts w:ascii="仿宋_GB2312" w:hAnsi="楷体" w:hint="eastAsia"/>
          <w:szCs w:val="32"/>
        </w:rPr>
        <w:t>65</w:t>
      </w:r>
      <w:r>
        <w:rPr>
          <w:rFonts w:ascii="仿宋_GB2312" w:hAnsi="楷体" w:hint="eastAsia"/>
          <w:szCs w:val="32"/>
        </w:rPr>
        <w:t>万元扶贫专项资金足额下达街道，目前已全部拨付施工单位。</w:t>
      </w:r>
    </w:p>
    <w:p w:rsidR="0028611B" w:rsidRDefault="000D325E">
      <w:pPr>
        <w:numPr>
          <w:ilvl w:val="0"/>
          <w:numId w:val="1"/>
        </w:numPr>
        <w:topLinePunct/>
        <w:spacing w:line="540" w:lineRule="exact"/>
        <w:ind w:firstLineChars="250" w:firstLine="803"/>
        <w:rPr>
          <w:rFonts w:ascii="仿宋_GB2312" w:hAnsi="楷体"/>
          <w:b/>
          <w:bCs/>
          <w:szCs w:val="32"/>
        </w:rPr>
      </w:pPr>
      <w:r>
        <w:rPr>
          <w:rFonts w:ascii="仿宋_GB2312" w:hAnsi="楷体" w:hint="eastAsia"/>
          <w:b/>
          <w:bCs/>
          <w:szCs w:val="32"/>
        </w:rPr>
        <w:t>组织及管理情况</w:t>
      </w:r>
    </w:p>
    <w:p w:rsidR="0028611B" w:rsidRDefault="000D325E">
      <w:pPr>
        <w:topLinePunct/>
        <w:spacing w:line="540" w:lineRule="exact"/>
        <w:ind w:firstLineChars="200" w:firstLine="640"/>
        <w:rPr>
          <w:rFonts w:ascii="仿宋_GB2312" w:hAnsi="楷体"/>
          <w:szCs w:val="32"/>
        </w:rPr>
      </w:pPr>
      <w:r>
        <w:rPr>
          <w:rFonts w:ascii="仿宋_GB2312" w:hAnsi="楷体" w:hint="eastAsia"/>
          <w:szCs w:val="32"/>
        </w:rPr>
        <w:t>项目经村组、街道会议研究通过，并在街道、村组通过网络、公示栏等方式将项目资金情况进行了公示。街道和村组成立了领导小组、质量监督小组等组织领导</w:t>
      </w:r>
      <w:r>
        <w:rPr>
          <w:rFonts w:ascii="仿宋_GB2312" w:hAnsi="楷体" w:hint="eastAsia"/>
          <w:szCs w:val="32"/>
        </w:rPr>
        <w:t>和监督机构，负责项目具体实施。项目通过招投标确定施工单位进行施工。项目资金实行报账制，并专账管理、专款专用。资金使用上严格按照扶贫项目资金管理相关规定，根据项目进度，由施工单位提供发票，</w:t>
      </w:r>
      <w:proofErr w:type="gramStart"/>
      <w:r>
        <w:rPr>
          <w:rFonts w:ascii="仿宋_GB2312" w:hAnsi="楷体" w:hint="eastAsia"/>
          <w:szCs w:val="32"/>
        </w:rPr>
        <w:t>经扶贫</w:t>
      </w:r>
      <w:proofErr w:type="gramEnd"/>
      <w:r>
        <w:rPr>
          <w:rFonts w:ascii="仿宋_GB2312" w:hAnsi="楷体" w:hint="eastAsia"/>
          <w:szCs w:val="32"/>
        </w:rPr>
        <w:t>工作站、财政部门和街道主要领导审批后到专账报账，资金直接支付到施工单位。</w:t>
      </w:r>
    </w:p>
    <w:p w:rsidR="0028611B" w:rsidRDefault="000D325E">
      <w:pPr>
        <w:topLinePunct/>
        <w:spacing w:line="540" w:lineRule="exact"/>
        <w:ind w:firstLineChars="250" w:firstLine="800"/>
        <w:rPr>
          <w:rFonts w:ascii="楷体_GB2312" w:eastAsia="楷体_GB2312" w:hAnsi="楷体_GB2312" w:cs="楷体_GB2312"/>
          <w:szCs w:val="32"/>
        </w:rPr>
      </w:pPr>
      <w:r>
        <w:rPr>
          <w:rFonts w:ascii="楷体_GB2312" w:eastAsia="楷体_GB2312" w:hAnsi="楷体_GB2312" w:cs="楷体_GB2312" w:hint="eastAsia"/>
          <w:szCs w:val="32"/>
        </w:rPr>
        <w:t>（二）绩效目标</w:t>
      </w:r>
    </w:p>
    <w:p w:rsidR="0028611B" w:rsidRDefault="000D325E">
      <w:pPr>
        <w:topLinePunct/>
        <w:spacing w:line="540" w:lineRule="exact"/>
        <w:ind w:firstLineChars="250" w:firstLine="803"/>
        <w:rPr>
          <w:rFonts w:ascii="仿宋_GB2312" w:hAnsi="楷体"/>
          <w:b/>
          <w:bCs/>
          <w:szCs w:val="32"/>
        </w:rPr>
      </w:pPr>
      <w:r>
        <w:rPr>
          <w:rFonts w:ascii="仿宋_GB2312" w:hAnsi="楷体" w:hint="eastAsia"/>
          <w:b/>
          <w:bCs/>
          <w:szCs w:val="32"/>
        </w:rPr>
        <w:t>1.</w:t>
      </w:r>
      <w:r>
        <w:rPr>
          <w:rFonts w:ascii="仿宋_GB2312" w:hAnsi="楷体" w:hint="eastAsia"/>
          <w:b/>
          <w:bCs/>
          <w:szCs w:val="32"/>
        </w:rPr>
        <w:t>总目标</w:t>
      </w:r>
    </w:p>
    <w:p w:rsidR="0028611B" w:rsidRDefault="000D325E">
      <w:pPr>
        <w:topLinePunct/>
        <w:spacing w:line="540" w:lineRule="exact"/>
        <w:ind w:firstLineChars="250" w:firstLine="800"/>
        <w:rPr>
          <w:rFonts w:ascii="仿宋_GB2312" w:hAnsi="楷体"/>
          <w:szCs w:val="32"/>
        </w:rPr>
      </w:pPr>
      <w:r>
        <w:rPr>
          <w:rFonts w:ascii="仿宋_GB2312" w:hAnsi="楷体" w:hint="eastAsia"/>
          <w:szCs w:val="32"/>
        </w:rPr>
        <w:t>通过项目建设，形成稳定的村集体经济增收渠道，进一步增加贫困群众收入水平，提高周边特色农产品价值，引导、带动周边农户和贫困户壮大产业规模。</w:t>
      </w:r>
    </w:p>
    <w:p w:rsidR="0028611B" w:rsidRDefault="000D325E">
      <w:pPr>
        <w:topLinePunct/>
        <w:spacing w:line="540" w:lineRule="exact"/>
        <w:ind w:firstLineChars="250" w:firstLine="803"/>
        <w:rPr>
          <w:rFonts w:ascii="仿宋_GB2312" w:hAnsi="楷体"/>
          <w:b/>
          <w:bCs/>
          <w:szCs w:val="32"/>
        </w:rPr>
      </w:pPr>
      <w:r>
        <w:rPr>
          <w:rFonts w:ascii="仿宋_GB2312" w:hAnsi="楷体" w:hint="eastAsia"/>
          <w:b/>
          <w:bCs/>
          <w:szCs w:val="32"/>
        </w:rPr>
        <w:t>2.</w:t>
      </w:r>
      <w:r>
        <w:rPr>
          <w:rFonts w:ascii="仿宋_GB2312" w:hAnsi="楷体" w:hint="eastAsia"/>
          <w:b/>
          <w:bCs/>
          <w:szCs w:val="32"/>
        </w:rPr>
        <w:t>年度目标</w:t>
      </w:r>
    </w:p>
    <w:p w:rsidR="0028611B" w:rsidRDefault="000D325E">
      <w:pPr>
        <w:topLinePunct/>
        <w:spacing w:line="540" w:lineRule="exact"/>
        <w:ind w:firstLineChars="250" w:firstLine="800"/>
        <w:rPr>
          <w:rFonts w:ascii="仿宋_GB2312" w:hAnsi="楷体"/>
          <w:szCs w:val="32"/>
        </w:rPr>
      </w:pPr>
      <w:r>
        <w:rPr>
          <w:rFonts w:ascii="仿宋_GB2312" w:hAnsi="楷体" w:hint="eastAsia"/>
          <w:szCs w:val="32"/>
        </w:rPr>
        <w:t>（</w:t>
      </w:r>
      <w:r>
        <w:rPr>
          <w:rFonts w:ascii="仿宋_GB2312" w:hAnsi="楷体" w:hint="eastAsia"/>
          <w:szCs w:val="32"/>
        </w:rPr>
        <w:t>1</w:t>
      </w:r>
      <w:r>
        <w:rPr>
          <w:rFonts w:ascii="仿宋_GB2312" w:hAnsi="楷体" w:hint="eastAsia"/>
          <w:szCs w:val="32"/>
        </w:rPr>
        <w:t>）产出目标</w:t>
      </w:r>
    </w:p>
    <w:p w:rsidR="0028611B" w:rsidRDefault="000D325E">
      <w:pPr>
        <w:topLinePunct/>
        <w:spacing w:line="540" w:lineRule="exact"/>
        <w:ind w:firstLineChars="250" w:firstLine="800"/>
        <w:rPr>
          <w:rFonts w:ascii="仿宋_GB2312" w:hAnsi="楷体"/>
          <w:szCs w:val="32"/>
        </w:rPr>
      </w:pPr>
      <w:r>
        <w:rPr>
          <w:rFonts w:ascii="仿宋_GB2312" w:hAnsi="楷体" w:hint="eastAsia"/>
          <w:szCs w:val="32"/>
        </w:rPr>
        <w:t>建设冷库</w:t>
      </w:r>
      <w:r>
        <w:rPr>
          <w:rFonts w:ascii="仿宋_GB2312" w:hAnsi="楷体" w:hint="eastAsia"/>
          <w:szCs w:val="32"/>
        </w:rPr>
        <w:t>3</w:t>
      </w:r>
      <w:r>
        <w:rPr>
          <w:rFonts w:ascii="仿宋_GB2312" w:hAnsi="楷体" w:hint="eastAsia"/>
          <w:szCs w:val="32"/>
        </w:rPr>
        <w:t>间，净库容</w:t>
      </w:r>
      <w:r>
        <w:rPr>
          <w:rFonts w:ascii="仿宋_GB2312" w:hAnsi="楷体" w:hint="eastAsia"/>
          <w:szCs w:val="32"/>
        </w:rPr>
        <w:t>300</w:t>
      </w:r>
      <w:r>
        <w:rPr>
          <w:rFonts w:ascii="仿宋_GB2312" w:hAnsi="楷体" w:hint="eastAsia"/>
          <w:szCs w:val="32"/>
        </w:rPr>
        <w:t>立方米每间，共</w:t>
      </w:r>
      <w:r>
        <w:rPr>
          <w:rFonts w:ascii="仿宋_GB2312" w:hAnsi="楷体" w:hint="eastAsia"/>
          <w:szCs w:val="32"/>
        </w:rPr>
        <w:t>900</w:t>
      </w:r>
      <w:r>
        <w:rPr>
          <w:rFonts w:ascii="仿宋_GB2312" w:hAnsi="楷体" w:hint="eastAsia"/>
          <w:szCs w:val="32"/>
        </w:rPr>
        <w:t>立方米。</w:t>
      </w:r>
    </w:p>
    <w:p w:rsidR="0028611B" w:rsidRDefault="000D325E">
      <w:pPr>
        <w:numPr>
          <w:ilvl w:val="0"/>
          <w:numId w:val="2"/>
        </w:numPr>
        <w:topLinePunct/>
        <w:spacing w:line="540" w:lineRule="exact"/>
        <w:ind w:firstLineChars="250" w:firstLine="800"/>
        <w:rPr>
          <w:rFonts w:ascii="仿宋_GB2312" w:hAnsi="楷体"/>
          <w:szCs w:val="32"/>
        </w:rPr>
      </w:pPr>
      <w:r>
        <w:rPr>
          <w:rFonts w:ascii="仿宋_GB2312" w:hAnsi="楷体" w:hint="eastAsia"/>
          <w:szCs w:val="32"/>
        </w:rPr>
        <w:t>效果目标</w:t>
      </w:r>
    </w:p>
    <w:p w:rsidR="0028611B" w:rsidRDefault="000D325E">
      <w:pPr>
        <w:topLinePunct/>
        <w:spacing w:line="540" w:lineRule="exact"/>
        <w:rPr>
          <w:rFonts w:ascii="仿宋_GB2312" w:hAnsi="楷体"/>
          <w:szCs w:val="32"/>
        </w:rPr>
      </w:pPr>
      <w:r>
        <w:rPr>
          <w:rFonts w:ascii="仿宋_GB2312" w:hAnsi="楷体" w:hint="eastAsia"/>
          <w:szCs w:val="32"/>
        </w:rPr>
        <w:lastRenderedPageBreak/>
        <w:t xml:space="preserve">    </w:t>
      </w:r>
      <w:r>
        <w:rPr>
          <w:rFonts w:ascii="仿宋_GB2312" w:hAnsi="楷体" w:hint="eastAsia"/>
          <w:szCs w:val="32"/>
        </w:rPr>
        <w:t>通过项目建成后，扩大村集体固定资产规模，</w:t>
      </w:r>
      <w:proofErr w:type="gramStart"/>
      <w:r>
        <w:rPr>
          <w:rFonts w:ascii="仿宋_GB2312" w:hAnsi="楷体" w:hint="eastAsia"/>
          <w:szCs w:val="32"/>
        </w:rPr>
        <w:t>预计村</w:t>
      </w:r>
      <w:proofErr w:type="gramEnd"/>
      <w:r>
        <w:rPr>
          <w:rFonts w:ascii="仿宋_GB2312" w:hAnsi="楷体" w:hint="eastAsia"/>
          <w:szCs w:val="32"/>
        </w:rPr>
        <w:t>集体每年可增加收入</w:t>
      </w:r>
      <w:r>
        <w:rPr>
          <w:rFonts w:ascii="仿宋_GB2312" w:hAnsi="楷体" w:hint="eastAsia"/>
          <w:szCs w:val="32"/>
        </w:rPr>
        <w:t>5</w:t>
      </w:r>
      <w:r>
        <w:rPr>
          <w:rFonts w:ascii="仿宋_GB2312" w:hAnsi="楷体" w:hint="eastAsia"/>
          <w:szCs w:val="32"/>
        </w:rPr>
        <w:t>万元以上。提高周边群众及建档立卡户农产品价值，带动发展增收产业，提高周边群众及建档立卡户收入。</w:t>
      </w:r>
    </w:p>
    <w:p w:rsidR="0028611B" w:rsidRDefault="000D325E">
      <w:pPr>
        <w:topLinePunct/>
        <w:spacing w:line="540" w:lineRule="exact"/>
        <w:ind w:firstLineChars="250" w:firstLine="800"/>
        <w:rPr>
          <w:rFonts w:ascii="黑体" w:eastAsia="黑体" w:hAnsi="黑体"/>
          <w:szCs w:val="32"/>
        </w:rPr>
      </w:pPr>
      <w:r>
        <w:rPr>
          <w:rFonts w:ascii="黑体" w:eastAsia="黑体" w:hAnsi="黑体" w:hint="eastAsia"/>
          <w:szCs w:val="32"/>
        </w:rPr>
        <w:t>二、绩效评价工作情况</w:t>
      </w:r>
    </w:p>
    <w:p w:rsidR="0028611B" w:rsidRDefault="000D325E">
      <w:pPr>
        <w:topLinePunct/>
        <w:spacing w:line="540" w:lineRule="exact"/>
        <w:ind w:firstLineChars="250" w:firstLine="800"/>
        <w:rPr>
          <w:rFonts w:ascii="楷体_GB2312" w:eastAsia="楷体_GB2312" w:hAnsi="楷体_GB2312" w:cs="楷体_GB2312"/>
          <w:szCs w:val="32"/>
        </w:rPr>
      </w:pPr>
      <w:r>
        <w:rPr>
          <w:rFonts w:ascii="楷体_GB2312" w:eastAsia="楷体_GB2312" w:hAnsi="楷体_GB2312" w:cs="楷体_GB2312" w:hint="eastAsia"/>
          <w:szCs w:val="32"/>
        </w:rPr>
        <w:t>（一）</w:t>
      </w:r>
      <w:r>
        <w:rPr>
          <w:rFonts w:ascii="楷体_GB2312" w:eastAsia="楷体_GB2312" w:hAnsi="楷体_GB2312" w:cs="楷体_GB2312" w:hint="eastAsia"/>
          <w:szCs w:val="32"/>
        </w:rPr>
        <w:t>绩效评价</w:t>
      </w:r>
      <w:r>
        <w:rPr>
          <w:rFonts w:ascii="楷体_GB2312" w:eastAsia="楷体_GB2312" w:hAnsi="楷体_GB2312" w:cs="楷体_GB2312" w:hint="eastAsia"/>
          <w:szCs w:val="32"/>
        </w:rPr>
        <w:t>主要内容</w:t>
      </w:r>
    </w:p>
    <w:p w:rsidR="0028611B" w:rsidRDefault="000D325E">
      <w:pPr>
        <w:topLinePunct/>
        <w:spacing w:line="540" w:lineRule="exact"/>
        <w:ind w:firstLineChars="250" w:firstLine="800"/>
        <w:rPr>
          <w:rFonts w:ascii="仿宋_GB2312" w:hAnsi="楷体"/>
          <w:szCs w:val="32"/>
        </w:rPr>
      </w:pPr>
      <w:r>
        <w:rPr>
          <w:rFonts w:ascii="仿宋_GB2312" w:hAnsi="楷体" w:hint="eastAsia"/>
          <w:szCs w:val="32"/>
        </w:rPr>
        <w:t>在项目实施过程中，严格落实中央、省、市、县扶贫项目资金管理规定，</w:t>
      </w:r>
      <w:proofErr w:type="gramStart"/>
      <w:r>
        <w:rPr>
          <w:rFonts w:ascii="仿宋_GB2312" w:hAnsi="楷体" w:hint="eastAsia"/>
          <w:szCs w:val="32"/>
        </w:rPr>
        <w:t>严格落</w:t>
      </w:r>
      <w:proofErr w:type="gramEnd"/>
      <w:r>
        <w:rPr>
          <w:rFonts w:ascii="仿宋_GB2312" w:hAnsi="楷体" w:hint="eastAsia"/>
          <w:szCs w:val="32"/>
        </w:rPr>
        <w:t>实招投标、公示公告等相关制度，项目资金严格落实报账制，专账管理、专款专用，严格落实资金报账审批程序，项目资金直接按照合同支付到施工单位账户。</w:t>
      </w:r>
      <w:r>
        <w:rPr>
          <w:rFonts w:ascii="仿宋_GB2312" w:hAnsi="楷体" w:hint="eastAsia"/>
          <w:szCs w:val="32"/>
        </w:rPr>
        <w:t>2019</w:t>
      </w:r>
      <w:r>
        <w:rPr>
          <w:rFonts w:ascii="仿宋_GB2312" w:hAnsi="楷体" w:hint="eastAsia"/>
          <w:szCs w:val="32"/>
        </w:rPr>
        <w:t>年，按时按质</w:t>
      </w:r>
      <w:r>
        <w:rPr>
          <w:rFonts w:ascii="仿宋_GB2312" w:hAnsi="楷体" w:hint="eastAsia"/>
          <w:szCs w:val="32"/>
        </w:rPr>
        <w:t>按量完成产出目标，效果目标预计可如期实现。项目预算编制合理，通过招投标、现场工程量、工程质量监督检查等方式，确保成本支出的真实性和控制有效性。财政资金按照项目进度按时支付，使用效率达到规定要求。</w:t>
      </w:r>
    </w:p>
    <w:p w:rsidR="0028611B" w:rsidRDefault="000D325E">
      <w:pPr>
        <w:topLinePunct/>
        <w:spacing w:line="540" w:lineRule="exact"/>
        <w:ind w:firstLineChars="250" w:firstLine="800"/>
        <w:rPr>
          <w:rFonts w:ascii="楷体_GB2312" w:eastAsia="楷体_GB2312" w:hAnsi="楷体_GB2312" w:cs="楷体_GB2312"/>
          <w:szCs w:val="32"/>
        </w:rPr>
      </w:pPr>
      <w:r>
        <w:rPr>
          <w:rFonts w:ascii="楷体_GB2312" w:eastAsia="楷体_GB2312" w:hAnsi="楷体_GB2312" w:cs="楷体_GB2312" w:hint="eastAsia"/>
          <w:szCs w:val="32"/>
        </w:rPr>
        <w:t>（二）绩效评价原则、评价方法</w:t>
      </w:r>
    </w:p>
    <w:p w:rsidR="0028611B" w:rsidRDefault="000D325E">
      <w:pPr>
        <w:topLinePunct/>
        <w:spacing w:line="540" w:lineRule="exact"/>
        <w:ind w:firstLineChars="250" w:firstLine="803"/>
        <w:rPr>
          <w:rFonts w:ascii="仿宋_GB2312" w:hAnsi="楷体"/>
          <w:b/>
          <w:bCs/>
          <w:szCs w:val="32"/>
        </w:rPr>
      </w:pPr>
      <w:r>
        <w:rPr>
          <w:rFonts w:ascii="仿宋_GB2312" w:hAnsi="楷体" w:hint="eastAsia"/>
          <w:b/>
          <w:bCs/>
          <w:szCs w:val="32"/>
        </w:rPr>
        <w:t>1.</w:t>
      </w:r>
      <w:r>
        <w:rPr>
          <w:rFonts w:ascii="仿宋_GB2312" w:hAnsi="楷体" w:hint="eastAsia"/>
          <w:b/>
          <w:bCs/>
          <w:szCs w:val="32"/>
        </w:rPr>
        <w:t>绩效评价原则</w:t>
      </w:r>
    </w:p>
    <w:p w:rsidR="0028611B" w:rsidRDefault="000D325E">
      <w:pPr>
        <w:topLinePunct/>
        <w:spacing w:line="540" w:lineRule="exact"/>
        <w:ind w:firstLineChars="250" w:firstLine="800"/>
        <w:rPr>
          <w:rFonts w:ascii="仿宋_GB2312" w:hAnsi="楷体"/>
          <w:szCs w:val="32"/>
        </w:rPr>
      </w:pPr>
      <w:r>
        <w:rPr>
          <w:rFonts w:ascii="仿宋_GB2312" w:hAnsi="楷体" w:hint="eastAsia"/>
          <w:szCs w:val="32"/>
        </w:rPr>
        <w:t>项目绩效评价严格遵循科学规范、公开公正、绩效相关的原则开展。根据项目建设目标、内容等制定指标内容，按照指标内容结合项目实际情况逐项核查评价绩效实现情况。</w:t>
      </w:r>
    </w:p>
    <w:p w:rsidR="0028611B" w:rsidRDefault="000D325E">
      <w:pPr>
        <w:numPr>
          <w:ilvl w:val="0"/>
          <w:numId w:val="3"/>
        </w:numPr>
        <w:topLinePunct/>
        <w:spacing w:line="540" w:lineRule="exact"/>
        <w:ind w:firstLineChars="250" w:firstLine="803"/>
        <w:rPr>
          <w:rFonts w:ascii="仿宋_GB2312" w:hAnsi="楷体"/>
          <w:b/>
          <w:bCs/>
          <w:szCs w:val="32"/>
        </w:rPr>
      </w:pPr>
      <w:r>
        <w:rPr>
          <w:rFonts w:ascii="仿宋_GB2312" w:hAnsi="楷体" w:hint="eastAsia"/>
          <w:b/>
          <w:bCs/>
          <w:szCs w:val="32"/>
        </w:rPr>
        <w:t>绩效评价方法</w:t>
      </w:r>
    </w:p>
    <w:p w:rsidR="0028611B" w:rsidRDefault="000D325E">
      <w:pPr>
        <w:topLinePunct/>
        <w:spacing w:line="540" w:lineRule="exact"/>
        <w:rPr>
          <w:rFonts w:ascii="仿宋_GB2312" w:hAnsi="楷体"/>
          <w:szCs w:val="32"/>
        </w:rPr>
      </w:pPr>
      <w:r>
        <w:rPr>
          <w:rFonts w:ascii="仿宋_GB2312" w:hAnsi="楷体" w:hint="eastAsia"/>
          <w:szCs w:val="32"/>
        </w:rPr>
        <w:t xml:space="preserve">    </w:t>
      </w:r>
      <w:r>
        <w:rPr>
          <w:rFonts w:ascii="仿宋_GB2312" w:hAnsi="楷体" w:hint="eastAsia"/>
          <w:szCs w:val="32"/>
        </w:rPr>
        <w:t>根据项目的绩效</w:t>
      </w:r>
      <w:proofErr w:type="gramStart"/>
      <w:r>
        <w:rPr>
          <w:rFonts w:ascii="仿宋_GB2312" w:hAnsi="楷体" w:hint="eastAsia"/>
          <w:szCs w:val="32"/>
        </w:rPr>
        <w:t>申报申报</w:t>
      </w:r>
      <w:proofErr w:type="gramEnd"/>
      <w:r>
        <w:rPr>
          <w:rFonts w:ascii="仿宋_GB2312" w:hAnsi="楷体" w:hint="eastAsia"/>
          <w:szCs w:val="32"/>
        </w:rPr>
        <w:t>情况，对项目投入产出、成本支出、绩效实现等情况进行综合评价，评价主要通过查阅项目建设资料、资金凭证，现场核实、走访干部群众等方式开</w:t>
      </w:r>
      <w:r>
        <w:rPr>
          <w:rFonts w:ascii="仿宋_GB2312" w:hAnsi="楷体" w:hint="eastAsia"/>
          <w:szCs w:val="32"/>
        </w:rPr>
        <w:lastRenderedPageBreak/>
        <w:t>展。</w:t>
      </w:r>
    </w:p>
    <w:p w:rsidR="0028611B" w:rsidRDefault="000D325E">
      <w:pPr>
        <w:numPr>
          <w:ilvl w:val="0"/>
          <w:numId w:val="3"/>
        </w:numPr>
        <w:topLinePunct/>
        <w:spacing w:line="540" w:lineRule="exact"/>
        <w:ind w:firstLineChars="250" w:firstLine="800"/>
        <w:rPr>
          <w:rFonts w:ascii="黑体" w:eastAsia="黑体" w:hAnsi="黑体"/>
          <w:szCs w:val="32"/>
        </w:rPr>
      </w:pPr>
      <w:r>
        <w:rPr>
          <w:rFonts w:ascii="黑体" w:eastAsia="黑体" w:hAnsi="黑体" w:hint="eastAsia"/>
          <w:szCs w:val="32"/>
        </w:rPr>
        <w:t>三、评价结论</w:t>
      </w:r>
    </w:p>
    <w:p w:rsidR="0028611B" w:rsidRDefault="000D325E">
      <w:pPr>
        <w:numPr>
          <w:ilvl w:val="0"/>
          <w:numId w:val="4"/>
        </w:numPr>
        <w:topLinePunct/>
        <w:spacing w:line="540" w:lineRule="exact"/>
        <w:ind w:firstLineChars="250" w:firstLine="800"/>
        <w:rPr>
          <w:rFonts w:ascii="楷体_GB2312" w:eastAsia="楷体_GB2312" w:hAnsi="楷体_GB2312" w:cs="楷体_GB2312"/>
          <w:szCs w:val="32"/>
        </w:rPr>
      </w:pPr>
      <w:r>
        <w:rPr>
          <w:rFonts w:ascii="楷体_GB2312" w:eastAsia="楷体_GB2312" w:hAnsi="楷体_GB2312" w:cs="楷体_GB2312" w:hint="eastAsia"/>
          <w:szCs w:val="32"/>
        </w:rPr>
        <w:t>评价结果</w:t>
      </w:r>
    </w:p>
    <w:p w:rsidR="0028611B" w:rsidRDefault="000D325E">
      <w:pPr>
        <w:topLinePunct/>
        <w:spacing w:line="540" w:lineRule="exact"/>
        <w:rPr>
          <w:rFonts w:ascii="仿宋_GB2312" w:hAnsi="仿宋"/>
          <w:szCs w:val="32"/>
        </w:rPr>
      </w:pPr>
      <w:r>
        <w:rPr>
          <w:rFonts w:ascii="仿宋_GB2312" w:hAnsi="仿宋" w:hint="eastAsia"/>
          <w:szCs w:val="32"/>
        </w:rPr>
        <w:t xml:space="preserve">    </w:t>
      </w:r>
      <w:r>
        <w:rPr>
          <w:rFonts w:ascii="仿宋_GB2312" w:hAnsi="仿宋" w:hint="eastAsia"/>
          <w:szCs w:val="32"/>
        </w:rPr>
        <w:t>项目管理、资金管理使用、建设时限等方面符合规定，项目按时按质按量完成建设，实现预期绩效目标任务，取得较好成效。</w:t>
      </w:r>
    </w:p>
    <w:p w:rsidR="0028611B" w:rsidRDefault="000D325E">
      <w:pPr>
        <w:numPr>
          <w:ilvl w:val="0"/>
          <w:numId w:val="4"/>
        </w:numPr>
        <w:topLinePunct/>
        <w:spacing w:line="540" w:lineRule="exact"/>
        <w:ind w:firstLineChars="250" w:firstLine="800"/>
        <w:rPr>
          <w:rFonts w:ascii="楷体_GB2312" w:eastAsia="楷体_GB2312" w:hAnsi="楷体_GB2312" w:cs="楷体_GB2312"/>
          <w:szCs w:val="32"/>
        </w:rPr>
      </w:pPr>
      <w:r>
        <w:rPr>
          <w:rFonts w:ascii="楷体_GB2312" w:eastAsia="楷体_GB2312" w:hAnsi="楷体_GB2312" w:cs="楷体_GB2312" w:hint="eastAsia"/>
          <w:szCs w:val="32"/>
        </w:rPr>
        <w:t>主要绩效</w:t>
      </w:r>
    </w:p>
    <w:p w:rsidR="0028611B" w:rsidRDefault="000D325E">
      <w:pPr>
        <w:topLinePunct/>
        <w:spacing w:line="540" w:lineRule="exact"/>
        <w:rPr>
          <w:rFonts w:ascii="仿宋_GB2312" w:hAnsi="仿宋"/>
          <w:szCs w:val="32"/>
        </w:rPr>
      </w:pPr>
      <w:r>
        <w:rPr>
          <w:rFonts w:ascii="仿宋_GB2312" w:hAnsi="仿宋" w:hint="eastAsia"/>
          <w:szCs w:val="32"/>
        </w:rPr>
        <w:t xml:space="preserve">    </w:t>
      </w:r>
      <w:r>
        <w:rPr>
          <w:rFonts w:ascii="仿宋_GB2312" w:hAnsi="仿宋" w:hint="eastAsia"/>
          <w:szCs w:val="32"/>
        </w:rPr>
        <w:t>建成冷库</w:t>
      </w:r>
      <w:r>
        <w:rPr>
          <w:rFonts w:ascii="仿宋_GB2312" w:hAnsi="仿宋" w:hint="eastAsia"/>
          <w:szCs w:val="32"/>
        </w:rPr>
        <w:t>900</w:t>
      </w:r>
      <w:r>
        <w:rPr>
          <w:rFonts w:ascii="仿宋_GB2312" w:hAnsi="仿宋" w:hint="eastAsia"/>
          <w:szCs w:val="32"/>
        </w:rPr>
        <w:t>立方米，增加了村级提经营性固定资产，通过运营可实现预期收益。冷库运营可增加周边村民农产品价值，提供农民收入水平；村集体与配送公司合作运营，通过订单农业的方式带动周边村民和</w:t>
      </w:r>
      <w:r>
        <w:rPr>
          <w:rFonts w:ascii="仿宋_GB2312" w:hAnsi="仿宋" w:hint="eastAsia"/>
          <w:szCs w:val="32"/>
        </w:rPr>
        <w:t>建档立卡户发展增收产业。</w:t>
      </w:r>
    </w:p>
    <w:p w:rsidR="0028611B" w:rsidRDefault="000D325E">
      <w:pPr>
        <w:numPr>
          <w:ilvl w:val="0"/>
          <w:numId w:val="5"/>
        </w:numPr>
        <w:topLinePunct/>
        <w:spacing w:line="540" w:lineRule="exact"/>
        <w:ind w:firstLineChars="250" w:firstLine="800"/>
        <w:rPr>
          <w:rFonts w:ascii="黑体" w:eastAsia="黑体" w:hAnsi="黑体"/>
          <w:szCs w:val="32"/>
        </w:rPr>
      </w:pPr>
      <w:r>
        <w:rPr>
          <w:rFonts w:ascii="黑体" w:eastAsia="黑体" w:hAnsi="黑体" w:hint="eastAsia"/>
          <w:szCs w:val="32"/>
        </w:rPr>
        <w:t>成本效益分析。</w:t>
      </w:r>
    </w:p>
    <w:p w:rsidR="0028611B" w:rsidRDefault="000D325E">
      <w:pPr>
        <w:topLinePunct/>
        <w:spacing w:line="540" w:lineRule="exact"/>
        <w:ind w:firstLineChars="200" w:firstLine="640"/>
        <w:rPr>
          <w:rFonts w:ascii="黑体" w:eastAsia="黑体" w:hAnsi="黑体"/>
          <w:szCs w:val="32"/>
        </w:rPr>
      </w:pPr>
      <w:r>
        <w:rPr>
          <w:rFonts w:ascii="仿宋_GB2312" w:hAnsi="仿宋" w:hint="eastAsia"/>
          <w:szCs w:val="32"/>
        </w:rPr>
        <w:t>项目共投入扶贫专项资金</w:t>
      </w:r>
      <w:r>
        <w:rPr>
          <w:rFonts w:ascii="仿宋_GB2312" w:hAnsi="仿宋" w:hint="eastAsia"/>
          <w:szCs w:val="32"/>
        </w:rPr>
        <w:t>65</w:t>
      </w:r>
      <w:r>
        <w:rPr>
          <w:rFonts w:ascii="仿宋_GB2312" w:hAnsi="仿宋" w:hint="eastAsia"/>
          <w:szCs w:val="32"/>
        </w:rPr>
        <w:t>万元，专项资金全部用于项目建设，通过招投标等方式控制可资金成本，通过街道与村委会对项目的严格监管，充分发挥了资金绩效，资金使用效果较好，实现预期的绩效目标。</w:t>
      </w:r>
    </w:p>
    <w:p w:rsidR="0028611B" w:rsidRDefault="000D325E">
      <w:pPr>
        <w:topLinePunct/>
        <w:spacing w:line="540" w:lineRule="exact"/>
        <w:ind w:firstLineChars="250" w:firstLine="800"/>
        <w:rPr>
          <w:rFonts w:ascii="黑体" w:eastAsia="黑体" w:hAnsi="黑体"/>
          <w:szCs w:val="32"/>
        </w:rPr>
      </w:pPr>
      <w:r>
        <w:rPr>
          <w:rFonts w:ascii="黑体" w:eastAsia="黑体" w:hAnsi="黑体" w:hint="eastAsia"/>
          <w:szCs w:val="32"/>
        </w:rPr>
        <w:t>五、主要经验及做法、存在的问题和建议</w:t>
      </w:r>
    </w:p>
    <w:p w:rsidR="0028611B" w:rsidRDefault="000D325E">
      <w:pPr>
        <w:topLinePunct/>
        <w:spacing w:line="540" w:lineRule="exact"/>
        <w:ind w:firstLineChars="250" w:firstLine="800"/>
        <w:rPr>
          <w:rFonts w:ascii="楷体_GB2312" w:eastAsia="楷体_GB2312" w:hAnsi="楷体_GB2312" w:cs="楷体_GB2312"/>
          <w:szCs w:val="32"/>
        </w:rPr>
      </w:pPr>
      <w:r>
        <w:rPr>
          <w:rFonts w:ascii="楷体_GB2312" w:eastAsia="楷体_GB2312" w:hAnsi="楷体_GB2312" w:cs="楷体_GB2312" w:hint="eastAsia"/>
          <w:szCs w:val="32"/>
        </w:rPr>
        <w:t>（一）主要经验及做法</w:t>
      </w:r>
    </w:p>
    <w:p w:rsidR="0028611B" w:rsidRDefault="000D325E">
      <w:pPr>
        <w:topLinePunct/>
        <w:spacing w:line="540" w:lineRule="exact"/>
        <w:ind w:firstLineChars="250" w:firstLine="800"/>
        <w:rPr>
          <w:rFonts w:ascii="仿宋_GB2312" w:hAnsi="楷体"/>
          <w:szCs w:val="32"/>
        </w:rPr>
      </w:pPr>
      <w:r>
        <w:rPr>
          <w:rFonts w:ascii="仿宋_GB2312" w:hAnsi="楷体" w:hint="eastAsia"/>
          <w:szCs w:val="32"/>
        </w:rPr>
        <w:t>1.</w:t>
      </w:r>
      <w:r>
        <w:rPr>
          <w:rFonts w:ascii="仿宋_GB2312" w:hAnsi="楷体" w:hint="eastAsia"/>
          <w:szCs w:val="32"/>
        </w:rPr>
        <w:t>充分征求群众意见，根据实际情况和发展需求科学分析</w:t>
      </w:r>
      <w:proofErr w:type="gramStart"/>
      <w:r>
        <w:rPr>
          <w:rFonts w:ascii="仿宋_GB2312" w:hAnsi="楷体" w:hint="eastAsia"/>
          <w:szCs w:val="32"/>
        </w:rPr>
        <w:t>研</w:t>
      </w:r>
      <w:proofErr w:type="gramEnd"/>
      <w:r>
        <w:rPr>
          <w:rFonts w:ascii="仿宋_GB2312" w:hAnsi="楷体" w:hint="eastAsia"/>
          <w:szCs w:val="32"/>
        </w:rPr>
        <w:t>判，确保项目预算编制合理，资金投入精准。</w:t>
      </w:r>
    </w:p>
    <w:p w:rsidR="0028611B" w:rsidRDefault="000D325E">
      <w:pPr>
        <w:topLinePunct/>
        <w:spacing w:line="540" w:lineRule="exact"/>
        <w:ind w:firstLineChars="250" w:firstLine="800"/>
        <w:rPr>
          <w:rFonts w:ascii="仿宋_GB2312" w:hAnsi="楷体"/>
          <w:szCs w:val="32"/>
        </w:rPr>
      </w:pPr>
      <w:r>
        <w:rPr>
          <w:rFonts w:ascii="仿宋_GB2312" w:hAnsi="楷体" w:hint="eastAsia"/>
          <w:szCs w:val="32"/>
        </w:rPr>
        <w:t>2.</w:t>
      </w:r>
      <w:r>
        <w:rPr>
          <w:rFonts w:ascii="仿宋_GB2312" w:hAnsi="楷体" w:hint="eastAsia"/>
          <w:szCs w:val="32"/>
        </w:rPr>
        <w:t>严格落实项目及资金管理制度，严格执行招投标、公示公告、资金报账等相关制度，街道、村组严格落实监管责任，确保项目按时按质按量完成，资金拨付及时，资金效益明显，实现预期的绩效目标</w:t>
      </w:r>
    </w:p>
    <w:p w:rsidR="0028611B" w:rsidRDefault="000D325E">
      <w:pPr>
        <w:topLinePunct/>
        <w:spacing w:line="540" w:lineRule="exact"/>
        <w:ind w:firstLineChars="250" w:firstLine="800"/>
        <w:rPr>
          <w:rFonts w:ascii="楷体_GB2312" w:eastAsia="楷体_GB2312" w:hAnsi="楷体_GB2312" w:cs="楷体_GB2312"/>
          <w:szCs w:val="32"/>
        </w:rPr>
      </w:pPr>
      <w:r>
        <w:rPr>
          <w:rFonts w:ascii="楷体_GB2312" w:eastAsia="楷体_GB2312" w:hAnsi="楷体_GB2312" w:cs="楷体_GB2312" w:hint="eastAsia"/>
          <w:szCs w:val="32"/>
        </w:rPr>
        <w:lastRenderedPageBreak/>
        <w:t>（二）存在的问题</w:t>
      </w:r>
    </w:p>
    <w:p w:rsidR="0028611B" w:rsidRDefault="000D325E">
      <w:pPr>
        <w:topLinePunct/>
        <w:spacing w:line="540" w:lineRule="exact"/>
        <w:ind w:firstLineChars="250" w:firstLine="800"/>
        <w:rPr>
          <w:rFonts w:ascii="仿宋_GB2312" w:hAnsi="楷体"/>
          <w:szCs w:val="32"/>
        </w:rPr>
      </w:pPr>
      <w:r>
        <w:rPr>
          <w:rFonts w:ascii="仿宋_GB2312" w:hAnsi="楷体" w:hint="eastAsia"/>
          <w:szCs w:val="32"/>
        </w:rPr>
        <w:t>该项目立项时间较晚，</w:t>
      </w:r>
      <w:r>
        <w:rPr>
          <w:rFonts w:ascii="仿宋_GB2312" w:hAnsi="楷体" w:hint="eastAsia"/>
          <w:szCs w:val="32"/>
        </w:rPr>
        <w:t>9</w:t>
      </w:r>
      <w:r>
        <w:rPr>
          <w:rFonts w:ascii="仿宋_GB2312" w:hAnsi="楷体" w:hint="eastAsia"/>
          <w:szCs w:val="32"/>
        </w:rPr>
        <w:t>月</w:t>
      </w:r>
      <w:r>
        <w:rPr>
          <w:rFonts w:ascii="仿宋_GB2312" w:hAnsi="楷体" w:hint="eastAsia"/>
          <w:szCs w:val="32"/>
        </w:rPr>
        <w:t>20</w:t>
      </w:r>
      <w:r>
        <w:rPr>
          <w:rFonts w:ascii="仿宋_GB2312" w:hAnsi="楷体" w:hint="eastAsia"/>
          <w:szCs w:val="32"/>
        </w:rPr>
        <w:t>日才批复项目，</w:t>
      </w:r>
      <w:r>
        <w:rPr>
          <w:rFonts w:ascii="仿宋_GB2312" w:hAnsi="楷体" w:hint="eastAsia"/>
          <w:szCs w:val="32"/>
        </w:rPr>
        <w:t>9</w:t>
      </w:r>
      <w:r>
        <w:rPr>
          <w:rFonts w:ascii="仿宋_GB2312" w:hAnsi="楷体" w:hint="eastAsia"/>
          <w:szCs w:val="32"/>
        </w:rPr>
        <w:t>月</w:t>
      </w:r>
      <w:r>
        <w:rPr>
          <w:rFonts w:ascii="仿宋_GB2312" w:hAnsi="楷体" w:hint="eastAsia"/>
          <w:szCs w:val="32"/>
        </w:rPr>
        <w:t>29</w:t>
      </w:r>
      <w:r>
        <w:rPr>
          <w:rFonts w:ascii="仿宋_GB2312" w:hAnsi="楷体" w:hint="eastAsia"/>
          <w:szCs w:val="32"/>
        </w:rPr>
        <w:t>日财政局下达项目资金，完成公示公告、招投标后项目要确保在当年建设完成对施工单位压力过大。</w:t>
      </w:r>
    </w:p>
    <w:p w:rsidR="0028611B" w:rsidRDefault="000D325E">
      <w:pPr>
        <w:topLinePunct/>
        <w:spacing w:line="540" w:lineRule="exact"/>
        <w:ind w:firstLineChars="250" w:firstLine="800"/>
        <w:rPr>
          <w:rFonts w:ascii="楷体_GB2312" w:eastAsia="楷体_GB2312" w:hAnsi="楷体_GB2312" w:cs="楷体_GB2312"/>
          <w:szCs w:val="32"/>
        </w:rPr>
      </w:pPr>
      <w:r>
        <w:rPr>
          <w:rFonts w:ascii="楷体_GB2312" w:eastAsia="楷体_GB2312" w:hAnsi="楷体_GB2312" w:cs="楷体_GB2312" w:hint="eastAsia"/>
          <w:szCs w:val="32"/>
        </w:rPr>
        <w:t>（三）建议和改进措施</w:t>
      </w:r>
    </w:p>
    <w:p w:rsidR="0028611B" w:rsidRDefault="000D325E">
      <w:r>
        <w:rPr>
          <w:rFonts w:hint="eastAsia"/>
        </w:rPr>
        <w:t xml:space="preserve">    </w:t>
      </w:r>
      <w:r>
        <w:rPr>
          <w:rFonts w:hint="eastAsia"/>
        </w:rPr>
        <w:t>建议上级部门每年项目申报立项时间提前，留够足够的建设时间，如项目确需在年底立项审批，适当放宽建设时限。扶贫工作站也将进一步做好项目储备，完善项目</w:t>
      </w:r>
      <w:r>
        <w:rPr>
          <w:rFonts w:hint="eastAsia"/>
        </w:rPr>
        <w:t>前期规划、设计和包装，及时申报项目。</w:t>
      </w:r>
    </w:p>
    <w:p w:rsidR="0028611B" w:rsidRDefault="0028611B"/>
    <w:p w:rsidR="0028611B" w:rsidRDefault="0028611B"/>
    <w:p w:rsidR="0028611B" w:rsidRDefault="000D325E">
      <w:pPr>
        <w:ind w:firstLineChars="1300" w:firstLine="4160"/>
        <w:rPr>
          <w:szCs w:val="22"/>
        </w:rPr>
      </w:pPr>
      <w:r>
        <w:rPr>
          <w:rFonts w:hint="eastAsia"/>
          <w:szCs w:val="22"/>
        </w:rPr>
        <w:t>永定街道办事处</w:t>
      </w:r>
    </w:p>
    <w:p w:rsidR="0028611B" w:rsidRDefault="000D325E">
      <w:pPr>
        <w:ind w:firstLineChars="1300" w:firstLine="4160"/>
        <w:rPr>
          <w:szCs w:val="22"/>
        </w:rPr>
      </w:pPr>
      <w:r>
        <w:rPr>
          <w:rFonts w:hint="eastAsia"/>
          <w:szCs w:val="22"/>
        </w:rPr>
        <w:t>2020</w:t>
      </w:r>
      <w:r>
        <w:rPr>
          <w:rFonts w:hint="eastAsia"/>
          <w:szCs w:val="22"/>
        </w:rPr>
        <w:t>年</w:t>
      </w:r>
      <w:r>
        <w:rPr>
          <w:rFonts w:hint="eastAsia"/>
          <w:szCs w:val="22"/>
        </w:rPr>
        <w:t>4</w:t>
      </w:r>
      <w:r>
        <w:rPr>
          <w:rFonts w:hint="eastAsia"/>
          <w:szCs w:val="22"/>
        </w:rPr>
        <w:t>月</w:t>
      </w:r>
      <w:r>
        <w:rPr>
          <w:rFonts w:hint="eastAsia"/>
          <w:szCs w:val="22"/>
        </w:rPr>
        <w:t>21</w:t>
      </w:r>
      <w:r>
        <w:rPr>
          <w:rFonts w:hint="eastAsia"/>
          <w:szCs w:val="22"/>
        </w:rPr>
        <w:t>日</w:t>
      </w:r>
    </w:p>
    <w:p w:rsidR="0028611B" w:rsidRDefault="0028611B">
      <w:pPr>
        <w:ind w:firstLineChars="1300" w:firstLine="4160"/>
        <w:rPr>
          <w:szCs w:val="22"/>
        </w:rPr>
      </w:pPr>
    </w:p>
    <w:p w:rsidR="0028611B" w:rsidRDefault="0028611B">
      <w:pPr>
        <w:ind w:firstLineChars="1300" w:firstLine="4160"/>
        <w:rPr>
          <w:szCs w:val="22"/>
        </w:rPr>
      </w:pPr>
    </w:p>
    <w:p w:rsidR="0028611B" w:rsidRDefault="0028611B">
      <w:pPr>
        <w:ind w:firstLineChars="1300" w:firstLine="4160"/>
        <w:rPr>
          <w:szCs w:val="22"/>
        </w:rPr>
      </w:pPr>
    </w:p>
    <w:p w:rsidR="0028611B" w:rsidRDefault="0028611B">
      <w:pPr>
        <w:ind w:firstLineChars="1300" w:firstLine="4160"/>
        <w:rPr>
          <w:szCs w:val="22"/>
        </w:rPr>
      </w:pPr>
      <w:bookmarkStart w:id="0" w:name="_GoBack"/>
      <w:bookmarkEnd w:id="0"/>
    </w:p>
    <w:p w:rsidR="0028611B" w:rsidRDefault="0028611B">
      <w:pPr>
        <w:ind w:firstLineChars="1300" w:firstLine="4160"/>
        <w:rPr>
          <w:szCs w:val="22"/>
        </w:rPr>
      </w:pPr>
    </w:p>
    <w:p w:rsidR="0028611B" w:rsidRDefault="0028611B">
      <w:pPr>
        <w:ind w:firstLineChars="1300" w:firstLine="4160"/>
        <w:rPr>
          <w:szCs w:val="22"/>
        </w:rPr>
      </w:pPr>
    </w:p>
    <w:p w:rsidR="0028611B" w:rsidRDefault="0028611B">
      <w:pPr>
        <w:ind w:firstLineChars="1300" w:firstLine="4160"/>
        <w:rPr>
          <w:szCs w:val="22"/>
        </w:rPr>
      </w:pPr>
    </w:p>
    <w:sectPr w:rsidR="002861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3593B5"/>
    <w:multiLevelType w:val="singleLevel"/>
    <w:tmpl w:val="E43593B5"/>
    <w:lvl w:ilvl="0">
      <w:start w:val="4"/>
      <w:numFmt w:val="chineseCounting"/>
      <w:suff w:val="nothing"/>
      <w:lvlText w:val="%1、"/>
      <w:lvlJc w:val="left"/>
      <w:rPr>
        <w:rFonts w:hint="eastAsia"/>
      </w:rPr>
    </w:lvl>
  </w:abstractNum>
  <w:abstractNum w:abstractNumId="1">
    <w:nsid w:val="EBAB0594"/>
    <w:multiLevelType w:val="singleLevel"/>
    <w:tmpl w:val="EBAB0594"/>
    <w:lvl w:ilvl="0">
      <w:start w:val="2"/>
      <w:numFmt w:val="decimal"/>
      <w:lvlText w:val="%1."/>
      <w:lvlJc w:val="left"/>
      <w:pPr>
        <w:tabs>
          <w:tab w:val="left" w:pos="312"/>
        </w:tabs>
      </w:pPr>
    </w:lvl>
  </w:abstractNum>
  <w:abstractNum w:abstractNumId="2">
    <w:nsid w:val="155D2978"/>
    <w:multiLevelType w:val="singleLevel"/>
    <w:tmpl w:val="155D2978"/>
    <w:lvl w:ilvl="0">
      <w:start w:val="1"/>
      <w:numFmt w:val="chineseCounting"/>
      <w:suff w:val="nothing"/>
      <w:lvlText w:val="（%1）"/>
      <w:lvlJc w:val="left"/>
      <w:rPr>
        <w:rFonts w:hint="eastAsia"/>
      </w:rPr>
    </w:lvl>
  </w:abstractNum>
  <w:abstractNum w:abstractNumId="3">
    <w:nsid w:val="51E93FB0"/>
    <w:multiLevelType w:val="singleLevel"/>
    <w:tmpl w:val="51E93FB0"/>
    <w:lvl w:ilvl="0">
      <w:start w:val="2"/>
      <w:numFmt w:val="decimal"/>
      <w:suff w:val="nothing"/>
      <w:lvlText w:val="（%1）"/>
      <w:lvlJc w:val="left"/>
    </w:lvl>
  </w:abstractNum>
  <w:abstractNum w:abstractNumId="4">
    <w:nsid w:val="7F8000AE"/>
    <w:multiLevelType w:val="singleLevel"/>
    <w:tmpl w:val="7F8000AE"/>
    <w:lvl w:ilvl="0">
      <w:start w:val="2"/>
      <w:numFmt w:val="decimal"/>
      <w:lvlText w:val="%1."/>
      <w:lvlJc w:val="left"/>
      <w:pPr>
        <w:tabs>
          <w:tab w:val="left" w:pos="312"/>
        </w:tabs>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657"/>
    <w:rsid w:val="00076B47"/>
    <w:rsid w:val="000A2E4C"/>
    <w:rsid w:val="000D325E"/>
    <w:rsid w:val="000D37FE"/>
    <w:rsid w:val="000F16B4"/>
    <w:rsid w:val="001104B7"/>
    <w:rsid w:val="00110577"/>
    <w:rsid w:val="00127A2F"/>
    <w:rsid w:val="00175AAC"/>
    <w:rsid w:val="00197507"/>
    <w:rsid w:val="001C5DCB"/>
    <w:rsid w:val="00246DAD"/>
    <w:rsid w:val="0025715A"/>
    <w:rsid w:val="0028611B"/>
    <w:rsid w:val="002C1657"/>
    <w:rsid w:val="002E3518"/>
    <w:rsid w:val="003033E4"/>
    <w:rsid w:val="00341940"/>
    <w:rsid w:val="00364740"/>
    <w:rsid w:val="003777D5"/>
    <w:rsid w:val="003C2470"/>
    <w:rsid w:val="003D7DDC"/>
    <w:rsid w:val="003E1CE8"/>
    <w:rsid w:val="004404E8"/>
    <w:rsid w:val="004E1CFF"/>
    <w:rsid w:val="0059730F"/>
    <w:rsid w:val="005B6DCE"/>
    <w:rsid w:val="005C4EBC"/>
    <w:rsid w:val="0068776A"/>
    <w:rsid w:val="006B646E"/>
    <w:rsid w:val="006C69CD"/>
    <w:rsid w:val="006E11EF"/>
    <w:rsid w:val="007A2AEE"/>
    <w:rsid w:val="007B15FD"/>
    <w:rsid w:val="008200F2"/>
    <w:rsid w:val="00825412"/>
    <w:rsid w:val="008429E3"/>
    <w:rsid w:val="008C67AB"/>
    <w:rsid w:val="008D1B0B"/>
    <w:rsid w:val="00907C08"/>
    <w:rsid w:val="00971170"/>
    <w:rsid w:val="00991C6C"/>
    <w:rsid w:val="00993DEC"/>
    <w:rsid w:val="009A7C71"/>
    <w:rsid w:val="009D4A58"/>
    <w:rsid w:val="009E55C2"/>
    <w:rsid w:val="00A3508F"/>
    <w:rsid w:val="00A4158F"/>
    <w:rsid w:val="00A70BC2"/>
    <w:rsid w:val="00A7249B"/>
    <w:rsid w:val="00A730D7"/>
    <w:rsid w:val="00A9345F"/>
    <w:rsid w:val="00B27C69"/>
    <w:rsid w:val="00B540B6"/>
    <w:rsid w:val="00B7368C"/>
    <w:rsid w:val="00CA7DE8"/>
    <w:rsid w:val="00CC0BDC"/>
    <w:rsid w:val="00CF6D07"/>
    <w:rsid w:val="00D263E1"/>
    <w:rsid w:val="00D96A1D"/>
    <w:rsid w:val="00D96B8D"/>
    <w:rsid w:val="00DA414F"/>
    <w:rsid w:val="00DF5C8E"/>
    <w:rsid w:val="00E07C05"/>
    <w:rsid w:val="00E30C53"/>
    <w:rsid w:val="00E36750"/>
    <w:rsid w:val="00E560DB"/>
    <w:rsid w:val="00EA0572"/>
    <w:rsid w:val="00EA3D4A"/>
    <w:rsid w:val="00EF279E"/>
    <w:rsid w:val="00FA1C86"/>
    <w:rsid w:val="00FA1DD3"/>
    <w:rsid w:val="00FF23ED"/>
    <w:rsid w:val="00FF7E55"/>
    <w:rsid w:val="12B1209D"/>
    <w:rsid w:val="15A53EA7"/>
    <w:rsid w:val="32015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pPr>
      <w:tabs>
        <w:tab w:val="center" w:pos="4153"/>
        <w:tab w:val="right" w:pos="8306"/>
      </w:tabs>
      <w:snapToGrid w:val="0"/>
      <w:jc w:val="left"/>
    </w:pPr>
    <w:rPr>
      <w:sz w:val="18"/>
      <w:szCs w:val="18"/>
    </w:rPr>
  </w:style>
  <w:style w:type="paragraph" w:styleId="a4">
    <w:name w:val="header"/>
    <w:basedOn w:val="a"/>
    <w:link w:val="Char0"/>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Pr>
      <w:kern w:val="2"/>
      <w:sz w:val="18"/>
      <w:szCs w:val="18"/>
    </w:rPr>
  </w:style>
  <w:style w:type="character" w:customStyle="1" w:styleId="Char">
    <w:name w:val="页脚 Char"/>
    <w:basedOn w:val="a0"/>
    <w:link w:val="a3"/>
    <w:uiPriority w:val="99"/>
    <w:semiHidden/>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pPr>
      <w:tabs>
        <w:tab w:val="center" w:pos="4153"/>
        <w:tab w:val="right" w:pos="8306"/>
      </w:tabs>
      <w:snapToGrid w:val="0"/>
      <w:jc w:val="left"/>
    </w:pPr>
    <w:rPr>
      <w:sz w:val="18"/>
      <w:szCs w:val="18"/>
    </w:rPr>
  </w:style>
  <w:style w:type="paragraph" w:styleId="a4">
    <w:name w:val="header"/>
    <w:basedOn w:val="a"/>
    <w:link w:val="Char0"/>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Pr>
      <w:kern w:val="2"/>
      <w:sz w:val="18"/>
      <w:szCs w:val="18"/>
    </w:rPr>
  </w:style>
  <w:style w:type="character" w:customStyle="1" w:styleId="Char">
    <w:name w:val="页脚 Char"/>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435823-8919-441F-AAC7-3FF33F55D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358</Words>
  <Characters>2042</Characters>
  <Application>Microsoft Office Word</Application>
  <DocSecurity>0</DocSecurity>
  <Lines>17</Lines>
  <Paragraphs>4</Paragraphs>
  <ScaleCrop>false</ScaleCrop>
  <Company>fmczj</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张子明</dc:creator>
  <cp:lastModifiedBy>xxk</cp:lastModifiedBy>
  <cp:revision>36</cp:revision>
  <dcterms:created xsi:type="dcterms:W3CDTF">2019-04-25T06:15:00Z</dcterms:created>
  <dcterms:modified xsi:type="dcterms:W3CDTF">2020-04-27T08:57:00Z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