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1D" w:rsidRDefault="00D542DD">
      <w:pPr>
        <w:spacing w:line="540" w:lineRule="exact"/>
        <w:ind w:firstLineChars="200" w:firstLine="340"/>
        <w:jc w:val="left"/>
        <w:rPr>
          <w:rFonts w:ascii="黑体" w:eastAsia="黑体" w:hAnsi="黑体"/>
          <w:spacing w:val="-20"/>
          <w:sz w:val="21"/>
          <w:szCs w:val="21"/>
        </w:rPr>
      </w:pPr>
      <w:r>
        <w:rPr>
          <w:rFonts w:ascii="黑体" w:eastAsia="黑体" w:hAnsi="黑体" w:hint="eastAsia"/>
          <w:spacing w:val="-2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黑体" w:eastAsia="黑体" w:hAnsi="黑体" w:hint="eastAsia"/>
          <w:spacing w:val="-20"/>
          <w:sz w:val="21"/>
          <w:szCs w:val="21"/>
        </w:rPr>
        <w:t xml:space="preserve">  </w:t>
      </w:r>
    </w:p>
    <w:p w:rsidR="00BC6B1D" w:rsidRDefault="00D542DD">
      <w:pPr>
        <w:topLinePunct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永定街道办事处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年一事一议财政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奖补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北邑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村委会旧城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村村级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活动中心厨房改造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支出</w:t>
      </w:r>
    </w:p>
    <w:p w:rsidR="00BC6B1D" w:rsidRDefault="00D542DD">
      <w:pPr>
        <w:topLinePunct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绩效评价报告</w:t>
      </w:r>
    </w:p>
    <w:p w:rsidR="00BC6B1D" w:rsidRDefault="00BC6B1D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</w:p>
    <w:p w:rsidR="00BC6B1D" w:rsidRDefault="00D542DD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（一）项目概况。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立项背景及目的。</w:t>
      </w:r>
    </w:p>
    <w:p w:rsidR="00BC6B1D" w:rsidRDefault="00D542DD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北</w:t>
      </w:r>
      <w:proofErr w:type="gramStart"/>
      <w:r>
        <w:rPr>
          <w:rFonts w:ascii="仿宋_GB2312" w:hAnsi="仿宋_GB2312" w:cs="仿宋_GB2312" w:hint="eastAsia"/>
          <w:szCs w:val="32"/>
        </w:rPr>
        <w:t>邑</w:t>
      </w:r>
      <w:proofErr w:type="gramEnd"/>
      <w:r>
        <w:rPr>
          <w:rFonts w:ascii="仿宋_GB2312" w:hAnsi="仿宋_GB2312" w:cs="仿宋_GB2312" w:hint="eastAsia"/>
          <w:szCs w:val="32"/>
        </w:rPr>
        <w:t>村委会旧城村共有村民</w:t>
      </w:r>
      <w:r>
        <w:rPr>
          <w:rFonts w:ascii="仿宋_GB2312" w:hAnsi="仿宋_GB2312" w:cs="仿宋_GB2312" w:hint="eastAsia"/>
          <w:szCs w:val="32"/>
        </w:rPr>
        <w:t>156</w:t>
      </w:r>
      <w:r>
        <w:rPr>
          <w:rFonts w:ascii="仿宋_GB2312" w:hAnsi="仿宋_GB2312" w:cs="仿宋_GB2312" w:hint="eastAsia"/>
          <w:szCs w:val="32"/>
        </w:rPr>
        <w:t>户，</w:t>
      </w:r>
      <w:r>
        <w:rPr>
          <w:rFonts w:ascii="仿宋_GB2312" w:hAnsi="仿宋_GB2312" w:cs="仿宋_GB2312" w:hint="eastAsia"/>
          <w:szCs w:val="32"/>
        </w:rPr>
        <w:t>470</w:t>
      </w:r>
      <w:r>
        <w:rPr>
          <w:rFonts w:ascii="仿宋_GB2312" w:hAnsi="仿宋_GB2312" w:cs="仿宋_GB2312" w:hint="eastAsia"/>
          <w:szCs w:val="32"/>
        </w:rPr>
        <w:t>人。为健全村级活动中心功能，方便当地村民生活，完善村内基础设施。</w:t>
      </w:r>
      <w:r>
        <w:rPr>
          <w:rFonts w:ascii="仿宋_GB2312" w:hAnsi="仿宋_GB2312" w:cs="仿宋_GB2312" w:hint="eastAsia"/>
          <w:szCs w:val="32"/>
        </w:rPr>
        <w:t>北</w:t>
      </w:r>
      <w:proofErr w:type="gramStart"/>
      <w:r>
        <w:rPr>
          <w:rFonts w:ascii="仿宋_GB2312" w:hAnsi="仿宋_GB2312" w:cs="仿宋_GB2312" w:hint="eastAsia"/>
          <w:szCs w:val="32"/>
        </w:rPr>
        <w:t>邑</w:t>
      </w:r>
      <w:proofErr w:type="gramEnd"/>
      <w:r>
        <w:rPr>
          <w:rFonts w:ascii="仿宋_GB2312" w:hAnsi="仿宋_GB2312" w:cs="仿宋_GB2312" w:hint="eastAsia"/>
          <w:szCs w:val="32"/>
        </w:rPr>
        <w:t>村委会按照一事一议项目</w:t>
      </w:r>
      <w:r>
        <w:rPr>
          <w:rFonts w:ascii="仿宋_GB2312" w:hAnsi="仿宋_GB2312" w:cs="仿宋_GB2312" w:hint="eastAsia"/>
          <w:szCs w:val="32"/>
        </w:rPr>
        <w:t>申报</w:t>
      </w:r>
      <w:r>
        <w:rPr>
          <w:rFonts w:ascii="仿宋_GB2312" w:hAnsi="仿宋_GB2312" w:cs="仿宋_GB2312" w:hint="eastAsia"/>
          <w:szCs w:val="32"/>
        </w:rPr>
        <w:t>规定</w:t>
      </w:r>
      <w:r>
        <w:rPr>
          <w:rFonts w:ascii="仿宋_GB2312" w:hAnsi="仿宋_GB2312" w:cs="仿宋_GB2312" w:hint="eastAsia"/>
          <w:szCs w:val="32"/>
        </w:rPr>
        <w:t>，经村三委及村民户主大会讨论决定，</w:t>
      </w:r>
      <w:r>
        <w:rPr>
          <w:rFonts w:ascii="仿宋_GB2312" w:hAnsi="仿宋_GB2312" w:cs="仿宋_GB2312" w:hint="eastAsia"/>
          <w:szCs w:val="32"/>
        </w:rPr>
        <w:t>申报</w:t>
      </w: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年一事一议财政</w:t>
      </w:r>
      <w:proofErr w:type="gramStart"/>
      <w:r>
        <w:rPr>
          <w:rFonts w:ascii="仿宋_GB2312" w:hAnsi="仿宋_GB2312" w:cs="仿宋_GB2312" w:hint="eastAsia"/>
          <w:szCs w:val="32"/>
        </w:rPr>
        <w:t>奖补旧城村村级</w:t>
      </w:r>
      <w:proofErr w:type="gramEnd"/>
      <w:r>
        <w:rPr>
          <w:rFonts w:ascii="仿宋_GB2312" w:hAnsi="仿宋_GB2312" w:cs="仿宋_GB2312" w:hint="eastAsia"/>
          <w:szCs w:val="32"/>
        </w:rPr>
        <w:t>活动中心厨房改造项目</w:t>
      </w:r>
      <w:r>
        <w:rPr>
          <w:rFonts w:ascii="仿宋_GB2312" w:hAnsi="仿宋_GB2312" w:cs="仿宋_GB2312" w:hint="eastAsia"/>
          <w:szCs w:val="32"/>
        </w:rPr>
        <w:t>。</w:t>
      </w:r>
    </w:p>
    <w:p w:rsidR="00BC6B1D" w:rsidRDefault="00D542DD">
      <w:pPr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仿宋_GB2312" w:cs="仿宋_GB2312" w:hint="eastAsia"/>
          <w:szCs w:val="32"/>
        </w:rPr>
        <w:t>2.</w:t>
      </w:r>
      <w:r>
        <w:rPr>
          <w:rFonts w:ascii="仿宋_GB2312" w:hAnsi="楷体" w:hint="eastAsia"/>
          <w:szCs w:val="32"/>
        </w:rPr>
        <w:t>项目实施情况。</w:t>
      </w:r>
    </w:p>
    <w:p w:rsidR="00BC6B1D" w:rsidRDefault="00D542DD">
      <w:pPr>
        <w:topLinePunct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楷体" w:hint="eastAsia"/>
          <w:szCs w:val="32"/>
        </w:rPr>
        <w:t>该项目进行</w:t>
      </w:r>
      <w:r>
        <w:rPr>
          <w:rFonts w:ascii="仿宋_GB2312" w:hAnsi="仿宋_GB2312" w:cs="仿宋_GB2312" w:hint="eastAsia"/>
          <w:szCs w:val="32"/>
        </w:rPr>
        <w:t>旧城</w:t>
      </w:r>
      <w:proofErr w:type="gramStart"/>
      <w:r>
        <w:rPr>
          <w:rFonts w:ascii="仿宋_GB2312" w:hAnsi="仿宋_GB2312" w:cs="仿宋_GB2312" w:hint="eastAsia"/>
          <w:szCs w:val="32"/>
        </w:rPr>
        <w:t>村村级</w:t>
      </w:r>
      <w:proofErr w:type="gramEnd"/>
      <w:r>
        <w:rPr>
          <w:rFonts w:ascii="仿宋_GB2312" w:hAnsi="仿宋_GB2312" w:cs="仿宋_GB2312" w:hint="eastAsia"/>
          <w:szCs w:val="32"/>
        </w:rPr>
        <w:t>活动中心厨房改造</w:t>
      </w:r>
      <w:r>
        <w:rPr>
          <w:rFonts w:ascii="仿宋_GB2312" w:hAnsi="仿宋_GB2312" w:cs="仿宋_GB2312" w:hint="eastAsia"/>
          <w:szCs w:val="32"/>
        </w:rPr>
        <w:t>78</w:t>
      </w:r>
      <w:r>
        <w:rPr>
          <w:rFonts w:ascii="仿宋_GB2312" w:hAnsi="仿宋_GB2312" w:cs="仿宋_GB2312" w:hint="eastAsia"/>
          <w:szCs w:val="32"/>
        </w:rPr>
        <w:t>平方米</w:t>
      </w:r>
      <w:r>
        <w:rPr>
          <w:rFonts w:ascii="仿宋_GB2312" w:hAnsi="楷体" w:hint="eastAsia"/>
          <w:szCs w:val="32"/>
        </w:rPr>
        <w:t>，</w:t>
      </w:r>
      <w:r>
        <w:rPr>
          <w:rFonts w:ascii="仿宋_GB2312" w:hAnsi="楷体" w:hint="eastAsia"/>
          <w:szCs w:val="32"/>
        </w:rPr>
        <w:t>项目已于</w:t>
      </w: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年年底正式完工</w:t>
      </w:r>
      <w:r>
        <w:rPr>
          <w:rFonts w:ascii="仿宋_GB2312" w:hAnsi="仿宋_GB2312" w:cs="仿宋_GB2312" w:hint="eastAsia"/>
          <w:szCs w:val="32"/>
        </w:rPr>
        <w:t>。</w:t>
      </w:r>
    </w:p>
    <w:p w:rsidR="00BC6B1D" w:rsidRDefault="00D542DD">
      <w:pPr>
        <w:topLinePunct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楷体" w:hint="eastAsia"/>
          <w:szCs w:val="32"/>
        </w:rPr>
        <w:t>3.</w:t>
      </w:r>
      <w:r>
        <w:rPr>
          <w:rFonts w:ascii="仿宋_GB2312" w:hAnsi="楷体" w:hint="eastAsia"/>
          <w:szCs w:val="32"/>
        </w:rPr>
        <w:t>资金来源及使用情况。</w:t>
      </w:r>
    </w:p>
    <w:p w:rsidR="00BC6B1D" w:rsidRDefault="00D542DD">
      <w:pPr>
        <w:topLinePunct/>
        <w:spacing w:line="54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2019</w:t>
      </w:r>
      <w:r>
        <w:rPr>
          <w:rFonts w:ascii="仿宋_GB2312" w:hAnsi="仿宋_GB2312" w:cs="仿宋_GB2312" w:hint="eastAsia"/>
          <w:szCs w:val="32"/>
        </w:rPr>
        <w:t>年一事一议财政</w:t>
      </w:r>
      <w:proofErr w:type="gramStart"/>
      <w:r>
        <w:rPr>
          <w:rFonts w:ascii="仿宋_GB2312" w:hAnsi="仿宋_GB2312" w:cs="仿宋_GB2312" w:hint="eastAsia"/>
          <w:szCs w:val="32"/>
        </w:rPr>
        <w:t>奖补北邑</w:t>
      </w:r>
      <w:proofErr w:type="gramEnd"/>
      <w:r>
        <w:rPr>
          <w:rFonts w:ascii="仿宋_GB2312" w:hAnsi="仿宋_GB2312" w:cs="仿宋_GB2312" w:hint="eastAsia"/>
          <w:szCs w:val="32"/>
        </w:rPr>
        <w:t>村委会旧城</w:t>
      </w:r>
      <w:proofErr w:type="gramStart"/>
      <w:r>
        <w:rPr>
          <w:rFonts w:ascii="仿宋_GB2312" w:hAnsi="仿宋_GB2312" w:cs="仿宋_GB2312" w:hint="eastAsia"/>
          <w:szCs w:val="32"/>
        </w:rPr>
        <w:t>村村级</w:t>
      </w:r>
      <w:proofErr w:type="gramEnd"/>
      <w:r>
        <w:rPr>
          <w:rFonts w:ascii="仿宋_GB2312" w:hAnsi="仿宋_GB2312" w:cs="仿宋_GB2312" w:hint="eastAsia"/>
          <w:szCs w:val="32"/>
        </w:rPr>
        <w:t>活动中心厨房改造项目总投资</w:t>
      </w:r>
      <w:r>
        <w:rPr>
          <w:rFonts w:ascii="仿宋_GB2312" w:hAnsi="仿宋_GB2312" w:cs="仿宋_GB2312" w:hint="eastAsia"/>
          <w:szCs w:val="32"/>
        </w:rPr>
        <w:t>15.8</w:t>
      </w:r>
      <w:r>
        <w:rPr>
          <w:rFonts w:ascii="仿宋_GB2312" w:hAnsi="仿宋_GB2312" w:cs="仿宋_GB2312" w:hint="eastAsia"/>
          <w:szCs w:val="32"/>
        </w:rPr>
        <w:t>万元，其中</w:t>
      </w:r>
      <w:r>
        <w:rPr>
          <w:rFonts w:ascii="仿宋_GB2312" w:hAnsi="仿宋_GB2312" w:cs="仿宋_GB2312" w:hint="eastAsia"/>
          <w:szCs w:val="32"/>
        </w:rPr>
        <w:t>：</w:t>
      </w:r>
      <w:r>
        <w:rPr>
          <w:rFonts w:ascii="仿宋_GB2312" w:hAnsi="仿宋_GB2312" w:cs="仿宋_GB2312" w:hint="eastAsia"/>
          <w:szCs w:val="32"/>
        </w:rPr>
        <w:t>村集体投入</w:t>
      </w:r>
      <w:r>
        <w:rPr>
          <w:rFonts w:ascii="仿宋_GB2312" w:hAnsi="仿宋_GB2312" w:cs="仿宋_GB2312" w:hint="eastAsia"/>
          <w:szCs w:val="32"/>
        </w:rPr>
        <w:t>3000</w:t>
      </w:r>
      <w:r>
        <w:rPr>
          <w:rFonts w:ascii="仿宋_GB2312" w:hAnsi="仿宋_GB2312" w:cs="仿宋_GB2312" w:hint="eastAsia"/>
          <w:szCs w:val="32"/>
        </w:rPr>
        <w:t>元，以劳折资</w:t>
      </w:r>
      <w:r>
        <w:rPr>
          <w:rFonts w:ascii="仿宋_GB2312" w:hAnsi="仿宋_GB2312" w:cs="仿宋_GB2312" w:hint="eastAsia"/>
          <w:szCs w:val="32"/>
        </w:rPr>
        <w:t>3000</w:t>
      </w:r>
      <w:r>
        <w:rPr>
          <w:rFonts w:ascii="仿宋_GB2312" w:hAnsi="仿宋_GB2312" w:cs="仿宋_GB2312" w:hint="eastAsia"/>
          <w:szCs w:val="32"/>
        </w:rPr>
        <w:t>元，村民筹资</w:t>
      </w:r>
      <w:r>
        <w:rPr>
          <w:rFonts w:ascii="仿宋_GB2312" w:hAnsi="仿宋_GB2312" w:cs="仿宋_GB2312" w:hint="eastAsia"/>
          <w:szCs w:val="32"/>
        </w:rPr>
        <w:t>2000</w:t>
      </w:r>
      <w:r>
        <w:rPr>
          <w:rFonts w:ascii="仿宋_GB2312" w:hAnsi="仿宋_GB2312" w:cs="仿宋_GB2312" w:hint="eastAsia"/>
          <w:szCs w:val="32"/>
        </w:rPr>
        <w:t>元，申请</w:t>
      </w:r>
      <w:proofErr w:type="gramStart"/>
      <w:r>
        <w:rPr>
          <w:rFonts w:ascii="仿宋_GB2312" w:hAnsi="仿宋_GB2312" w:cs="仿宋_GB2312" w:hint="eastAsia"/>
          <w:szCs w:val="32"/>
        </w:rPr>
        <w:t>财政奖补资金</w:t>
      </w:r>
      <w:proofErr w:type="gramEnd"/>
      <w:r>
        <w:rPr>
          <w:rFonts w:ascii="仿宋_GB2312" w:hAnsi="仿宋_GB2312" w:cs="仿宋_GB2312" w:hint="eastAsia"/>
          <w:szCs w:val="32"/>
        </w:rPr>
        <w:t>15</w:t>
      </w:r>
      <w:r>
        <w:rPr>
          <w:rFonts w:ascii="仿宋_GB2312" w:hAnsi="仿宋_GB2312" w:cs="仿宋_GB2312" w:hint="eastAsia"/>
          <w:szCs w:val="32"/>
        </w:rPr>
        <w:t>万元。</w:t>
      </w:r>
      <w:r>
        <w:rPr>
          <w:rFonts w:ascii="仿宋_GB2312" w:hAnsi="楷体" w:hint="eastAsia"/>
          <w:szCs w:val="32"/>
        </w:rPr>
        <w:t>所有项目资金全部用于工程建设。</w:t>
      </w:r>
    </w:p>
    <w:p w:rsidR="00BC6B1D" w:rsidRDefault="00D542DD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4.</w:t>
      </w:r>
      <w:r>
        <w:rPr>
          <w:rFonts w:ascii="仿宋_GB2312" w:hAnsi="楷体" w:hint="eastAsia"/>
          <w:szCs w:val="32"/>
        </w:rPr>
        <w:t>组织及管理情况。</w:t>
      </w:r>
    </w:p>
    <w:p w:rsidR="00BC6B1D" w:rsidRDefault="00D542DD">
      <w:pPr>
        <w:pStyle w:val="Default"/>
        <w:ind w:firstLineChars="200" w:firstLine="64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北</w:t>
      </w:r>
      <w:proofErr w:type="gramStart"/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邑</w:t>
      </w:r>
      <w:proofErr w:type="gramEnd"/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村委会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TW"/>
        </w:rPr>
        <w:t>成立了由村“三委”成员、村民小组干部、党员代表、村民代表组成的领导小组、质量监督小组和民主监督理财小组，负责项目的具体实施、质量管理和资金管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TW"/>
        </w:rPr>
        <w:lastRenderedPageBreak/>
        <w:t>理。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TW"/>
        </w:rPr>
        <w:t>严格实行报账制，建设项目通过一事一议后，村委会严格按照筹资限额标准收缴村民筹资并全额交存所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街道财政所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TW"/>
        </w:rPr>
        <w:t>一事一议筹资专户。项目资金实行专户管理。建设单位按照建设进度到专户报账，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并</w:t>
      </w:r>
      <w:bookmarkStart w:id="0" w:name="_Toc9816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TW"/>
        </w:rPr>
        <w:t>严格执行公示制度</w:t>
      </w:r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。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（二）绩效目标。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总目标。</w:t>
      </w:r>
    </w:p>
    <w:p w:rsidR="00BC6B1D" w:rsidRDefault="00D542DD">
      <w:pPr>
        <w:pStyle w:val="Default"/>
        <w:ind w:firstLineChars="200" w:firstLine="640"/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完善村内公共基础设施，提升村级活动中心功能。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2.</w:t>
      </w:r>
      <w:r>
        <w:rPr>
          <w:rFonts w:ascii="仿宋_GB2312" w:hAnsi="楷体" w:hint="eastAsia"/>
          <w:szCs w:val="32"/>
        </w:rPr>
        <w:t>年度目标。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）产出目标。</w:t>
      </w:r>
    </w:p>
    <w:p w:rsidR="00BC6B1D" w:rsidRDefault="00D542DD">
      <w:pPr>
        <w:pStyle w:val="Default"/>
        <w:ind w:firstLineChars="200" w:firstLine="64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改造北</w:t>
      </w:r>
      <w:proofErr w:type="gramStart"/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邑</w:t>
      </w:r>
      <w:proofErr w:type="gramEnd"/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村委会旧城</w:t>
      </w:r>
      <w:proofErr w:type="gramStart"/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村村级</w:t>
      </w:r>
      <w:proofErr w:type="gramEnd"/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活动中心厨房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78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平方米。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2</w:t>
      </w:r>
      <w:r>
        <w:rPr>
          <w:rFonts w:ascii="仿宋_GB2312" w:hAnsi="楷体" w:hint="eastAsia"/>
          <w:szCs w:val="32"/>
        </w:rPr>
        <w:t>）效果目标。</w:t>
      </w:r>
    </w:p>
    <w:p w:rsidR="00BC6B1D" w:rsidRDefault="00D542DD">
      <w:pPr>
        <w:pStyle w:val="Default"/>
        <w:ind w:firstLineChars="200" w:firstLine="640"/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巩固和壮大村集体资产，提升村级活动场所的功能，方便人民群众生活。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二、绩效评价工作情况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仿宋_GB2312" w:cs="仿宋_GB2312"/>
          <w:szCs w:val="32"/>
          <w:shd w:val="clear" w:color="auto" w:fill="FFFFFF"/>
        </w:rPr>
      </w:pPr>
      <w:r>
        <w:rPr>
          <w:rFonts w:ascii="仿宋_GB2312" w:hAnsi="楷体" w:hint="eastAsia"/>
          <w:szCs w:val="32"/>
        </w:rPr>
        <w:t>（一）阐述的主要内容：</w:t>
      </w:r>
      <w:r>
        <w:rPr>
          <w:rFonts w:ascii="仿宋_GB2312" w:hAnsi="楷体" w:hint="eastAsia"/>
          <w:szCs w:val="32"/>
        </w:rPr>
        <w:t>该项目在实施过程中</w:t>
      </w:r>
      <w:r>
        <w:rPr>
          <w:rFonts w:ascii="仿宋_GB2312" w:hAnsi="仿宋_GB2312" w:cs="仿宋_GB2312" w:hint="eastAsia"/>
          <w:szCs w:val="32"/>
        </w:rPr>
        <w:t>严格按照《云南省村级公益事业建设一事一议财政奖补资金管理暂行办法》和《云南省村级公益事业建设一事一议财政奖补项目管理暂行办法》的规定进行管理。</w:t>
      </w:r>
      <w:r>
        <w:rPr>
          <w:rFonts w:ascii="仿宋_GB2312" w:hAnsi="仿宋_GB2312" w:cs="仿宋_GB2312" w:hint="eastAsia"/>
          <w:szCs w:val="32"/>
        </w:rPr>
        <w:t>管理过程规范、产出目标完成</w:t>
      </w:r>
      <w:r>
        <w:rPr>
          <w:rFonts w:ascii="仿宋_GB2312" w:hAnsi="仿宋_GB2312" w:cs="仿宋_GB2312" w:hint="eastAsia"/>
          <w:szCs w:val="32"/>
        </w:rPr>
        <w:t>100%</w:t>
      </w:r>
      <w:r>
        <w:rPr>
          <w:rFonts w:ascii="仿宋_GB2312" w:hAnsi="仿宋_GB2312" w:cs="仿宋_GB2312" w:hint="eastAsia"/>
          <w:szCs w:val="32"/>
        </w:rPr>
        <w:t>。项目的</w:t>
      </w:r>
      <w:proofErr w:type="gramStart"/>
      <w:r>
        <w:rPr>
          <w:rFonts w:ascii="仿宋_GB2312" w:hAnsi="仿宋_GB2312" w:cs="仿宋_GB2312" w:hint="eastAsia"/>
          <w:szCs w:val="32"/>
        </w:rPr>
        <w:t>实施极</w:t>
      </w:r>
      <w:proofErr w:type="gramEnd"/>
      <w:r>
        <w:rPr>
          <w:rFonts w:ascii="仿宋_GB2312" w:hAnsi="仿宋_GB2312" w:cs="仿宋_GB2312" w:hint="eastAsia"/>
          <w:szCs w:val="32"/>
        </w:rPr>
        <w:t>大地方便了当地群众的生产生活，完善了村级活动中心的功能。项目在申报初期预算编制合理，成本支出真实可控，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资金拨付及时、到位。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该项目</w:t>
      </w:r>
      <w:proofErr w:type="gramStart"/>
      <w:r>
        <w:rPr>
          <w:rFonts w:ascii="仿宋_GB2312" w:hAnsi="仿宋_GB2312" w:cs="仿宋_GB2312" w:hint="eastAsia"/>
          <w:szCs w:val="32"/>
          <w:shd w:val="clear" w:color="auto" w:fill="FFFFFF"/>
        </w:rPr>
        <w:t>财政奖补资金</w:t>
      </w:r>
      <w:proofErr w:type="gramEnd"/>
      <w:r>
        <w:rPr>
          <w:rFonts w:ascii="仿宋_GB2312" w:hAnsi="仿宋_GB2312" w:cs="仿宋_GB2312" w:hint="eastAsia"/>
          <w:szCs w:val="32"/>
          <w:shd w:val="clear" w:color="auto" w:fill="FFFFFF"/>
        </w:rPr>
        <w:t>15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万元完全用于项目建设，财政资金使用效率高，资金发挥效果良好。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（二）绩效评价原则、评价方法</w:t>
      </w:r>
    </w:p>
    <w:p w:rsidR="00BC6B1D" w:rsidRDefault="00D542DD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遵循相关性、重要性、可比性、系统性、经济性等五个原则，按《评价办法》的要求，结合项目的</w:t>
      </w:r>
      <w:r>
        <w:rPr>
          <w:rFonts w:ascii="仿宋_GB2312" w:hAnsi="仿宋_GB2312" w:cs="仿宋_GB2312" w:hint="eastAsia"/>
          <w:szCs w:val="32"/>
        </w:rPr>
        <w:t>实际情况，制订了涵盖项目投入、项目产出、效益三个方面绩效指标。</w:t>
      </w:r>
    </w:p>
    <w:p w:rsidR="00BC6B1D" w:rsidRDefault="00D542DD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、项目投入指标包括资金到位时效、成本控制；</w:t>
      </w:r>
    </w:p>
    <w:p w:rsidR="00BC6B1D" w:rsidRDefault="00D542DD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、项目过程指标包括目标管理、组织管理、财务管理；</w:t>
      </w:r>
    </w:p>
    <w:p w:rsidR="00BC6B1D" w:rsidRDefault="00D542DD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、项目产出指标包括数量指标、质量指标；效益指标包括经济效益指标、社会效益指标；</w:t>
      </w:r>
    </w:p>
    <w:p w:rsidR="00BC6B1D" w:rsidRDefault="00D542DD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逐项设定评分标准和权重，对每个指标进行综合评分后，评定项目总体绩效等级。采用比较法对项目进行评价，分析项目存在的问题，提出项目管理和绩效管理工作的意见和建议。</w:t>
      </w:r>
    </w:p>
    <w:p w:rsidR="00BC6B1D" w:rsidRDefault="00D542DD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在评价过程中，我们主要执行了以下程序：</w:t>
      </w:r>
    </w:p>
    <w:p w:rsidR="00BC6B1D" w:rsidRDefault="00D542DD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、现场访谈了财政所、农经科、乡村</w:t>
      </w:r>
      <w:proofErr w:type="gramStart"/>
      <w:r>
        <w:rPr>
          <w:rFonts w:ascii="仿宋_GB2312" w:hAnsi="仿宋_GB2312" w:cs="仿宋_GB2312" w:hint="eastAsia"/>
          <w:szCs w:val="32"/>
        </w:rPr>
        <w:t>振兴科</w:t>
      </w:r>
      <w:proofErr w:type="gramEnd"/>
      <w:r>
        <w:rPr>
          <w:rFonts w:ascii="仿宋_GB2312" w:hAnsi="仿宋_GB2312" w:cs="仿宋_GB2312" w:hint="eastAsia"/>
          <w:szCs w:val="32"/>
        </w:rPr>
        <w:t>等职能部门及相关科室的有关人</w:t>
      </w:r>
      <w:r>
        <w:rPr>
          <w:rFonts w:ascii="仿宋_GB2312" w:hAnsi="仿宋_GB2312" w:cs="仿宋_GB2312" w:hint="eastAsia"/>
          <w:szCs w:val="32"/>
        </w:rPr>
        <w:t>员，取得相关绩效评价指标的佐证资料，包括项目自评、项目资金管理办法、资金拨付文件等；对各项绩效指标的完成情况进行核实，进一步了解项目实施情况及绩效目标实现程度；</w:t>
      </w:r>
    </w:p>
    <w:p w:rsidR="00BC6B1D" w:rsidRDefault="00D542DD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、对项目资金使用、费用支出、项目竣工验收等相关资料进行收集，了解规范与制度执行情况；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三、评价结论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（一）评价结果。</w:t>
      </w:r>
    </w:p>
    <w:p w:rsidR="00BC6B1D" w:rsidRDefault="00D542DD">
      <w:pPr>
        <w:topLinePunct/>
        <w:spacing w:line="540" w:lineRule="exact"/>
        <w:ind w:firstLineChars="250" w:firstLine="800"/>
      </w:pPr>
      <w:r>
        <w:rPr>
          <w:rFonts w:ascii="仿宋_GB2312" w:hAnsi="仿宋_GB2312" w:cs="仿宋_GB2312" w:hint="eastAsia"/>
          <w:szCs w:val="32"/>
        </w:rPr>
        <w:t>项目实现了预期目标任务，绩效目标完成良好。</w:t>
      </w:r>
    </w:p>
    <w:p w:rsidR="00BC6B1D" w:rsidRDefault="00D542DD">
      <w:pPr>
        <w:numPr>
          <w:ilvl w:val="0"/>
          <w:numId w:val="1"/>
        </w:numPr>
        <w:topLinePunct/>
        <w:spacing w:line="540" w:lineRule="exact"/>
        <w:ind w:firstLineChars="250" w:firstLine="800"/>
      </w:pPr>
      <w:r>
        <w:rPr>
          <w:rFonts w:ascii="仿宋_GB2312" w:hAnsi="仿宋" w:hint="eastAsia"/>
          <w:szCs w:val="32"/>
        </w:rPr>
        <w:t>主要绩效。</w:t>
      </w:r>
    </w:p>
    <w:p w:rsidR="00BC6B1D" w:rsidRDefault="00D542DD">
      <w:pPr>
        <w:pStyle w:val="Default"/>
        <w:ind w:firstLineChars="200" w:firstLine="640"/>
        <w:rPr>
          <w:rFonts w:ascii="仿宋_GB2312" w:eastAsia="仿宋_GB2312" w:hAnsi="仿宋_GB2312" w:cs="仿宋_GB2312"/>
          <w:color w:val="auto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</w:rPr>
        <w:t>完善了村级活动中心功能，方便了群众生活，进一步巩固和壮大了村级集体资产。</w:t>
      </w:r>
    </w:p>
    <w:p w:rsidR="00BC6B1D" w:rsidRDefault="00D542DD">
      <w:pPr>
        <w:numPr>
          <w:ilvl w:val="0"/>
          <w:numId w:val="2"/>
        </w:numPr>
        <w:topLinePunct/>
        <w:spacing w:line="54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成本效益分析。</w:t>
      </w:r>
    </w:p>
    <w:p w:rsidR="00BC6B1D" w:rsidRDefault="00D542DD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所有项目资金全部用于工程建设，项目严格控制预算成本，把</w:t>
      </w:r>
      <w:proofErr w:type="gramStart"/>
      <w:r>
        <w:rPr>
          <w:rFonts w:ascii="仿宋_GB2312" w:hAnsi="楷体" w:hint="eastAsia"/>
          <w:szCs w:val="32"/>
        </w:rPr>
        <w:t>控资金</w:t>
      </w:r>
      <w:proofErr w:type="gramEnd"/>
      <w:r>
        <w:rPr>
          <w:rFonts w:ascii="仿宋_GB2312" w:hAnsi="楷体" w:hint="eastAsia"/>
          <w:szCs w:val="32"/>
        </w:rPr>
        <w:t>使用方向，确保了充分发挥资金的节约性，同时通过街道和村级的共同监管，资金收入和支出结构平衡，成本效益良好。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五、主要经验及做法、存在的问题和建议</w:t>
      </w:r>
    </w:p>
    <w:p w:rsidR="00BC6B1D" w:rsidRDefault="00D542DD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（一）主要经验及做法；</w:t>
      </w:r>
    </w:p>
    <w:p w:rsidR="00BC6B1D" w:rsidRDefault="00D542DD">
      <w:pPr>
        <w:rPr>
          <w:rFonts w:ascii="仿宋_GB2312" w:hAnsi="楷体"/>
          <w:szCs w:val="32"/>
        </w:rPr>
      </w:pPr>
      <w:r>
        <w:rPr>
          <w:rFonts w:hint="eastAsia"/>
        </w:rPr>
        <w:t xml:space="preserve">     </w:t>
      </w:r>
      <w:r>
        <w:rPr>
          <w:rFonts w:ascii="仿宋_GB2312" w:hAnsi="楷体" w:hint="eastAsia"/>
          <w:b/>
          <w:bCs/>
          <w:szCs w:val="32"/>
        </w:rPr>
        <w:t>一是</w:t>
      </w:r>
      <w:r>
        <w:rPr>
          <w:rFonts w:ascii="仿宋_GB2312" w:hAnsi="楷体" w:hint="eastAsia"/>
          <w:szCs w:val="32"/>
        </w:rPr>
        <w:t>要加强宣传，提高群众对“一事一议”项目的理解和支持。真正使村民从等、靠、要的圈子中走出来，让村民积极参与项目筹资筹劳工作，逐步形成人人都来关心公益事业，人人都都能发挥主人翁精神。</w:t>
      </w:r>
      <w:r>
        <w:rPr>
          <w:rFonts w:ascii="仿宋_GB2312" w:hAnsi="楷体" w:hint="eastAsia"/>
          <w:szCs w:val="32"/>
        </w:rPr>
        <w:br/>
        <w:t xml:space="preserve">    </w:t>
      </w:r>
      <w:r>
        <w:rPr>
          <w:rFonts w:ascii="仿宋_GB2312" w:hAnsi="楷体" w:hint="eastAsia"/>
          <w:b/>
          <w:bCs/>
          <w:szCs w:val="32"/>
        </w:rPr>
        <w:t>二是</w:t>
      </w:r>
      <w:r>
        <w:rPr>
          <w:rFonts w:ascii="仿宋_GB2312" w:hAnsi="楷体" w:hint="eastAsia"/>
          <w:szCs w:val="32"/>
        </w:rPr>
        <w:t>要加强引导和服务。认真研究新形势下农村出现的新情况、新问题，转换工作思路，转变工作作风，改进工作方法；充分尊重农民的民主权利，按照“村民自愿、直接受益、量力而行、民主决策、合理限额”的原则，规范议事程序，明确议事范围，确定限额标准，细化管理措施，正确引导农民自愿出资出</w:t>
      </w:r>
      <w:proofErr w:type="gramStart"/>
      <w:r>
        <w:rPr>
          <w:rFonts w:ascii="仿宋_GB2312" w:hAnsi="楷体" w:hint="eastAsia"/>
          <w:szCs w:val="32"/>
        </w:rPr>
        <w:t>劳</w:t>
      </w:r>
      <w:proofErr w:type="gramEnd"/>
      <w:r>
        <w:rPr>
          <w:rFonts w:ascii="仿宋_GB2312" w:hAnsi="楷体" w:hint="eastAsia"/>
          <w:szCs w:val="32"/>
        </w:rPr>
        <w:t>；认真组织科学测算项目“方案，使方案切合实际，充分照顾群众的经济承受能力，做到量力而行办事业，不花过头钱，不做过头事，不增加村民的经济负担。</w:t>
      </w:r>
      <w:r>
        <w:rPr>
          <w:rFonts w:ascii="仿宋_GB2312" w:hAnsi="楷体" w:hint="eastAsia"/>
          <w:szCs w:val="32"/>
        </w:rPr>
        <w:br/>
        <w:t xml:space="preserve">    </w:t>
      </w:r>
      <w:r>
        <w:rPr>
          <w:rFonts w:ascii="仿宋_GB2312" w:hAnsi="楷体" w:hint="eastAsia"/>
          <w:b/>
          <w:bCs/>
          <w:szCs w:val="32"/>
        </w:rPr>
        <w:t>三是</w:t>
      </w:r>
      <w:r>
        <w:rPr>
          <w:rFonts w:ascii="仿宋_GB2312" w:hAnsi="楷体" w:hint="eastAsia"/>
          <w:szCs w:val="32"/>
        </w:rPr>
        <w:t>提高项目建设的质量和效益。规范和完善相关政策措施，健全项目资金、施工监督、验收标准等一系</w:t>
      </w:r>
      <w:r>
        <w:rPr>
          <w:rFonts w:ascii="仿宋_GB2312" w:hAnsi="楷体" w:hint="eastAsia"/>
          <w:szCs w:val="32"/>
        </w:rPr>
        <w:t>列完备的管理制度，提高项目建设的质量和效益；完善资金使用情况公开制度，重点公开项目内容、工程概况、施工期限、村民</w:t>
      </w:r>
      <w:r>
        <w:rPr>
          <w:rFonts w:ascii="仿宋_GB2312" w:hAnsi="楷体" w:hint="eastAsia"/>
          <w:szCs w:val="32"/>
        </w:rPr>
        <w:lastRenderedPageBreak/>
        <w:t>筹资、社会捐赠、部门帮扶及</w:t>
      </w:r>
      <w:proofErr w:type="gramStart"/>
      <w:r>
        <w:rPr>
          <w:rFonts w:ascii="仿宋_GB2312" w:hAnsi="楷体" w:hint="eastAsia"/>
          <w:szCs w:val="32"/>
        </w:rPr>
        <w:t>财政奖补情况</w:t>
      </w:r>
      <w:proofErr w:type="gramEnd"/>
      <w:r>
        <w:rPr>
          <w:rFonts w:ascii="仿宋_GB2312" w:hAnsi="楷体" w:hint="eastAsia"/>
          <w:szCs w:val="32"/>
        </w:rPr>
        <w:t>，接受人民群众监督，确保工程建设公开、透明。</w:t>
      </w:r>
    </w:p>
    <w:p w:rsidR="00BC6B1D" w:rsidRDefault="00D542DD" w:rsidP="00D542DD">
      <w:pPr>
        <w:topLinePunct/>
        <w:spacing w:line="540" w:lineRule="exact"/>
        <w:ind w:leftChars="250" w:left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（二）</w:t>
      </w:r>
      <w:r>
        <w:rPr>
          <w:rFonts w:ascii="仿宋_GB2312" w:hAnsi="楷体" w:hint="eastAsia"/>
          <w:szCs w:val="32"/>
        </w:rPr>
        <w:t>存在的问题；</w:t>
      </w:r>
    </w:p>
    <w:p w:rsidR="00BC6B1D" w:rsidRDefault="00D542DD">
      <w:pPr>
        <w:ind w:firstLineChars="200" w:firstLine="640"/>
      </w:pPr>
      <w:r>
        <w:rPr>
          <w:rFonts w:hint="eastAsia"/>
        </w:rPr>
        <w:t>一是项目前期工作有待进一步加强。项目前期准备、可行性论证等基础工作不够扎实，项目前期论证欠扎实。忽视项目后期管理，导致项目维护存在一定盲目性。</w:t>
      </w:r>
    </w:p>
    <w:p w:rsidR="00BC6B1D" w:rsidRDefault="00D542DD">
      <w:pPr>
        <w:ind w:firstLineChars="200" w:firstLine="640"/>
      </w:pPr>
      <w:r>
        <w:rPr>
          <w:rFonts w:hint="eastAsia"/>
        </w:rPr>
        <w:t>二是资金管理力度有待进一步提高。资金管理部门多、管理难度大、信息存在不对称。</w:t>
      </w:r>
    </w:p>
    <w:p w:rsidR="00BC6B1D" w:rsidRDefault="00D542DD">
      <w:pPr>
        <w:ind w:firstLineChars="200" w:firstLine="640"/>
      </w:pPr>
      <w:r>
        <w:rPr>
          <w:rFonts w:hint="eastAsia"/>
        </w:rPr>
        <w:t>三是项目实施环境有待进一步优化。部分群众有“等、靠、要”思想，虽有政策规定，但部分农民群众却并不乐意接受，甚至认为实施“一事一议”项目是政府的事，部分群众出现不履行筹资筹</w:t>
      </w:r>
      <w:proofErr w:type="gramStart"/>
      <w:r>
        <w:rPr>
          <w:rFonts w:hint="eastAsia"/>
        </w:rPr>
        <w:t>劳</w:t>
      </w:r>
      <w:proofErr w:type="gramEnd"/>
      <w:r>
        <w:rPr>
          <w:rFonts w:hint="eastAsia"/>
        </w:rPr>
        <w:t>义务的现象，造成项目实施进度缓慢，影响了资金的使用效益。</w:t>
      </w:r>
    </w:p>
    <w:p w:rsidR="00BC6B1D" w:rsidRDefault="00D542DD">
      <w:pPr>
        <w:ind w:firstLineChars="200" w:firstLine="640"/>
      </w:pPr>
      <w:r>
        <w:rPr>
          <w:rFonts w:hint="eastAsia"/>
        </w:rPr>
        <w:t>（三）建议和改进措施。</w:t>
      </w:r>
    </w:p>
    <w:p w:rsidR="00BC6B1D" w:rsidRDefault="00D542DD">
      <w:pPr>
        <w:ind w:firstLineChars="200" w:firstLine="640"/>
        <w:rPr>
          <w:rFonts w:ascii="仿宋_GB2312" w:hAnsi="楷体"/>
          <w:szCs w:val="32"/>
        </w:rPr>
      </w:pPr>
      <w:r>
        <w:rPr>
          <w:rFonts w:hint="eastAsia"/>
        </w:rPr>
        <w:t>建议大力整合资源，形成合力凸显项目建设效果。把“一事一议”项目与新农村建设、重点</w:t>
      </w:r>
      <w:r>
        <w:rPr>
          <w:rFonts w:ascii="仿宋_GB2312" w:hAnsi="楷体" w:hint="eastAsia"/>
          <w:szCs w:val="32"/>
        </w:rPr>
        <w:t>扶贫、小城镇建设、</w:t>
      </w:r>
      <w:proofErr w:type="gramStart"/>
      <w:r>
        <w:rPr>
          <w:rFonts w:ascii="仿宋_GB2312" w:hAnsi="楷体" w:hint="eastAsia"/>
          <w:szCs w:val="32"/>
        </w:rPr>
        <w:t>整脏治</w:t>
      </w:r>
      <w:proofErr w:type="gramEnd"/>
      <w:r>
        <w:rPr>
          <w:rFonts w:ascii="仿宋_GB2312" w:hAnsi="楷体" w:hint="eastAsia"/>
          <w:szCs w:val="32"/>
        </w:rPr>
        <w:t>乱、易地扶贫搬迁等项目有机结合起来；呼吁社会各界关心和关注农村基础设施建设，组织社会力量筹资援助项目建设，形成合力推进项目建设，使项目建设效果更好，成绩更</w:t>
      </w:r>
      <w:r>
        <w:rPr>
          <w:rFonts w:ascii="仿宋_GB2312" w:hAnsi="楷体" w:hint="eastAsia"/>
          <w:szCs w:val="32"/>
        </w:rPr>
        <w:t>突出。</w:t>
      </w:r>
    </w:p>
    <w:p w:rsidR="00BC6B1D" w:rsidRDefault="00BC6B1D">
      <w:bookmarkStart w:id="1" w:name="_GoBack"/>
      <w:bookmarkEnd w:id="1"/>
    </w:p>
    <w:sectPr w:rsidR="00BC6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A2FF77"/>
    <w:multiLevelType w:val="singleLevel"/>
    <w:tmpl w:val="81A2FF7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98C16E"/>
    <w:multiLevelType w:val="singleLevel"/>
    <w:tmpl w:val="0B98C16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1D"/>
    <w:rsid w:val="00BC6B1D"/>
    <w:rsid w:val="00D542DD"/>
    <w:rsid w:val="19287401"/>
    <w:rsid w:val="30884B6F"/>
    <w:rsid w:val="6395463E"/>
    <w:rsid w:val="7D04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xxk</cp:lastModifiedBy>
  <cp:revision>2</cp:revision>
  <dcterms:created xsi:type="dcterms:W3CDTF">2020-04-21T02:37:00Z</dcterms:created>
  <dcterms:modified xsi:type="dcterms:W3CDTF">2020-04-27T08:58:00Z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