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黑体" w:eastAsia="黑体" w:cs="黑体"/>
          <w:spacing w:val="0"/>
          <w:sz w:val="44"/>
          <w:szCs w:val="44"/>
        </w:rPr>
      </w:pPr>
      <w:r>
        <w:rPr>
          <w:rFonts w:hint="eastAsia" w:ascii="黑体" w:hAnsi="黑体" w:eastAsia="黑体" w:cs="黑体"/>
          <w:spacing w:val="0"/>
          <w:sz w:val="44"/>
          <w:szCs w:val="44"/>
        </w:rPr>
        <w:t>归还银行商贸中心区土地收储项目贷款本金及利息</w:t>
      </w:r>
      <w:r>
        <w:rPr>
          <w:rFonts w:hint="eastAsia" w:ascii="黑体" w:hAnsi="黑体" w:eastAsia="黑体" w:cs="黑体"/>
          <w:spacing w:val="0"/>
          <w:sz w:val="44"/>
          <w:szCs w:val="44"/>
        </w:rPr>
        <w:t>项目支出绩效评价报告</w:t>
      </w:r>
    </w:p>
    <w:p>
      <w:pPr>
        <w:topLinePunct/>
        <w:spacing w:line="540" w:lineRule="exact"/>
        <w:ind w:firstLine="800" w:firstLineChars="250"/>
        <w:jc w:val="center"/>
        <w:rPr>
          <w:rFonts w:ascii="黑体" w:eastAsia="黑体"/>
          <w:spacing w:val="0"/>
          <w:szCs w:val="32"/>
        </w:rPr>
      </w:pPr>
    </w:p>
    <w:p>
      <w:pPr>
        <w:topLinePunct/>
        <w:spacing w:line="540" w:lineRule="exact"/>
        <w:ind w:firstLine="800" w:firstLineChars="250"/>
        <w:rPr>
          <w:rFonts w:hint="eastAsia" w:ascii="黑体" w:hAnsi="黑体" w:eastAsia="黑体" w:cs="黑体"/>
          <w:spacing w:val="0"/>
          <w:sz w:val="32"/>
          <w:szCs w:val="32"/>
        </w:rPr>
      </w:pPr>
      <w:r>
        <w:rPr>
          <w:rFonts w:hint="eastAsia" w:ascii="黑体" w:hAnsi="黑体" w:eastAsia="黑体" w:cs="黑体"/>
          <w:spacing w:val="0"/>
          <w:sz w:val="32"/>
          <w:szCs w:val="32"/>
        </w:rPr>
        <w:t>一、项目基本情况</w:t>
      </w:r>
    </w:p>
    <w:p>
      <w:pPr>
        <w:topLinePunct/>
        <w:spacing w:line="540" w:lineRule="exact"/>
        <w:ind w:firstLine="800" w:firstLineChars="250"/>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lang w:val="en-US" w:eastAsia="zh-CN"/>
        </w:rPr>
        <w:t>为促进富民县县域经济发展，</w:t>
      </w:r>
      <w:r>
        <w:rPr>
          <w:rFonts w:hint="eastAsia" w:ascii="仿宋_GB2312" w:hAnsi="仿宋_GB2312" w:eastAsia="仿宋_GB2312" w:cs="仿宋_GB2312"/>
          <w:spacing w:val="0"/>
          <w:sz w:val="32"/>
          <w:szCs w:val="32"/>
          <w:lang w:eastAsia="zh-CN"/>
        </w:rPr>
        <w:t>经云南省国土资源厅批准，</w:t>
      </w:r>
      <w:r>
        <w:rPr>
          <w:rFonts w:hint="eastAsia" w:ascii="仿宋_GB2312" w:hAnsi="仿宋_GB2312" w:eastAsia="仿宋_GB2312" w:cs="仿宋_GB2312"/>
          <w:color w:val="000000"/>
          <w:spacing w:val="0"/>
          <w:sz w:val="32"/>
          <w:szCs w:val="32"/>
          <w:lang w:val="en-US" w:eastAsia="zh-CN"/>
        </w:rPr>
        <w:t>2015年12月10日</w:t>
      </w:r>
      <w:r>
        <w:rPr>
          <w:rFonts w:hint="eastAsia" w:ascii="仿宋_GB2312" w:hAnsi="仿宋_GB2312" w:eastAsia="仿宋_GB2312" w:cs="仿宋_GB2312"/>
          <w:spacing w:val="0"/>
          <w:sz w:val="32"/>
          <w:szCs w:val="32"/>
          <w:lang w:eastAsia="zh-CN"/>
        </w:rPr>
        <w:t>由富民县</w:t>
      </w:r>
      <w:r>
        <w:rPr>
          <w:rFonts w:hint="eastAsia" w:ascii="仿宋_GB2312" w:hAnsi="仿宋_GB2312" w:eastAsia="仿宋_GB2312" w:cs="仿宋_GB2312"/>
          <w:spacing w:val="0"/>
          <w:sz w:val="32"/>
          <w:szCs w:val="32"/>
        </w:rPr>
        <w:t>土地开发复垦收购储备交易中心</w:t>
      </w:r>
      <w:r>
        <w:rPr>
          <w:rFonts w:hint="eastAsia" w:ascii="仿宋_GB2312" w:hAnsi="仿宋_GB2312" w:eastAsia="仿宋_GB2312" w:cs="仿宋_GB2312"/>
          <w:spacing w:val="0"/>
          <w:sz w:val="32"/>
          <w:szCs w:val="32"/>
          <w:lang w:eastAsia="zh-CN"/>
        </w:rPr>
        <w:t>以</w:t>
      </w:r>
      <w:r>
        <w:rPr>
          <w:rFonts w:hint="eastAsia" w:ascii="仿宋_GB2312" w:hAnsi="仿宋_GB2312" w:eastAsia="仿宋_GB2312" w:cs="仿宋_GB2312"/>
          <w:spacing w:val="0"/>
          <w:sz w:val="32"/>
          <w:szCs w:val="32"/>
        </w:rPr>
        <w:t>133321.86平方米</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199.98亩</w:t>
      </w:r>
      <w:r>
        <w:rPr>
          <w:rFonts w:hint="eastAsia" w:ascii="仿宋_GB2312" w:hAnsi="仿宋_GB2312" w:eastAsia="仿宋_GB2312" w:cs="仿宋_GB2312"/>
          <w:spacing w:val="0"/>
          <w:sz w:val="32"/>
          <w:szCs w:val="32"/>
          <w:lang w:eastAsia="zh-CN"/>
        </w:rPr>
        <w:t>）政府储备</w:t>
      </w:r>
      <w:r>
        <w:rPr>
          <w:rFonts w:hint="eastAsia" w:ascii="仿宋_GB2312" w:hAnsi="仿宋_GB2312" w:eastAsia="仿宋_GB2312" w:cs="仿宋_GB2312"/>
          <w:spacing w:val="0"/>
          <w:sz w:val="32"/>
          <w:szCs w:val="32"/>
        </w:rPr>
        <w:t>土地</w:t>
      </w:r>
      <w:r>
        <w:rPr>
          <w:rFonts w:hint="eastAsia" w:ascii="仿宋_GB2312" w:hAnsi="仿宋_GB2312" w:eastAsia="仿宋_GB2312" w:cs="仿宋_GB2312"/>
          <w:spacing w:val="0"/>
          <w:sz w:val="32"/>
          <w:szCs w:val="32"/>
          <w:lang w:eastAsia="zh-CN"/>
        </w:rPr>
        <w:t>使用权（</w:t>
      </w:r>
      <w:r>
        <w:rPr>
          <w:rFonts w:hint="eastAsia" w:ascii="仿宋_GB2312" w:hAnsi="仿宋_GB2312" w:eastAsia="仿宋_GB2312" w:cs="仿宋_GB2312"/>
          <w:spacing w:val="0"/>
          <w:sz w:val="32"/>
          <w:szCs w:val="32"/>
        </w:rPr>
        <w:t>富储国用〔2015〕第002号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为抵押</w:t>
      </w:r>
      <w:r>
        <w:rPr>
          <w:rFonts w:hint="eastAsia" w:ascii="仿宋_GB2312" w:hAnsi="仿宋_GB2312" w:eastAsia="仿宋_GB2312" w:cs="仿宋_GB2312"/>
          <w:spacing w:val="0"/>
          <w:sz w:val="32"/>
          <w:szCs w:val="32"/>
          <w:lang w:eastAsia="zh-CN"/>
        </w:rPr>
        <w:t>物，向富民县农村信用合作联社融资</w:t>
      </w:r>
      <w:r>
        <w:rPr>
          <w:rFonts w:hint="eastAsia" w:ascii="仿宋_GB2312" w:hAnsi="仿宋_GB2312" w:eastAsia="仿宋_GB2312" w:cs="仿宋_GB2312"/>
          <w:spacing w:val="0"/>
          <w:sz w:val="32"/>
          <w:szCs w:val="32"/>
        </w:rPr>
        <w:t>贷款10000万元，</w:t>
      </w:r>
      <w:r>
        <w:rPr>
          <w:rFonts w:hint="eastAsia" w:ascii="仿宋_GB2312" w:hAnsi="仿宋_GB2312" w:eastAsia="仿宋_GB2312" w:cs="仿宋_GB2312"/>
          <w:color w:val="000000"/>
          <w:spacing w:val="0"/>
          <w:sz w:val="32"/>
          <w:szCs w:val="32"/>
          <w:lang w:val="en-US" w:eastAsia="zh-CN"/>
        </w:rPr>
        <w:t>专项用于富民县商贸中心片区416.7亩土地的征地拆迁补偿、土地报批及相关税费的缴纳、三通一平项目，借款期限36个月，截止2018年12月10日到期</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但由于近几年来，富民县土地市场低迷，416.7亩土地未如期出让，造成还贷困难。2019年财政拨付500万元用于归还银行商贸中心区土地收储项目贷款本金及利息。</w:t>
      </w:r>
    </w:p>
    <w:p>
      <w:pPr>
        <w:topLinePunct/>
        <w:spacing w:line="540" w:lineRule="exact"/>
        <w:ind w:firstLine="800" w:firstLineChars="25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1.总目标</w:t>
      </w:r>
    </w:p>
    <w:p>
      <w:pPr>
        <w:numPr>
          <w:ilvl w:val="0"/>
          <w:numId w:val="0"/>
        </w:numPr>
        <w:ind w:firstLine="64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富民县商贸中心片区土</w:t>
      </w:r>
      <w:r>
        <w:rPr>
          <w:rFonts w:hint="eastAsia" w:ascii="仿宋_GB2312" w:hAnsi="仿宋_GB2312" w:eastAsia="仿宋_GB2312" w:cs="仿宋_GB2312"/>
          <w:spacing w:val="0"/>
          <w:sz w:val="32"/>
          <w:szCs w:val="32"/>
        </w:rPr>
        <w:t>地</w:t>
      </w:r>
      <w:r>
        <w:rPr>
          <w:rFonts w:hint="eastAsia" w:ascii="仿宋_GB2312" w:hAnsi="仿宋_GB2312" w:eastAsia="仿宋_GB2312" w:cs="仿宋_GB2312"/>
          <w:spacing w:val="0"/>
          <w:sz w:val="32"/>
          <w:szCs w:val="32"/>
          <w:lang w:eastAsia="zh-CN"/>
        </w:rPr>
        <w:t>一级开发工作得以顺利推进，完善了</w:t>
      </w:r>
      <w:r>
        <w:rPr>
          <w:rFonts w:hint="eastAsia" w:ascii="仿宋_GB2312" w:hAnsi="仿宋_GB2312" w:eastAsia="仿宋_GB2312" w:cs="仿宋_GB2312"/>
          <w:spacing w:val="0"/>
          <w:sz w:val="32"/>
          <w:szCs w:val="32"/>
        </w:rPr>
        <w:t>片区内外道路交通水平</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排水、供电、供气、通讯等基础设施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w:t>
      </w:r>
      <w:r>
        <w:rPr>
          <w:rFonts w:hint="eastAsia" w:ascii="仿宋_GB2312" w:hAnsi="仿宋_GB2312" w:eastAsia="仿宋_GB2312" w:cs="仿宋_GB2312"/>
          <w:spacing w:val="0"/>
          <w:sz w:val="32"/>
          <w:szCs w:val="32"/>
          <w:lang w:eastAsia="zh-CN"/>
        </w:rPr>
        <w:t>改善富民县</w:t>
      </w:r>
      <w:r>
        <w:rPr>
          <w:rFonts w:hint="eastAsia" w:ascii="仿宋_GB2312" w:hAnsi="仿宋_GB2312" w:eastAsia="仿宋_GB2312" w:cs="仿宋_GB2312"/>
          <w:spacing w:val="0"/>
          <w:sz w:val="32"/>
          <w:szCs w:val="32"/>
        </w:rPr>
        <w:t>城区</w:t>
      </w:r>
      <w:r>
        <w:rPr>
          <w:rFonts w:hint="eastAsia" w:ascii="仿宋_GB2312" w:hAnsi="仿宋_GB2312" w:eastAsia="仿宋_GB2312" w:cs="仿宋_GB2312"/>
          <w:spacing w:val="0"/>
          <w:sz w:val="32"/>
          <w:szCs w:val="32"/>
          <w:lang w:eastAsia="zh-CN"/>
        </w:rPr>
        <w:t>面貌，提升城市形象，</w:t>
      </w:r>
      <w:r>
        <w:rPr>
          <w:rFonts w:hint="eastAsia" w:ascii="仿宋_GB2312" w:hAnsi="仿宋_GB2312" w:eastAsia="仿宋_GB2312" w:cs="仿宋_GB2312"/>
          <w:spacing w:val="0"/>
          <w:sz w:val="32"/>
          <w:szCs w:val="32"/>
        </w:rPr>
        <w:t>促进商贸金融业的发展，增加外来投资的吸引力，带动县城经济的</w:t>
      </w:r>
      <w:r>
        <w:rPr>
          <w:rFonts w:hint="eastAsia" w:ascii="仿宋_GB2312" w:hAnsi="仿宋_GB2312" w:eastAsia="仿宋_GB2312" w:cs="仿宋_GB2312"/>
          <w:spacing w:val="0"/>
          <w:sz w:val="32"/>
          <w:szCs w:val="32"/>
          <w:lang w:eastAsia="zh-CN"/>
        </w:rPr>
        <w:t>可持续</w:t>
      </w:r>
      <w:r>
        <w:rPr>
          <w:rFonts w:hint="eastAsia" w:ascii="仿宋_GB2312" w:hAnsi="仿宋_GB2312" w:eastAsia="仿宋_GB2312" w:cs="仿宋_GB2312"/>
          <w:spacing w:val="0"/>
          <w:sz w:val="32"/>
          <w:szCs w:val="32"/>
        </w:rPr>
        <w:t>发展</w:t>
      </w:r>
      <w:r>
        <w:rPr>
          <w:rFonts w:hint="eastAsia" w:ascii="仿宋_GB2312" w:hAnsi="仿宋_GB2312" w:eastAsia="仿宋_GB2312" w:cs="仿宋_GB2312"/>
          <w:spacing w:val="0"/>
          <w:sz w:val="32"/>
          <w:szCs w:val="32"/>
          <w:lang w:eastAsia="zh-CN"/>
        </w:rPr>
        <w:t>发挥了重要的支撑性作用</w:t>
      </w:r>
      <w:r>
        <w:rPr>
          <w:rFonts w:hint="eastAsia" w:ascii="仿宋_GB2312" w:hAnsi="仿宋_GB2312" w:eastAsia="仿宋_GB2312" w:cs="仿宋_GB2312"/>
          <w:spacing w:val="0"/>
          <w:sz w:val="32"/>
          <w:szCs w:val="32"/>
        </w:rPr>
        <w:t>。</w:t>
      </w:r>
    </w:p>
    <w:p>
      <w:pPr>
        <w:numPr>
          <w:ilvl w:val="0"/>
          <w:numId w:val="1"/>
        </w:numPr>
        <w:ind w:firstLine="640"/>
        <w:jc w:val="both"/>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年度目标</w:t>
      </w:r>
    </w:p>
    <w:p>
      <w:pPr>
        <w:numPr>
          <w:ilvl w:val="0"/>
          <w:numId w:val="0"/>
        </w:numPr>
        <w:ind w:firstLine="640" w:firstLineChars="200"/>
        <w:jc w:val="both"/>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spacing w:val="0"/>
          <w:sz w:val="32"/>
          <w:szCs w:val="32"/>
        </w:rPr>
        <w:t>按照贷款合同约定按期偿还本金、支付利息，完成了绩效目标。</w:t>
      </w:r>
    </w:p>
    <w:p>
      <w:pPr>
        <w:topLinePunct/>
        <w:spacing w:line="540" w:lineRule="exact"/>
        <w:ind w:firstLine="800" w:firstLineChars="250"/>
        <w:rPr>
          <w:rFonts w:hint="eastAsia" w:ascii="黑体" w:hAnsi="黑体" w:eastAsia="黑体" w:cs="黑体"/>
          <w:spacing w:val="0"/>
          <w:sz w:val="32"/>
          <w:szCs w:val="32"/>
        </w:rPr>
      </w:pPr>
      <w:r>
        <w:rPr>
          <w:rFonts w:hint="eastAsia" w:ascii="黑体" w:hAnsi="黑体" w:eastAsia="黑体" w:cs="黑体"/>
          <w:spacing w:val="0"/>
          <w:sz w:val="32"/>
          <w:szCs w:val="32"/>
        </w:rPr>
        <w:t>二、绩效评价工作情况</w:t>
      </w:r>
    </w:p>
    <w:p>
      <w:pPr>
        <w:topLinePunct/>
        <w:spacing w:line="540" w:lineRule="exact"/>
        <w:ind w:firstLine="800" w:firstLineChars="25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2019年</w:t>
      </w:r>
      <w:r>
        <w:rPr>
          <w:rFonts w:hint="eastAsia" w:ascii="仿宋_GB2312" w:hAnsi="仿宋_GB2312" w:eastAsia="仿宋_GB2312" w:cs="仿宋_GB2312"/>
          <w:spacing w:val="0"/>
          <w:sz w:val="32"/>
          <w:szCs w:val="32"/>
          <w:lang w:eastAsia="zh-CN"/>
        </w:rPr>
        <w:t>根据《</w:t>
      </w:r>
      <w:r>
        <w:rPr>
          <w:rFonts w:hint="eastAsia" w:ascii="仿宋_GB2312" w:hAnsi="仿宋_GB2312" w:eastAsia="仿宋_GB2312" w:cs="仿宋_GB2312"/>
          <w:spacing w:val="0"/>
          <w:sz w:val="32"/>
          <w:szCs w:val="32"/>
        </w:rPr>
        <w:t>富财预〔2019〕63号归还银行商贸中心区土地收储项目贷款本金及利息</w:t>
      </w:r>
      <w:r>
        <w:rPr>
          <w:rFonts w:hint="eastAsia" w:ascii="仿宋_GB2312" w:hAnsi="仿宋_GB2312" w:eastAsia="仿宋_GB2312" w:cs="仿宋_GB2312"/>
          <w:spacing w:val="0"/>
          <w:sz w:val="32"/>
          <w:szCs w:val="32"/>
          <w:lang w:eastAsia="zh-CN"/>
        </w:rPr>
        <w:t>》的批复，</w:t>
      </w:r>
      <w:r>
        <w:rPr>
          <w:rFonts w:hint="eastAsia" w:ascii="仿宋_GB2312" w:hAnsi="仿宋_GB2312" w:eastAsia="仿宋_GB2312" w:cs="仿宋_GB2312"/>
          <w:color w:val="000000"/>
          <w:spacing w:val="0"/>
          <w:sz w:val="32"/>
          <w:szCs w:val="32"/>
          <w:lang w:val="en-US" w:eastAsia="zh-CN"/>
        </w:rPr>
        <w:t>财政拨付500万元已全部用于归还银行商贸中心区土地收储项目贷款本金及利息。</w:t>
      </w:r>
    </w:p>
    <w:p>
      <w:pPr>
        <w:topLinePunct/>
        <w:spacing w:line="540" w:lineRule="exact"/>
        <w:ind w:firstLine="640" w:firstLineChars="200"/>
        <w:rPr>
          <w:rFonts w:hint="eastAsia" w:ascii="黑体" w:hAnsi="黑体" w:eastAsia="黑体" w:cs="黑体"/>
          <w:spacing w:val="0"/>
          <w:sz w:val="32"/>
          <w:szCs w:val="32"/>
        </w:rPr>
      </w:pP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rPr>
        <w:t>、存在的问题和建议</w:t>
      </w:r>
    </w:p>
    <w:p>
      <w:pPr>
        <w:numPr>
          <w:ilvl w:val="0"/>
          <w:numId w:val="0"/>
        </w:numPr>
        <w:ind w:firstLine="64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 w:val="32"/>
          <w:szCs w:val="32"/>
          <w:lang w:val="en-US" w:eastAsia="zh-CN"/>
        </w:rPr>
        <w:t>富民县人民政府在</w:t>
      </w:r>
      <w:r>
        <w:rPr>
          <w:rFonts w:hint="eastAsia" w:ascii="仿宋_GB2312" w:hAnsi="仿宋_GB2312" w:eastAsia="仿宋_GB2312" w:cs="仿宋_GB2312"/>
          <w:color w:val="000000"/>
          <w:spacing w:val="0"/>
          <w:sz w:val="32"/>
          <w:szCs w:val="32"/>
          <w:lang w:val="en-US" w:eastAsia="zh-CN"/>
        </w:rPr>
        <w:t>416.7亩土地未能如期出让，县级财政无法保障基本财政支出的情况下，严守诚信，多渠道融资，严格按照《固定资产借款合同》约定的还款时限，现已归还本金3102.00万元，利息</w:t>
      </w:r>
      <w:r>
        <w:rPr>
          <w:rFonts w:hint="eastAsia" w:ascii="仿宋_GB2312" w:hAnsi="仿宋_GB2312" w:eastAsia="仿宋_GB2312" w:cs="仿宋_GB2312"/>
          <w:color w:val="auto"/>
          <w:spacing w:val="0"/>
          <w:sz w:val="32"/>
          <w:szCs w:val="32"/>
          <w:highlight w:val="none"/>
          <w:lang w:val="en-US" w:eastAsia="zh-CN"/>
        </w:rPr>
        <w:t>2889.48</w:t>
      </w:r>
      <w:r>
        <w:rPr>
          <w:rFonts w:hint="eastAsia" w:ascii="仿宋_GB2312" w:hAnsi="仿宋_GB2312" w:eastAsia="仿宋_GB2312" w:cs="仿宋_GB2312"/>
          <w:color w:val="000000"/>
          <w:spacing w:val="0"/>
          <w:sz w:val="32"/>
          <w:szCs w:val="32"/>
          <w:lang w:val="en-US" w:eastAsia="zh-CN"/>
        </w:rPr>
        <w:t>万元，还有本金6898万元未归还，由于近几年来，富民县土地市场低迷，三年无实际土地出让收益，加上县域工业企业融资困难，生产举步</w:t>
      </w:r>
      <w:r>
        <w:rPr>
          <w:rFonts w:hint="eastAsia" w:ascii="仿宋_GB2312" w:hAnsi="仿宋_GB2312" w:cs="仿宋_GB2312"/>
          <w:color w:val="000000"/>
          <w:spacing w:val="0"/>
          <w:sz w:val="32"/>
          <w:szCs w:val="32"/>
          <w:lang w:val="en-US" w:eastAsia="zh-CN"/>
        </w:rPr>
        <w:t>维</w:t>
      </w:r>
      <w:r>
        <w:rPr>
          <w:rFonts w:hint="eastAsia" w:ascii="仿宋_GB2312" w:hAnsi="仿宋_GB2312" w:eastAsia="仿宋_GB2312" w:cs="仿宋_GB2312"/>
          <w:color w:val="000000"/>
          <w:spacing w:val="0"/>
          <w:sz w:val="32"/>
          <w:szCs w:val="32"/>
          <w:lang w:val="en-US" w:eastAsia="zh-CN"/>
        </w:rPr>
        <w:t>艰，财税减少，确实无法筹集资金归还6898万元本金及相关利息。建议政府安排资金</w:t>
      </w:r>
      <w:r>
        <w:rPr>
          <w:rFonts w:hint="eastAsia" w:ascii="仿宋_GB2312" w:hAnsi="仿宋_GB2312" w:eastAsia="仿宋_GB2312" w:cs="仿宋_GB2312"/>
          <w:spacing w:val="0"/>
          <w:sz w:val="32"/>
          <w:szCs w:val="32"/>
          <w:lang w:eastAsia="zh-CN"/>
        </w:rPr>
        <w:t>按时偿还到期债务，</w:t>
      </w:r>
      <w:r>
        <w:rPr>
          <w:rFonts w:hint="eastAsia" w:ascii="仿宋_GB2312" w:hAnsi="仿宋_GB2312" w:eastAsia="仿宋_GB2312" w:cs="仿宋_GB2312"/>
          <w:spacing w:val="0"/>
          <w:sz w:val="32"/>
          <w:szCs w:val="32"/>
        </w:rPr>
        <w:t>保持良好信誉，完成绩效目标。</w:t>
      </w:r>
    </w:p>
    <w:p>
      <w:pPr>
        <w:numPr>
          <w:ilvl w:val="0"/>
          <w:numId w:val="0"/>
        </w:numPr>
        <w:ind w:firstLine="640"/>
        <w:jc w:val="both"/>
        <w:rPr>
          <w:rFonts w:hint="eastAsia" w:ascii="仿宋_GB2312" w:hAnsi="仿宋_GB2312" w:eastAsia="仿宋_GB2312" w:cs="仿宋_GB2312"/>
          <w:spacing w:val="0"/>
          <w:sz w:val="32"/>
          <w:szCs w:val="32"/>
        </w:rPr>
      </w:pPr>
    </w:p>
    <w:p>
      <w:pPr>
        <w:numPr>
          <w:ilvl w:val="0"/>
          <w:numId w:val="0"/>
        </w:numPr>
        <w:ind w:firstLine="640"/>
        <w:jc w:val="both"/>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 xml:space="preserve">               富民县土地开发复垦收购储备中心</w:t>
      </w:r>
    </w:p>
    <w:p>
      <w:pPr>
        <w:numPr>
          <w:ilvl w:val="0"/>
          <w:numId w:val="0"/>
        </w:numPr>
        <w:ind w:firstLine="640"/>
        <w:jc w:val="both"/>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 xml:space="preserve">                      2020年4月15日</w:t>
      </w: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100</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numPr>
          <w:ilvl w:val="0"/>
          <w:numId w:val="0"/>
        </w:numPr>
        <w:ind w:firstLine="640"/>
        <w:jc w:val="both"/>
        <w:rPr>
          <w:rFonts w:hint="eastAsia" w:ascii="仿宋_GB2312" w:hAnsi="仿宋_GB2312" w:cs="仿宋_GB2312"/>
          <w:spacing w:val="0"/>
          <w:sz w:val="32"/>
          <w:szCs w:val="32"/>
          <w:lang w:val="en-US" w:eastAsia="zh-CN"/>
        </w:rPr>
      </w:pPr>
      <w:bookmarkStart w:id="0" w:name="_GoBack"/>
      <w:bookmarkEnd w:id="0"/>
    </w:p>
    <w:p>
      <w:pPr>
        <w:numPr>
          <w:ilvl w:val="0"/>
          <w:numId w:val="0"/>
        </w:numPr>
        <w:ind w:firstLine="640"/>
        <w:jc w:val="both"/>
        <w:rPr>
          <w:rFonts w:hint="default" w:ascii="仿宋_GB2312" w:hAnsi="仿宋_GB2312" w:cs="仿宋_GB2312"/>
          <w:spacing w:val="0"/>
          <w:sz w:val="32"/>
          <w:szCs w:val="32"/>
          <w:lang w:val="en-US" w:eastAsia="zh-CN"/>
        </w:rPr>
      </w:pPr>
    </w:p>
    <w:p>
      <w:pPr>
        <w:topLinePunct/>
        <w:spacing w:line="540" w:lineRule="exact"/>
        <w:ind w:firstLine="800" w:firstLineChars="250"/>
        <w:rPr>
          <w:rFonts w:hint="eastAsia" w:ascii="仿宋_GB2312" w:hAnsi="仿宋_GB2312" w:eastAsia="仿宋_GB2312" w:cs="仿宋_GB2312"/>
          <w:spacing w:val="0"/>
          <w:sz w:val="32"/>
          <w:szCs w:val="32"/>
        </w:rPr>
      </w:pPr>
    </w:p>
    <w:p>
      <w:pPr>
        <w:rPr>
          <w:rFonts w:hint="eastAsia" w:ascii="仿宋_GB2312" w:hAnsi="仿宋_GB2312" w:eastAsia="仿宋_GB2312" w:cs="仿宋_GB2312"/>
          <w:spacing w:val="0"/>
          <w:sz w:val="32"/>
          <w:szCs w:val="32"/>
        </w:rPr>
      </w:pPr>
    </w:p>
    <w:p>
      <w:pPr>
        <w:rPr>
          <w:rFonts w:hint="eastAsia" w:ascii="仿宋_GB2312" w:hAnsi="仿宋_GB2312" w:eastAsia="仿宋_GB2312" w:cs="仿宋_GB2312"/>
          <w:spacing w:val="0"/>
          <w:sz w:val="32"/>
          <w:szCs w:val="32"/>
        </w:rPr>
      </w:pPr>
    </w:p>
    <w:p>
      <w:pPr>
        <w:rPr>
          <w:rFonts w:hint="eastAsia" w:ascii="仿宋_GB2312" w:hAnsi="仿宋_GB2312" w:eastAsia="仿宋_GB2312" w:cs="仿宋_GB2312"/>
          <w:spacing w:val="0"/>
          <w:sz w:val="32"/>
          <w:szCs w:val="32"/>
        </w:rPr>
      </w:pPr>
    </w:p>
    <w:p>
      <w:pPr>
        <w:jc w:val="center"/>
        <w:rPr>
          <w:rFonts w:hint="eastAsia" w:ascii="仿宋_GB2312" w:hAnsi="仿宋_GB2312" w:eastAsia="仿宋_GB2312" w:cs="仿宋_GB2312"/>
          <w:bCs/>
          <w:spacing w:val="0"/>
          <w:sz w:val="32"/>
          <w:szCs w:val="32"/>
        </w:rPr>
      </w:pPr>
    </w:p>
    <w:p>
      <w:pPr>
        <w:jc w:val="center"/>
        <w:rPr>
          <w:rFonts w:ascii="黑体" w:eastAsia="黑体"/>
          <w:bCs/>
          <w:spacing w:val="0"/>
          <w:sz w:val="36"/>
          <w:szCs w:val="36"/>
        </w:rPr>
      </w:pPr>
    </w:p>
    <w:p>
      <w:pPr>
        <w:jc w:val="both"/>
        <w:rPr>
          <w:rFonts w:ascii="黑体" w:eastAsia="黑体"/>
          <w:bCs/>
          <w:spacing w:val="0"/>
          <w:sz w:val="36"/>
          <w:szCs w:val="36"/>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57E9C"/>
    <w:multiLevelType w:val="singleLevel"/>
    <w:tmpl w:val="5E957E9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7A863CD"/>
    <w:rsid w:val="11CE47A1"/>
    <w:rsid w:val="23DC4F6A"/>
    <w:rsid w:val="3CEA1614"/>
    <w:rsid w:val="42005AB4"/>
    <w:rsid w:val="43D156B3"/>
    <w:rsid w:val="47C34210"/>
    <w:rsid w:val="48EB616B"/>
    <w:rsid w:val="4EB63854"/>
    <w:rsid w:val="520241CC"/>
    <w:rsid w:val="56273090"/>
    <w:rsid w:val="5B2D3109"/>
    <w:rsid w:val="642947DE"/>
    <w:rsid w:val="659A14CD"/>
    <w:rsid w:val="6A901FE5"/>
    <w:rsid w:val="72B16835"/>
    <w:rsid w:val="79C36636"/>
    <w:rsid w:val="7AE208C3"/>
    <w:rsid w:val="7FB4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0</TotalTime>
  <ScaleCrop>false</ScaleCrop>
  <LinksUpToDate>false</LinksUpToDate>
  <CharactersWithSpaces>2746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杨海丽-昆明富民</cp:lastModifiedBy>
  <dcterms:modified xsi:type="dcterms:W3CDTF">2020-04-23T03:49:15Z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