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富民县2015年度第一批城镇建设农用地转用及土地征收</w:t>
      </w:r>
      <w:r>
        <w:rPr>
          <w:rFonts w:hint="eastAsia" w:ascii="方正小标宋简体" w:eastAsia="方正小标宋简体"/>
          <w:sz w:val="44"/>
          <w:szCs w:val="44"/>
          <w:lang w:eastAsia="zh-CN"/>
        </w:rPr>
        <w:t>报批规费</w:t>
      </w:r>
      <w:r>
        <w:rPr>
          <w:rFonts w:hint="eastAsia" w:ascii="方正小标宋简体" w:eastAsia="方正小标宋简体"/>
          <w:sz w:val="44"/>
          <w:szCs w:val="44"/>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hint="eastAsia" w:ascii="黑体" w:hAnsi="黑体" w:eastAsia="黑体" w:cs="黑体"/>
          <w:szCs w:val="32"/>
        </w:rPr>
      </w:pPr>
      <w:r>
        <w:rPr>
          <w:rFonts w:hint="eastAsia" w:ascii="黑体" w:hAnsi="黑体" w:eastAsia="黑体" w:cs="黑体"/>
          <w:szCs w:val="32"/>
        </w:rPr>
        <w:t>一、项目基本情况</w:t>
      </w:r>
    </w:p>
    <w:p>
      <w:pPr>
        <w:topLinePunct/>
        <w:spacing w:line="540" w:lineRule="exact"/>
        <w:ind w:firstLine="800" w:firstLineChars="250"/>
        <w:rPr>
          <w:rFonts w:hint="eastAsia" w:ascii="仿宋" w:hAnsi="仿宋" w:eastAsia="仿宋" w:cs="仿宋"/>
          <w:szCs w:val="32"/>
        </w:rPr>
      </w:pPr>
      <w:r>
        <w:rPr>
          <w:rFonts w:hint="eastAsia" w:ascii="仿宋" w:hAnsi="仿宋" w:eastAsia="仿宋" w:cs="仿宋"/>
          <w:szCs w:val="32"/>
        </w:rPr>
        <w:t>（一）项目概况。</w:t>
      </w:r>
    </w:p>
    <w:p>
      <w:pPr>
        <w:topLinePunct/>
        <w:spacing w:line="540" w:lineRule="exact"/>
        <w:ind w:firstLine="800" w:firstLineChars="250"/>
        <w:rPr>
          <w:rFonts w:hint="eastAsia" w:ascii="仿宋" w:hAnsi="仿宋" w:eastAsia="仿宋" w:cs="仿宋"/>
          <w:sz w:val="32"/>
          <w:szCs w:val="32"/>
          <w:lang w:eastAsia="zh-CN"/>
        </w:rPr>
      </w:pPr>
      <w:r>
        <w:rPr>
          <w:rFonts w:hint="eastAsia" w:ascii="仿宋" w:hAnsi="仿宋" w:eastAsia="仿宋" w:cs="仿宋"/>
          <w:szCs w:val="32"/>
        </w:rPr>
        <w:t>1.</w:t>
      </w:r>
      <w:r>
        <w:rPr>
          <w:rFonts w:hint="eastAsia" w:ascii="仿宋" w:hAnsi="仿宋" w:eastAsia="仿宋" w:cs="仿宋"/>
          <w:sz w:val="32"/>
          <w:szCs w:val="32"/>
        </w:rPr>
        <w:t>富民县2015年度第一批城镇建设农用地转用及土地征收</w:t>
      </w:r>
      <w:r>
        <w:rPr>
          <w:rFonts w:hint="eastAsia" w:ascii="仿宋" w:hAnsi="仿宋" w:eastAsia="仿宋" w:cs="仿宋"/>
          <w:color w:val="000000"/>
          <w:sz w:val="32"/>
          <w:szCs w:val="32"/>
        </w:rPr>
        <w:t>涉及富民县的2个镇1个街道办事处10个村委会</w:t>
      </w:r>
      <w:r>
        <w:rPr>
          <w:rFonts w:hint="eastAsia" w:ascii="仿宋" w:hAnsi="仿宋" w:eastAsia="仿宋" w:cs="仿宋"/>
          <w:sz w:val="32"/>
          <w:szCs w:val="32"/>
        </w:rPr>
        <w:t>17</w:t>
      </w:r>
      <w:r>
        <w:rPr>
          <w:rFonts w:hint="eastAsia" w:ascii="仿宋" w:hAnsi="仿宋" w:eastAsia="仿宋" w:cs="仿宋"/>
          <w:color w:val="000000"/>
          <w:sz w:val="32"/>
          <w:szCs w:val="32"/>
        </w:rPr>
        <w:t>个村民小组，</w:t>
      </w:r>
      <w:bookmarkStart w:id="0" w:name="_GoBack"/>
      <w:r>
        <w:rPr>
          <w:rFonts w:hint="eastAsia" w:ascii="仿宋" w:hAnsi="仿宋" w:eastAsia="仿宋" w:cs="仿宋"/>
          <w:color w:val="000000" w:themeColor="text1"/>
          <w:sz w:val="32"/>
          <w:szCs w:val="32"/>
          <w14:textFill>
            <w14:solidFill>
              <w14:schemeClr w14:val="tx1"/>
            </w14:solidFill>
          </w14:textFill>
        </w:rPr>
        <w:t>共18宗</w:t>
      </w:r>
      <w:bookmarkEnd w:id="0"/>
      <w:r>
        <w:rPr>
          <w:rFonts w:hint="eastAsia" w:ascii="仿宋" w:hAnsi="仿宋" w:eastAsia="仿宋" w:cs="仿宋"/>
          <w:sz w:val="32"/>
          <w:szCs w:val="32"/>
        </w:rPr>
        <w:t>，用地总面积44.528公顷</w:t>
      </w:r>
      <w:r>
        <w:rPr>
          <w:rFonts w:hint="eastAsia" w:ascii="仿宋" w:hAnsi="仿宋" w:eastAsia="仿宋" w:cs="仿宋"/>
          <w:sz w:val="32"/>
          <w:szCs w:val="32"/>
          <w:lang w:eastAsia="zh-CN"/>
        </w:rPr>
        <w:t>。</w:t>
      </w:r>
    </w:p>
    <w:p>
      <w:pPr>
        <w:topLinePunct/>
        <w:spacing w:line="540" w:lineRule="exact"/>
        <w:ind w:firstLine="800" w:firstLineChars="250"/>
        <w:rPr>
          <w:rFonts w:hint="eastAsia" w:ascii="仿宋" w:hAnsi="仿宋" w:eastAsia="仿宋" w:cs="仿宋"/>
          <w:szCs w:val="32"/>
          <w:lang w:val="en-US" w:eastAsia="zh-CN"/>
        </w:rPr>
      </w:pPr>
      <w:r>
        <w:rPr>
          <w:rFonts w:hint="eastAsia" w:ascii="仿宋" w:hAnsi="仿宋" w:eastAsia="仿宋" w:cs="仿宋"/>
          <w:szCs w:val="32"/>
        </w:rPr>
        <w:t>2.</w:t>
      </w:r>
      <w:r>
        <w:rPr>
          <w:rFonts w:hint="eastAsia" w:ascii="仿宋" w:hAnsi="仿宋" w:eastAsia="仿宋" w:cs="仿宋"/>
          <w:sz w:val="32"/>
          <w:szCs w:val="32"/>
        </w:rPr>
        <w:t>富民县2015年度第一批城镇建设农用地转用及土地征收</w:t>
      </w:r>
      <w:r>
        <w:rPr>
          <w:rFonts w:hint="eastAsia" w:ascii="仿宋" w:hAnsi="仿宋" w:eastAsia="仿宋" w:cs="仿宋"/>
          <w:szCs w:val="32"/>
        </w:rPr>
        <w:t>项目</w:t>
      </w:r>
      <w:r>
        <w:rPr>
          <w:rFonts w:hint="eastAsia" w:ascii="仿宋" w:hAnsi="仿宋" w:eastAsia="仿宋" w:cs="仿宋"/>
          <w:szCs w:val="32"/>
          <w:lang w:eastAsia="zh-CN"/>
        </w:rPr>
        <w:t>于</w:t>
      </w:r>
      <w:r>
        <w:rPr>
          <w:rFonts w:hint="eastAsia" w:ascii="仿宋" w:hAnsi="仿宋" w:eastAsia="仿宋" w:cs="仿宋"/>
          <w:szCs w:val="32"/>
          <w:lang w:val="en-US" w:eastAsia="zh-CN"/>
        </w:rPr>
        <w:t>2016年3月1日，经云南省国土资源厅（云国土资复[2016]99号）批准为建设用地，按照相关规定应该缴交规税费6155.4548万元（其中：</w:t>
      </w:r>
      <w:r>
        <w:rPr>
          <w:rFonts w:hint="eastAsia" w:ascii="仿宋" w:hAnsi="仿宋" w:eastAsia="仿宋" w:cs="仿宋"/>
          <w:sz w:val="32"/>
          <w:szCs w:val="32"/>
        </w:rPr>
        <w:t>新增建设用地土地有偿使用费585.6438万元</w:t>
      </w:r>
      <w:r>
        <w:rPr>
          <w:rFonts w:hint="eastAsia" w:ascii="仿宋" w:hAnsi="仿宋" w:eastAsia="仿宋" w:cs="仿宋"/>
          <w:sz w:val="32"/>
          <w:szCs w:val="32"/>
          <w:lang w:eastAsia="zh-CN"/>
        </w:rPr>
        <w:t>；</w:t>
      </w:r>
      <w:r>
        <w:rPr>
          <w:rFonts w:hint="eastAsia" w:ascii="仿宋" w:hAnsi="仿宋" w:eastAsia="仿宋" w:cs="仿宋"/>
          <w:sz w:val="32"/>
          <w:szCs w:val="32"/>
        </w:rPr>
        <w:t>缴纳坝区耕地质量补偿费225.932万元</w:t>
      </w:r>
      <w:r>
        <w:rPr>
          <w:rFonts w:hint="eastAsia" w:ascii="仿宋" w:hAnsi="仿宋" w:eastAsia="仿宋" w:cs="仿宋"/>
          <w:sz w:val="32"/>
          <w:szCs w:val="32"/>
          <w:lang w:eastAsia="zh-CN"/>
        </w:rPr>
        <w:t>；</w:t>
      </w:r>
      <w:r>
        <w:rPr>
          <w:rFonts w:hint="eastAsia" w:ascii="仿宋" w:hAnsi="仿宋" w:eastAsia="仿宋" w:cs="仿宋"/>
          <w:sz w:val="32"/>
          <w:szCs w:val="32"/>
        </w:rPr>
        <w:t>被征地农民社会保障</w:t>
      </w:r>
      <w:r>
        <w:rPr>
          <w:rFonts w:hint="eastAsia" w:ascii="仿宋" w:hAnsi="仿宋" w:eastAsia="仿宋" w:cs="仿宋"/>
          <w:sz w:val="32"/>
          <w:szCs w:val="32"/>
          <w:lang w:eastAsia="zh-CN"/>
        </w:rPr>
        <w:t>金</w:t>
      </w:r>
      <w:r>
        <w:rPr>
          <w:rFonts w:hint="eastAsia" w:ascii="仿宋" w:hAnsi="仿宋" w:eastAsia="仿宋" w:cs="仿宋"/>
          <w:color w:val="000000"/>
          <w:sz w:val="32"/>
          <w:szCs w:val="32"/>
        </w:rPr>
        <w:t>2003.76</w:t>
      </w:r>
      <w:r>
        <w:rPr>
          <w:rFonts w:hint="eastAsia" w:ascii="仿宋" w:hAnsi="仿宋" w:eastAsia="仿宋" w:cs="仿宋"/>
          <w:color w:val="000000"/>
          <w:sz w:val="32"/>
          <w:szCs w:val="32"/>
          <w:lang w:eastAsia="zh-CN"/>
        </w:rPr>
        <w:t>万元，耕地开垦费</w:t>
      </w:r>
      <w:r>
        <w:rPr>
          <w:rFonts w:hint="eastAsia" w:ascii="仿宋" w:hAnsi="仿宋" w:eastAsia="仿宋" w:cs="仿宋"/>
          <w:color w:val="000000"/>
          <w:sz w:val="32"/>
          <w:szCs w:val="32"/>
          <w:lang w:val="en-US" w:eastAsia="zh-CN"/>
        </w:rPr>
        <w:t>3340.119万元</w:t>
      </w:r>
      <w:r>
        <w:rPr>
          <w:rFonts w:hint="eastAsia" w:ascii="仿宋" w:hAnsi="仿宋" w:eastAsia="仿宋" w:cs="仿宋"/>
          <w:szCs w:val="32"/>
          <w:lang w:val="en-US" w:eastAsia="zh-CN"/>
        </w:rPr>
        <w:t>），已缴788.9798万元，还欠资金5366.475万元。</w:t>
      </w:r>
    </w:p>
    <w:p>
      <w:pPr>
        <w:topLinePunct/>
        <w:spacing w:line="540" w:lineRule="exact"/>
        <w:ind w:firstLine="800" w:firstLineChars="250"/>
        <w:rPr>
          <w:rFonts w:hint="eastAsia" w:ascii="仿宋" w:hAnsi="仿宋" w:eastAsia="仿宋" w:cs="仿宋"/>
          <w:szCs w:val="32"/>
          <w:lang w:val="en-US" w:eastAsia="zh-CN"/>
        </w:rPr>
      </w:pPr>
      <w:r>
        <w:rPr>
          <w:rFonts w:hint="eastAsia" w:ascii="仿宋" w:hAnsi="仿宋" w:eastAsia="仿宋" w:cs="仿宋"/>
          <w:szCs w:val="32"/>
        </w:rPr>
        <w:t>3.</w:t>
      </w:r>
      <w:r>
        <w:rPr>
          <w:rFonts w:hint="eastAsia" w:ascii="仿宋" w:hAnsi="仿宋" w:eastAsia="仿宋" w:cs="仿宋"/>
          <w:szCs w:val="32"/>
          <w:lang w:eastAsia="zh-CN"/>
        </w:rPr>
        <w:t>富民县财政局拨付资金</w:t>
      </w:r>
      <w:r>
        <w:rPr>
          <w:rFonts w:hint="eastAsia" w:ascii="仿宋" w:hAnsi="仿宋" w:eastAsia="仿宋" w:cs="仿宋"/>
          <w:szCs w:val="32"/>
          <w:lang w:val="en-US" w:eastAsia="zh-CN"/>
        </w:rPr>
        <w:t>2497.8455万元，因不够缴清欠缴的5366.475万元规税费，现还未缴交。</w:t>
      </w:r>
    </w:p>
    <w:p>
      <w:pPr>
        <w:topLinePunct/>
        <w:spacing w:line="540" w:lineRule="exact"/>
        <w:ind w:firstLine="800" w:firstLineChars="250"/>
        <w:rPr>
          <w:rFonts w:hint="eastAsia" w:ascii="仿宋" w:hAnsi="仿宋" w:eastAsia="仿宋" w:cs="仿宋"/>
          <w:szCs w:val="32"/>
        </w:rPr>
      </w:pPr>
      <w:r>
        <w:rPr>
          <w:rFonts w:hint="eastAsia" w:ascii="仿宋" w:hAnsi="仿宋" w:eastAsia="仿宋" w:cs="仿宋"/>
          <w:szCs w:val="32"/>
        </w:rPr>
        <w:t>（二）绩效目标。</w:t>
      </w:r>
    </w:p>
    <w:p>
      <w:pPr>
        <w:topLinePunct/>
        <w:spacing w:line="540" w:lineRule="exact"/>
        <w:ind w:firstLine="800" w:firstLineChars="250"/>
        <w:rPr>
          <w:rFonts w:hint="eastAsia" w:ascii="仿宋" w:hAnsi="仿宋" w:eastAsia="仿宋" w:cs="仿宋"/>
          <w:szCs w:val="32"/>
          <w:lang w:eastAsia="zh-CN"/>
        </w:rPr>
      </w:pPr>
      <w:r>
        <w:rPr>
          <w:rFonts w:hint="eastAsia" w:ascii="仿宋" w:hAnsi="仿宋" w:eastAsia="仿宋" w:cs="仿宋"/>
          <w:szCs w:val="32"/>
          <w:lang w:eastAsia="zh-CN"/>
        </w:rPr>
        <w:t>该项目费用缴交完成后，</w:t>
      </w:r>
      <w:r>
        <w:rPr>
          <w:rFonts w:hint="eastAsia" w:ascii="仿宋" w:hAnsi="仿宋" w:eastAsia="仿宋" w:cs="仿宋"/>
          <w:sz w:val="32"/>
          <w:szCs w:val="32"/>
        </w:rPr>
        <w:t>富民县2015年度第一批城镇建设农用地转用及土地征收</w:t>
      </w:r>
      <w:r>
        <w:rPr>
          <w:rFonts w:hint="eastAsia" w:ascii="仿宋" w:hAnsi="仿宋" w:eastAsia="仿宋" w:cs="仿宋"/>
          <w:szCs w:val="32"/>
        </w:rPr>
        <w:t>项目</w:t>
      </w:r>
      <w:r>
        <w:rPr>
          <w:rFonts w:hint="eastAsia" w:ascii="仿宋" w:hAnsi="仿宋" w:eastAsia="仿宋" w:cs="仿宋"/>
          <w:szCs w:val="32"/>
          <w:lang w:eastAsia="zh-CN"/>
        </w:rPr>
        <w:t>就可以进行土地供应，为富民县土地出让收益提供保障。</w:t>
      </w:r>
    </w:p>
    <w:p>
      <w:pPr>
        <w:topLinePunct/>
        <w:spacing w:line="540" w:lineRule="exact"/>
        <w:ind w:firstLine="800" w:firstLineChars="250"/>
        <w:rPr>
          <w:rFonts w:hint="eastAsia" w:ascii="黑体" w:hAnsi="黑体" w:eastAsia="黑体" w:cs="黑体"/>
          <w:szCs w:val="32"/>
        </w:rPr>
      </w:pPr>
      <w:r>
        <w:rPr>
          <w:rFonts w:hint="eastAsia" w:ascii="黑体" w:hAnsi="黑体" w:eastAsia="黑体" w:cs="黑体"/>
          <w:szCs w:val="32"/>
        </w:rPr>
        <w:t>二、绩效评价工作情况</w:t>
      </w:r>
    </w:p>
    <w:p>
      <w:pPr>
        <w:topLinePunct/>
        <w:spacing w:line="540" w:lineRule="exact"/>
        <w:ind w:firstLine="800" w:firstLineChars="250"/>
        <w:rPr>
          <w:rFonts w:ascii="仿宋_GB2312" w:hAnsi="楷体"/>
          <w:szCs w:val="32"/>
        </w:rPr>
      </w:pPr>
      <w:r>
        <w:rPr>
          <w:rFonts w:eastAsia="仿宋_GB2312"/>
          <w:sz w:val="32"/>
          <w:szCs w:val="32"/>
        </w:rPr>
        <w:t>富民县2015年度第一批城镇建设农用地转用及土地征收</w:t>
      </w:r>
      <w:r>
        <w:rPr>
          <w:rFonts w:hint="eastAsia" w:ascii="仿宋_GB2312" w:hAnsi="楷体"/>
          <w:szCs w:val="32"/>
        </w:rPr>
        <w:t>项目</w:t>
      </w:r>
      <w:r>
        <w:rPr>
          <w:rFonts w:hint="eastAsia" w:ascii="仿宋_GB2312" w:hAnsi="楷体"/>
          <w:szCs w:val="32"/>
          <w:lang w:eastAsia="zh-CN"/>
        </w:rPr>
        <w:t>报批符合国家相关产业政策。规范合法。</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hint="default" w:ascii="仿宋_GB2312" w:hAnsi="楷体"/>
          <w:szCs w:val="32"/>
          <w:lang w:val="en-US" w:eastAsia="zh-CN"/>
        </w:rPr>
      </w:pPr>
      <w:r>
        <w:rPr>
          <w:rFonts w:hint="eastAsia" w:ascii="仿宋_GB2312" w:hAnsi="楷体"/>
          <w:szCs w:val="32"/>
          <w:lang w:eastAsia="zh-CN"/>
        </w:rPr>
        <w:t>该项目费用缴交完成后，</w:t>
      </w:r>
      <w:r>
        <w:rPr>
          <w:rFonts w:eastAsia="仿宋_GB2312"/>
          <w:sz w:val="32"/>
          <w:szCs w:val="32"/>
        </w:rPr>
        <w:t>富民县2015年度第一批城镇建设农用地转用及土地征收</w:t>
      </w:r>
      <w:r>
        <w:rPr>
          <w:rFonts w:hint="eastAsia" w:ascii="仿宋_GB2312" w:hAnsi="楷体"/>
          <w:szCs w:val="32"/>
        </w:rPr>
        <w:t>项目</w:t>
      </w:r>
      <w:r>
        <w:rPr>
          <w:rFonts w:hint="eastAsia" w:ascii="仿宋_GB2312" w:hAnsi="楷体"/>
          <w:szCs w:val="32"/>
          <w:lang w:eastAsia="zh-CN"/>
        </w:rPr>
        <w:t>就可以进行土地供应，为富民县土地出让工作提供保障。自评分</w:t>
      </w:r>
      <w:r>
        <w:rPr>
          <w:rFonts w:hint="eastAsia" w:ascii="仿宋_GB2312" w:hAnsi="楷体"/>
          <w:szCs w:val="32"/>
          <w:lang w:val="en-US" w:eastAsia="zh-CN"/>
        </w:rPr>
        <w:t>100分。</w:t>
      </w:r>
    </w:p>
    <w:p>
      <w:pPr>
        <w:topLinePunct/>
        <w:spacing w:line="540" w:lineRule="exact"/>
        <w:ind w:firstLine="800" w:firstLineChars="250"/>
        <w:rPr>
          <w:rFonts w:ascii="黑体" w:hAnsi="黑体" w:eastAsia="黑体"/>
          <w:szCs w:val="32"/>
        </w:rPr>
      </w:pPr>
      <w:r>
        <w:rPr>
          <w:rFonts w:hint="eastAsia" w:ascii="黑体" w:hAnsi="黑体" w:eastAsia="黑体"/>
          <w:szCs w:val="32"/>
          <w:lang w:eastAsia="zh-CN"/>
        </w:rPr>
        <w:t>四</w:t>
      </w:r>
      <w:r>
        <w:rPr>
          <w:rFonts w:hint="eastAsia" w:ascii="黑体" w:hAnsi="黑体" w:eastAsia="黑体"/>
          <w:szCs w:val="32"/>
        </w:rPr>
        <w:t>、存在的问题和建议</w:t>
      </w:r>
    </w:p>
    <w:p>
      <w:pPr>
        <w:ind w:firstLine="640" w:firstLineChars="200"/>
        <w:rPr>
          <w:rFonts w:hint="eastAsia" w:eastAsia="仿宋_GB2312"/>
          <w:lang w:eastAsia="zh-CN"/>
        </w:rPr>
      </w:pPr>
      <w:r>
        <w:rPr>
          <w:rFonts w:hint="eastAsia" w:ascii="仿宋_GB2312" w:hAnsi="楷体"/>
          <w:szCs w:val="32"/>
          <w:lang w:eastAsia="zh-CN"/>
        </w:rPr>
        <w:t>财政资金困难，导致规税费不能按时缴交。建议县财政安排资金，缴清规税费，确保富民县土地供应工作的顺利开展。</w:t>
      </w:r>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rHeight w:val="1165" w:hRule="atLeast"/>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p>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jc w:val="center"/>
              <w:rPr>
                <w:rFonts w:ascii="仿宋_GB2312"/>
                <w:sz w:val="18"/>
                <w:szCs w:val="18"/>
              </w:rPr>
            </w:pPr>
            <w:r>
              <w:rPr>
                <w:rFonts w:hint="eastAsia" w:ascii="仿宋_GB2312"/>
                <w:sz w:val="18"/>
                <w:szCs w:val="18"/>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ascii="仿宋_GB2312"/>
                <w:sz w:val="18"/>
                <w:szCs w:val="18"/>
              </w:rPr>
            </w:pPr>
            <w:r>
              <w:rPr>
                <w:rFonts w:hint="eastAsia" w:ascii="仿宋_GB2312"/>
                <w:sz w:val="18"/>
                <w:szCs w:val="18"/>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ascii="仿宋_GB2312"/>
                <w:sz w:val="18"/>
                <w:szCs w:val="18"/>
              </w:rPr>
            </w:pPr>
            <w:r>
              <w:rPr>
                <w:rFonts w:hint="eastAsia" w:ascii="仿宋_GB2312"/>
                <w:sz w:val="18"/>
                <w:szCs w:val="18"/>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ascii="仿宋_GB2312"/>
                <w:sz w:val="18"/>
                <w:szCs w:val="18"/>
              </w:rPr>
            </w:pPr>
            <w:r>
              <w:rPr>
                <w:rFonts w:hint="eastAsia" w:ascii="仿宋_GB2312"/>
                <w:sz w:val="18"/>
                <w:szCs w:val="18"/>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ascii="仿宋_GB2312"/>
                <w:sz w:val="18"/>
                <w:szCs w:val="18"/>
              </w:rPr>
            </w:pPr>
            <w:r>
              <w:rPr>
                <w:rFonts w:hint="eastAsia" w:ascii="仿宋_GB2312"/>
                <w:sz w:val="18"/>
                <w:szCs w:val="18"/>
              </w:rPr>
              <w:t>100</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D6A183C"/>
    <w:rsid w:val="1EDE006F"/>
    <w:rsid w:val="4A971E71"/>
    <w:rsid w:val="5B834092"/>
    <w:rsid w:val="65FD4A13"/>
    <w:rsid w:val="7B7A6A07"/>
    <w:rsid w:val="7BF5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3</TotalTime>
  <ScaleCrop>false</ScaleCrop>
  <LinksUpToDate>false</LinksUpToDate>
  <CharactersWithSpaces>2746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cp:lastPrinted>2020-04-23T03:15:21Z</cp:lastPrinted>
  <dcterms:modified xsi:type="dcterms:W3CDTF">2020-04-23T03:15:59Z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