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40" w:lineRule="exact"/>
        <w:ind w:left="0" w:leftChars="0" w:firstLine="0" w:firstLineChars="0"/>
        <w:jc w:val="center"/>
        <w:rPr>
          <w:rFonts w:hint="eastAsia" w:ascii="黑体" w:hAnsi="黑体" w:eastAsia="黑体" w:cs="黑体"/>
          <w:sz w:val="44"/>
          <w:szCs w:val="44"/>
        </w:rPr>
      </w:pPr>
      <w:r>
        <w:rPr>
          <w:rFonts w:hint="eastAsia" w:ascii="黑体" w:hAnsi="黑体" w:eastAsia="黑体" w:cs="黑体"/>
          <w:sz w:val="44"/>
          <w:szCs w:val="44"/>
          <w:lang w:val="en-US" w:eastAsia="zh-CN"/>
        </w:rPr>
        <w:t>富民县J2016-01号地块收储成本</w:t>
      </w:r>
      <w:r>
        <w:rPr>
          <w:rFonts w:hint="eastAsia" w:ascii="黑体" w:hAnsi="黑体" w:eastAsia="黑体" w:cs="黑体"/>
          <w:sz w:val="44"/>
          <w:szCs w:val="44"/>
        </w:rPr>
        <w:t>支出绩效评价报告</w:t>
      </w:r>
    </w:p>
    <w:p>
      <w:pPr>
        <w:topLinePunct/>
        <w:spacing w:line="540" w:lineRule="exact"/>
        <w:ind w:firstLine="800" w:firstLineChars="250"/>
        <w:rPr>
          <w:rFonts w:ascii="黑体" w:eastAsia="黑体"/>
          <w:szCs w:val="32"/>
        </w:rPr>
      </w:pP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一、项目基本情况</w:t>
      </w:r>
    </w:p>
    <w:p>
      <w:pPr>
        <w:keepNext w:val="0"/>
        <w:keepLines w:val="0"/>
        <w:pageBreakBefore w:val="0"/>
        <w:kinsoku/>
        <w:wordWrap/>
        <w:overflowPunct/>
        <w:topLinePunct/>
        <w:bidi w:val="0"/>
        <w:spacing w:line="560" w:lineRule="exact"/>
        <w:ind w:firstLine="803" w:firstLineChars="25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pPr>
        <w:keepNext w:val="0"/>
        <w:keepLines w:val="0"/>
        <w:pageBreakBefore w:val="0"/>
        <w:widowControl w:val="0"/>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1.立项背景及目的</w:t>
      </w:r>
    </w:p>
    <w:p>
      <w:pPr>
        <w:pStyle w:val="2"/>
        <w:keepNext w:val="0"/>
        <w:keepLines w:val="0"/>
        <w:pageBreakBefore w:val="0"/>
        <w:kinsoku/>
        <w:wordWrap/>
        <w:overflowPunct/>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根据《昆明市土地储备管理办法》及富民县年度土地储备计划，收储位于永定街道办永二村委会集体土地45.61亩。</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项目实施情况</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已完成富民县J2016-01号地块45.61亩的土地收储工作。</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资金来源及使用情况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（1）资金来源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z w:val="32"/>
          <w:szCs w:val="32"/>
          <w:lang w:val="en-US" w:eastAsia="zh-CN"/>
        </w:rPr>
        <w:t>2019县财政预算富民县</w:t>
      </w:r>
      <w:r>
        <w:rPr>
          <w:rFonts w:hint="eastAsia" w:ascii="仿宋_GB2312" w:hAnsi="仿宋_GB2312" w:eastAsia="仿宋_GB2312" w:cs="仿宋_GB2312"/>
          <w:b w:val="0"/>
          <w:bCs w:val="0"/>
          <w:sz w:val="32"/>
          <w:szCs w:val="32"/>
          <w:lang w:val="en-US" w:eastAsia="zh-CN"/>
        </w:rPr>
        <w:t>J2016-01号地块收储成本</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00万元整。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napToGrid w:val="0"/>
          <w:kern w:val="0"/>
          <w:sz w:val="32"/>
          <w:szCs w:val="32"/>
          <w:lang w:eastAsia="zh-CN"/>
        </w:rPr>
      </w:pPr>
      <w:r>
        <w:rPr>
          <w:rFonts w:hint="eastAsia" w:ascii="仿宋_GB2312" w:hAnsi="仿宋_GB2312" w:eastAsia="仿宋_GB2312" w:cs="仿宋_GB2312"/>
          <w:b/>
          <w:bCs/>
          <w:snapToGrid w:val="0"/>
          <w:kern w:val="0"/>
          <w:sz w:val="32"/>
          <w:szCs w:val="32"/>
          <w:lang w:eastAsia="zh-CN"/>
        </w:rPr>
        <w:t>（</w:t>
      </w:r>
      <w:r>
        <w:rPr>
          <w:rFonts w:hint="eastAsia" w:ascii="仿宋_GB2312" w:hAnsi="仿宋_GB2312" w:eastAsia="仿宋_GB2312" w:cs="仿宋_GB2312"/>
          <w:b/>
          <w:bCs/>
          <w:snapToGrid w:val="0"/>
          <w:kern w:val="0"/>
          <w:sz w:val="32"/>
          <w:szCs w:val="32"/>
          <w:lang w:val="en-US" w:eastAsia="zh-CN"/>
        </w:rPr>
        <w:t>2</w:t>
      </w:r>
      <w:r>
        <w:rPr>
          <w:rFonts w:hint="eastAsia" w:ascii="仿宋_GB2312" w:hAnsi="仿宋_GB2312" w:eastAsia="仿宋_GB2312" w:cs="仿宋_GB2312"/>
          <w:b/>
          <w:bCs/>
          <w:snapToGrid w:val="0"/>
          <w:kern w:val="0"/>
          <w:sz w:val="32"/>
          <w:szCs w:val="32"/>
          <w:lang w:eastAsia="zh-CN"/>
        </w:rPr>
        <w:t>）</w:t>
      </w:r>
      <w:r>
        <w:rPr>
          <w:rFonts w:hint="eastAsia" w:ascii="仿宋_GB2312" w:hAnsi="仿宋_GB2312" w:eastAsia="仿宋_GB2312" w:cs="仿宋_GB2312"/>
          <w:b/>
          <w:bCs/>
          <w:snapToGrid w:val="0"/>
          <w:kern w:val="0"/>
          <w:sz w:val="32"/>
          <w:szCs w:val="32"/>
        </w:rPr>
        <w:t>资金使用</w:t>
      </w:r>
      <w:r>
        <w:rPr>
          <w:rFonts w:hint="eastAsia" w:ascii="仿宋_GB2312" w:hAnsi="仿宋_GB2312" w:eastAsia="仿宋_GB2312" w:cs="仿宋_GB2312"/>
          <w:b/>
          <w:bCs/>
          <w:snapToGrid w:val="0"/>
          <w:kern w:val="0"/>
          <w:sz w:val="32"/>
          <w:szCs w:val="32"/>
          <w:lang w:eastAsia="zh-CN"/>
        </w:rPr>
        <w:t>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截止2019年12月底，富民县</w:t>
      </w:r>
      <w:r>
        <w:rPr>
          <w:rFonts w:hint="eastAsia" w:ascii="仿宋_GB2312" w:hAnsi="仿宋_GB2312" w:eastAsia="仿宋_GB2312" w:cs="仿宋_GB2312"/>
          <w:b w:val="0"/>
          <w:bCs w:val="0"/>
          <w:sz w:val="32"/>
          <w:szCs w:val="32"/>
          <w:lang w:val="en-US" w:eastAsia="zh-CN"/>
        </w:rPr>
        <w:t>J2016-01号地块收储成本</w:t>
      </w:r>
      <w:r>
        <w:rPr>
          <w:rFonts w:hint="eastAsia" w:ascii="仿宋_GB2312" w:hAnsi="仿宋_GB2312" w:cs="仿宋_GB2312"/>
          <w:b w:val="0"/>
          <w:bCs w:val="0"/>
          <w:sz w:val="32"/>
          <w:szCs w:val="32"/>
          <w:lang w:val="en-US" w:eastAsia="zh-CN"/>
        </w:rPr>
        <w:t>5</w:t>
      </w:r>
      <w:r>
        <w:rPr>
          <w:rFonts w:hint="eastAsia" w:ascii="仿宋_GB2312" w:hAnsi="仿宋_GB2312" w:eastAsia="仿宋_GB2312" w:cs="仿宋_GB2312"/>
          <w:sz w:val="32"/>
          <w:szCs w:val="32"/>
          <w:lang w:val="en-US" w:eastAsia="zh-CN"/>
        </w:rPr>
        <w:t>00万元整全部到位。全部用于征地拆迁，片区城市配套设施建设。</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4.组织及管理情况</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w:t>
      </w:r>
      <w:r>
        <w:rPr>
          <w:rFonts w:hint="eastAsia" w:ascii="仿宋_GB2312" w:hAnsi="仿宋_GB2312" w:cs="仿宋_GB2312"/>
          <w:b/>
          <w:bCs/>
          <w:sz w:val="32"/>
          <w:szCs w:val="32"/>
          <w:lang w:val="en-US" w:eastAsia="zh-CN"/>
        </w:rPr>
        <w:t>1</w:t>
      </w:r>
      <w:r>
        <w:rPr>
          <w:rFonts w:hint="eastAsia" w:ascii="仿宋_GB2312" w:hAnsi="仿宋_GB2312" w:eastAsia="仿宋_GB2312" w:cs="仿宋_GB2312"/>
          <w:b/>
          <w:bCs/>
          <w:sz w:val="32"/>
          <w:szCs w:val="32"/>
          <w:lang w:val="en-US" w:eastAsia="zh-CN"/>
        </w:rPr>
        <w:t>）</w:t>
      </w:r>
      <w:r>
        <w:rPr>
          <w:rFonts w:hint="eastAsia" w:ascii="仿宋_GB2312" w:hAnsi="仿宋_GB2312" w:cs="仿宋_GB2312"/>
          <w:b/>
          <w:bCs/>
          <w:sz w:val="32"/>
          <w:szCs w:val="32"/>
          <w:lang w:val="en-US" w:eastAsia="zh-CN"/>
        </w:rPr>
        <w:t>项目组织情况</w:t>
      </w:r>
    </w:p>
    <w:p>
      <w:pPr>
        <w:keepNext w:val="0"/>
        <w:keepLines w:val="0"/>
        <w:pageBreakBefore w:val="0"/>
        <w:kinsoku/>
        <w:wordWrap/>
        <w:overflowPunct/>
        <w:bidi w:val="0"/>
        <w:spacing w:line="560" w:lineRule="exact"/>
        <w:ind w:firstLine="64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强化监督，派专人长期对项目实施定期或不定期的进行现场检查和监督，及时协调解决困难和问题，保证项目按质按量完成。</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w:t>
      </w:r>
      <w:r>
        <w:rPr>
          <w:rFonts w:hint="eastAsia" w:ascii="仿宋_GB2312" w:hAnsi="仿宋_GB2312" w:cs="仿宋_GB2312"/>
          <w:b/>
          <w:bCs/>
          <w:sz w:val="32"/>
          <w:szCs w:val="32"/>
          <w:lang w:val="en-US" w:eastAsia="zh-CN"/>
        </w:rPr>
        <w:t>2</w:t>
      </w:r>
      <w:r>
        <w:rPr>
          <w:rFonts w:hint="eastAsia" w:ascii="仿宋_GB2312" w:hAnsi="仿宋_GB2312" w:eastAsia="仿宋_GB2312" w:cs="仿宋_GB2312"/>
          <w:b/>
          <w:bCs/>
          <w:sz w:val="32"/>
          <w:szCs w:val="32"/>
          <w:lang w:val="en-US" w:eastAsia="zh-CN"/>
        </w:rPr>
        <w:t>）资金拨付流程</w:t>
      </w:r>
    </w:p>
    <w:p>
      <w:pPr>
        <w:keepNext w:val="0"/>
        <w:keepLines w:val="0"/>
        <w:pageBreakBefore w:val="0"/>
        <w:kinsoku/>
        <w:wordWrap/>
        <w:overflowPunct/>
        <w:bidi w:val="0"/>
        <w:spacing w:line="560" w:lineRule="exact"/>
        <w:ind w:firstLine="640" w:firstLineChars="200"/>
        <w:textAlignment w:val="auto"/>
        <w:rPr>
          <w:rFonts w:hint="eastAsia" w:ascii="仿宋_GB2312" w:hAnsi="仿宋_GB2312" w:eastAsia="仿宋_GB2312" w:cs="仿宋_GB2312"/>
          <w:snapToGrid w:val="0"/>
          <w:kern w:val="0"/>
          <w:sz w:val="32"/>
          <w:szCs w:val="32"/>
          <w:lang w:val="zh-CN" w:eastAsia="zh-CN"/>
        </w:rPr>
      </w:pPr>
      <w:r>
        <w:rPr>
          <w:rFonts w:hint="eastAsia" w:ascii="仿宋_GB2312" w:hAnsi="仿宋_GB2312" w:eastAsia="仿宋_GB2312" w:cs="仿宋_GB2312"/>
          <w:snapToGrid w:val="0"/>
          <w:kern w:val="0"/>
          <w:sz w:val="32"/>
          <w:szCs w:val="32"/>
          <w:lang w:val="zh-CN" w:eastAsia="zh-CN"/>
        </w:rPr>
        <w:t>为了提高资金使用率，更好的发挥投资效益，建立资金的动态管理制度。根据工程建设进度，编制年度资金使用计划、季度资金使用计划和月资金使用计划，按照计划拨付款项或贷款。</w:t>
      </w:r>
    </w:p>
    <w:p>
      <w:pPr>
        <w:keepNext w:val="0"/>
        <w:keepLines w:val="0"/>
        <w:pageBreakBefore w:val="0"/>
        <w:kinsoku/>
        <w:wordWrap/>
        <w:overflowPunct/>
        <w:bidi w:val="0"/>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napToGrid w:val="0"/>
          <w:kern w:val="0"/>
          <w:sz w:val="32"/>
          <w:szCs w:val="32"/>
          <w:lang w:val="zh-CN" w:eastAsia="zh-CN"/>
        </w:rPr>
        <w:t>本项目实施规范管理，建设资金实行统一管理，由财务单独立帐、核算，并加强财务审计。资金使用严格按计划进行，并接受上级有关部门的监督和检查。严格财务规章制度，严防违规违纪行为发生。做好事先预防、事中监督和事后审核。</w:t>
      </w:r>
    </w:p>
    <w:p>
      <w:pPr>
        <w:keepNext w:val="0"/>
        <w:keepLines w:val="0"/>
        <w:pageBreakBefore w:val="0"/>
        <w:widowControl w:val="0"/>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（二）绩效目标</w:t>
      </w:r>
    </w:p>
    <w:p>
      <w:pPr>
        <w:keepNext w:val="0"/>
        <w:keepLines w:val="0"/>
        <w:pageBreakBefore w:val="0"/>
        <w:widowControl w:val="0"/>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1.总目标</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完成富民县J2016-01号地块45.61亩的土地收储任务。</w:t>
      </w:r>
    </w:p>
    <w:p>
      <w:pPr>
        <w:keepNext w:val="0"/>
        <w:keepLines w:val="0"/>
        <w:pageBreakBefore w:val="0"/>
        <w:widowControl w:val="0"/>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年度目标</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完成富民县J2016-01号地块45.61亩的土地收储工作。</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3.效果目标</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已完成年度目标，作业单位已提交成果资料。</w:t>
      </w:r>
    </w:p>
    <w:p>
      <w:pPr>
        <w:keepNext w:val="0"/>
        <w:keepLines w:val="0"/>
        <w:pageBreakBefore w:val="0"/>
        <w:widowControl w:val="0"/>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二、绩效评价工作情况</w:t>
      </w:r>
    </w:p>
    <w:p>
      <w:pPr>
        <w:keepNext w:val="0"/>
        <w:keepLines w:val="0"/>
        <w:pageBreakBefore w:val="0"/>
        <w:widowControl w:val="0"/>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（一）阐述的主要内容：</w:t>
      </w:r>
    </w:p>
    <w:p>
      <w:pPr>
        <w:keepNext w:val="0"/>
        <w:keepLines w:val="0"/>
        <w:pageBreakBefore w:val="0"/>
        <w:kinsoku/>
        <w:wordWrap/>
        <w:overflowPunct/>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按照县年度土地储备目标任务</w:t>
      </w:r>
      <w:r>
        <w:rPr>
          <w:rFonts w:hint="eastAsia" w:ascii="仿宋_GB2312" w:hAnsi="仿宋_GB2312" w:eastAsia="仿宋_GB2312" w:cs="仿宋_GB2312"/>
          <w:sz w:val="32"/>
          <w:szCs w:val="32"/>
          <w:lang w:val="en-US" w:eastAsia="zh-CN"/>
        </w:rPr>
        <w:t>圆满</w:t>
      </w:r>
      <w:r>
        <w:rPr>
          <w:rFonts w:hint="eastAsia" w:ascii="仿宋_GB2312" w:hAnsi="仿宋_GB2312" w:eastAsia="仿宋_GB2312" w:cs="仿宋_GB2312"/>
          <w:b w:val="0"/>
          <w:bCs w:val="0"/>
          <w:sz w:val="32"/>
          <w:szCs w:val="32"/>
          <w:lang w:val="en-US" w:eastAsia="zh-CN"/>
        </w:rPr>
        <w:t>完成J2016-01号地块45.61亩的土地收储工作。为土地供应做好保障。</w:t>
      </w:r>
    </w:p>
    <w:p>
      <w:pPr>
        <w:keepNext w:val="0"/>
        <w:keepLines w:val="0"/>
        <w:pageBreakBefore w:val="0"/>
        <w:widowControl w:val="0"/>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（二）绩效评价原则、评价方法</w:t>
      </w:r>
    </w:p>
    <w:p>
      <w:pPr>
        <w:keepNext w:val="0"/>
        <w:keepLines w:val="0"/>
        <w:pageBreakBefore w:val="0"/>
        <w:widowControl w:val="0"/>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1.绩效评价原则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lang w:eastAsia="zh-CN"/>
        </w:rPr>
        <w:t>（</w:t>
      </w:r>
      <w:r>
        <w:rPr>
          <w:rFonts w:hint="eastAsia" w:ascii="仿宋_GB2312" w:hAnsi="仿宋_GB2312" w:eastAsia="仿宋_GB2312" w:cs="仿宋_GB2312"/>
          <w:i w:val="0"/>
          <w:caps w:val="0"/>
          <w:color w:val="2B2B2B"/>
          <w:spacing w:val="0"/>
          <w:sz w:val="32"/>
          <w:szCs w:val="32"/>
          <w:shd w:val="clear" w:fill="FFFFFF"/>
          <w:lang w:val="en-US" w:eastAsia="zh-CN"/>
        </w:rPr>
        <w:t>1</w:t>
      </w:r>
      <w:r>
        <w:rPr>
          <w:rFonts w:hint="eastAsia" w:ascii="仿宋_GB2312" w:hAnsi="仿宋_GB2312" w:eastAsia="仿宋_GB2312" w:cs="仿宋_GB2312"/>
          <w:i w:val="0"/>
          <w:caps w:val="0"/>
          <w:color w:val="2B2B2B"/>
          <w:spacing w:val="0"/>
          <w:sz w:val="32"/>
          <w:szCs w:val="32"/>
          <w:shd w:val="clear" w:fill="FFFFFF"/>
          <w:lang w:eastAsia="zh-CN"/>
        </w:rPr>
        <w:t>）</w:t>
      </w:r>
      <w:r>
        <w:rPr>
          <w:rFonts w:hint="eastAsia" w:ascii="仿宋_GB2312" w:hAnsi="仿宋_GB2312" w:eastAsia="仿宋_GB2312" w:cs="仿宋_GB2312"/>
          <w:i w:val="0"/>
          <w:caps w:val="0"/>
          <w:color w:val="2B2B2B"/>
          <w:spacing w:val="0"/>
          <w:sz w:val="32"/>
          <w:szCs w:val="32"/>
          <w:shd w:val="clear" w:fill="FFFFFF"/>
        </w:rPr>
        <w:t>科学规范原则。绩效评价注重财政支出的经济性、效率性和有效性，严格执行规定的程序。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lang w:eastAsia="zh-CN"/>
        </w:rPr>
        <w:t>（</w:t>
      </w:r>
      <w:r>
        <w:rPr>
          <w:rFonts w:hint="eastAsia" w:ascii="仿宋_GB2312" w:hAnsi="仿宋_GB2312" w:eastAsia="仿宋_GB2312" w:cs="仿宋_GB2312"/>
          <w:i w:val="0"/>
          <w:caps w:val="0"/>
          <w:color w:val="2B2B2B"/>
          <w:spacing w:val="0"/>
          <w:sz w:val="32"/>
          <w:szCs w:val="32"/>
          <w:shd w:val="clear" w:fill="FFFFFF"/>
          <w:lang w:val="en-US" w:eastAsia="zh-CN"/>
        </w:rPr>
        <w:t>2</w:t>
      </w:r>
      <w:r>
        <w:rPr>
          <w:rFonts w:hint="eastAsia" w:ascii="仿宋_GB2312" w:hAnsi="仿宋_GB2312" w:eastAsia="仿宋_GB2312" w:cs="仿宋_GB2312"/>
          <w:i w:val="0"/>
          <w:caps w:val="0"/>
          <w:color w:val="2B2B2B"/>
          <w:spacing w:val="0"/>
          <w:sz w:val="32"/>
          <w:szCs w:val="32"/>
          <w:shd w:val="clear" w:fill="FFFFFF"/>
          <w:lang w:eastAsia="zh-CN"/>
        </w:rPr>
        <w:t>）</w:t>
      </w:r>
      <w:r>
        <w:rPr>
          <w:rFonts w:hint="eastAsia" w:ascii="仿宋_GB2312" w:hAnsi="仿宋_GB2312" w:eastAsia="仿宋_GB2312" w:cs="仿宋_GB2312"/>
          <w:i w:val="0"/>
          <w:caps w:val="0"/>
          <w:color w:val="2B2B2B"/>
          <w:spacing w:val="0"/>
          <w:sz w:val="32"/>
          <w:szCs w:val="32"/>
          <w:shd w:val="clear" w:fill="FFFFFF"/>
        </w:rPr>
        <w:t>公正公开原则。绩效评价应当客观、公正；标准统一、资料可靠，依法公开并接受监督。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lang w:eastAsia="zh-CN"/>
        </w:rPr>
        <w:t>（</w:t>
      </w:r>
      <w:r>
        <w:rPr>
          <w:rFonts w:hint="eastAsia" w:ascii="仿宋_GB2312" w:hAnsi="仿宋_GB2312" w:eastAsia="仿宋_GB2312" w:cs="仿宋_GB2312"/>
          <w:i w:val="0"/>
          <w:caps w:val="0"/>
          <w:color w:val="2B2B2B"/>
          <w:spacing w:val="0"/>
          <w:sz w:val="32"/>
          <w:szCs w:val="32"/>
          <w:shd w:val="clear" w:fill="FFFFFF"/>
          <w:lang w:val="en-US" w:eastAsia="zh-CN"/>
        </w:rPr>
        <w:t>3</w:t>
      </w:r>
      <w:r>
        <w:rPr>
          <w:rFonts w:hint="eastAsia" w:ascii="仿宋_GB2312" w:hAnsi="仿宋_GB2312" w:eastAsia="仿宋_GB2312" w:cs="仿宋_GB2312"/>
          <w:i w:val="0"/>
          <w:caps w:val="0"/>
          <w:color w:val="2B2B2B"/>
          <w:spacing w:val="0"/>
          <w:sz w:val="32"/>
          <w:szCs w:val="32"/>
          <w:shd w:val="clear" w:fill="FFFFFF"/>
          <w:lang w:eastAsia="zh-CN"/>
        </w:rPr>
        <w:t>）</w:t>
      </w:r>
      <w:r>
        <w:rPr>
          <w:rFonts w:hint="eastAsia" w:ascii="仿宋_GB2312" w:hAnsi="仿宋_GB2312" w:eastAsia="仿宋_GB2312" w:cs="仿宋_GB2312"/>
          <w:i w:val="0"/>
          <w:caps w:val="0"/>
          <w:color w:val="2B2B2B"/>
          <w:spacing w:val="0"/>
          <w:sz w:val="32"/>
          <w:szCs w:val="32"/>
          <w:shd w:val="clear" w:fill="FFFFFF"/>
        </w:rPr>
        <w:t>分级分类原则。绩效评价由各级财政部门、单位根据评价对象的特点分类组织实施。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2B2B2B"/>
          <w:spacing w:val="0"/>
          <w:sz w:val="32"/>
          <w:szCs w:val="32"/>
          <w:shd w:val="clear" w:fill="FFFFFF"/>
          <w:lang w:eastAsia="zh-CN"/>
        </w:rPr>
        <w:t>（</w:t>
      </w:r>
      <w:r>
        <w:rPr>
          <w:rFonts w:hint="eastAsia" w:ascii="仿宋_GB2312" w:hAnsi="仿宋_GB2312" w:eastAsia="仿宋_GB2312" w:cs="仿宋_GB2312"/>
          <w:i w:val="0"/>
          <w:caps w:val="0"/>
          <w:color w:val="2B2B2B"/>
          <w:spacing w:val="0"/>
          <w:sz w:val="32"/>
          <w:szCs w:val="32"/>
          <w:shd w:val="clear" w:fill="FFFFFF"/>
          <w:lang w:val="en-US" w:eastAsia="zh-CN"/>
        </w:rPr>
        <w:t>4</w:t>
      </w:r>
      <w:r>
        <w:rPr>
          <w:rFonts w:hint="eastAsia" w:ascii="仿宋_GB2312" w:hAnsi="仿宋_GB2312" w:eastAsia="仿宋_GB2312" w:cs="仿宋_GB2312"/>
          <w:i w:val="0"/>
          <w:caps w:val="0"/>
          <w:color w:val="2B2B2B"/>
          <w:spacing w:val="0"/>
          <w:sz w:val="32"/>
          <w:szCs w:val="32"/>
          <w:shd w:val="clear" w:fill="FFFFFF"/>
          <w:lang w:eastAsia="zh-CN"/>
        </w:rPr>
        <w:t>）</w:t>
      </w:r>
      <w:r>
        <w:rPr>
          <w:rFonts w:hint="eastAsia" w:ascii="仿宋_GB2312" w:hAnsi="仿宋_GB2312" w:eastAsia="仿宋_GB2312" w:cs="仿宋_GB2312"/>
          <w:i w:val="0"/>
          <w:caps w:val="0"/>
          <w:color w:val="2B2B2B"/>
          <w:spacing w:val="0"/>
          <w:sz w:val="32"/>
          <w:szCs w:val="32"/>
          <w:shd w:val="clear" w:fill="FFFFFF"/>
        </w:rPr>
        <w:t>绩效相关原则。绩效评价应当针对具体支出及其产出绩效进行，评价结果应清晰反映支出和产出绩效之间的紧密对应关系。</w:t>
      </w:r>
    </w:p>
    <w:p>
      <w:pPr>
        <w:keepNext w:val="0"/>
        <w:keepLines w:val="0"/>
        <w:pageBreakBefore w:val="0"/>
        <w:widowControl w:val="0"/>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2.绩效评价方法</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caps w:val="0"/>
          <w:color w:val="2B2B2B"/>
          <w:spacing w:val="0"/>
          <w:kern w:val="0"/>
          <w:sz w:val="32"/>
          <w:szCs w:val="32"/>
          <w:shd w:val="clear" w:fill="FFFFFF"/>
          <w:lang w:val="en-US" w:eastAsia="zh-CN" w:bidi="ar"/>
        </w:rPr>
        <w:t>对财政支出的绩效评价采用成本效益法、比较法、因素分析法、公众评议法、定量分析与定性分析相结合的综合判断法等方法，依据 《富民县国土局土地储备项目财政支出绩效评价指标体系》进行评价。</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黑体" w:hAnsi="黑体" w:eastAsia="黑体" w:cs="黑体"/>
          <w:b/>
          <w:bCs/>
          <w:sz w:val="32"/>
          <w:szCs w:val="32"/>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三、评价结论</w:t>
      </w:r>
    </w:p>
    <w:p>
      <w:pPr>
        <w:keepNext w:val="0"/>
        <w:keepLines w:val="0"/>
        <w:pageBreakBefore w:val="0"/>
        <w:widowControl w:val="0"/>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（一）评价结果</w:t>
      </w:r>
    </w:p>
    <w:p>
      <w:pPr>
        <w:keepNext w:val="0"/>
        <w:keepLines w:val="0"/>
        <w:pageBreakBefore w:val="0"/>
        <w:kinsoku/>
        <w:wordWrap/>
        <w:overflowPunct/>
        <w:topLinePunct/>
        <w:bidi w:val="0"/>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rPr>
        <w:t>该项目在实施过程中，项目单位措施得当积极推动项目按年度目标顺利完成，符合程序，资金管理使用规范，产生较好的绩效效果，人民群众满意度较高，评价小组根据评价指标体系进行了量化考核，该项目绩效评价</w:t>
      </w:r>
      <w:r>
        <w:rPr>
          <w:rFonts w:hint="eastAsia" w:ascii="仿宋_GB2312" w:hAnsi="仿宋_GB2312" w:eastAsia="仿宋_GB2312" w:cs="仿宋_GB2312"/>
          <w:b w:val="0"/>
          <w:bCs w:val="0"/>
          <w:color w:val="auto"/>
          <w:sz w:val="32"/>
          <w:szCs w:val="32"/>
        </w:rPr>
        <w:t>得分</w:t>
      </w:r>
      <w:r>
        <w:rPr>
          <w:rFonts w:hint="eastAsia" w:ascii="仿宋_GB2312" w:hAnsi="仿宋_GB2312" w:eastAsia="仿宋_GB2312" w:cs="仿宋_GB2312"/>
          <w:b w:val="0"/>
          <w:bCs w:val="0"/>
          <w:color w:val="auto"/>
          <w:sz w:val="32"/>
          <w:szCs w:val="32"/>
          <w:highlight w:val="none"/>
        </w:rPr>
        <w:t>为</w:t>
      </w:r>
      <w:r>
        <w:rPr>
          <w:rFonts w:hint="eastAsia" w:ascii="仿宋_GB2312" w:hAnsi="仿宋_GB2312" w:eastAsia="仿宋_GB2312" w:cs="仿宋_GB2312"/>
          <w:b w:val="0"/>
          <w:bCs w:val="0"/>
          <w:color w:val="auto"/>
          <w:sz w:val="32"/>
          <w:szCs w:val="32"/>
          <w:highlight w:val="none"/>
          <w:lang w:val="en-US" w:eastAsia="zh-CN"/>
        </w:rPr>
        <w:t xml:space="preserve"> 94 </w:t>
      </w:r>
      <w:r>
        <w:rPr>
          <w:rFonts w:hint="eastAsia" w:ascii="仿宋_GB2312" w:hAnsi="仿宋_GB2312" w:eastAsia="仿宋_GB2312" w:cs="仿宋_GB2312"/>
          <w:b w:val="0"/>
          <w:bCs w:val="0"/>
          <w:color w:val="auto"/>
          <w:sz w:val="32"/>
          <w:szCs w:val="32"/>
        </w:rPr>
        <w:t>分</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sz w:val="32"/>
          <w:szCs w:val="32"/>
        </w:rPr>
        <w:t>评价等次</w:t>
      </w:r>
      <w:r>
        <w:rPr>
          <w:rFonts w:hint="eastAsia" w:ascii="仿宋_GB2312" w:hAnsi="仿宋_GB2312" w:eastAsia="仿宋_GB2312" w:cs="仿宋_GB2312"/>
          <w:b w:val="0"/>
          <w:bCs w:val="0"/>
          <w:sz w:val="32"/>
          <w:szCs w:val="32"/>
          <w:lang w:eastAsia="zh-CN"/>
        </w:rPr>
        <w:t>为</w:t>
      </w:r>
      <w:r>
        <w:rPr>
          <w:rFonts w:hint="eastAsia" w:ascii="仿宋_GB2312" w:hAnsi="仿宋_GB2312" w:eastAsia="仿宋_GB2312" w:cs="仿宋_GB2312"/>
          <w:b w:val="0"/>
          <w:bCs w:val="0"/>
          <w:sz w:val="32"/>
          <w:szCs w:val="32"/>
        </w:rPr>
        <w:t>优秀（具体情况见附件）。</w:t>
      </w:r>
    </w:p>
    <w:p>
      <w:pPr>
        <w:keepNext w:val="0"/>
        <w:keepLines w:val="0"/>
        <w:pageBreakBefore w:val="0"/>
        <w:widowControl w:val="0"/>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（二）主要绩效</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完成富民县J2016-01号地块45.61亩的土地收储工作。</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成本效益分析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cs="仿宋_GB2312"/>
          <w:b/>
          <w:bCs/>
          <w:snapToGrid w:val="0"/>
          <w:kern w:val="0"/>
          <w:sz w:val="32"/>
          <w:szCs w:val="32"/>
          <w:lang w:eastAsia="zh-CN"/>
        </w:rPr>
        <w:t>（一）</w:t>
      </w:r>
      <w:r>
        <w:rPr>
          <w:rFonts w:hint="eastAsia" w:ascii="仿宋_GB2312" w:hAnsi="仿宋_GB2312" w:eastAsia="仿宋_GB2312" w:cs="仿宋_GB2312"/>
          <w:b/>
          <w:bCs/>
          <w:snapToGrid w:val="0"/>
          <w:kern w:val="0"/>
          <w:sz w:val="32"/>
          <w:szCs w:val="32"/>
        </w:rPr>
        <w:t>经济效益分析：</w:t>
      </w:r>
      <w:r>
        <w:rPr>
          <w:rFonts w:hint="eastAsia" w:ascii="仿宋_GB2312" w:hAnsi="仿宋_GB2312" w:eastAsia="仿宋_GB2312" w:cs="仿宋_GB2312"/>
          <w:snapToGrid w:val="0"/>
          <w:kern w:val="0"/>
          <w:sz w:val="32"/>
          <w:szCs w:val="32"/>
        </w:rPr>
        <w:t xml:space="preserve">  </w:t>
      </w:r>
    </w:p>
    <w:p>
      <w:pPr>
        <w:keepNext w:val="0"/>
        <w:keepLines w:val="0"/>
        <w:pageBreakBefore w:val="0"/>
        <w:kinsoku/>
        <w:wordWrap/>
        <w:overflowPunct/>
        <w:bidi w:val="0"/>
        <w:spacing w:line="56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项目建设地点位于富民县，该区域是昆明的卫星城和后花园，将会汇集大量的商业、酒店及餐饮业。属正在开发区，基础设施基本配套，是昆明市对外形象展示的重要窗口。本项目定位于办公写字楼，根据昆明市土地政策，高档商品楼开发的用地将受到限制，因此未来项目的同类竞争对手有限，房产价值处于上升趋势。</w:t>
      </w:r>
    </w:p>
    <w:p>
      <w:pPr>
        <w:keepNext w:val="0"/>
        <w:keepLines w:val="0"/>
        <w:pageBreakBefore w:val="0"/>
        <w:kinsoku/>
        <w:wordWrap/>
        <w:overflowPunct/>
        <w:bidi w:val="0"/>
        <w:spacing w:line="560" w:lineRule="exact"/>
        <w:ind w:firstLine="640" w:firstLineChars="200"/>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rPr>
        <w:t>从综合地价来看，昆明市综合地价累计增长率为12.32%,成为全国地价增长率较高的城市，但是昆明地价基数长期较低，地价总体水平在全国处于一个较低的位置，即增幅有所扩大，也是低水平增长。如与增长率最快的一季度比较，昆明市综合地价为866元/平方米，在全国30个主要城市综合地价水平中居于倒数第8位，与西部城市相比，分别比成都、贵阳、兰州、西安低849-345元/平方米，在西部主要城市仅高于银川、西宁、乌鲁木齐市。因此，昆明居住用地价格增</w:t>
      </w:r>
      <w:r>
        <w:rPr>
          <w:rFonts w:hint="eastAsia" w:ascii="仿宋_GB2312" w:hAnsi="仿宋_GB2312" w:eastAsia="仿宋_GB2312" w:cs="仿宋_GB2312"/>
          <w:snapToGrid w:val="0"/>
          <w:kern w:val="0"/>
          <w:sz w:val="32"/>
          <w:szCs w:val="32"/>
          <w:lang w:eastAsia="zh-CN"/>
        </w:rPr>
        <w:t>长率高于全国平均水平，但用地价格明显低于全国平均水平，用地价格具有增长空间。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napToGrid w:val="0"/>
          <w:kern w:val="0"/>
          <w:sz w:val="32"/>
          <w:szCs w:val="32"/>
        </w:rPr>
      </w:pPr>
      <w:r>
        <w:rPr>
          <w:rFonts w:hint="eastAsia" w:ascii="仿宋_GB2312" w:hAnsi="仿宋_GB2312" w:cs="仿宋_GB2312"/>
          <w:b/>
          <w:bCs/>
          <w:snapToGrid w:val="0"/>
          <w:kern w:val="0"/>
          <w:sz w:val="32"/>
          <w:szCs w:val="32"/>
          <w:lang w:eastAsia="zh-CN"/>
        </w:rPr>
        <w:t>（二）</w:t>
      </w:r>
      <w:r>
        <w:rPr>
          <w:rFonts w:hint="eastAsia" w:ascii="仿宋_GB2312" w:hAnsi="仿宋_GB2312" w:eastAsia="仿宋_GB2312" w:cs="仿宋_GB2312"/>
          <w:b/>
          <w:bCs/>
          <w:snapToGrid w:val="0"/>
          <w:kern w:val="0"/>
          <w:sz w:val="32"/>
          <w:szCs w:val="32"/>
        </w:rPr>
        <w:t>社会效益分析：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kern w:val="0"/>
          <w:sz w:val="32"/>
          <w:szCs w:val="32"/>
        </w:rPr>
      </w:pPr>
      <w:r>
        <w:rPr>
          <w:rFonts w:hint="eastAsia" w:ascii="仿宋_GB2312" w:hAnsi="仿宋_GB2312" w:eastAsia="仿宋_GB2312" w:cs="仿宋_GB2312"/>
          <w:b w:val="0"/>
          <w:bCs w:val="0"/>
          <w:snapToGrid w:val="0"/>
          <w:kern w:val="0"/>
          <w:sz w:val="32"/>
          <w:szCs w:val="32"/>
        </w:rPr>
        <w:t>(</w:t>
      </w:r>
      <w:r>
        <w:rPr>
          <w:rFonts w:hint="eastAsia" w:ascii="仿宋_GB2312" w:hAnsi="仿宋_GB2312" w:eastAsia="仿宋_GB2312" w:cs="仿宋_GB2312"/>
          <w:b w:val="0"/>
          <w:bCs w:val="0"/>
          <w:snapToGrid w:val="0"/>
          <w:kern w:val="0"/>
          <w:sz w:val="32"/>
          <w:szCs w:val="32"/>
          <w:lang w:val="en-US" w:eastAsia="zh-CN"/>
        </w:rPr>
        <w:t>1</w:t>
      </w:r>
      <w:r>
        <w:rPr>
          <w:rFonts w:hint="eastAsia" w:ascii="仿宋_GB2312" w:hAnsi="仿宋_GB2312" w:eastAsia="仿宋_GB2312" w:cs="仿宋_GB2312"/>
          <w:b w:val="0"/>
          <w:bCs w:val="0"/>
          <w:snapToGrid w:val="0"/>
          <w:kern w:val="0"/>
          <w:sz w:val="32"/>
          <w:szCs w:val="32"/>
        </w:rPr>
        <w:t>)项目对所在地居民收入的影响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kern w:val="0"/>
          <w:sz w:val="32"/>
          <w:szCs w:val="32"/>
        </w:rPr>
      </w:pPr>
      <w:r>
        <w:rPr>
          <w:rFonts w:hint="eastAsia" w:ascii="仿宋_GB2312" w:hAnsi="仿宋_GB2312" w:eastAsia="仿宋_GB2312" w:cs="仿宋_GB2312"/>
          <w:b w:val="0"/>
          <w:bCs w:val="0"/>
          <w:snapToGrid w:val="0"/>
          <w:kern w:val="0"/>
          <w:sz w:val="32"/>
          <w:szCs w:val="32"/>
        </w:rPr>
        <w:t>项目的实施不但可以增加社会的税收，还可以增加当地居民的收入水平。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kern w:val="0"/>
          <w:sz w:val="32"/>
          <w:szCs w:val="32"/>
        </w:rPr>
      </w:pPr>
      <w:r>
        <w:rPr>
          <w:rFonts w:hint="eastAsia" w:ascii="仿宋_GB2312" w:hAnsi="仿宋_GB2312" w:eastAsia="仿宋_GB2312" w:cs="仿宋_GB2312"/>
          <w:b w:val="0"/>
          <w:bCs w:val="0"/>
          <w:snapToGrid w:val="0"/>
          <w:kern w:val="0"/>
          <w:sz w:val="32"/>
          <w:szCs w:val="32"/>
        </w:rPr>
        <w:t>(2)项目对所在地区居民生活水平和生活质量的影响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kern w:val="0"/>
          <w:sz w:val="32"/>
          <w:szCs w:val="32"/>
        </w:rPr>
      </w:pPr>
      <w:r>
        <w:rPr>
          <w:rFonts w:hint="eastAsia" w:ascii="仿宋_GB2312" w:hAnsi="仿宋_GB2312" w:eastAsia="仿宋_GB2312" w:cs="仿宋_GB2312"/>
          <w:b w:val="0"/>
          <w:bCs w:val="0"/>
          <w:snapToGrid w:val="0"/>
          <w:kern w:val="0"/>
          <w:sz w:val="32"/>
          <w:szCs w:val="32"/>
        </w:rPr>
        <w:t>项目实施完成后，可为昆明市和富民县提供优质的办公服务，为当地人民办公创造良好的环境和氛围，提高人们的生活水平和质量。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kern w:val="0"/>
          <w:sz w:val="32"/>
          <w:szCs w:val="32"/>
        </w:rPr>
      </w:pPr>
      <w:r>
        <w:rPr>
          <w:rFonts w:hint="eastAsia" w:ascii="仿宋_GB2312" w:hAnsi="仿宋_GB2312" w:eastAsia="仿宋_GB2312" w:cs="仿宋_GB2312"/>
          <w:b w:val="0"/>
          <w:bCs w:val="0"/>
          <w:snapToGrid w:val="0"/>
          <w:kern w:val="0"/>
          <w:sz w:val="32"/>
          <w:szCs w:val="32"/>
        </w:rPr>
        <w:t>(3)项目对所在地区就业的影响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kern w:val="0"/>
          <w:sz w:val="32"/>
          <w:szCs w:val="32"/>
        </w:rPr>
      </w:pPr>
      <w:r>
        <w:rPr>
          <w:rFonts w:hint="eastAsia" w:ascii="仿宋_GB2312" w:hAnsi="仿宋_GB2312" w:eastAsia="仿宋_GB2312" w:cs="仿宋_GB2312"/>
          <w:b w:val="0"/>
          <w:bCs w:val="0"/>
          <w:snapToGrid w:val="0"/>
          <w:kern w:val="0"/>
          <w:sz w:val="32"/>
          <w:szCs w:val="32"/>
        </w:rPr>
        <w:t>通过项目的实施，可为社会增加100个就业岗位，为富民县吸纳更多的就业人员，提高人民收入水平，保证社会稳定。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napToGrid w:val="0"/>
          <w:kern w:val="0"/>
          <w:sz w:val="32"/>
          <w:szCs w:val="32"/>
        </w:rPr>
      </w:pPr>
      <w:r>
        <w:rPr>
          <w:rFonts w:hint="eastAsia" w:ascii="仿宋_GB2312" w:hAnsi="仿宋_GB2312" w:eastAsia="仿宋_GB2312" w:cs="仿宋_GB2312"/>
          <w:b w:val="0"/>
          <w:bCs w:val="0"/>
          <w:snapToGrid w:val="0"/>
          <w:kern w:val="0"/>
          <w:sz w:val="32"/>
          <w:szCs w:val="32"/>
        </w:rPr>
        <w:t>(4)项目对所在地区不同利益群体的影响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napToGrid w:val="0"/>
          <w:kern w:val="0"/>
          <w:sz w:val="32"/>
          <w:szCs w:val="32"/>
        </w:rPr>
        <w:t>项目在富民县国有资产投资经营有限责任公司自有土地上建设，不会引起移民搬迁，项目的建设不会给本地区的各利益群体受到影响。反而可以为本地区的经济发展起到促进。</w:t>
      </w:r>
    </w:p>
    <w:p>
      <w:pPr>
        <w:keepNext w:val="0"/>
        <w:keepLines w:val="0"/>
        <w:pageBreakBefore w:val="0"/>
        <w:widowControl w:val="0"/>
        <w:numPr>
          <w:ilvl w:val="0"/>
          <w:numId w:val="0"/>
        </w:numPr>
        <w:kinsoku/>
        <w:wordWrap/>
        <w:overflowPunct/>
        <w:topLinePunct/>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五、主要经验及做法、存在的问题和建议</w:t>
      </w:r>
    </w:p>
    <w:p>
      <w:pPr>
        <w:keepNext w:val="0"/>
        <w:keepLines w:val="0"/>
        <w:pageBreakBefore w:val="0"/>
        <w:widowControl w:val="0"/>
        <w:kinsoku/>
        <w:wordWrap/>
        <w:overflowPunct/>
        <w:topLinePunct/>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（一）主要经验及做法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0"/>
          <w:sz w:val="32"/>
          <w:szCs w:val="32"/>
          <w:lang w:val="en-US" w:eastAsia="zh-CN"/>
        </w:rPr>
        <w:t>1</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对已批复的土地，明确责任，落实到人，制订收购储备土地工作进度表，采取每周五汇报，一周一汇总的方式，加强督促检查，切实加快征收进度。</w:t>
      </w:r>
      <w:r>
        <w:rPr>
          <w:rFonts w:hint="eastAsia" w:ascii="仿宋_GB2312" w:hAnsi="仿宋_GB2312" w:eastAsia="仿宋_GB2312" w:cs="仿宋_GB2312"/>
          <w:spacing w:val="0"/>
          <w:sz w:val="32"/>
          <w:szCs w:val="32"/>
          <w:lang w:val="en-US" w:eastAsia="zh-CN"/>
        </w:rPr>
        <w:br w:type="textWrapping"/>
      </w:r>
      <w:r>
        <w:rPr>
          <w:rFonts w:hint="eastAsia" w:ascii="仿宋_GB2312" w:hAnsi="仿宋_GB2312" w:eastAsia="仿宋_GB2312" w:cs="仿宋_GB2312"/>
          <w:spacing w:val="0"/>
          <w:sz w:val="32"/>
          <w:szCs w:val="32"/>
          <w:lang w:val="en-US" w:eastAsia="zh-CN"/>
        </w:rPr>
        <w:t xml:space="preserve">    2</w:t>
      </w:r>
      <w:r>
        <w:rPr>
          <w:rFonts w:hint="eastAsia" w:ascii="仿宋_GB2312" w:hAnsi="仿宋_GB2312" w:cs="仿宋_GB2312"/>
          <w:spacing w:val="0"/>
          <w:sz w:val="32"/>
          <w:szCs w:val="32"/>
          <w:lang w:val="en-US" w:eastAsia="zh-CN"/>
        </w:rPr>
        <w:t>.</w:t>
      </w:r>
      <w:r>
        <w:rPr>
          <w:rFonts w:hint="eastAsia" w:ascii="仿宋_GB2312" w:hAnsi="仿宋_GB2312" w:eastAsia="仿宋_GB2312" w:cs="仿宋_GB2312"/>
          <w:spacing w:val="0"/>
          <w:sz w:val="32"/>
          <w:szCs w:val="32"/>
          <w:lang w:val="en-US" w:eastAsia="zh-CN"/>
        </w:rPr>
        <w:t>全面掌握征地进展情况，尤其对重点项目、民生项目等，高度重视，时刻关注，全身心投入，妥善安排、扎实推进，加班加点开展工作。并分清轻重缓急，先易后难，穿插进行，保证了工作全面开展。</w:t>
      </w: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bookmarkStart w:id="0" w:name="_GoBack"/>
      <w:bookmarkEnd w:id="0"/>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附件1：</w:t>
      </w:r>
    </w:p>
    <w:tbl>
      <w:tblPr>
        <w:tblStyle w:val="4"/>
        <w:tblW w:w="9726" w:type="dxa"/>
        <w:jc w:val="center"/>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gridCol w:w="552"/>
      </w:tblGrid>
      <w:tr>
        <w:tblPrEx>
          <w:tblLayout w:type="fixed"/>
          <w:tblCellMar>
            <w:top w:w="0" w:type="dxa"/>
            <w:left w:w="28" w:type="dxa"/>
            <w:bottom w:w="0" w:type="dxa"/>
            <w:right w:w="28" w:type="dxa"/>
          </w:tblCellMar>
        </w:tblPrEx>
        <w:trPr>
          <w:gridAfter w:val="1"/>
          <w:wAfter w:w="552" w:type="dxa"/>
          <w:tblHeader/>
          <w:jc w:val="center"/>
        </w:trPr>
        <w:tc>
          <w:tcPr>
            <w:tcW w:w="9174"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rPr>
              <w:t>9年项目支出绩效自评指标评分表</w:t>
            </w:r>
          </w:p>
          <w:p>
            <w:pPr>
              <w:spacing w:afterLines="50"/>
              <w:jc w:val="center"/>
              <w:rPr>
                <w:rFonts w:ascii="黑体" w:eastAsia="黑体"/>
                <w:b/>
                <w:bCs/>
                <w:sz w:val="18"/>
                <w:szCs w:val="18"/>
              </w:rPr>
            </w:pPr>
          </w:p>
        </w:tc>
      </w:tr>
      <w:tr>
        <w:tblPrEx>
          <w:tblLayout w:type="fixed"/>
          <w:tblCellMar>
            <w:top w:w="0" w:type="dxa"/>
            <w:left w:w="28" w:type="dxa"/>
            <w:bottom w:w="0" w:type="dxa"/>
            <w:right w:w="28" w:type="dxa"/>
          </w:tblCellMar>
        </w:tblPrEx>
        <w:trPr>
          <w:gridAfter w:val="1"/>
          <w:wAfter w:w="552" w:type="dxa"/>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二级</w:t>
            </w:r>
          </w:p>
          <w:p>
            <w:pPr>
              <w:jc w:val="center"/>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三级</w:t>
            </w:r>
          </w:p>
          <w:p>
            <w:pPr>
              <w:jc w:val="center"/>
              <w:rPr>
                <w:bCs/>
                <w:sz w:val="21"/>
                <w:szCs w:val="21"/>
              </w:rPr>
            </w:pPr>
            <w:r>
              <w:rPr>
                <w:rFonts w:hint="eastAsia"/>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Cs/>
                <w:sz w:val="21"/>
                <w:szCs w:val="21"/>
              </w:rPr>
            </w:pPr>
            <w:r>
              <w:rPr>
                <w:rFonts w:hint="eastAsia"/>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bCs/>
                <w:sz w:val="21"/>
                <w:szCs w:val="21"/>
              </w:rPr>
            </w:pPr>
            <w:r>
              <w:rPr>
                <w:rFonts w:hint="eastAsia"/>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250" w:hRule="atLeast"/>
          <w:jc w:val="center"/>
        </w:trPr>
        <w:tc>
          <w:tcPr>
            <w:tcW w:w="476" w:type="dxa"/>
            <w:vMerge w:val="restart"/>
            <w:textDirection w:val="tbRlV"/>
            <w:vAlign w:val="bottom"/>
          </w:tcPr>
          <w:p>
            <w:pPr>
              <w:spacing w:line="240" w:lineRule="exact"/>
              <w:ind w:left="113" w:right="113"/>
              <w:jc w:val="center"/>
              <w:rPr>
                <w:rFonts w:ascii="仿宋_GB2312"/>
                <w:sz w:val="15"/>
                <w:szCs w:val="15"/>
              </w:rPr>
            </w:pPr>
            <w:r>
              <w:rPr>
                <w:rFonts w:hint="eastAsia" w:ascii="仿宋_GB2312"/>
                <w:sz w:val="15"/>
                <w:szCs w:val="15"/>
              </w:rPr>
              <w:t>一、项目决策（20分）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1项目立项(10)</w:t>
            </w:r>
          </w:p>
        </w:tc>
        <w:tc>
          <w:tcPr>
            <w:tcW w:w="1173" w:type="dxa"/>
            <w:vAlign w:val="center"/>
          </w:tcPr>
          <w:p>
            <w:pPr>
              <w:spacing w:line="240" w:lineRule="exact"/>
              <w:rPr>
                <w:rFonts w:ascii="仿宋_GB2312"/>
                <w:sz w:val="15"/>
                <w:szCs w:val="15"/>
              </w:rPr>
            </w:pPr>
            <w:r>
              <w:rPr>
                <w:rFonts w:hint="eastAsia" w:ascii="仿宋_GB2312"/>
                <w:sz w:val="15"/>
                <w:szCs w:val="15"/>
              </w:rPr>
              <w:t>1.与部门中长期规划目标适应性。</w:t>
            </w:r>
          </w:p>
        </w:tc>
        <w:tc>
          <w:tcPr>
            <w:tcW w:w="570" w:type="dxa"/>
            <w:vAlign w:val="center"/>
          </w:tcPr>
          <w:p>
            <w:pPr>
              <w:spacing w:line="240" w:lineRule="exact"/>
              <w:jc w:val="center"/>
              <w:rPr>
                <w:rFonts w:ascii="仿宋_GB2312"/>
                <w:sz w:val="18"/>
                <w:szCs w:val="18"/>
              </w:rPr>
            </w:pPr>
            <w:r>
              <w:rPr>
                <w:rFonts w:hint="eastAsia" w:ascii="仿宋_GB2312"/>
                <w:sz w:val="18"/>
                <w:szCs w:val="18"/>
              </w:rPr>
              <w:t>4</w:t>
            </w:r>
          </w:p>
        </w:tc>
        <w:tc>
          <w:tcPr>
            <w:tcW w:w="552"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考察项目与部门中长期目标是否匹配。</w:t>
            </w:r>
          </w:p>
        </w:tc>
        <w:tc>
          <w:tcPr>
            <w:tcW w:w="2126" w:type="dxa"/>
            <w:vAlign w:val="center"/>
          </w:tcPr>
          <w:p>
            <w:pPr>
              <w:spacing w:line="240" w:lineRule="exact"/>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369" w:type="dxa"/>
            <w:vAlign w:val="center"/>
          </w:tcPr>
          <w:p>
            <w:pPr>
              <w:spacing w:line="240" w:lineRule="exact"/>
              <w:rPr>
                <w:rFonts w:ascii="仿宋_GB2312"/>
                <w:sz w:val="15"/>
                <w:szCs w:val="15"/>
              </w:rPr>
            </w:pPr>
            <w:r>
              <w:rPr>
                <w:rFonts w:hint="eastAsia" w:ascii="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2.立项依据充分性。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考察项目是否符合政府相关发展规划和政府决策</w:t>
            </w:r>
          </w:p>
        </w:tc>
        <w:tc>
          <w:tcPr>
            <w:tcW w:w="2126" w:type="dxa"/>
            <w:vAlign w:val="center"/>
          </w:tcPr>
          <w:p>
            <w:pPr>
              <w:spacing w:line="240" w:lineRule="exact"/>
              <w:rPr>
                <w:rFonts w:ascii="仿宋_GB2312"/>
                <w:sz w:val="15"/>
                <w:szCs w:val="15"/>
              </w:rPr>
            </w:pPr>
            <w:r>
              <w:rPr>
                <w:rFonts w:hint="eastAsia" w:ascii="仿宋_GB2312"/>
                <w:sz w:val="15"/>
                <w:szCs w:val="15"/>
              </w:rPr>
              <w:t>符合，得满分；不符合，不得分。</w:t>
            </w:r>
          </w:p>
        </w:tc>
        <w:tc>
          <w:tcPr>
            <w:tcW w:w="1369" w:type="dxa"/>
            <w:vAlign w:val="center"/>
          </w:tcPr>
          <w:p>
            <w:pPr>
              <w:spacing w:line="240" w:lineRule="exact"/>
              <w:rPr>
                <w:rFonts w:ascii="仿宋_GB2312"/>
                <w:sz w:val="15"/>
                <w:szCs w:val="15"/>
              </w:rPr>
            </w:pPr>
            <w:r>
              <w:rPr>
                <w:rFonts w:hint="eastAsia" w:ascii="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3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3.项目立项规范性。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default"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考察项目是否与部门职责密切相关。</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34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2项目目标(10)</w:t>
            </w:r>
          </w:p>
        </w:tc>
        <w:tc>
          <w:tcPr>
            <w:tcW w:w="1173" w:type="dxa"/>
            <w:vAlign w:val="center"/>
          </w:tcPr>
          <w:p>
            <w:pPr>
              <w:spacing w:line="240" w:lineRule="exact"/>
              <w:rPr>
                <w:rFonts w:ascii="仿宋_GB2312"/>
                <w:sz w:val="15"/>
                <w:szCs w:val="15"/>
              </w:rPr>
            </w:pPr>
            <w:r>
              <w:rPr>
                <w:rFonts w:hint="eastAsia" w:ascii="仿宋_GB2312"/>
                <w:sz w:val="15"/>
                <w:szCs w:val="15"/>
              </w:rPr>
              <w:t>1.绩效目标设定的合理性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default"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2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2.绩效指标设定的明确性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default"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330" w:hRule="atLeast"/>
          <w:jc w:val="center"/>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sz w:val="18"/>
                <w:szCs w:val="18"/>
              </w:rPr>
              <w:t>二、项目管理（20分）</w:t>
            </w:r>
          </w:p>
        </w:tc>
        <w:tc>
          <w:tcPr>
            <w:tcW w:w="640" w:type="dxa"/>
            <w:vMerge w:val="restart"/>
            <w:vAlign w:val="center"/>
          </w:tcPr>
          <w:p>
            <w:pPr>
              <w:spacing w:line="240" w:lineRule="exact"/>
              <w:rPr>
                <w:rFonts w:ascii="仿宋_GB2312"/>
                <w:sz w:val="18"/>
                <w:szCs w:val="18"/>
              </w:rPr>
            </w:pPr>
            <w:r>
              <w:rPr>
                <w:rFonts w:hint="eastAsia" w:ascii="仿宋_GB2312"/>
                <w:sz w:val="15"/>
                <w:szCs w:val="15"/>
              </w:rPr>
              <w:t>1投入管理（4）</w:t>
            </w:r>
          </w:p>
        </w:tc>
        <w:tc>
          <w:tcPr>
            <w:tcW w:w="1173" w:type="dxa"/>
            <w:vAlign w:val="center"/>
          </w:tcPr>
          <w:p>
            <w:pPr>
              <w:spacing w:line="240" w:lineRule="exact"/>
              <w:rPr>
                <w:rFonts w:ascii="仿宋_GB2312"/>
                <w:sz w:val="15"/>
                <w:szCs w:val="15"/>
              </w:rPr>
            </w:pPr>
            <w:r>
              <w:rPr>
                <w:rFonts w:hint="eastAsia" w:ascii="仿宋_GB2312"/>
                <w:sz w:val="15"/>
                <w:szCs w:val="15"/>
              </w:rPr>
              <w:t>1.预算编制合理性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hint="default"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1</w:t>
            </w:r>
          </w:p>
        </w:tc>
        <w:tc>
          <w:tcPr>
            <w:tcW w:w="2268" w:type="dxa"/>
            <w:vAlign w:val="center"/>
          </w:tcPr>
          <w:p>
            <w:pPr>
              <w:spacing w:line="240" w:lineRule="exact"/>
              <w:rPr>
                <w:rFonts w:ascii="仿宋_GB2312"/>
                <w:sz w:val="15"/>
                <w:szCs w:val="15"/>
              </w:rPr>
            </w:pPr>
            <w:r>
              <w:rPr>
                <w:rFonts w:hint="eastAsia" w:ascii="仿宋_GB2312"/>
                <w:sz w:val="15"/>
                <w:szCs w:val="15"/>
              </w:rPr>
              <w:t>考察预算编制是否充分、合理，预计项目支出是否完整反应。</w:t>
            </w:r>
          </w:p>
        </w:tc>
        <w:tc>
          <w:tcPr>
            <w:tcW w:w="2126" w:type="dxa"/>
            <w:vAlign w:val="center"/>
          </w:tcPr>
          <w:p>
            <w:pPr>
              <w:spacing w:line="240" w:lineRule="exact"/>
              <w:rPr>
                <w:rFonts w:ascii="仿宋_GB2312"/>
                <w:sz w:val="15"/>
                <w:szCs w:val="15"/>
              </w:rPr>
            </w:pPr>
            <w:r>
              <w:rPr>
                <w:rFonts w:hint="eastAsia" w:ascii="仿宋_GB2312"/>
                <w:sz w:val="15"/>
                <w:szCs w:val="15"/>
              </w:rPr>
              <w:t>合理得满分；存在一项不合理，扣0.5分，扣完为止。</w:t>
            </w:r>
          </w:p>
        </w:tc>
        <w:tc>
          <w:tcPr>
            <w:tcW w:w="1369" w:type="dxa"/>
            <w:vAlign w:val="center"/>
          </w:tcPr>
          <w:p>
            <w:pPr>
              <w:spacing w:line="240" w:lineRule="exact"/>
              <w:rPr>
                <w:rFonts w:ascii="仿宋_GB2312"/>
                <w:sz w:val="15"/>
                <w:szCs w:val="15"/>
              </w:rPr>
            </w:pPr>
            <w:r>
              <w:rPr>
                <w:rFonts w:hint="eastAsia" w:ascii="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2.预算执行率</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考察项目预算执行的进度。预算执行率=实际支出金额/项目预算金额×100%</w:t>
            </w:r>
          </w:p>
        </w:tc>
        <w:tc>
          <w:tcPr>
            <w:tcW w:w="2126" w:type="dxa"/>
            <w:vAlign w:val="center"/>
          </w:tcPr>
          <w:p>
            <w:pPr>
              <w:spacing w:line="240" w:lineRule="exact"/>
              <w:rPr>
                <w:rFonts w:ascii="仿宋_GB2312"/>
                <w:sz w:val="15"/>
                <w:szCs w:val="15"/>
              </w:rPr>
            </w:pPr>
            <w:r>
              <w:rPr>
                <w:rFonts w:hint="eastAsia" w:ascii="仿宋_GB2312"/>
                <w:sz w:val="15"/>
                <w:szCs w:val="15"/>
              </w:rPr>
              <w:t>预算执行率95%以上，得满分；低于95%，每下降1%扣权重的1%；预算执行率60%以下，不计分。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32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5"/>
                <w:szCs w:val="15"/>
              </w:rPr>
            </w:pPr>
            <w:r>
              <w:rPr>
                <w:rFonts w:hint="eastAsia" w:ascii="仿宋_GB2312"/>
                <w:sz w:val="15"/>
                <w:szCs w:val="15"/>
              </w:rPr>
              <w:t>2.财务管理（6）</w:t>
            </w:r>
          </w:p>
        </w:tc>
        <w:tc>
          <w:tcPr>
            <w:tcW w:w="1173" w:type="dxa"/>
            <w:vAlign w:val="center"/>
          </w:tcPr>
          <w:p>
            <w:pPr>
              <w:spacing w:line="240" w:lineRule="exact"/>
              <w:rPr>
                <w:rFonts w:ascii="仿宋_GB2312"/>
                <w:sz w:val="15"/>
                <w:szCs w:val="15"/>
              </w:rPr>
            </w:pPr>
            <w:r>
              <w:rPr>
                <w:rFonts w:hint="eastAsia" w:ascii="仿宋_GB2312"/>
                <w:sz w:val="15"/>
                <w:szCs w:val="15"/>
              </w:rPr>
              <w:t>1.资金使用情况</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126" w:type="dxa"/>
            <w:vAlign w:val="center"/>
          </w:tcPr>
          <w:p>
            <w:pPr>
              <w:spacing w:line="240" w:lineRule="exact"/>
              <w:rPr>
                <w:rFonts w:ascii="仿宋_GB2312"/>
                <w:sz w:val="15"/>
                <w:szCs w:val="15"/>
              </w:rPr>
            </w:pPr>
            <w:r>
              <w:rPr>
                <w:rFonts w:hint="eastAsia" w:ascii="仿宋_GB2312"/>
                <w:sz w:val="15"/>
                <w:szCs w:val="15"/>
              </w:rPr>
              <w:t>合规，得满分；存在一项不合规，扣1分，扣完为止。</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330" w:hRule="atLeast"/>
          <w:jc w:val="center"/>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2.财务管理制度健全性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考察项目的财务制度是否健全、完善、有效。</w:t>
            </w:r>
          </w:p>
        </w:tc>
        <w:tc>
          <w:tcPr>
            <w:tcW w:w="2126" w:type="dxa"/>
            <w:vAlign w:val="center"/>
          </w:tcPr>
          <w:p>
            <w:pPr>
              <w:spacing w:line="240" w:lineRule="exact"/>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spacing w:line="240" w:lineRule="exact"/>
              <w:rPr>
                <w:rFonts w:ascii="仿宋_GB2312"/>
                <w:sz w:val="15"/>
                <w:szCs w:val="15"/>
              </w:rPr>
            </w:pPr>
            <w:r>
              <w:rPr>
                <w:rFonts w:hint="eastAsia" w:ascii="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33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3.项目实施（10）</w:t>
            </w:r>
          </w:p>
        </w:tc>
        <w:tc>
          <w:tcPr>
            <w:tcW w:w="1173" w:type="dxa"/>
            <w:vAlign w:val="center"/>
          </w:tcPr>
          <w:p>
            <w:pPr>
              <w:spacing w:line="240" w:lineRule="exact"/>
              <w:rPr>
                <w:rFonts w:ascii="仿宋_GB2312"/>
                <w:sz w:val="15"/>
                <w:szCs w:val="15"/>
              </w:rPr>
            </w:pPr>
            <w:r>
              <w:rPr>
                <w:rFonts w:hint="eastAsia" w:ascii="仿宋_GB2312"/>
                <w:sz w:val="15"/>
                <w:szCs w:val="15"/>
              </w:rPr>
              <w:t>1.项目管理制度健全性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340" w:hRule="atLeast"/>
          <w:jc w:val="center"/>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2.项目管理制度执行有效性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考察项目实施单位制订的管理制度是否有效执行。</w:t>
            </w:r>
          </w:p>
        </w:tc>
        <w:tc>
          <w:tcPr>
            <w:tcW w:w="2126" w:type="dxa"/>
            <w:vAlign w:val="center"/>
          </w:tcPr>
          <w:p>
            <w:pPr>
              <w:spacing w:line="240" w:lineRule="exact"/>
              <w:rPr>
                <w:rFonts w:ascii="仿宋_GB2312"/>
                <w:sz w:val="15"/>
                <w:szCs w:val="15"/>
              </w:rPr>
            </w:pPr>
            <w:r>
              <w:rPr>
                <w:rFonts w:hint="eastAsia" w:ascii="仿宋_GB2312"/>
                <w:sz w:val="15"/>
                <w:szCs w:val="15"/>
              </w:rPr>
              <w:t>有效执行，得满分；部分执行，得权重的60%；未执行，不得分。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619" w:hRule="atLeast"/>
          <w:jc w:val="center"/>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sz w:val="18"/>
                <w:szCs w:val="18"/>
              </w:rPr>
              <w:t>三、项目绩效（60分）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1.项目产出（30分</w:t>
            </w:r>
          </w:p>
        </w:tc>
        <w:tc>
          <w:tcPr>
            <w:tcW w:w="1173" w:type="dxa"/>
            <w:vAlign w:val="center"/>
          </w:tcPr>
          <w:p>
            <w:pPr>
              <w:spacing w:line="240" w:lineRule="exact"/>
              <w:rPr>
                <w:rFonts w:ascii="仿宋_GB2312"/>
                <w:sz w:val="15"/>
                <w:szCs w:val="15"/>
              </w:rPr>
            </w:pPr>
            <w:r>
              <w:rPr>
                <w:rFonts w:hint="eastAsia" w:ascii="仿宋_GB2312"/>
                <w:sz w:val="15"/>
                <w:szCs w:val="15"/>
              </w:rPr>
              <w:t>1.数量指标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根据该项目实际，考察产出数量的实际完成情况。</w:t>
            </w:r>
          </w:p>
        </w:tc>
        <w:tc>
          <w:tcPr>
            <w:tcW w:w="2126" w:type="dxa"/>
            <w:vAlign w:val="center"/>
          </w:tcPr>
          <w:p>
            <w:pPr>
              <w:spacing w:line="240" w:lineRule="exact"/>
              <w:rPr>
                <w:rFonts w:ascii="仿宋_GB2312"/>
                <w:sz w:val="15"/>
                <w:szCs w:val="15"/>
              </w:rPr>
            </w:pPr>
            <w:r>
              <w:rPr>
                <w:rFonts w:hint="eastAsia" w:ascii="仿宋_GB2312"/>
                <w:sz w:val="15"/>
                <w:szCs w:val="15"/>
              </w:rPr>
              <w:t>对照绩效目标，按实际产出数量和计划产出数计算得分。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555"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2.质量指标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根据该项目实际，考察项目质量应达到的行业标准。</w:t>
            </w:r>
          </w:p>
        </w:tc>
        <w:tc>
          <w:tcPr>
            <w:tcW w:w="2126" w:type="dxa"/>
            <w:vAlign w:val="center"/>
          </w:tcPr>
          <w:p>
            <w:pPr>
              <w:spacing w:line="240" w:lineRule="exact"/>
              <w:rPr>
                <w:rFonts w:ascii="仿宋_GB2312"/>
                <w:sz w:val="15"/>
                <w:szCs w:val="15"/>
              </w:rPr>
            </w:pPr>
            <w:r>
              <w:rPr>
                <w:rFonts w:hint="eastAsia" w:ascii="仿宋_GB2312"/>
                <w:sz w:val="15"/>
                <w:szCs w:val="15"/>
              </w:rPr>
              <w:t>对照绩效目标、行业标准计算得分。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77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3.时效指标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根据该项目实际，考察项目的实际完成时间。</w:t>
            </w:r>
          </w:p>
        </w:tc>
        <w:tc>
          <w:tcPr>
            <w:tcW w:w="2126" w:type="dxa"/>
            <w:vAlign w:val="center"/>
          </w:tcPr>
          <w:p>
            <w:pPr>
              <w:spacing w:line="240" w:lineRule="exact"/>
              <w:rPr>
                <w:rFonts w:ascii="仿宋_GB2312"/>
                <w:sz w:val="15"/>
                <w:szCs w:val="15"/>
              </w:rPr>
            </w:pPr>
            <w:r>
              <w:rPr>
                <w:rFonts w:hint="eastAsia" w:ascii="仿宋_GB2312"/>
                <w:sz w:val="15"/>
                <w:szCs w:val="15"/>
              </w:rPr>
              <w:t>对照绩效目标、按项目的实际完成时间和计划完成时间计算得分。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54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4.成本指标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根据该项目实际，考察项目总成本和单项成本。</w:t>
            </w:r>
          </w:p>
        </w:tc>
        <w:tc>
          <w:tcPr>
            <w:tcW w:w="2126" w:type="dxa"/>
            <w:vAlign w:val="center"/>
          </w:tcPr>
          <w:p>
            <w:pPr>
              <w:spacing w:line="240" w:lineRule="exact"/>
              <w:rPr>
                <w:rFonts w:ascii="仿宋_GB2312"/>
                <w:sz w:val="15"/>
                <w:szCs w:val="15"/>
              </w:rPr>
            </w:pPr>
            <w:r>
              <w:rPr>
                <w:rFonts w:hint="eastAsia" w:ascii="仿宋_GB2312"/>
                <w:sz w:val="15"/>
                <w:szCs w:val="15"/>
              </w:rPr>
              <w:t>照绩效目标、按项目的实际成本和计划成本计算得分。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21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2.项目效益（30分）</w:t>
            </w:r>
          </w:p>
        </w:tc>
        <w:tc>
          <w:tcPr>
            <w:tcW w:w="1173" w:type="dxa"/>
            <w:vAlign w:val="center"/>
          </w:tcPr>
          <w:p>
            <w:pPr>
              <w:spacing w:line="240" w:lineRule="exact"/>
              <w:rPr>
                <w:rFonts w:ascii="仿宋_GB2312"/>
                <w:sz w:val="15"/>
                <w:szCs w:val="15"/>
              </w:rPr>
            </w:pPr>
            <w:r>
              <w:rPr>
                <w:rFonts w:hint="eastAsia" w:ascii="仿宋_GB2312"/>
                <w:sz w:val="15"/>
                <w:szCs w:val="15"/>
              </w:rPr>
              <w:t>1.经济效益</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根据项目实际，考察项目所产生的直接或间接的经济效益。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对照绩效目标，按经济效益实现程度计算得分。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31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2.社会效益</w:t>
            </w:r>
          </w:p>
        </w:tc>
        <w:tc>
          <w:tcPr>
            <w:tcW w:w="570" w:type="dxa"/>
            <w:vAlign w:val="center"/>
          </w:tcPr>
          <w:p>
            <w:pPr>
              <w:spacing w:line="240" w:lineRule="exact"/>
              <w:jc w:val="center"/>
              <w:rPr>
                <w:rFonts w:ascii="仿宋_GB2312"/>
                <w:sz w:val="18"/>
                <w:szCs w:val="18"/>
              </w:rPr>
            </w:pPr>
            <w:r>
              <w:rPr>
                <w:rFonts w:hint="eastAsia" w:ascii="仿宋_GB2312"/>
                <w:sz w:val="18"/>
                <w:szCs w:val="18"/>
              </w:rPr>
              <w:t>20</w:t>
            </w:r>
          </w:p>
        </w:tc>
        <w:tc>
          <w:tcPr>
            <w:tcW w:w="552" w:type="dxa"/>
            <w:vAlign w:val="center"/>
          </w:tcPr>
          <w:p>
            <w:pPr>
              <w:spacing w:line="240" w:lineRule="exact"/>
              <w:jc w:val="center"/>
              <w:rPr>
                <w:rFonts w:hint="default"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19</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根据项目实际，考察项目所产生的社会效益效益。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对照绩效目标，按社会效益实现程度计算得分。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3.生态效益</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hint="default"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根据项目实际，考察项目所产生的直接或间接的生态效益。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对照绩效目标，按生态效益实现程度计算得分。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2" w:type="dxa"/>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4.服务对象满意度</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5</w:t>
            </w:r>
          </w:p>
        </w:tc>
        <w:tc>
          <w:tcPr>
            <w:tcW w:w="2268" w:type="dxa"/>
            <w:vAlign w:val="center"/>
          </w:tcPr>
          <w:p>
            <w:pPr>
              <w:tabs>
                <w:tab w:val="left" w:pos="2604"/>
              </w:tabs>
              <w:spacing w:line="240" w:lineRule="exact"/>
              <w:rPr>
                <w:rFonts w:ascii="仿宋_GB2312"/>
                <w:sz w:val="15"/>
                <w:szCs w:val="15"/>
              </w:rPr>
            </w:pPr>
            <w:r>
              <w:rPr>
                <w:rFonts w:hint="eastAsia" w:ascii="仿宋_GB2312"/>
                <w:sz w:val="15"/>
                <w:szCs w:val="15"/>
              </w:rPr>
              <w:t>服务对象对项目实施的满意程度。</w:t>
            </w:r>
          </w:p>
        </w:tc>
        <w:tc>
          <w:tcPr>
            <w:tcW w:w="2126" w:type="dxa"/>
            <w:vAlign w:val="center"/>
          </w:tcPr>
          <w:p>
            <w:pPr>
              <w:spacing w:line="240" w:lineRule="exact"/>
              <w:rPr>
                <w:rFonts w:ascii="仿宋_GB2312"/>
                <w:sz w:val="15"/>
                <w:szCs w:val="15"/>
              </w:rPr>
            </w:pPr>
            <w:r>
              <w:rPr>
                <w:rFonts w:hint="eastAsia" w:ascii="仿宋_GB2312" w:hAnsi="宋体" w:cs="宋体"/>
                <w:kern w:val="0"/>
                <w:sz w:val="15"/>
                <w:szCs w:val="15"/>
              </w:rPr>
              <w:t>按收集到的服务对象的满意率计算得分。</w:t>
            </w:r>
          </w:p>
        </w:tc>
        <w:tc>
          <w:tcPr>
            <w:tcW w:w="1369" w:type="dxa"/>
            <w:vAlign w:val="center"/>
          </w:tcPr>
          <w:p>
            <w:pPr>
              <w:spacing w:line="240" w:lineRule="exact"/>
              <w:rPr>
                <w:rFonts w:ascii="仿宋_GB2312"/>
                <w:sz w:val="15"/>
                <w:szCs w:val="15"/>
              </w:rPr>
            </w:pPr>
            <w:r>
              <w:rPr>
                <w:rFonts w:hint="eastAsia" w:ascii="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289" w:type="dxa"/>
            <w:gridSpan w:val="3"/>
            <w:vAlign w:val="center"/>
          </w:tcPr>
          <w:p>
            <w:pPr>
              <w:spacing w:line="240" w:lineRule="exact"/>
              <w:jc w:val="center"/>
              <w:rPr>
                <w:rFonts w:ascii="仿宋_GB2312"/>
                <w:b/>
                <w:sz w:val="18"/>
                <w:szCs w:val="18"/>
              </w:rPr>
            </w:pPr>
            <w:r>
              <w:rPr>
                <w:rFonts w:hint="eastAsia" w:ascii="仿宋_GB2312"/>
                <w:b/>
                <w:sz w:val="18"/>
                <w:szCs w:val="18"/>
              </w:rPr>
              <w:t>合  计</w:t>
            </w:r>
          </w:p>
        </w:tc>
        <w:tc>
          <w:tcPr>
            <w:tcW w:w="570" w:type="dxa"/>
            <w:vAlign w:val="center"/>
          </w:tcPr>
          <w:p>
            <w:pPr>
              <w:spacing w:line="240" w:lineRule="exact"/>
              <w:jc w:val="center"/>
              <w:rPr>
                <w:rFonts w:ascii="仿宋_GB2312"/>
                <w:sz w:val="18"/>
                <w:szCs w:val="18"/>
              </w:rPr>
            </w:pPr>
            <w:r>
              <w:rPr>
                <w:rFonts w:hint="eastAsia" w:ascii="仿宋_GB2312"/>
                <w:sz w:val="18"/>
                <w:szCs w:val="18"/>
              </w:rPr>
              <w:t>100</w:t>
            </w:r>
          </w:p>
        </w:tc>
        <w:tc>
          <w:tcPr>
            <w:tcW w:w="552" w:type="dxa"/>
            <w:vAlign w:val="center"/>
          </w:tcPr>
          <w:p>
            <w:pPr>
              <w:spacing w:line="240" w:lineRule="exact"/>
              <w:jc w:val="center"/>
              <w:rPr>
                <w:rFonts w:hint="default" w:ascii="仿宋_GB2312" w:eastAsia="仿宋_GB2312"/>
                <w:sz w:val="18"/>
                <w:szCs w:val="18"/>
                <w:lang w:val="en-US" w:eastAsia="zh-CN"/>
              </w:rPr>
            </w:pPr>
            <w:r>
              <w:rPr>
                <w:rFonts w:hint="eastAsia" w:ascii="仿宋_GB2312"/>
                <w:sz w:val="18"/>
                <w:szCs w:val="18"/>
                <w:lang w:val="en-US" w:eastAsia="zh-CN"/>
              </w:rPr>
              <w:t>94</w:t>
            </w:r>
          </w:p>
        </w:tc>
        <w:tc>
          <w:tcPr>
            <w:tcW w:w="5763" w:type="dxa"/>
            <w:gridSpan w:val="3"/>
            <w:vAlign w:val="center"/>
          </w:tcPr>
          <w:p>
            <w:pPr>
              <w:spacing w:line="240" w:lineRule="exact"/>
              <w:jc w:val="left"/>
              <w:rPr>
                <w:sz w:val="18"/>
                <w:szCs w:val="18"/>
              </w:rPr>
            </w:pPr>
            <w:r>
              <w:rPr>
                <w:rFonts w:hint="eastAsia" w:ascii="仿宋_GB2312"/>
                <w:sz w:val="18"/>
                <w:szCs w:val="18"/>
              </w:rPr>
              <w:t>评价等次：实际得分（S）≥90,优秀；90＞S≥80,良好；80＞S≥60,合格；S＜60，不合格。</w:t>
            </w:r>
          </w:p>
        </w:tc>
        <w:tc>
          <w:tcPr>
            <w:tcW w:w="552" w:type="dxa"/>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sz w:val="18"/>
                <w:szCs w:val="18"/>
                <w:lang w:val="en-US" w:eastAsia="zh-CN"/>
              </w:rPr>
              <w:t>93</w:t>
            </w: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default" w:ascii="宋体" w:hAnsi="宋体" w:eastAsia="宋体" w:cs="宋体"/>
          <w:sz w:val="28"/>
          <w:szCs w:val="28"/>
          <w:lang w:val="en-US" w:eastAsia="zh-CN"/>
        </w:rPr>
      </w:pPr>
    </w:p>
    <w:p>
      <w:pPr>
        <w:topLinePunct/>
        <w:spacing w:line="540" w:lineRule="exact"/>
        <w:ind w:firstLine="800" w:firstLineChars="250"/>
        <w:rPr>
          <w:rFonts w:ascii="仿宋_GB2312" w:hAnsi="楷体"/>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693407"/>
    <w:rsid w:val="0CA41771"/>
    <w:rsid w:val="16DB123B"/>
    <w:rsid w:val="16FD7FD1"/>
    <w:rsid w:val="22C32D6F"/>
    <w:rsid w:val="23CC1A50"/>
    <w:rsid w:val="305804C5"/>
    <w:rsid w:val="3433672F"/>
    <w:rsid w:val="344808B6"/>
    <w:rsid w:val="3D1E1F0B"/>
    <w:rsid w:val="543D38A9"/>
    <w:rsid w:val="5A0961ED"/>
    <w:rsid w:val="5B3A1068"/>
    <w:rsid w:val="5D7F323F"/>
    <w:rsid w:val="5F7E1C66"/>
    <w:rsid w:val="639E5EDE"/>
    <w:rsid w:val="64693407"/>
    <w:rsid w:val="69DA2F58"/>
    <w:rsid w:val="6DF1159E"/>
    <w:rsid w:val="72B5220D"/>
    <w:rsid w:val="79C36B5F"/>
    <w:rsid w:val="7A9C4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0" w:lineRule="atLeast"/>
      <w:jc w:val="center"/>
    </w:pPr>
    <w:rPr>
      <w:rFonts w:ascii="方正小标宋简体" w:eastAsia="方正小标宋简体"/>
      <w:kern w:val="0"/>
      <w:sz w:val="44"/>
      <w:szCs w:val="3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2020-04-15T02:34:00Z</dcterms:created>
  <dc:creator>柴郡猫</dc:creator>
  <cp:lastModifiedBy>杨海丽-昆明富民</cp:lastModifiedBy>
  <dcterms:modified xsi:type="dcterms:W3CDTF">2020-05-06T07:18:23Z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