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jc w:val="center"/>
        <w:rPr>
          <w:rFonts w:hint="eastAsia" w:ascii="黑体" w:hAnsi="黑体" w:eastAsia="黑体" w:cs="黑体"/>
          <w:sz w:val="44"/>
          <w:szCs w:val="44"/>
        </w:rPr>
      </w:pPr>
      <w:r>
        <w:rPr>
          <w:rFonts w:hint="eastAsia" w:ascii="黑体" w:hAnsi="黑体" w:eastAsia="黑体" w:cs="黑体"/>
          <w:sz w:val="44"/>
          <w:szCs w:val="44"/>
          <w:lang w:val="en-US" w:eastAsia="zh-CN"/>
        </w:rPr>
        <w:t>富民县J2017-34号地块收储成本</w:t>
      </w:r>
      <w:r>
        <w:rPr>
          <w:rFonts w:hint="eastAsia" w:ascii="黑体" w:hAnsi="黑体" w:eastAsia="黑体" w:cs="黑体"/>
          <w:sz w:val="44"/>
          <w:szCs w:val="44"/>
        </w:rPr>
        <w:t>支出绩效评价报告</w:t>
      </w:r>
    </w:p>
    <w:p>
      <w:pPr>
        <w:topLinePunct/>
        <w:spacing w:line="540" w:lineRule="exact"/>
        <w:ind w:firstLine="800" w:firstLineChars="250"/>
        <w:rPr>
          <w:rFonts w:hint="eastAsia" w:ascii="黑体" w:hAnsi="黑体" w:eastAsia="黑体" w:cs="黑体"/>
          <w:szCs w:val="32"/>
        </w:rPr>
      </w:pPr>
    </w:p>
    <w:p>
      <w:pPr>
        <w:keepNext w:val="0"/>
        <w:keepLines w:val="0"/>
        <w:pageBreakBefore w:val="0"/>
        <w:kinsoku/>
        <w:wordWrap/>
        <w:overflowPunct/>
        <w:topLinePunct/>
        <w:bidi w:val="0"/>
        <w:spacing w:line="560" w:lineRule="exact"/>
        <w:ind w:firstLine="800" w:firstLineChars="25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pPr>
        <w:keepNext w:val="0"/>
        <w:keepLines w:val="0"/>
        <w:pageBreakBefore w:val="0"/>
        <w:kinsoku/>
        <w:wordWrap/>
        <w:overflowPunct/>
        <w:topLinePunct/>
        <w:bidi w:val="0"/>
        <w:spacing w:line="560" w:lineRule="exact"/>
        <w:ind w:firstLine="803" w:firstLineChars="2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1.立项背景</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eastAsia="zh-CN"/>
        </w:rPr>
        <w:t>根据昆明市清理整顿土地市场秩序领导小组办公室文件昆清土办[2</w:t>
      </w:r>
      <w:r>
        <w:rPr>
          <w:rFonts w:hint="eastAsia" w:ascii="仿宋_GB2312" w:hAnsi="仿宋_GB2312" w:eastAsia="仿宋_GB2312" w:cs="仿宋_GB2312"/>
          <w:snapToGrid w:val="0"/>
          <w:kern w:val="0"/>
          <w:sz w:val="32"/>
          <w:szCs w:val="32"/>
          <w:lang w:val="en-US" w:eastAsia="zh-CN"/>
        </w:rPr>
        <w:t>008</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 xml:space="preserve"> 30号《关于下达“8.31”指标收储处置意见的通知》收储位于永定街道办永二村委会集体土地20.73亩。</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项目实施情况</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已完成J2017-34号地块20.73亩的土地收储工作。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资金来源及使用情况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z w:val="32"/>
          <w:szCs w:val="32"/>
          <w:lang w:val="en-US" w:eastAsia="zh-CN"/>
        </w:rPr>
        <w:t>2019县财政拨款1000万元整。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napToGrid w:val="0"/>
          <w:kern w:val="0"/>
          <w:sz w:val="32"/>
          <w:szCs w:val="32"/>
          <w:lang w:eastAsia="zh-CN"/>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rPr>
        <w:t>资金使用</w:t>
      </w:r>
      <w:r>
        <w:rPr>
          <w:rFonts w:hint="eastAsia" w:ascii="仿宋_GB2312" w:hAnsi="仿宋_GB2312" w:eastAsia="仿宋_GB2312" w:cs="仿宋_GB2312"/>
          <w:b/>
          <w:bCs/>
          <w:snapToGrid w:val="0"/>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截止2019年12月底，土地收储资金1000万元整全部到位。全部用于征地拆迁，片区城市配套设施建设。</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4.组织及管理情况</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（1）项目组织情况</w:t>
      </w:r>
    </w:p>
    <w:p>
      <w:pPr>
        <w:keepNext w:val="0"/>
        <w:keepLines w:val="0"/>
        <w:pageBreakBefore w:val="0"/>
        <w:kinsoku/>
        <w:wordWrap/>
        <w:overflowPunct/>
        <w:bidi w:val="0"/>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napToGrid w:val="0"/>
          <w:kern w:val="0"/>
          <w:sz w:val="32"/>
          <w:szCs w:val="32"/>
          <w:lang w:val="en-US" w:eastAsia="zh-CN"/>
        </w:rPr>
        <w:t>我中心</w:t>
      </w:r>
      <w:r>
        <w:rPr>
          <w:rFonts w:hint="eastAsia" w:ascii="仿宋_GB2312" w:hAnsi="仿宋_GB2312" w:eastAsia="仿宋_GB2312" w:cs="仿宋_GB2312"/>
          <w:snapToGrid w:val="0"/>
          <w:kern w:val="0"/>
          <w:sz w:val="32"/>
          <w:szCs w:val="32"/>
          <w:lang w:val="en-US" w:eastAsia="zh-CN"/>
        </w:rPr>
        <w:t>强化监督，派专人长期对项目实施定期或不定期的进行现场检查和监督，及时协调解决困难和问题，保证项目按质按量完成。</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（二）绩效目标</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1.总目标</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完成J2017-34号地块20.73亩的土地收储任务。</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年度目标</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完成J2017-34号地块20.73亩的土地收储工作。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3.效果目标</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napToGrid w:val="0"/>
          <w:kern w:val="0"/>
          <w:sz w:val="32"/>
          <w:szCs w:val="32"/>
          <w:lang w:val="en-US" w:eastAsia="zh-CN"/>
        </w:rPr>
        <w:t>已完成年度目标，征地拆迁补偿安置到位，已签订土地征收协议。</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二、绩效评价工作情况</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（一）阐述的主要内容：</w:t>
      </w:r>
    </w:p>
    <w:p>
      <w:pPr>
        <w:keepNext w:val="0"/>
        <w:keepLines w:val="0"/>
        <w:pageBreakBefore w:val="0"/>
        <w:kinsoku/>
        <w:wordWrap/>
        <w:overflowPunct/>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eastAsia="zh-CN"/>
        </w:rPr>
        <w:t>根据昆明市清理整顿土地市场秩序领导小组办公室文件昆清土办[2</w:t>
      </w:r>
      <w:r>
        <w:rPr>
          <w:rFonts w:hint="eastAsia" w:ascii="仿宋_GB2312" w:hAnsi="仿宋_GB2312" w:eastAsia="仿宋_GB2312" w:cs="仿宋_GB2312"/>
          <w:snapToGrid w:val="0"/>
          <w:kern w:val="0"/>
          <w:sz w:val="32"/>
          <w:szCs w:val="32"/>
          <w:lang w:val="en-US" w:eastAsia="zh-CN"/>
        </w:rPr>
        <w:t>008</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 xml:space="preserve"> 30号《关于下达“8.31”指标收储处置意见的通知》及富民县土地收储计划，</w:t>
      </w:r>
      <w:r>
        <w:rPr>
          <w:rFonts w:hint="eastAsia" w:ascii="仿宋_GB2312" w:hAnsi="仿宋_GB2312" w:eastAsia="仿宋_GB2312" w:cs="仿宋_GB2312"/>
          <w:sz w:val="32"/>
          <w:szCs w:val="32"/>
          <w:lang w:val="en-US" w:eastAsia="zh-CN"/>
        </w:rPr>
        <w:t>圆满</w:t>
      </w:r>
      <w:r>
        <w:rPr>
          <w:rFonts w:hint="eastAsia" w:ascii="仿宋_GB2312" w:hAnsi="仿宋_GB2312" w:eastAsia="仿宋_GB2312" w:cs="仿宋_GB2312"/>
          <w:b w:val="0"/>
          <w:bCs w:val="0"/>
          <w:sz w:val="32"/>
          <w:szCs w:val="32"/>
          <w:lang w:val="en-US" w:eastAsia="zh-CN"/>
        </w:rPr>
        <w:t>完成J2017-34号地块20.73亩的土地收储工作。为我县电力企业用地提供用地保障。</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（二）绩效评价原则、评价方法</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1.绩效评价原则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1</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科学规范原则。绩效评价注重财政支出的经济性、效率性和有效性，严格执行规定的程序。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2</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公正公开原则。绩效评价应当客观、公正；标准统一、资料可靠，依法公开并接受监督。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3</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分级分类原则。绩效评价由各级财政部门、单位根据评价对象的特点分类组织实施。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4</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绩效相关原则。绩效评价应当针对具体支出及其产出绩效进行，评价结果应清晰反映支出和产出绩效之间的紧密对应关系。</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2.绩效评价方法</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caps w:val="0"/>
          <w:color w:val="2B2B2B"/>
          <w:spacing w:val="0"/>
          <w:kern w:val="0"/>
          <w:sz w:val="32"/>
          <w:szCs w:val="32"/>
          <w:shd w:val="clear" w:fill="FFFFFF"/>
          <w:lang w:val="en-US" w:eastAsia="zh-CN" w:bidi="ar"/>
        </w:rPr>
        <w:t>对财政支出的绩效评价采用成本效益法、比较法、因素分析法、公众评议法、定量分析与定性分析相结合的综合判断法等方法，依据 《富民县国土局土地储备项目财政支出绩效评价指标体系》进行评价。</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三、评价结论</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（一）评价结果</w:t>
      </w:r>
    </w:p>
    <w:p>
      <w:pPr>
        <w:keepNext w:val="0"/>
        <w:keepLines w:val="0"/>
        <w:pageBreakBefore w:val="0"/>
        <w:kinsoku/>
        <w:wordWrap/>
        <w:overflowPunct/>
        <w:topLinePunct/>
        <w:bidi w:val="0"/>
        <w:spacing w:line="560" w:lineRule="exact"/>
        <w:ind w:left="0" w:leftChars="0" w:right="0" w:rightChars="0" w:firstLine="800" w:firstLineChars="25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该项目在实施过程中，项目单位措施得当积极推动项目按年度目标顺利完成，符合程序，资金管理使用规范，产生较好的绩效效果，人民群众满意度较高，评价小组根据评价指标体系进行了量化考核，该项目绩效评价</w:t>
      </w:r>
      <w:r>
        <w:rPr>
          <w:rFonts w:hint="eastAsia" w:ascii="仿宋_GB2312" w:hAnsi="仿宋_GB2312" w:eastAsia="仿宋_GB2312" w:cs="仿宋_GB2312"/>
          <w:b w:val="0"/>
          <w:bCs w:val="0"/>
          <w:color w:val="auto"/>
          <w:sz w:val="32"/>
          <w:szCs w:val="32"/>
        </w:rPr>
        <w:t>得分</w:t>
      </w: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val="en-US" w:eastAsia="zh-CN"/>
        </w:rPr>
        <w:t xml:space="preserve"> 92</w:t>
      </w:r>
      <w:r>
        <w:rPr>
          <w:rFonts w:hint="eastAsia" w:ascii="仿宋_GB2312" w:hAnsi="仿宋_GB2312" w:eastAsia="仿宋_GB2312" w:cs="仿宋_GB2312"/>
          <w:b w:val="0"/>
          <w:bCs w:val="0"/>
          <w:color w:val="auto"/>
          <w:sz w:val="32"/>
          <w:szCs w:val="32"/>
        </w:rPr>
        <w:t>分</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sz w:val="32"/>
          <w:szCs w:val="32"/>
        </w:rPr>
        <w:t>评价等次</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rPr>
        <w:t>优秀（具体情况见附件）。</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（二）主要绩效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完成J2016-01号地块20.73亩的土地收储工作。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成本效益分析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随着新农村的建设发展及新农村相继建成，我县城市化率在逐年提高，城市居住人口日益增多，特别是近年来家用电器进入平常百姓家，电的用量在家庭消费支出中占有的比重在逐年增加，我县的电力生产由于受地理环境的限制，线路工区、变电工区无法扩建，电力供需矛盾非常突出，进入单位的道路只有一条，大型机械很难进入，车辆出入困难。单位办公用房和生产用房十分紧张，基础设施严重滞后已成为电力事业进一步发展的“瓶颈”。因此，为了尽快改善电力局的办公条件和生产条件，把县电力局搬迁到县新开发区，那里交通便利，地势平坦，有利于扩大再生产，适应我县电力事业的快速发展。</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五、主要经验及做法、存在的问题和建议</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（一）主要经验及做法；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（1）对已批复的土地，明确责任，落实到人，制订收购储备土地工作进度表，采取每周五汇报，一周一汇总的方式，加强督促检查，切实加快征收进度。</w:t>
      </w:r>
      <w:r>
        <w:rPr>
          <w:rFonts w:hint="eastAsia" w:ascii="仿宋_GB2312" w:hAnsi="仿宋_GB2312" w:eastAsia="仿宋_GB2312" w:cs="仿宋_GB2312"/>
          <w:spacing w:val="0"/>
          <w:sz w:val="32"/>
          <w:szCs w:val="32"/>
          <w:lang w:val="en-US" w:eastAsia="zh-CN"/>
        </w:rPr>
        <w:br w:type="textWrapping"/>
      </w:r>
      <w:r>
        <w:rPr>
          <w:rFonts w:hint="eastAsia" w:ascii="仿宋_GB2312" w:hAnsi="仿宋_GB2312" w:eastAsia="仿宋_GB2312" w:cs="仿宋_GB2312"/>
          <w:spacing w:val="0"/>
          <w:sz w:val="32"/>
          <w:szCs w:val="32"/>
          <w:lang w:val="en-US" w:eastAsia="zh-CN"/>
        </w:rPr>
        <w:t xml:space="preserve">    （2）全面掌握征地进展情况，尤其对重点项目、民生项目等，高度重视，时刻关注，全身心投入，妥善安排、扎实推进，加班加点开展工作。并分清轻重缓急，先易后难，穿插进行，保证了工作全面开展。</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（1）受宏观经济影响，企业融资困难，有的企业由于资金链断裂，前些年的部分土地一级开发项目不能按期完成。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（2）由于土地储备资金不足，部分地块征地拆迁资金拨付不到位，导致征地扫尾工作时间战线长，有的地块出让后不能实现净地移交，严重影响企业投资开发计划进度。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三）建议和改进措施</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下步工作中，我中心将在县委、县政府及局党组的正确领导下，紧盯2020年目标任务，创新工作方式，积极工作，为富民城市发展、重点项目建设及公益事业建设做好用地保障。</w:t>
      </w:r>
      <w:r>
        <w:rPr>
          <w:rFonts w:hint="eastAsia" w:ascii="仿宋_GB2312" w:hAnsi="仿宋_GB2312" w:eastAsia="仿宋_GB2312" w:cs="仿宋_GB2312"/>
          <w:spacing w:val="0"/>
          <w:sz w:val="32"/>
          <w:szCs w:val="32"/>
          <w:lang w:val="en-US" w:eastAsia="zh-CN"/>
        </w:rPr>
        <w:t>对征地工作遇到的困难和遗留问题，组织召开协调会，集中智慧，共同研究解决办法，确保不因土地征收而影响我县经济发展。加强与乡镇（街道）的协调和沟通，取得当地党委政府的大力支持，加强与征地所在村组的联系和沟通，广泛听取民意，及时解决村、组提出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bookmarkStart w:id="0" w:name="_GoBack"/>
      <w:bookmarkEnd w:id="0"/>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6"/>
        <w:tblW w:w="9580" w:type="dxa"/>
        <w:jc w:val="center"/>
        <w:tblInd w:w="0" w:type="dxa"/>
        <w:tblLayout w:type="fixed"/>
        <w:tblCellMar>
          <w:top w:w="0" w:type="dxa"/>
          <w:left w:w="28" w:type="dxa"/>
          <w:bottom w:w="0" w:type="dxa"/>
          <w:right w:w="28" w:type="dxa"/>
        </w:tblCellMar>
      </w:tblPr>
      <w:tblGrid>
        <w:gridCol w:w="469"/>
        <w:gridCol w:w="630"/>
        <w:gridCol w:w="1156"/>
        <w:gridCol w:w="561"/>
        <w:gridCol w:w="544"/>
        <w:gridCol w:w="2234"/>
        <w:gridCol w:w="2094"/>
        <w:gridCol w:w="1412"/>
        <w:gridCol w:w="480"/>
      </w:tblGrid>
      <w:tr>
        <w:tblPrEx>
          <w:tblLayout w:type="fixed"/>
          <w:tblCellMar>
            <w:top w:w="0" w:type="dxa"/>
            <w:left w:w="28" w:type="dxa"/>
            <w:bottom w:w="0" w:type="dxa"/>
            <w:right w:w="28" w:type="dxa"/>
          </w:tblCellMar>
        </w:tblPrEx>
        <w:trPr>
          <w:gridAfter w:val="1"/>
          <w:wAfter w:w="480" w:type="dxa"/>
          <w:trHeight w:val="1255" w:hRule="atLeast"/>
          <w:tblHeader/>
          <w:jc w:val="center"/>
        </w:trPr>
        <w:tc>
          <w:tcPr>
            <w:tcW w:w="9100"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gridAfter w:val="1"/>
          <w:wAfter w:w="480" w:type="dxa"/>
          <w:trHeight w:val="722" w:hRule="atLeast"/>
          <w:tblHeader/>
          <w:jc w:val="center"/>
        </w:trPr>
        <w:tc>
          <w:tcPr>
            <w:tcW w:w="4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3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5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61"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44"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0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412"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968" w:hRule="atLeast"/>
          <w:jc w:val="center"/>
        </w:trPr>
        <w:tc>
          <w:tcPr>
            <w:tcW w:w="469"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3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56"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61" w:type="dxa"/>
            <w:vAlign w:val="center"/>
          </w:tcPr>
          <w:p>
            <w:pPr>
              <w:spacing w:line="240" w:lineRule="exact"/>
              <w:jc w:val="center"/>
              <w:rPr>
                <w:rFonts w:ascii="仿宋_GB2312"/>
                <w:sz w:val="18"/>
                <w:szCs w:val="18"/>
              </w:rPr>
            </w:pPr>
            <w:r>
              <w:rPr>
                <w:rFonts w:hint="eastAsia" w:ascii="仿宋_GB2312"/>
                <w:sz w:val="18"/>
                <w:szCs w:val="18"/>
              </w:rPr>
              <w:t>4</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34"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094"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412"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489" w:hRule="atLeast"/>
          <w:jc w:val="center"/>
        </w:trPr>
        <w:tc>
          <w:tcPr>
            <w:tcW w:w="469" w:type="dxa"/>
            <w:vMerge w:val="continue"/>
          </w:tcPr>
          <w:p>
            <w:pPr>
              <w:spacing w:line="240" w:lineRule="exact"/>
              <w:jc w:val="left"/>
              <w:rPr>
                <w:rFonts w:ascii="仿宋_GB2312"/>
                <w:sz w:val="15"/>
                <w:szCs w:val="15"/>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2.立项依据充分性。</w:t>
            </w:r>
          </w:p>
        </w:tc>
        <w:tc>
          <w:tcPr>
            <w:tcW w:w="561" w:type="dxa"/>
            <w:vAlign w:val="center"/>
          </w:tcPr>
          <w:p>
            <w:pPr>
              <w:spacing w:line="240" w:lineRule="exact"/>
              <w:jc w:val="center"/>
              <w:rPr>
                <w:rFonts w:ascii="仿宋_GB2312"/>
                <w:sz w:val="18"/>
                <w:szCs w:val="18"/>
              </w:rPr>
            </w:pPr>
            <w:r>
              <w:rPr>
                <w:rFonts w:hint="eastAsia" w:ascii="仿宋_GB2312"/>
                <w:sz w:val="18"/>
                <w:szCs w:val="18"/>
              </w:rPr>
              <w:t>3</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34"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094"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412"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489" w:hRule="atLeast"/>
          <w:jc w:val="center"/>
        </w:trPr>
        <w:tc>
          <w:tcPr>
            <w:tcW w:w="469" w:type="dxa"/>
            <w:vMerge w:val="continue"/>
          </w:tcPr>
          <w:p>
            <w:pPr>
              <w:spacing w:line="240" w:lineRule="exact"/>
              <w:jc w:val="left"/>
              <w:rPr>
                <w:rFonts w:ascii="仿宋_GB2312"/>
                <w:sz w:val="15"/>
                <w:szCs w:val="15"/>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3.项目立项规范性。</w:t>
            </w:r>
          </w:p>
        </w:tc>
        <w:tc>
          <w:tcPr>
            <w:tcW w:w="561" w:type="dxa"/>
            <w:vAlign w:val="center"/>
          </w:tcPr>
          <w:p>
            <w:pPr>
              <w:spacing w:line="240" w:lineRule="exact"/>
              <w:jc w:val="center"/>
              <w:rPr>
                <w:rFonts w:ascii="仿宋_GB2312"/>
                <w:sz w:val="18"/>
                <w:szCs w:val="18"/>
              </w:rPr>
            </w:pPr>
            <w:r>
              <w:rPr>
                <w:rFonts w:hint="eastAsia" w:ascii="仿宋_GB2312"/>
                <w:sz w:val="18"/>
                <w:szCs w:val="18"/>
              </w:rPr>
              <w:t>3</w:t>
            </w:r>
          </w:p>
        </w:tc>
        <w:tc>
          <w:tcPr>
            <w:tcW w:w="544"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34"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094" w:type="dxa"/>
            <w:vAlign w:val="center"/>
          </w:tcPr>
          <w:p>
            <w:pPr>
              <w:spacing w:line="240" w:lineRule="exact"/>
              <w:rPr>
                <w:rFonts w:ascii="仿宋_GB2312"/>
                <w:sz w:val="15"/>
                <w:szCs w:val="15"/>
              </w:rPr>
            </w:pPr>
            <w:r>
              <w:rPr>
                <w:rFonts w:hint="eastAsia" w:ascii="仿宋_GB2312"/>
                <w:sz w:val="15"/>
                <w:szCs w:val="15"/>
              </w:rPr>
              <w:t>是，得满分；否，不得分。</w:t>
            </w:r>
          </w:p>
        </w:tc>
        <w:tc>
          <w:tcPr>
            <w:tcW w:w="1412"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968" w:hRule="atLeast"/>
          <w:jc w:val="center"/>
        </w:trPr>
        <w:tc>
          <w:tcPr>
            <w:tcW w:w="469" w:type="dxa"/>
            <w:vMerge w:val="continue"/>
          </w:tcPr>
          <w:p>
            <w:pPr>
              <w:spacing w:line="240" w:lineRule="exact"/>
              <w:jc w:val="left"/>
              <w:rPr>
                <w:rFonts w:ascii="仿宋_GB2312"/>
                <w:sz w:val="15"/>
                <w:szCs w:val="15"/>
              </w:rPr>
            </w:pPr>
          </w:p>
        </w:tc>
        <w:tc>
          <w:tcPr>
            <w:tcW w:w="63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56"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61" w:type="dxa"/>
            <w:vAlign w:val="center"/>
          </w:tcPr>
          <w:p>
            <w:pPr>
              <w:spacing w:line="240" w:lineRule="exact"/>
              <w:jc w:val="center"/>
              <w:rPr>
                <w:rFonts w:ascii="仿宋_GB2312"/>
                <w:sz w:val="18"/>
                <w:szCs w:val="18"/>
              </w:rPr>
            </w:pPr>
            <w:r>
              <w:rPr>
                <w:rFonts w:hint="eastAsia" w:ascii="仿宋_GB2312"/>
                <w:sz w:val="18"/>
                <w:szCs w:val="18"/>
              </w:rPr>
              <w:t>5</w:t>
            </w:r>
          </w:p>
        </w:tc>
        <w:tc>
          <w:tcPr>
            <w:tcW w:w="544"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34"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094" w:type="dxa"/>
            <w:vAlign w:val="center"/>
          </w:tcPr>
          <w:p>
            <w:pPr>
              <w:spacing w:line="240" w:lineRule="exact"/>
              <w:rPr>
                <w:rFonts w:ascii="仿宋_GB2312"/>
                <w:sz w:val="15"/>
                <w:szCs w:val="15"/>
              </w:rPr>
            </w:pPr>
            <w:r>
              <w:rPr>
                <w:rFonts w:hint="eastAsia" w:ascii="仿宋_GB2312"/>
                <w:sz w:val="15"/>
                <w:szCs w:val="15"/>
              </w:rPr>
              <w:t>是，得满分；否，不得分。</w:t>
            </w:r>
          </w:p>
        </w:tc>
        <w:tc>
          <w:tcPr>
            <w:tcW w:w="1412"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729" w:hRule="atLeast"/>
          <w:jc w:val="center"/>
        </w:trPr>
        <w:tc>
          <w:tcPr>
            <w:tcW w:w="469" w:type="dxa"/>
            <w:vMerge w:val="continue"/>
          </w:tcPr>
          <w:p>
            <w:pPr>
              <w:spacing w:line="240" w:lineRule="exact"/>
              <w:jc w:val="left"/>
              <w:rPr>
                <w:rFonts w:ascii="仿宋_GB2312"/>
                <w:sz w:val="15"/>
                <w:szCs w:val="15"/>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61" w:type="dxa"/>
            <w:vAlign w:val="center"/>
          </w:tcPr>
          <w:p>
            <w:pPr>
              <w:spacing w:line="240" w:lineRule="exact"/>
              <w:jc w:val="center"/>
              <w:rPr>
                <w:rFonts w:ascii="仿宋_GB2312"/>
                <w:sz w:val="18"/>
                <w:szCs w:val="18"/>
              </w:rPr>
            </w:pPr>
            <w:r>
              <w:rPr>
                <w:rFonts w:hint="eastAsia" w:ascii="仿宋_GB2312"/>
                <w:sz w:val="18"/>
                <w:szCs w:val="18"/>
              </w:rPr>
              <w:t>5</w:t>
            </w:r>
          </w:p>
        </w:tc>
        <w:tc>
          <w:tcPr>
            <w:tcW w:w="544"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34"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094" w:type="dxa"/>
            <w:vAlign w:val="center"/>
          </w:tcPr>
          <w:p>
            <w:pPr>
              <w:spacing w:line="240" w:lineRule="exact"/>
              <w:rPr>
                <w:rFonts w:ascii="仿宋_GB2312"/>
                <w:sz w:val="15"/>
                <w:szCs w:val="15"/>
              </w:rPr>
            </w:pPr>
            <w:r>
              <w:rPr>
                <w:rFonts w:hint="eastAsia" w:ascii="仿宋_GB2312"/>
                <w:sz w:val="15"/>
                <w:szCs w:val="15"/>
              </w:rPr>
              <w:t>是，得满分；否，不得分。</w:t>
            </w:r>
          </w:p>
        </w:tc>
        <w:tc>
          <w:tcPr>
            <w:tcW w:w="1412"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489" w:hRule="atLeast"/>
          <w:jc w:val="center"/>
        </w:trPr>
        <w:tc>
          <w:tcPr>
            <w:tcW w:w="469"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3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56" w:type="dxa"/>
            <w:vAlign w:val="center"/>
          </w:tcPr>
          <w:p>
            <w:pPr>
              <w:spacing w:line="240" w:lineRule="exact"/>
              <w:rPr>
                <w:rFonts w:ascii="仿宋_GB2312"/>
                <w:sz w:val="15"/>
                <w:szCs w:val="15"/>
              </w:rPr>
            </w:pPr>
            <w:r>
              <w:rPr>
                <w:rFonts w:hint="eastAsia" w:ascii="仿宋_GB2312"/>
                <w:sz w:val="15"/>
                <w:szCs w:val="15"/>
              </w:rPr>
              <w:t>1.预算编制合理性</w:t>
            </w:r>
          </w:p>
        </w:tc>
        <w:tc>
          <w:tcPr>
            <w:tcW w:w="561" w:type="dxa"/>
            <w:vAlign w:val="center"/>
          </w:tcPr>
          <w:p>
            <w:pPr>
              <w:spacing w:line="240" w:lineRule="exact"/>
              <w:jc w:val="center"/>
              <w:rPr>
                <w:rFonts w:ascii="仿宋_GB2312"/>
                <w:sz w:val="18"/>
                <w:szCs w:val="18"/>
              </w:rPr>
            </w:pPr>
            <w:r>
              <w:rPr>
                <w:rFonts w:hint="eastAsia" w:ascii="仿宋_GB2312"/>
                <w:sz w:val="18"/>
                <w:szCs w:val="18"/>
              </w:rPr>
              <w:t>2</w:t>
            </w:r>
          </w:p>
        </w:tc>
        <w:tc>
          <w:tcPr>
            <w:tcW w:w="544"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1</w:t>
            </w:r>
          </w:p>
        </w:tc>
        <w:tc>
          <w:tcPr>
            <w:tcW w:w="2234"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094"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412"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968" w:hRule="atLeast"/>
          <w:jc w:val="center"/>
        </w:trPr>
        <w:tc>
          <w:tcPr>
            <w:tcW w:w="469" w:type="dxa"/>
            <w:vMerge w:val="continue"/>
          </w:tcPr>
          <w:p>
            <w:pPr>
              <w:spacing w:line="240" w:lineRule="exact"/>
              <w:jc w:val="left"/>
              <w:rPr>
                <w:rFonts w:ascii="仿宋_GB2312"/>
                <w:sz w:val="18"/>
                <w:szCs w:val="18"/>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2.预算执行率</w:t>
            </w:r>
          </w:p>
        </w:tc>
        <w:tc>
          <w:tcPr>
            <w:tcW w:w="561" w:type="dxa"/>
            <w:vAlign w:val="center"/>
          </w:tcPr>
          <w:p>
            <w:pPr>
              <w:spacing w:line="240" w:lineRule="exact"/>
              <w:jc w:val="center"/>
              <w:rPr>
                <w:rFonts w:ascii="仿宋_GB2312"/>
                <w:sz w:val="18"/>
                <w:szCs w:val="18"/>
              </w:rPr>
            </w:pPr>
            <w:r>
              <w:rPr>
                <w:rFonts w:hint="eastAsia" w:ascii="仿宋_GB2312"/>
                <w:sz w:val="18"/>
                <w:szCs w:val="18"/>
              </w:rPr>
              <w:t>2</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2</w:t>
            </w:r>
          </w:p>
        </w:tc>
        <w:tc>
          <w:tcPr>
            <w:tcW w:w="2234"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094"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412"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729" w:hRule="atLeast"/>
          <w:jc w:val="center"/>
        </w:trPr>
        <w:tc>
          <w:tcPr>
            <w:tcW w:w="469" w:type="dxa"/>
            <w:vMerge w:val="continue"/>
          </w:tcPr>
          <w:p>
            <w:pPr>
              <w:spacing w:line="240" w:lineRule="exact"/>
              <w:jc w:val="left"/>
              <w:rPr>
                <w:sz w:val="18"/>
                <w:szCs w:val="18"/>
              </w:rPr>
            </w:pPr>
          </w:p>
        </w:tc>
        <w:tc>
          <w:tcPr>
            <w:tcW w:w="630" w:type="dxa"/>
            <w:vMerge w:val="restart"/>
            <w:vAlign w:val="center"/>
          </w:tcPr>
          <w:p>
            <w:pPr>
              <w:spacing w:line="240" w:lineRule="exact"/>
              <w:rPr>
                <w:sz w:val="15"/>
                <w:szCs w:val="15"/>
              </w:rPr>
            </w:pPr>
            <w:r>
              <w:rPr>
                <w:rFonts w:hint="eastAsia" w:ascii="仿宋_GB2312"/>
                <w:sz w:val="15"/>
                <w:szCs w:val="15"/>
              </w:rPr>
              <w:t>2.财务管理（6）</w:t>
            </w:r>
          </w:p>
        </w:tc>
        <w:tc>
          <w:tcPr>
            <w:tcW w:w="1156" w:type="dxa"/>
            <w:vAlign w:val="center"/>
          </w:tcPr>
          <w:p>
            <w:pPr>
              <w:spacing w:line="240" w:lineRule="exact"/>
              <w:rPr>
                <w:rFonts w:ascii="仿宋_GB2312"/>
                <w:sz w:val="15"/>
                <w:szCs w:val="15"/>
              </w:rPr>
            </w:pPr>
            <w:r>
              <w:rPr>
                <w:rFonts w:hint="eastAsia" w:ascii="仿宋_GB2312"/>
                <w:sz w:val="15"/>
                <w:szCs w:val="15"/>
              </w:rPr>
              <w:t>1.资金使用情况</w:t>
            </w:r>
          </w:p>
        </w:tc>
        <w:tc>
          <w:tcPr>
            <w:tcW w:w="561" w:type="dxa"/>
            <w:vAlign w:val="center"/>
          </w:tcPr>
          <w:p>
            <w:pPr>
              <w:spacing w:line="240" w:lineRule="exact"/>
              <w:jc w:val="center"/>
              <w:rPr>
                <w:rFonts w:ascii="仿宋_GB2312"/>
                <w:sz w:val="18"/>
                <w:szCs w:val="18"/>
              </w:rPr>
            </w:pPr>
            <w:r>
              <w:rPr>
                <w:rFonts w:hint="eastAsia" w:ascii="仿宋_GB2312"/>
                <w:sz w:val="18"/>
                <w:szCs w:val="18"/>
              </w:rPr>
              <w:t>3</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34"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094"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412"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1447" w:hRule="atLeast"/>
          <w:jc w:val="center"/>
        </w:trPr>
        <w:tc>
          <w:tcPr>
            <w:tcW w:w="469" w:type="dxa"/>
            <w:vMerge w:val="continue"/>
          </w:tcPr>
          <w:p>
            <w:pPr>
              <w:spacing w:line="240" w:lineRule="exact"/>
              <w:jc w:val="left"/>
              <w:rPr>
                <w:sz w:val="18"/>
                <w:szCs w:val="18"/>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61" w:type="dxa"/>
            <w:vAlign w:val="center"/>
          </w:tcPr>
          <w:p>
            <w:pPr>
              <w:spacing w:line="240" w:lineRule="exact"/>
              <w:jc w:val="center"/>
              <w:rPr>
                <w:rFonts w:ascii="仿宋_GB2312"/>
                <w:sz w:val="18"/>
                <w:szCs w:val="18"/>
              </w:rPr>
            </w:pPr>
            <w:r>
              <w:rPr>
                <w:rFonts w:hint="eastAsia" w:ascii="仿宋_GB2312"/>
                <w:sz w:val="18"/>
                <w:szCs w:val="18"/>
              </w:rPr>
              <w:t>3</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34"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094"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412"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968" w:hRule="atLeast"/>
          <w:jc w:val="center"/>
        </w:trPr>
        <w:tc>
          <w:tcPr>
            <w:tcW w:w="469" w:type="dxa"/>
            <w:vMerge w:val="continue"/>
          </w:tcPr>
          <w:p>
            <w:pPr>
              <w:spacing w:line="240" w:lineRule="exact"/>
              <w:jc w:val="left"/>
              <w:rPr>
                <w:sz w:val="18"/>
                <w:szCs w:val="18"/>
              </w:rPr>
            </w:pPr>
          </w:p>
        </w:tc>
        <w:tc>
          <w:tcPr>
            <w:tcW w:w="63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56"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61" w:type="dxa"/>
            <w:vAlign w:val="center"/>
          </w:tcPr>
          <w:p>
            <w:pPr>
              <w:spacing w:line="240" w:lineRule="exact"/>
              <w:jc w:val="center"/>
              <w:rPr>
                <w:rFonts w:ascii="仿宋_GB2312"/>
                <w:sz w:val="18"/>
                <w:szCs w:val="18"/>
              </w:rPr>
            </w:pPr>
            <w:r>
              <w:rPr>
                <w:rFonts w:hint="eastAsia" w:ascii="仿宋_GB2312"/>
                <w:sz w:val="18"/>
                <w:szCs w:val="18"/>
              </w:rPr>
              <w:t>5</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34"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094"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412"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729" w:hRule="atLeast"/>
          <w:jc w:val="center"/>
        </w:trPr>
        <w:tc>
          <w:tcPr>
            <w:tcW w:w="469" w:type="dxa"/>
            <w:vMerge w:val="continue"/>
          </w:tcPr>
          <w:p>
            <w:pPr>
              <w:spacing w:line="240" w:lineRule="exact"/>
              <w:jc w:val="left"/>
              <w:rPr>
                <w:sz w:val="18"/>
                <w:szCs w:val="18"/>
              </w:rPr>
            </w:pPr>
          </w:p>
        </w:tc>
        <w:tc>
          <w:tcPr>
            <w:tcW w:w="630" w:type="dxa"/>
            <w:vMerge w:val="continue"/>
          </w:tcPr>
          <w:p>
            <w:pPr>
              <w:spacing w:line="240" w:lineRule="exact"/>
              <w:jc w:val="lef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61" w:type="dxa"/>
            <w:vAlign w:val="center"/>
          </w:tcPr>
          <w:p>
            <w:pPr>
              <w:spacing w:line="240" w:lineRule="exact"/>
              <w:jc w:val="center"/>
              <w:rPr>
                <w:rFonts w:ascii="仿宋_GB2312"/>
                <w:sz w:val="18"/>
                <w:szCs w:val="18"/>
              </w:rPr>
            </w:pPr>
            <w:r>
              <w:rPr>
                <w:rFonts w:hint="eastAsia" w:ascii="仿宋_GB2312"/>
                <w:sz w:val="18"/>
                <w:szCs w:val="18"/>
              </w:rPr>
              <w:t>5</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34"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094"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412"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628" w:hRule="atLeast"/>
          <w:jc w:val="center"/>
        </w:trPr>
        <w:tc>
          <w:tcPr>
            <w:tcW w:w="469"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3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56" w:type="dxa"/>
            <w:vAlign w:val="center"/>
          </w:tcPr>
          <w:p>
            <w:pPr>
              <w:spacing w:line="240" w:lineRule="exact"/>
              <w:rPr>
                <w:rFonts w:ascii="仿宋_GB2312"/>
                <w:sz w:val="15"/>
                <w:szCs w:val="15"/>
              </w:rPr>
            </w:pPr>
            <w:r>
              <w:rPr>
                <w:rFonts w:hint="eastAsia" w:ascii="仿宋_GB2312"/>
                <w:sz w:val="15"/>
                <w:szCs w:val="15"/>
              </w:rPr>
              <w:t>1.数量指标</w:t>
            </w:r>
          </w:p>
        </w:tc>
        <w:tc>
          <w:tcPr>
            <w:tcW w:w="561" w:type="dxa"/>
            <w:vAlign w:val="center"/>
          </w:tcPr>
          <w:p>
            <w:pPr>
              <w:spacing w:line="240" w:lineRule="exact"/>
              <w:jc w:val="center"/>
              <w:rPr>
                <w:rFonts w:ascii="仿宋_GB2312"/>
                <w:sz w:val="18"/>
                <w:szCs w:val="18"/>
              </w:rPr>
            </w:pPr>
            <w:r>
              <w:rPr>
                <w:rFonts w:hint="eastAsia" w:ascii="仿宋_GB2312"/>
                <w:sz w:val="18"/>
                <w:szCs w:val="18"/>
              </w:rPr>
              <w:t>8</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34"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094"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412"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564" w:hRule="atLeast"/>
          <w:jc w:val="center"/>
        </w:trPr>
        <w:tc>
          <w:tcPr>
            <w:tcW w:w="469" w:type="dxa"/>
            <w:vMerge w:val="continue"/>
          </w:tcPr>
          <w:p>
            <w:pPr>
              <w:spacing w:line="240" w:lineRule="exact"/>
              <w:jc w:val="left"/>
              <w:rPr>
                <w:rFonts w:ascii="仿宋_GB2312"/>
                <w:sz w:val="15"/>
                <w:szCs w:val="15"/>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2.质量指标</w:t>
            </w:r>
          </w:p>
        </w:tc>
        <w:tc>
          <w:tcPr>
            <w:tcW w:w="561" w:type="dxa"/>
            <w:vAlign w:val="center"/>
          </w:tcPr>
          <w:p>
            <w:pPr>
              <w:spacing w:line="240" w:lineRule="exact"/>
              <w:jc w:val="center"/>
              <w:rPr>
                <w:rFonts w:ascii="仿宋_GB2312"/>
                <w:sz w:val="18"/>
                <w:szCs w:val="18"/>
              </w:rPr>
            </w:pPr>
            <w:r>
              <w:rPr>
                <w:rFonts w:hint="eastAsia" w:ascii="仿宋_GB2312"/>
                <w:sz w:val="18"/>
                <w:szCs w:val="18"/>
              </w:rPr>
              <w:t>8</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34"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094"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412"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783" w:hRule="atLeast"/>
          <w:jc w:val="center"/>
        </w:trPr>
        <w:tc>
          <w:tcPr>
            <w:tcW w:w="469" w:type="dxa"/>
            <w:vMerge w:val="continue"/>
          </w:tcPr>
          <w:p>
            <w:pPr>
              <w:spacing w:line="240" w:lineRule="exact"/>
              <w:jc w:val="left"/>
              <w:rPr>
                <w:rFonts w:ascii="仿宋_GB2312"/>
                <w:sz w:val="15"/>
                <w:szCs w:val="15"/>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3.时效指标</w:t>
            </w:r>
          </w:p>
        </w:tc>
        <w:tc>
          <w:tcPr>
            <w:tcW w:w="561" w:type="dxa"/>
            <w:vAlign w:val="center"/>
          </w:tcPr>
          <w:p>
            <w:pPr>
              <w:spacing w:line="240" w:lineRule="exact"/>
              <w:jc w:val="center"/>
              <w:rPr>
                <w:rFonts w:ascii="仿宋_GB2312"/>
                <w:sz w:val="18"/>
                <w:szCs w:val="18"/>
              </w:rPr>
            </w:pPr>
            <w:r>
              <w:rPr>
                <w:rFonts w:hint="eastAsia" w:ascii="仿宋_GB2312"/>
                <w:sz w:val="18"/>
                <w:szCs w:val="18"/>
              </w:rPr>
              <w:t>7</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34"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094"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412"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553" w:hRule="atLeast"/>
          <w:jc w:val="center"/>
        </w:trPr>
        <w:tc>
          <w:tcPr>
            <w:tcW w:w="469" w:type="dxa"/>
            <w:vMerge w:val="continue"/>
          </w:tcPr>
          <w:p>
            <w:pPr>
              <w:spacing w:line="240" w:lineRule="exact"/>
              <w:jc w:val="left"/>
              <w:rPr>
                <w:rFonts w:ascii="仿宋_GB2312"/>
                <w:sz w:val="15"/>
                <w:szCs w:val="15"/>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4.成本指标</w:t>
            </w:r>
          </w:p>
        </w:tc>
        <w:tc>
          <w:tcPr>
            <w:tcW w:w="561" w:type="dxa"/>
            <w:vAlign w:val="center"/>
          </w:tcPr>
          <w:p>
            <w:pPr>
              <w:spacing w:line="240" w:lineRule="exact"/>
              <w:jc w:val="center"/>
              <w:rPr>
                <w:rFonts w:ascii="仿宋_GB2312"/>
                <w:sz w:val="18"/>
                <w:szCs w:val="18"/>
              </w:rPr>
            </w:pPr>
            <w:r>
              <w:rPr>
                <w:rFonts w:hint="eastAsia" w:ascii="仿宋_GB2312"/>
                <w:sz w:val="18"/>
                <w:szCs w:val="18"/>
              </w:rPr>
              <w:t>7</w:t>
            </w:r>
          </w:p>
        </w:tc>
        <w:tc>
          <w:tcPr>
            <w:tcW w:w="544"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cs="Times New Roman"/>
                <w:kern w:val="2"/>
                <w:sz w:val="18"/>
                <w:szCs w:val="18"/>
                <w:lang w:val="en-US" w:eastAsia="zh-CN" w:bidi="ar-SA"/>
              </w:rPr>
              <w:t>6</w:t>
            </w:r>
          </w:p>
        </w:tc>
        <w:tc>
          <w:tcPr>
            <w:tcW w:w="2234"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094"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412"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250" w:hRule="atLeast"/>
          <w:jc w:val="center"/>
        </w:trPr>
        <w:tc>
          <w:tcPr>
            <w:tcW w:w="469" w:type="dxa"/>
            <w:vMerge w:val="continue"/>
          </w:tcPr>
          <w:p>
            <w:pPr>
              <w:spacing w:line="240" w:lineRule="exact"/>
              <w:jc w:val="left"/>
              <w:rPr>
                <w:rFonts w:ascii="仿宋_GB2312"/>
                <w:sz w:val="15"/>
                <w:szCs w:val="15"/>
              </w:rPr>
            </w:pPr>
          </w:p>
        </w:tc>
        <w:tc>
          <w:tcPr>
            <w:tcW w:w="63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56" w:type="dxa"/>
            <w:vAlign w:val="center"/>
          </w:tcPr>
          <w:p>
            <w:pPr>
              <w:spacing w:line="240" w:lineRule="exact"/>
              <w:rPr>
                <w:rFonts w:ascii="仿宋_GB2312"/>
                <w:sz w:val="15"/>
                <w:szCs w:val="15"/>
              </w:rPr>
            </w:pPr>
            <w:r>
              <w:rPr>
                <w:rFonts w:hint="eastAsia" w:ascii="仿宋_GB2312"/>
                <w:sz w:val="15"/>
                <w:szCs w:val="15"/>
              </w:rPr>
              <w:t>1.经济效益</w:t>
            </w:r>
          </w:p>
        </w:tc>
        <w:tc>
          <w:tcPr>
            <w:tcW w:w="561" w:type="dxa"/>
            <w:vAlign w:val="center"/>
          </w:tcPr>
          <w:p>
            <w:pPr>
              <w:spacing w:line="240" w:lineRule="exact"/>
              <w:jc w:val="center"/>
              <w:rPr>
                <w:rFonts w:ascii="仿宋_GB2312"/>
                <w:sz w:val="18"/>
                <w:szCs w:val="18"/>
              </w:rPr>
            </w:pPr>
            <w:r>
              <w:rPr>
                <w:rFonts w:hint="eastAsia" w:ascii="仿宋_GB2312"/>
                <w:sz w:val="18"/>
                <w:szCs w:val="18"/>
              </w:rPr>
              <w:t>3</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34"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094"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412"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489" w:hRule="atLeast"/>
          <w:jc w:val="center"/>
        </w:trPr>
        <w:tc>
          <w:tcPr>
            <w:tcW w:w="469" w:type="dxa"/>
            <w:vMerge w:val="continue"/>
          </w:tcPr>
          <w:p>
            <w:pPr>
              <w:spacing w:line="240" w:lineRule="exact"/>
              <w:jc w:val="left"/>
              <w:rPr>
                <w:rFonts w:ascii="仿宋_GB2312"/>
                <w:sz w:val="15"/>
                <w:szCs w:val="15"/>
              </w:rPr>
            </w:pPr>
          </w:p>
        </w:tc>
        <w:tc>
          <w:tcPr>
            <w:tcW w:w="630" w:type="dxa"/>
            <w:vMerge w:val="continue"/>
          </w:tcPr>
          <w:p>
            <w:pPr>
              <w:spacing w:line="240" w:lineRule="exact"/>
              <w:jc w:val="lef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2.社会效益</w:t>
            </w:r>
          </w:p>
        </w:tc>
        <w:tc>
          <w:tcPr>
            <w:tcW w:w="561" w:type="dxa"/>
            <w:vAlign w:val="center"/>
          </w:tcPr>
          <w:p>
            <w:pPr>
              <w:spacing w:line="240" w:lineRule="exact"/>
              <w:jc w:val="center"/>
              <w:rPr>
                <w:rFonts w:ascii="仿宋_GB2312"/>
                <w:sz w:val="18"/>
                <w:szCs w:val="18"/>
              </w:rPr>
            </w:pPr>
            <w:r>
              <w:rPr>
                <w:rFonts w:hint="eastAsia" w:ascii="仿宋_GB2312"/>
                <w:sz w:val="18"/>
                <w:szCs w:val="18"/>
              </w:rPr>
              <w:t>20</w:t>
            </w:r>
          </w:p>
        </w:tc>
        <w:tc>
          <w:tcPr>
            <w:tcW w:w="544"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18</w:t>
            </w:r>
          </w:p>
        </w:tc>
        <w:tc>
          <w:tcPr>
            <w:tcW w:w="2234"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094"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412"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489" w:hRule="atLeast"/>
          <w:jc w:val="center"/>
        </w:trPr>
        <w:tc>
          <w:tcPr>
            <w:tcW w:w="469" w:type="dxa"/>
            <w:vMerge w:val="continue"/>
          </w:tcPr>
          <w:p>
            <w:pPr>
              <w:spacing w:line="240" w:lineRule="exact"/>
              <w:jc w:val="left"/>
              <w:rPr>
                <w:rFonts w:ascii="仿宋_GB2312"/>
                <w:sz w:val="15"/>
                <w:szCs w:val="15"/>
              </w:rPr>
            </w:pPr>
          </w:p>
        </w:tc>
        <w:tc>
          <w:tcPr>
            <w:tcW w:w="630" w:type="dxa"/>
            <w:vMerge w:val="continue"/>
          </w:tcPr>
          <w:p>
            <w:pPr>
              <w:spacing w:line="240" w:lineRule="exact"/>
              <w:jc w:val="lef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3.生态效益</w:t>
            </w:r>
          </w:p>
        </w:tc>
        <w:tc>
          <w:tcPr>
            <w:tcW w:w="561" w:type="dxa"/>
            <w:vAlign w:val="center"/>
          </w:tcPr>
          <w:p>
            <w:pPr>
              <w:spacing w:line="240" w:lineRule="exact"/>
              <w:jc w:val="center"/>
              <w:rPr>
                <w:rFonts w:ascii="仿宋_GB2312"/>
                <w:sz w:val="18"/>
                <w:szCs w:val="18"/>
              </w:rPr>
            </w:pPr>
            <w:r>
              <w:rPr>
                <w:rFonts w:hint="eastAsia" w:ascii="仿宋_GB2312"/>
                <w:sz w:val="18"/>
                <w:szCs w:val="18"/>
              </w:rPr>
              <w:t>2</w:t>
            </w:r>
          </w:p>
        </w:tc>
        <w:tc>
          <w:tcPr>
            <w:tcW w:w="544"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2</w:t>
            </w:r>
          </w:p>
        </w:tc>
        <w:tc>
          <w:tcPr>
            <w:tcW w:w="2234"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094"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412"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0" w:type="dxa"/>
          <w:trHeight w:val="489" w:hRule="atLeast"/>
          <w:jc w:val="center"/>
        </w:trPr>
        <w:tc>
          <w:tcPr>
            <w:tcW w:w="469" w:type="dxa"/>
            <w:vMerge w:val="continue"/>
          </w:tcPr>
          <w:p>
            <w:pPr>
              <w:spacing w:line="240" w:lineRule="exact"/>
              <w:jc w:val="left"/>
              <w:rPr>
                <w:rFonts w:ascii="仿宋_GB2312"/>
                <w:sz w:val="15"/>
                <w:szCs w:val="15"/>
              </w:rPr>
            </w:pPr>
          </w:p>
        </w:tc>
        <w:tc>
          <w:tcPr>
            <w:tcW w:w="630" w:type="dxa"/>
            <w:vMerge w:val="continue"/>
            <w:vAlign w:val="center"/>
          </w:tcPr>
          <w:p>
            <w:pPr>
              <w:spacing w:line="240" w:lineRule="exact"/>
              <w:rPr>
                <w:rFonts w:ascii="仿宋_GB2312"/>
                <w:sz w:val="15"/>
                <w:szCs w:val="15"/>
              </w:rPr>
            </w:pPr>
          </w:p>
        </w:tc>
        <w:tc>
          <w:tcPr>
            <w:tcW w:w="1156" w:type="dxa"/>
            <w:vAlign w:val="center"/>
          </w:tcPr>
          <w:p>
            <w:pPr>
              <w:spacing w:line="240" w:lineRule="exact"/>
              <w:rPr>
                <w:rFonts w:ascii="仿宋_GB2312"/>
                <w:sz w:val="15"/>
                <w:szCs w:val="15"/>
              </w:rPr>
            </w:pPr>
            <w:r>
              <w:rPr>
                <w:rFonts w:hint="eastAsia" w:ascii="仿宋_GB2312"/>
                <w:sz w:val="15"/>
                <w:szCs w:val="15"/>
              </w:rPr>
              <w:t>4.服务对象满意度</w:t>
            </w:r>
          </w:p>
        </w:tc>
        <w:tc>
          <w:tcPr>
            <w:tcW w:w="561" w:type="dxa"/>
            <w:vAlign w:val="center"/>
          </w:tcPr>
          <w:p>
            <w:pPr>
              <w:spacing w:line="240" w:lineRule="exact"/>
              <w:jc w:val="center"/>
              <w:rPr>
                <w:rFonts w:ascii="仿宋_GB2312"/>
                <w:sz w:val="18"/>
                <w:szCs w:val="18"/>
              </w:rPr>
            </w:pPr>
            <w:r>
              <w:rPr>
                <w:rFonts w:hint="eastAsia" w:ascii="仿宋_GB2312"/>
                <w:sz w:val="18"/>
                <w:szCs w:val="18"/>
              </w:rPr>
              <w:t>5</w:t>
            </w:r>
          </w:p>
        </w:tc>
        <w:tc>
          <w:tcPr>
            <w:tcW w:w="544"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34"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094"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412"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2255"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61" w:type="dxa"/>
            <w:vAlign w:val="center"/>
          </w:tcPr>
          <w:p>
            <w:pPr>
              <w:spacing w:line="240" w:lineRule="exact"/>
              <w:jc w:val="center"/>
              <w:rPr>
                <w:rFonts w:ascii="仿宋_GB2312"/>
                <w:sz w:val="18"/>
                <w:szCs w:val="18"/>
              </w:rPr>
            </w:pPr>
            <w:r>
              <w:rPr>
                <w:rFonts w:hint="eastAsia" w:ascii="仿宋_GB2312"/>
                <w:sz w:val="18"/>
                <w:szCs w:val="18"/>
              </w:rPr>
              <w:t>100</w:t>
            </w:r>
          </w:p>
        </w:tc>
        <w:tc>
          <w:tcPr>
            <w:tcW w:w="544"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92</w:t>
            </w:r>
          </w:p>
        </w:tc>
        <w:tc>
          <w:tcPr>
            <w:tcW w:w="5740"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c>
          <w:tcPr>
            <w:tcW w:w="480" w:type="dxa"/>
            <w:vAlign w:val="center"/>
          </w:tcPr>
          <w:p>
            <w:pPr>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8"/>
          <w:szCs w:val="28"/>
          <w:lang w:val="en-US" w:eastAsia="zh-CN"/>
        </w:rPr>
      </w:pPr>
    </w:p>
    <w:p>
      <w:pPr>
        <w:topLinePunct/>
        <w:spacing w:line="540" w:lineRule="exact"/>
        <w:ind w:firstLine="800" w:firstLineChars="250"/>
        <w:rPr>
          <w:rFonts w:ascii="仿宋_GB2312" w:hAnsi="楷体"/>
          <w:szCs w:val="32"/>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93407"/>
    <w:rsid w:val="05A80892"/>
    <w:rsid w:val="09114841"/>
    <w:rsid w:val="0CA41771"/>
    <w:rsid w:val="12143411"/>
    <w:rsid w:val="16DB123B"/>
    <w:rsid w:val="1B5A04A3"/>
    <w:rsid w:val="20557E18"/>
    <w:rsid w:val="22251AAD"/>
    <w:rsid w:val="22C32D6F"/>
    <w:rsid w:val="23CC1A50"/>
    <w:rsid w:val="27023167"/>
    <w:rsid w:val="28470E0D"/>
    <w:rsid w:val="312D13B8"/>
    <w:rsid w:val="3433672F"/>
    <w:rsid w:val="48252153"/>
    <w:rsid w:val="538806E5"/>
    <w:rsid w:val="543D38A9"/>
    <w:rsid w:val="56434A11"/>
    <w:rsid w:val="56D8457C"/>
    <w:rsid w:val="5D7F323F"/>
    <w:rsid w:val="64693407"/>
    <w:rsid w:val="6B99328B"/>
    <w:rsid w:val="7130447E"/>
    <w:rsid w:val="79C3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jc w:val="center"/>
    </w:pPr>
    <w:rPr>
      <w:rFonts w:ascii="方正小标宋简体" w:eastAsia="方正小标宋简体"/>
      <w:kern w:val="0"/>
      <w:sz w:val="44"/>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2020-04-15T02:34:00Z</dcterms:created>
  <dc:creator>柴郡猫</dc:creator>
  <cp:lastModifiedBy>杨海丽-昆明富民</cp:lastModifiedBy>
  <dcterms:modified xsi:type="dcterms:W3CDTF">2020-05-06T07:24:25Z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