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snapToGrid/>
        <w:spacing w:line="520" w:lineRule="exact"/>
        <w:ind w:left="0" w:right="0" w:firstLine="883" w:firstLineChars="200"/>
        <w:jc w:val="center"/>
        <w:textAlignment w:val="auto"/>
        <w:rPr>
          <w:rFonts w:ascii="黑体" w:eastAsia="黑体"/>
          <w:szCs w:val="32"/>
        </w:rPr>
      </w:pPr>
      <w:r>
        <w:rPr>
          <w:rFonts w:hint="eastAsia" w:asciiTheme="majorEastAsia" w:hAnsiTheme="majorEastAsia" w:eastAsiaTheme="majorEastAsia" w:cstheme="majorBidi"/>
          <w:b/>
          <w:bCs/>
          <w:sz w:val="44"/>
          <w:szCs w:val="44"/>
        </w:rPr>
        <w:t>2019年</w:t>
      </w:r>
      <w:r>
        <w:rPr>
          <w:rFonts w:hint="eastAsia" w:asciiTheme="majorEastAsia" w:hAnsiTheme="majorEastAsia" w:eastAsiaTheme="majorEastAsia" w:cstheme="majorBidi"/>
          <w:b/>
          <w:bCs/>
          <w:sz w:val="44"/>
          <w:szCs w:val="44"/>
          <w:lang w:eastAsia="zh-CN"/>
        </w:rPr>
        <w:t>富民县</w:t>
      </w:r>
      <w:r>
        <w:rPr>
          <w:rFonts w:hint="eastAsia" w:asciiTheme="majorEastAsia" w:hAnsiTheme="majorEastAsia" w:eastAsiaTheme="majorEastAsia" w:cstheme="majorBidi"/>
          <w:b/>
          <w:bCs/>
          <w:sz w:val="44"/>
          <w:szCs w:val="44"/>
        </w:rPr>
        <w:t>J2019-01号至06号地块收储成本支出绩效评价报告</w:t>
      </w:r>
    </w:p>
    <w:p>
      <w:pPr>
        <w:keepNext w:val="0"/>
        <w:keepLines w:val="0"/>
        <w:pageBreakBefore w:val="0"/>
        <w:widowControl w:val="0"/>
        <w:kinsoku/>
        <w:wordWrap/>
        <w:overflowPunct/>
        <w:topLinePunct/>
        <w:autoSpaceDE/>
        <w:autoSpaceDN/>
        <w:bidi w:val="0"/>
        <w:adjustRightInd/>
        <w:snapToGrid/>
        <w:spacing w:line="520" w:lineRule="exact"/>
        <w:ind w:left="0" w:right="0" w:firstLine="640" w:firstLineChars="200"/>
        <w:jc w:val="center"/>
        <w:textAlignment w:val="auto"/>
        <w:rPr>
          <w:rFonts w:ascii="黑体" w:eastAsia="黑体"/>
          <w:szCs w:val="32"/>
        </w:rPr>
      </w:pPr>
    </w:p>
    <w:p>
      <w:pPr>
        <w:keepNext w:val="0"/>
        <w:keepLines w:val="0"/>
        <w:pageBreakBefore w:val="0"/>
        <w:widowControl w:val="0"/>
        <w:kinsoku/>
        <w:wordWrap/>
        <w:overflowPunct/>
        <w:topLinePunct w:val="0"/>
        <w:autoSpaceDE/>
        <w:autoSpaceDN/>
        <w:bidi w:val="0"/>
        <w:adjustRightInd/>
        <w:snapToGrid/>
        <w:spacing w:line="520" w:lineRule="exact"/>
        <w:ind w:left="0" w:right="0" w:firstLine="643" w:firstLineChars="200"/>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一、项目基本情况</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（一）项目概况</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1.立项背景及目的</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lang w:eastAsia="zh-CN"/>
        </w:rPr>
      </w:pPr>
      <w:r>
        <w:rPr>
          <w:rFonts w:hint="default" w:ascii="Times New Roman" w:hAnsi="Times New Roman" w:eastAsia="仿宋_GB2312" w:cs="Times New Roman"/>
          <w:b w:val="0"/>
          <w:bCs w:val="0"/>
          <w:sz w:val="32"/>
          <w:szCs w:val="32"/>
          <w:lang w:eastAsia="zh-CN"/>
        </w:rPr>
        <w:t>经云南省国土资源厅（云国土资复</w:t>
      </w:r>
      <w:r>
        <w:rPr>
          <w:rFonts w:hint="eastAsia" w:eastAsia="仿宋_GB2312"/>
          <w:sz w:val="32"/>
          <w:szCs w:val="32"/>
        </w:rPr>
        <w:t>〔</w:t>
      </w:r>
      <w:r>
        <w:rPr>
          <w:rFonts w:eastAsia="仿宋_GB2312"/>
          <w:sz w:val="32"/>
          <w:szCs w:val="32"/>
        </w:rPr>
        <w:t>201</w:t>
      </w:r>
      <w:r>
        <w:rPr>
          <w:rFonts w:hint="eastAsia" w:eastAsia="仿宋_GB2312"/>
          <w:sz w:val="32"/>
          <w:szCs w:val="32"/>
          <w:lang w:val="en-US" w:eastAsia="zh-CN"/>
        </w:rPr>
        <w:t>3</w:t>
      </w:r>
      <w:r>
        <w:rPr>
          <w:rFonts w:hint="eastAsia" w:eastAsia="仿宋_GB2312"/>
          <w:sz w:val="32"/>
          <w:szCs w:val="32"/>
        </w:rPr>
        <w:t>〕</w:t>
      </w:r>
      <w:r>
        <w:rPr>
          <w:rFonts w:hint="default" w:ascii="Times New Roman" w:hAnsi="Times New Roman" w:eastAsia="仿宋_GB2312" w:cs="Times New Roman"/>
          <w:b w:val="0"/>
          <w:bCs w:val="0"/>
          <w:sz w:val="32"/>
          <w:szCs w:val="32"/>
          <w:lang w:val="en-US" w:eastAsia="zh-CN"/>
        </w:rPr>
        <w:t>57号）、</w:t>
      </w:r>
      <w:r>
        <w:rPr>
          <w:rFonts w:hint="default" w:ascii="Times New Roman" w:hAnsi="Times New Roman" w:eastAsia="仿宋_GB2312" w:cs="Times New Roman"/>
          <w:b w:val="0"/>
          <w:bCs w:val="0"/>
          <w:sz w:val="32"/>
          <w:szCs w:val="32"/>
          <w:lang w:eastAsia="zh-CN"/>
        </w:rPr>
        <w:t>昆明市人民政府转发《云南</w:t>
      </w:r>
      <w:r>
        <w:rPr>
          <w:rFonts w:hint="default" w:ascii="Times New Roman" w:hAnsi="Times New Roman" w:eastAsia="仿宋_GB2312" w:cs="Times New Roman"/>
          <w:b w:val="0"/>
          <w:bCs w:val="0"/>
          <w:sz w:val="32"/>
          <w:szCs w:val="32"/>
        </w:rPr>
        <w:t>省</w:t>
      </w:r>
      <w:r>
        <w:rPr>
          <w:rFonts w:hint="default" w:ascii="Times New Roman" w:hAnsi="Times New Roman" w:eastAsia="仿宋_GB2312" w:cs="Times New Roman"/>
          <w:b w:val="0"/>
          <w:bCs w:val="0"/>
          <w:sz w:val="32"/>
          <w:szCs w:val="32"/>
          <w:lang w:eastAsia="zh-CN"/>
        </w:rPr>
        <w:t>国土资源厅</w:t>
      </w:r>
      <w:r>
        <w:rPr>
          <w:rFonts w:hint="default" w:ascii="Times New Roman" w:hAnsi="Times New Roman" w:eastAsia="仿宋_GB2312" w:cs="Times New Roman"/>
          <w:b w:val="0"/>
          <w:bCs w:val="0"/>
          <w:sz w:val="32"/>
          <w:szCs w:val="32"/>
          <w:lang w:val="en-US" w:eastAsia="zh-CN"/>
        </w:rPr>
        <w:t>&lt;</w:t>
      </w:r>
      <w:r>
        <w:rPr>
          <w:rFonts w:hint="default" w:ascii="Times New Roman" w:hAnsi="Times New Roman" w:eastAsia="仿宋_GB2312" w:cs="Times New Roman"/>
          <w:b w:val="0"/>
          <w:bCs w:val="0"/>
          <w:sz w:val="32"/>
          <w:szCs w:val="32"/>
          <w:lang w:eastAsia="zh-CN"/>
        </w:rPr>
        <w:t>关于富民县</w:t>
      </w:r>
      <w:r>
        <w:rPr>
          <w:rFonts w:hint="default" w:ascii="Times New Roman" w:hAnsi="Times New Roman" w:eastAsia="仿宋_GB2312" w:cs="Times New Roman"/>
          <w:b w:val="0"/>
          <w:bCs w:val="0"/>
          <w:sz w:val="32"/>
          <w:szCs w:val="32"/>
          <w:lang w:val="en-US" w:eastAsia="zh-CN"/>
        </w:rPr>
        <w:t>2012年度第三批城镇建设用地农用地转用及土地征收的批复&gt;的通知</w:t>
      </w:r>
      <w:r>
        <w:rPr>
          <w:rFonts w:hint="default" w:ascii="Times New Roman" w:hAnsi="Times New Roman" w:eastAsia="仿宋_GB2312" w:cs="Times New Roman"/>
          <w:b w:val="0"/>
          <w:bCs w:val="0"/>
          <w:sz w:val="32"/>
          <w:szCs w:val="32"/>
          <w:lang w:eastAsia="zh-CN"/>
        </w:rPr>
        <w:t>》（昆政地转</w:t>
      </w:r>
      <w:r>
        <w:rPr>
          <w:rFonts w:hint="default" w:ascii="Times New Roman" w:hAnsi="Times New Roman" w:eastAsia="仿宋_GB2312" w:cs="Times New Roman"/>
          <w:b w:val="0"/>
          <w:bCs w:val="0"/>
          <w:sz w:val="32"/>
          <w:szCs w:val="32"/>
        </w:rPr>
        <w:t>〔201</w:t>
      </w:r>
      <w:r>
        <w:rPr>
          <w:rFonts w:hint="default" w:ascii="Times New Roman" w:hAnsi="Times New Roman" w:eastAsia="仿宋_GB2312" w:cs="Times New Roman"/>
          <w:b w:val="0"/>
          <w:bCs w:val="0"/>
          <w:sz w:val="32"/>
          <w:szCs w:val="32"/>
          <w:lang w:val="en-US" w:eastAsia="zh-CN"/>
        </w:rPr>
        <w:t>3</w:t>
      </w: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lang w:val="en-US" w:eastAsia="zh-CN"/>
        </w:rPr>
        <w:t>115号）批准</w:t>
      </w:r>
      <w:r>
        <w:rPr>
          <w:rFonts w:hint="eastAsia" w:ascii="Times New Roman" w:hAnsi="Times New Roman" w:cs="Times New Roman"/>
          <w:b w:val="0"/>
          <w:bCs w:val="0"/>
          <w:sz w:val="32"/>
          <w:szCs w:val="32"/>
          <w:lang w:val="en-US" w:eastAsia="zh-CN"/>
        </w:rPr>
        <w:t>征收土地</w:t>
      </w:r>
      <w:r>
        <w:rPr>
          <w:rFonts w:hint="default" w:ascii="Times New Roman" w:hAnsi="Times New Roman" w:eastAsia="仿宋_GB2312" w:cs="Times New Roman"/>
          <w:b w:val="0"/>
          <w:bCs w:val="0"/>
          <w:sz w:val="32"/>
          <w:szCs w:val="32"/>
          <w:lang w:val="en-US" w:eastAsia="zh-CN"/>
        </w:rPr>
        <w:t>位于</w:t>
      </w:r>
      <w:r>
        <w:rPr>
          <w:rFonts w:hint="eastAsia" w:ascii="Times New Roman" w:hAnsi="Times New Roman" w:eastAsia="仿宋_GB2312" w:cs="Times New Roman"/>
          <w:b w:val="0"/>
          <w:bCs w:val="0"/>
          <w:sz w:val="32"/>
          <w:szCs w:val="32"/>
          <w:lang w:val="en-US" w:eastAsia="zh-CN"/>
        </w:rPr>
        <w:t>大营</w:t>
      </w:r>
      <w:r>
        <w:rPr>
          <w:rFonts w:hint="default" w:ascii="Times New Roman" w:hAnsi="Times New Roman" w:eastAsia="仿宋_GB2312" w:cs="Times New Roman"/>
          <w:b w:val="0"/>
          <w:bCs w:val="0"/>
          <w:sz w:val="32"/>
          <w:szCs w:val="32"/>
          <w:lang w:val="en-US" w:eastAsia="zh-CN"/>
        </w:rPr>
        <w:t>街道办事处</w:t>
      </w:r>
      <w:r>
        <w:rPr>
          <w:rFonts w:hint="eastAsia" w:ascii="Times New Roman" w:hAnsi="Times New Roman" w:eastAsia="仿宋_GB2312" w:cs="Times New Roman"/>
          <w:b w:val="0"/>
          <w:bCs w:val="0"/>
          <w:sz w:val="32"/>
          <w:szCs w:val="32"/>
          <w:lang w:val="en-US" w:eastAsia="zh-CN"/>
        </w:rPr>
        <w:t>东元</w:t>
      </w:r>
      <w:r>
        <w:rPr>
          <w:rFonts w:hint="default" w:ascii="Times New Roman" w:hAnsi="Times New Roman" w:eastAsia="仿宋_GB2312" w:cs="Times New Roman"/>
          <w:b w:val="0"/>
          <w:bCs w:val="0"/>
          <w:sz w:val="32"/>
          <w:szCs w:val="32"/>
          <w:lang w:val="en-US" w:eastAsia="zh-CN"/>
        </w:rPr>
        <w:t>村民委员会</w:t>
      </w:r>
      <w:r>
        <w:rPr>
          <w:rFonts w:hint="eastAsia" w:ascii="Times New Roman" w:hAnsi="Times New Roman" w:cs="Times New Roman"/>
          <w:b w:val="0"/>
          <w:bCs w:val="0"/>
          <w:sz w:val="32"/>
          <w:szCs w:val="32"/>
          <w:lang w:val="en-US" w:eastAsia="zh-CN"/>
        </w:rPr>
        <w:t>集体土地</w:t>
      </w:r>
      <w:r>
        <w:rPr>
          <w:rFonts w:hint="eastAsia" w:cs="Times New Roman"/>
          <w:b w:val="0"/>
          <w:bCs w:val="0"/>
          <w:sz w:val="32"/>
          <w:szCs w:val="32"/>
          <w:lang w:val="en-US" w:eastAsia="zh-CN"/>
        </w:rPr>
        <w:t>297.29亩</w:t>
      </w:r>
      <w:r>
        <w:rPr>
          <w:rFonts w:hint="eastAsia" w:ascii="Times New Roman" w:hAnsi="Times New Roman" w:cs="Times New Roman"/>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2.项目实施情况</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经县土地储备委员会2012年第二次会议决定，同意昆明春天房地产开发有限公司对永定（现大营）街道办事处大</w:t>
      </w:r>
      <w:r>
        <w:rPr>
          <w:rFonts w:hint="eastAsia" w:ascii="仿宋_GB2312" w:hAnsi="仿宋_GB2312" w:eastAsia="仿宋_GB2312" w:cs="仿宋_GB2312"/>
          <w:sz w:val="32"/>
          <w:szCs w:val="32"/>
          <w:lang w:eastAsia="zh-CN"/>
        </w:rPr>
        <w:t>渔</w:t>
      </w:r>
      <w:r>
        <w:rPr>
          <w:rFonts w:hint="eastAsia" w:ascii="仿宋_GB2312" w:hAnsi="仿宋_GB2312" w:eastAsia="仿宋_GB2312" w:cs="仿宋_GB2312"/>
          <w:sz w:val="32"/>
          <w:szCs w:val="32"/>
        </w:rPr>
        <w:t>塘村片区730亩土地开展土地一级开发，并于2012年4月9日签订了《永定街道办事处大鱼塘片区土地一级开发整理委托合同》，于2013年6月21日签订了《补充协议》</w:t>
      </w:r>
      <w:r>
        <w:rPr>
          <w:rFonts w:hint="eastAsia" w:ascii="仿宋_GB2312" w:hAnsi="仿宋_GB2312" w:eastAsia="仿宋_GB2312" w:cs="仿宋_GB2312"/>
          <w:sz w:val="32"/>
          <w:szCs w:val="32"/>
          <w:lang w:eastAsia="zh-CN"/>
        </w:rPr>
        <w:t>，正式启动项目建设</w:t>
      </w:r>
      <w:r>
        <w:rPr>
          <w:rFonts w:hint="eastAsia" w:ascii="仿宋_GB2312" w:hAnsi="仿宋_GB2312" w:cs="仿宋_GB2312"/>
          <w:sz w:val="32"/>
          <w:szCs w:val="32"/>
          <w:lang w:eastAsia="zh-CN"/>
        </w:rPr>
        <w:t>。已完成征地拆迁及一级开发整理全部内容。</w:t>
      </w:r>
      <w:r>
        <w:rPr>
          <w:rFonts w:hint="eastAsia" w:ascii="仿宋_GB2312" w:hAnsi="仿宋_GB2312" w:eastAsia="仿宋_GB2312" w:cs="仿宋_GB2312"/>
          <w:sz w:val="32"/>
          <w:szCs w:val="32"/>
        </w:rPr>
        <w:t>经2019年3月5日云南华创会计师事务所合伙企业进行评审，审定金额为72430315.6元。</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3.资金来源及使用情况</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按照审计报告，</w:t>
      </w:r>
      <w:r>
        <w:rPr>
          <w:rFonts w:hint="eastAsia" w:ascii="仿宋_GB2312" w:hAnsi="仿宋_GB2312" w:eastAsia="仿宋_GB2312" w:cs="仿宋_GB2312"/>
          <w:sz w:val="32"/>
          <w:szCs w:val="32"/>
        </w:rPr>
        <w:t>2019年度富民县财政下拨J2019-01号至06号地块收储成本资金为3000万元，现已全部用于支付土地一级开发整理实施单位征地补偿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工程</w:t>
      </w:r>
      <w:r>
        <w:rPr>
          <w:rFonts w:hint="eastAsia" w:ascii="仿宋_GB2312" w:hAnsi="仿宋_GB2312" w:eastAsia="仿宋_GB2312" w:cs="仿宋_GB2312"/>
          <w:sz w:val="32"/>
          <w:szCs w:val="32"/>
          <w:lang w:eastAsia="zh-CN"/>
        </w:rPr>
        <w:t>建设等</w:t>
      </w:r>
      <w:r>
        <w:rPr>
          <w:rFonts w:hint="eastAsia" w:ascii="仿宋_GB2312" w:hAnsi="仿宋_GB2312" w:cs="仿宋_GB2312"/>
          <w:sz w:val="32"/>
          <w:szCs w:val="32"/>
          <w:lang w:eastAsia="zh-CN"/>
        </w:rPr>
        <w:t>土地</w:t>
      </w:r>
      <w:r>
        <w:rPr>
          <w:rFonts w:hint="eastAsia" w:ascii="仿宋_GB2312" w:hAnsi="仿宋_GB2312" w:eastAsia="仿宋_GB2312" w:cs="仿宋_GB2312"/>
          <w:sz w:val="32"/>
          <w:szCs w:val="32"/>
          <w:lang w:eastAsia="zh-CN"/>
        </w:rPr>
        <w:t>收储成本</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val="en-US" w:eastAsia="zh-CN"/>
        </w:rPr>
        <w:t>4.</w:t>
      </w:r>
      <w:r>
        <w:rPr>
          <w:rFonts w:hint="eastAsia" w:ascii="仿宋_GB2312" w:hAnsi="仿宋_GB2312" w:eastAsia="仿宋_GB2312" w:cs="仿宋_GB2312"/>
          <w:sz w:val="32"/>
          <w:szCs w:val="32"/>
        </w:rPr>
        <w:t>组织及管理情况</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（1）组织情况：成立相关项目小组，强化监督，派专人长期对项目实施定期或不定期的进行现场检查和监督，及时协调解决困难和问题，保证项目按质按量完成。</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cs="仿宋_GB2312"/>
          <w:sz w:val="32"/>
          <w:szCs w:val="32"/>
          <w:lang w:val="zh-CN"/>
        </w:rPr>
      </w:pPr>
      <w:r>
        <w:rPr>
          <w:rFonts w:hint="eastAsia" w:ascii="仿宋_GB2312" w:hAnsi="仿宋_GB2312" w:eastAsia="仿宋_GB2312" w:cs="仿宋_GB2312"/>
          <w:sz w:val="32"/>
          <w:szCs w:val="32"/>
        </w:rPr>
        <w:t>（2）项目实施流程：</w:t>
      </w:r>
      <w:r>
        <w:rPr>
          <w:rFonts w:hint="eastAsia" w:ascii="仿宋_GB2312" w:hAnsi="仿宋_GB2312" w:eastAsia="仿宋_GB2312" w:cs="仿宋_GB2312"/>
          <w:sz w:val="32"/>
          <w:szCs w:val="32"/>
          <w:lang w:val="zh-CN"/>
        </w:rPr>
        <w:t>按照富民县征地拆迁补偿标准及</w:t>
      </w:r>
      <w:r>
        <w:rPr>
          <w:rFonts w:hint="eastAsia" w:ascii="仿宋_GB2312" w:hAnsi="仿宋_GB2312" w:cs="仿宋_GB2312"/>
          <w:sz w:val="32"/>
          <w:szCs w:val="32"/>
          <w:lang w:val="zh-CN"/>
        </w:rPr>
        <w:t>昆明市土地一级开发管理办法执行。</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（3）资金拨付流程：严格按</w:t>
      </w:r>
      <w:r>
        <w:rPr>
          <w:rFonts w:hint="eastAsia" w:ascii="仿宋_GB2312" w:hAnsi="仿宋_GB2312" w:cs="仿宋_GB2312"/>
          <w:sz w:val="32"/>
          <w:szCs w:val="32"/>
          <w:lang w:eastAsia="zh-CN"/>
        </w:rPr>
        <w:t>财政要求执行。</w:t>
      </w:r>
    </w:p>
    <w:p>
      <w:pPr>
        <w:keepNext w:val="0"/>
        <w:keepLines w:val="0"/>
        <w:pageBreakBefore w:val="0"/>
        <w:widowControl w:val="0"/>
        <w:kinsoku/>
        <w:wordWrap/>
        <w:overflowPunct/>
        <w:topLinePunct w:val="0"/>
        <w:autoSpaceDE/>
        <w:autoSpaceDN/>
        <w:bidi w:val="0"/>
        <w:adjustRightInd/>
        <w:snapToGrid/>
        <w:spacing w:line="520" w:lineRule="exact"/>
        <w:ind w:left="0" w:right="0"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（二）绩效目标</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1.总目标</w:t>
      </w:r>
    </w:p>
    <w:p>
      <w:pPr>
        <w:pStyle w:val="2"/>
        <w:keepNext w:val="0"/>
        <w:keepLines w:val="0"/>
        <w:pageBreakBefore w:val="0"/>
        <w:widowControl w:val="0"/>
        <w:kinsoku/>
        <w:wordWrap/>
        <w:overflowPunct/>
        <w:autoSpaceDE/>
        <w:autoSpaceDN/>
        <w:bidi w:val="0"/>
        <w:adjustRightInd/>
        <w:snapToGrid/>
        <w:spacing w:after="0" w:line="520" w:lineRule="exact"/>
        <w:ind w:left="0" w:right="0" w:firstLine="640" w:firstLineChars="200"/>
        <w:textAlignment w:val="auto"/>
        <w:rPr>
          <w:rFonts w:hint="eastAsia" w:eastAsia="仿宋_GB2312"/>
          <w:lang w:eastAsia="zh-CN"/>
        </w:rPr>
      </w:pPr>
      <w:r>
        <w:rPr>
          <w:rFonts w:hint="eastAsia" w:ascii="仿宋_GB2312" w:hAnsi="仿宋_GB2312" w:eastAsia="仿宋_GB2312" w:cs="仿宋_GB2312"/>
          <w:sz w:val="32"/>
          <w:szCs w:val="32"/>
          <w:lang w:eastAsia="zh-CN"/>
        </w:rPr>
        <w:t>完成片区</w:t>
      </w:r>
      <w:r>
        <w:rPr>
          <w:rFonts w:hint="eastAsia" w:ascii="仿宋_GB2312" w:hAnsi="仿宋_GB2312" w:eastAsia="仿宋_GB2312" w:cs="仿宋_GB2312"/>
          <w:sz w:val="32"/>
          <w:szCs w:val="32"/>
          <w:lang w:val="en-US" w:eastAsia="zh-CN"/>
        </w:rPr>
        <w:t>土地</w:t>
      </w:r>
      <w:r>
        <w:rPr>
          <w:rFonts w:hint="eastAsia" w:ascii="仿宋_GB2312" w:hAnsi="仿宋_GB2312" w:eastAsia="仿宋_GB2312" w:cs="仿宋_GB2312"/>
          <w:sz w:val="32"/>
          <w:szCs w:val="32"/>
          <w:lang w:eastAsia="zh-CN"/>
        </w:rPr>
        <w:t>一级开发整理项目规划范围内</w:t>
      </w:r>
      <w:r>
        <w:rPr>
          <w:rFonts w:hint="eastAsia" w:ascii="仿宋_GB2312" w:hAnsi="仿宋_GB2312" w:eastAsia="仿宋_GB2312" w:cs="仿宋_GB2312"/>
          <w:sz w:val="32"/>
          <w:szCs w:val="32"/>
          <w:lang w:val="en-US" w:eastAsia="zh-CN"/>
        </w:rPr>
        <w:t>730亩土地征收、拆迁及配套设施建设内容。</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2.年度目标</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（1）产出目标</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全面完成片区土地一级开发整理相关内容。</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（2）效果目标</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已完成年度目标，作业单位已提交成果资料。</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二、绩效评价工作情况</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（一）阐述的主要内容</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根据富民县大渔塘片区土地一级开发整理项目实施方案,片区规划用地总面积 730亩，建设内容为土地征转用报批，土地征收与地面建构筑物拆迁进场道路等基础设施建设。该项目经富民县人民政府同意</w:t>
      </w:r>
      <w:r>
        <w:rPr>
          <w:rFonts w:hint="eastAsia" w:ascii="仿宋_GB2312" w:hAnsi="仿宋_GB2312" w:cs="仿宋_GB2312"/>
          <w:sz w:val="32"/>
          <w:szCs w:val="32"/>
          <w:lang w:eastAsia="zh-CN"/>
        </w:rPr>
        <w:t>，土储中心</w:t>
      </w:r>
      <w:r>
        <w:rPr>
          <w:rFonts w:hint="eastAsia" w:ascii="仿宋_GB2312" w:hAnsi="仿宋_GB2312" w:eastAsia="仿宋_GB2312" w:cs="仿宋_GB2312"/>
          <w:sz w:val="32"/>
          <w:szCs w:val="32"/>
        </w:rPr>
        <w:t>于2012年4月9日与昆明春天房地产开发有限公司签订签订了《永定街道办事处大鱼塘片区土地一级开发整理委托合同》，完成了片区土地报批、征收及部分工程建设内容，并经2019年3月5日云南华创会计师事务所合伙企业进行评审，审定金额为72430315.6元。</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（二）绩效评价原则、评价方法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绩效评价原则：</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（1）科学规范原则。绩效评价注重财政支出的经济性、效率性和有效性，严格执行规定的程序。</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（2）公正公开原则。绩效评价应当客观、公正；标准统一、资料可靠，依法公开并接受监督。</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（3）分级分类原则。绩效评价由各级财政部门、单位根据评价对象的特点分类组织实施。</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（4）绩效相关原则。绩效评价应当针对具体支出及其产出绩效进行，评价结果应清晰反映支出和产出绩效之间的紧密对应关系。     </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绩效评价方法：</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对财政支出的绩效评价采用成本效益法、比较法、因素分析法、公众评议法、定量分析与定性分析相结合的综合判断法等方法，依据 《富民县国土局土地储备项目财政支出绩效评价指标体系》进行评价。</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三、评价结论</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（一）评价结果</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根据绩效评价情况，项目实施产生了良好的经济和社会效益，但存在项目管理制度不够细化，针对性不强等问题。评价小组根据评价指标体系进行了量化考核，该项目绩效评价得分为96分（具体情况见附件）。</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四、成本效益分析</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本项目建设和土地挂牌后，</w:t>
      </w:r>
      <w:r>
        <w:rPr>
          <w:rFonts w:hint="eastAsia" w:ascii="仿宋_GB2312" w:hAnsi="仿宋_GB2312" w:eastAsia="仿宋_GB2312" w:cs="仿宋_GB2312"/>
          <w:sz w:val="32"/>
          <w:szCs w:val="32"/>
          <w:lang w:eastAsia="zh-CN"/>
        </w:rPr>
        <w:t>土地出让后预计可</w:t>
      </w:r>
      <w:r>
        <w:rPr>
          <w:rFonts w:hint="eastAsia" w:ascii="仿宋_GB2312" w:hAnsi="仿宋_GB2312" w:eastAsia="仿宋_GB2312" w:cs="仿宋_GB2312"/>
          <w:sz w:val="32"/>
          <w:szCs w:val="32"/>
        </w:rPr>
        <w:t>实现净收益40万/亩</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能更好的改善富民县路网结构，优化区域投资环境，后期项目地块开发建设后可增加教育、文化体育、医院配套，提升富民县的吸引力，促进区域招商引资步伐。有力推动当地经济水平的提高，在很大程度上可以缩小富民县与昆明市的城乡居民收入水平。居民居住、出行和就业条件将得到很大改善，获得经济收入的机会明显增多，居民的生活水平和生活质量随之也会得到逐步提高。当地基础设施、城市环境和居住条件将得到大幅度改善，区域形象和投资吸引力将得到很大程度的改善，集聚人口的能力将得以提高，伴随着投资商和居住人口的增多，当地的就业机会将会大大增多，就业结构自然就会开始发生很大转变，</w:t>
      </w:r>
      <w:r>
        <w:rPr>
          <w:rFonts w:hint="eastAsia" w:ascii="仿宋_GB2312" w:hAnsi="仿宋_GB2312" w:eastAsia="仿宋_GB2312" w:cs="仿宋_GB2312"/>
          <w:sz w:val="32"/>
          <w:szCs w:val="32"/>
          <w:lang w:eastAsia="zh-CN"/>
        </w:rPr>
        <w:t>从而</w:t>
      </w:r>
      <w:r>
        <w:rPr>
          <w:rFonts w:hint="eastAsia" w:ascii="仿宋_GB2312" w:hAnsi="仿宋_GB2312" w:eastAsia="仿宋_GB2312" w:cs="仿宋_GB2312"/>
          <w:sz w:val="32"/>
          <w:szCs w:val="32"/>
        </w:rPr>
        <w:t>加快经济发展方式转变步伐。</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五、主要经验及做法、存在的问题和建议</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（一）</w:t>
      </w:r>
      <w:r>
        <w:rPr>
          <w:rFonts w:hint="eastAsia" w:ascii="仿宋" w:hAnsi="仿宋" w:eastAsia="仿宋" w:cs="仿宋"/>
          <w:sz w:val="32"/>
          <w:szCs w:val="32"/>
        </w:rPr>
        <w:t>存在的问题</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1.</w:t>
      </w:r>
      <w:r>
        <w:rPr>
          <w:rFonts w:hint="eastAsia" w:ascii="仿宋_GB2312" w:hAnsi="仿宋_GB2312" w:eastAsia="仿宋_GB2312" w:cs="仿宋_GB2312"/>
          <w:sz w:val="32"/>
          <w:szCs w:val="32"/>
          <w:lang w:val="en-US" w:eastAsia="zh-CN"/>
        </w:rPr>
        <w:t>我县由于经济总量小，经济发展滞后，财政不能按储备土地规模计划资金需求列入支出。特别是2016年1月1日以来，国家政策规定不得向银行业金融机构举借土地储备贷款以来，导致土地储备机构收储土地融资渠道单一，紧紧依靠申报土地储备专项债券渠道取得储备资金，无法做到应储尽储。</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val="en-US" w:eastAsia="zh-CN"/>
        </w:rPr>
        <w:t>2.</w:t>
      </w:r>
      <w:r>
        <w:rPr>
          <w:rFonts w:hint="eastAsia" w:ascii="仿宋_GB2312" w:hAnsi="仿宋_GB2312" w:eastAsia="仿宋_GB2312" w:cs="仿宋_GB2312"/>
          <w:sz w:val="32"/>
          <w:szCs w:val="32"/>
        </w:rPr>
        <w:t>由于土地储备资金不足，部分地块征地拆迁资金拨付不到位，导致征地扫尾工作时间战线长，有的地块出让后不能实现净地移交，严重影响企业投资开发计划进度。</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rPr>
        <w:t>由于融资渠道单一，资金筹措困难，导致历年组件上报的批次用地指标欠缴省、市农用地转用报批规费而无法取得批文，致使土地征收入库滞后，严重影响土地收储和</w:t>
      </w:r>
      <w:r>
        <w:rPr>
          <w:rFonts w:hint="eastAsia" w:ascii="仿宋_GB2312" w:hAnsi="仿宋_GB2312" w:cs="仿宋_GB2312"/>
          <w:sz w:val="32"/>
          <w:szCs w:val="32"/>
          <w:lang w:eastAsia="zh-CN"/>
        </w:rPr>
        <w:t>供应</w:t>
      </w:r>
      <w:r>
        <w:rPr>
          <w:rFonts w:hint="eastAsia" w:ascii="仿宋_GB2312" w:hAnsi="仿宋_GB2312" w:eastAsia="仿宋_GB2312" w:cs="仿宋_GB2312"/>
          <w:sz w:val="32"/>
          <w:szCs w:val="32"/>
        </w:rPr>
        <w:t>的顺利推进。</w:t>
      </w:r>
    </w:p>
    <w:p>
      <w:pPr>
        <w:keepNext w:val="0"/>
        <w:keepLines w:val="0"/>
        <w:pageBreakBefore w:val="0"/>
        <w:widowControl w:val="0"/>
        <w:kinsoku/>
        <w:wordWrap/>
        <w:overflowPunct/>
        <w:topLinePunct/>
        <w:autoSpaceDE/>
        <w:autoSpaceDN/>
        <w:bidi w:val="0"/>
        <w:adjustRightInd/>
        <w:snapToGrid/>
        <w:spacing w:line="520" w:lineRule="exact"/>
        <w:ind w:left="0" w:right="0" w:firstLine="640" w:firstLineChars="200"/>
        <w:textAlignment w:val="auto"/>
        <w:rPr>
          <w:rFonts w:hint="eastAsia" w:ascii="仿宋" w:hAnsi="仿宋" w:eastAsia="仿宋" w:cs="仿宋"/>
          <w:b w:val="0"/>
          <w:bCs/>
          <w:szCs w:val="32"/>
        </w:rPr>
      </w:pPr>
      <w:r>
        <w:rPr>
          <w:rFonts w:hint="eastAsia" w:ascii="仿宋" w:hAnsi="仿宋" w:eastAsia="仿宋" w:cs="仿宋"/>
          <w:b w:val="0"/>
          <w:bCs/>
          <w:szCs w:val="32"/>
        </w:rPr>
        <w:t>（</w:t>
      </w:r>
      <w:r>
        <w:rPr>
          <w:rFonts w:hint="eastAsia" w:ascii="仿宋" w:hAnsi="仿宋" w:eastAsia="仿宋" w:cs="仿宋"/>
          <w:b w:val="0"/>
          <w:bCs/>
          <w:szCs w:val="32"/>
          <w:lang w:eastAsia="zh-CN"/>
        </w:rPr>
        <w:t>二</w:t>
      </w:r>
      <w:bookmarkStart w:id="0" w:name="_GoBack"/>
      <w:bookmarkEnd w:id="0"/>
      <w:r>
        <w:rPr>
          <w:rFonts w:hint="eastAsia" w:ascii="仿宋" w:hAnsi="仿宋" w:eastAsia="仿宋" w:cs="仿宋"/>
          <w:b w:val="0"/>
          <w:bCs/>
          <w:szCs w:val="32"/>
        </w:rPr>
        <w:t>）建议和改进措施</w:t>
      </w:r>
    </w:p>
    <w:p>
      <w:pPr>
        <w:pStyle w:val="2"/>
        <w:keepNext w:val="0"/>
        <w:keepLines w:val="0"/>
        <w:pageBreakBefore w:val="0"/>
        <w:widowControl w:val="0"/>
        <w:kinsoku/>
        <w:wordWrap/>
        <w:overflowPunct/>
        <w:autoSpaceDE/>
        <w:autoSpaceDN/>
        <w:bidi w:val="0"/>
        <w:adjustRightInd/>
        <w:snapToGrid/>
        <w:spacing w:after="0" w:line="52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color w:val="auto"/>
          <w:sz w:val="32"/>
          <w:szCs w:val="32"/>
          <w:lang w:eastAsia="zh-CN"/>
        </w:rPr>
        <w:t>根据富民县实际科学合理制定我县年度土地储备规模和土地供应计划，县财政要将土地收储资金列入年度财政预算，确保储备土地按计划完成。加快推进土地一级开发整理工作，提高土地成熟度，进一步加大招商引资力度，将成熟土地得以及时供应，实现资金能短期回笼。</w:t>
      </w:r>
    </w:p>
    <w:p>
      <w:pPr>
        <w:keepNext w:val="0"/>
        <w:keepLines w:val="0"/>
        <w:pageBreakBefore w:val="0"/>
        <w:widowControl w:val="0"/>
        <w:kinsoku/>
        <w:wordWrap/>
        <w:overflowPunct/>
        <w:autoSpaceDE/>
        <w:autoSpaceDN/>
        <w:bidi w:val="0"/>
        <w:adjustRightInd/>
        <w:snapToGrid/>
        <w:spacing w:line="520" w:lineRule="exact"/>
        <w:ind w:left="0" w:right="0" w:firstLine="640" w:firstLineChars="200"/>
        <w:textAlignment w:val="auto"/>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keepNext w:val="0"/>
        <w:keepLines w:val="0"/>
        <w:pageBreakBefore w:val="0"/>
        <w:widowControl w:val="0"/>
        <w:kinsoku/>
        <w:wordWrap/>
        <w:overflowPunct/>
        <w:autoSpaceDE/>
        <w:autoSpaceDN/>
        <w:bidi w:val="0"/>
        <w:adjustRightInd/>
        <w:snapToGrid/>
        <w:spacing w:line="520" w:lineRule="exact"/>
        <w:ind w:left="0" w:right="0" w:firstLine="420" w:firstLineChars="200"/>
        <w:textAlignment w:val="auto"/>
        <w:rPr>
          <w:sz w:val="21"/>
          <w:szCs w:val="21"/>
        </w:rPr>
      </w:pPr>
    </w:p>
    <w:tbl>
      <w:tblPr>
        <w:tblStyle w:val="8"/>
        <w:tblW w:w="9174" w:type="dxa"/>
        <w:jc w:val="center"/>
        <w:tblInd w:w="0" w:type="dxa"/>
        <w:tblLayout w:type="fixed"/>
        <w:tblCellMar>
          <w:top w:w="0" w:type="dxa"/>
          <w:left w:w="28" w:type="dxa"/>
          <w:bottom w:w="0" w:type="dxa"/>
          <w:right w:w="28" w:type="dxa"/>
        </w:tblCellMar>
      </w:tblPr>
      <w:tblGrid>
        <w:gridCol w:w="476"/>
        <w:gridCol w:w="640"/>
        <w:gridCol w:w="1173"/>
        <w:gridCol w:w="570"/>
        <w:gridCol w:w="552"/>
        <w:gridCol w:w="2268"/>
        <w:gridCol w:w="2126"/>
        <w:gridCol w:w="1369"/>
      </w:tblGrid>
      <w:tr>
        <w:tblPrEx>
          <w:tblLayout w:type="fixed"/>
          <w:tblCellMar>
            <w:top w:w="0" w:type="dxa"/>
            <w:left w:w="28" w:type="dxa"/>
            <w:bottom w:w="0" w:type="dxa"/>
            <w:right w:w="28" w:type="dxa"/>
          </w:tblCellMar>
        </w:tblPrEx>
        <w:trPr>
          <w:tblHeader/>
          <w:jc w:val="center"/>
        </w:trPr>
        <w:tc>
          <w:tcPr>
            <w:tcW w:w="9174" w:type="dxa"/>
            <w:gridSpan w:val="8"/>
            <w:tcBorders>
              <w:bottom w:val="single" w:color="auto" w:sz="4" w:space="0"/>
            </w:tcBorders>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500" w:lineRule="exact"/>
              <w:ind w:left="0" w:right="0" w:firstLine="720" w:firstLineChars="200"/>
              <w:jc w:val="center"/>
              <w:textAlignment w:val="auto"/>
              <w:rPr>
                <w:rFonts w:ascii="黑体" w:eastAsia="黑体"/>
                <w:bCs/>
                <w:sz w:val="36"/>
                <w:szCs w:val="36"/>
              </w:rPr>
            </w:pPr>
            <w:r>
              <w:rPr>
                <w:rFonts w:ascii="黑体" w:eastAsia="黑体"/>
                <w:bCs/>
                <w:sz w:val="36"/>
                <w:szCs w:val="36"/>
              </w:rPr>
              <w:t>201</w:t>
            </w:r>
            <w:r>
              <w:rPr>
                <w:rFonts w:hint="eastAsia" w:ascii="黑体" w:eastAsia="黑体"/>
                <w:bCs/>
                <w:sz w:val="36"/>
                <w:szCs w:val="36"/>
              </w:rPr>
              <w:t>9年项目支出绩效自评指标评分表</w:t>
            </w:r>
          </w:p>
          <w:p>
            <w:pPr>
              <w:keepNext w:val="0"/>
              <w:keepLines w:val="0"/>
              <w:pageBreakBefore w:val="0"/>
              <w:widowControl w:val="0"/>
              <w:kinsoku/>
              <w:wordWrap/>
              <w:overflowPunct/>
              <w:topLinePunct w:val="0"/>
              <w:autoSpaceDE/>
              <w:autoSpaceDN/>
              <w:bidi w:val="0"/>
              <w:adjustRightInd/>
              <w:snapToGrid/>
              <w:spacing w:line="500" w:lineRule="exact"/>
              <w:ind w:left="0" w:right="0" w:firstLine="361" w:firstLineChars="200"/>
              <w:jc w:val="center"/>
              <w:textAlignment w:val="auto"/>
              <w:rPr>
                <w:rFonts w:ascii="黑体" w:eastAsia="黑体"/>
                <w:b/>
                <w:bCs/>
                <w:sz w:val="18"/>
                <w:szCs w:val="18"/>
              </w:rPr>
            </w:pPr>
          </w:p>
        </w:tc>
      </w:tr>
      <w:tr>
        <w:tblPrEx>
          <w:tblLayout w:type="fixed"/>
          <w:tblCellMar>
            <w:top w:w="0" w:type="dxa"/>
            <w:left w:w="28" w:type="dxa"/>
            <w:bottom w:w="0" w:type="dxa"/>
            <w:right w:w="28" w:type="dxa"/>
          </w:tblCellMar>
        </w:tblPrEx>
        <w:trPr>
          <w:trHeight w:val="703" w:hRule="atLeast"/>
          <w:tblHeader/>
          <w:jc w:val="center"/>
        </w:trPr>
        <w:tc>
          <w:tcPr>
            <w:tcW w:w="476"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420" w:firstLineChars="200"/>
              <w:jc w:val="center"/>
              <w:textAlignment w:val="auto"/>
              <w:rPr>
                <w:bCs/>
                <w:sz w:val="21"/>
                <w:szCs w:val="21"/>
              </w:rPr>
            </w:pPr>
            <w:r>
              <w:rPr>
                <w:rFonts w:hint="eastAsia"/>
                <w:bCs/>
                <w:sz w:val="21"/>
                <w:szCs w:val="21"/>
              </w:rPr>
              <w:t>一级</w:t>
            </w:r>
            <w:r>
              <w:rPr>
                <w:bCs/>
                <w:sz w:val="21"/>
                <w:szCs w:val="21"/>
              </w:rPr>
              <w:br w:type="textWrapping"/>
            </w:r>
            <w:r>
              <w:rPr>
                <w:rFonts w:hint="eastAsia"/>
                <w:bCs/>
                <w:sz w:val="21"/>
                <w:szCs w:val="21"/>
              </w:rPr>
              <w:t>指标</w:t>
            </w:r>
          </w:p>
        </w:tc>
        <w:tc>
          <w:tcPr>
            <w:tcW w:w="640"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0" w:firstLineChars="0"/>
              <w:jc w:val="center"/>
              <w:textAlignment w:val="auto"/>
              <w:rPr>
                <w:bCs/>
                <w:sz w:val="21"/>
                <w:szCs w:val="21"/>
              </w:rPr>
            </w:pPr>
            <w:r>
              <w:rPr>
                <w:rFonts w:hint="eastAsia"/>
                <w:bCs/>
                <w:sz w:val="21"/>
                <w:szCs w:val="21"/>
              </w:rPr>
              <w:t>二级</w:t>
            </w:r>
          </w:p>
          <w:p>
            <w:pPr>
              <w:keepNext w:val="0"/>
              <w:keepLines w:val="0"/>
              <w:pageBreakBefore w:val="0"/>
              <w:widowControl w:val="0"/>
              <w:kinsoku/>
              <w:wordWrap/>
              <w:overflowPunct/>
              <w:topLinePunct w:val="0"/>
              <w:autoSpaceDE/>
              <w:autoSpaceDN/>
              <w:bidi w:val="0"/>
              <w:adjustRightInd/>
              <w:snapToGrid/>
              <w:spacing w:line="260" w:lineRule="exact"/>
              <w:ind w:left="0" w:right="0" w:firstLine="0" w:firstLineChars="0"/>
              <w:jc w:val="center"/>
              <w:textAlignment w:val="auto"/>
              <w:rPr>
                <w:bCs/>
                <w:sz w:val="21"/>
                <w:szCs w:val="21"/>
              </w:rPr>
            </w:pPr>
            <w:r>
              <w:rPr>
                <w:rFonts w:hint="eastAsia"/>
                <w:bCs/>
                <w:sz w:val="21"/>
                <w:szCs w:val="21"/>
              </w:rPr>
              <w:t>指标</w:t>
            </w:r>
          </w:p>
        </w:tc>
        <w:tc>
          <w:tcPr>
            <w:tcW w:w="1173"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0" w:firstLineChars="0"/>
              <w:jc w:val="center"/>
              <w:textAlignment w:val="auto"/>
              <w:rPr>
                <w:bCs/>
                <w:sz w:val="21"/>
                <w:szCs w:val="21"/>
              </w:rPr>
            </w:pPr>
            <w:r>
              <w:rPr>
                <w:rFonts w:hint="eastAsia"/>
                <w:bCs/>
                <w:sz w:val="21"/>
                <w:szCs w:val="21"/>
              </w:rPr>
              <w:t>三级</w:t>
            </w:r>
          </w:p>
          <w:p>
            <w:pPr>
              <w:keepNext w:val="0"/>
              <w:keepLines w:val="0"/>
              <w:pageBreakBefore w:val="0"/>
              <w:widowControl w:val="0"/>
              <w:kinsoku/>
              <w:wordWrap/>
              <w:overflowPunct/>
              <w:topLinePunct w:val="0"/>
              <w:autoSpaceDE/>
              <w:autoSpaceDN/>
              <w:bidi w:val="0"/>
              <w:adjustRightInd/>
              <w:snapToGrid/>
              <w:spacing w:line="260" w:lineRule="exact"/>
              <w:ind w:left="0" w:right="0" w:firstLine="0" w:firstLineChars="0"/>
              <w:jc w:val="center"/>
              <w:textAlignment w:val="auto"/>
              <w:rPr>
                <w:bCs/>
                <w:sz w:val="21"/>
                <w:szCs w:val="21"/>
              </w:rPr>
            </w:pPr>
            <w:r>
              <w:rPr>
                <w:rFonts w:hint="eastAsia"/>
                <w:bCs/>
                <w:sz w:val="21"/>
                <w:szCs w:val="21"/>
              </w:rPr>
              <w:t>指标</w:t>
            </w:r>
          </w:p>
        </w:tc>
        <w:tc>
          <w:tcPr>
            <w:tcW w:w="570"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0" w:firstLineChars="0"/>
              <w:jc w:val="center"/>
              <w:textAlignment w:val="auto"/>
              <w:rPr>
                <w:bCs/>
                <w:sz w:val="21"/>
                <w:szCs w:val="21"/>
              </w:rPr>
            </w:pPr>
            <w:r>
              <w:rPr>
                <w:rFonts w:hint="eastAsia"/>
                <w:bCs/>
                <w:sz w:val="21"/>
                <w:szCs w:val="21"/>
              </w:rPr>
              <w:t>分值</w:t>
            </w:r>
          </w:p>
        </w:tc>
        <w:tc>
          <w:tcPr>
            <w:tcW w:w="552" w:type="dxa"/>
            <w:tcBorders>
              <w:top w:val="single" w:color="auto" w:sz="4" w:space="0"/>
              <w:left w:val="single" w:color="auto" w:sz="4" w:space="0"/>
              <w:bottom w:val="single" w:color="auto" w:sz="4" w:space="0"/>
              <w:right w:val="single" w:color="auto" w:sz="4" w:space="0"/>
            </w:tcBorders>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0" w:firstLineChars="0"/>
              <w:jc w:val="center"/>
              <w:textAlignment w:val="auto"/>
              <w:rPr>
                <w:bCs/>
                <w:sz w:val="21"/>
                <w:szCs w:val="21"/>
              </w:rPr>
            </w:pPr>
            <w:r>
              <w:rPr>
                <w:rFonts w:hint="eastAsia"/>
                <w:bCs/>
                <w:sz w:val="21"/>
                <w:szCs w:val="21"/>
              </w:rPr>
              <w:t>得分</w:t>
            </w:r>
          </w:p>
        </w:tc>
        <w:tc>
          <w:tcPr>
            <w:tcW w:w="22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0" w:firstLineChars="0"/>
              <w:jc w:val="center"/>
              <w:textAlignment w:val="auto"/>
              <w:rPr>
                <w:bCs/>
                <w:sz w:val="21"/>
                <w:szCs w:val="21"/>
              </w:rPr>
            </w:pPr>
            <w:r>
              <w:rPr>
                <w:rFonts w:hint="eastAsia"/>
                <w:bCs/>
                <w:sz w:val="21"/>
                <w:szCs w:val="21"/>
              </w:rPr>
              <w:t>指标解释</w:t>
            </w:r>
          </w:p>
        </w:tc>
        <w:tc>
          <w:tcPr>
            <w:tcW w:w="2126" w:type="dxa"/>
            <w:tcBorders>
              <w:top w:val="single" w:color="auto" w:sz="4" w:space="0"/>
              <w:left w:val="nil"/>
              <w:bottom w:val="single" w:color="auto" w:sz="4" w:space="0"/>
              <w:right w:val="single" w:color="auto" w:sz="4" w:space="0"/>
            </w:tcBorders>
            <w:tcMar>
              <w:top w:w="10" w:type="dxa"/>
              <w:left w:w="10" w:type="dxa"/>
              <w:bottom w:w="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0" w:firstLineChars="0"/>
              <w:jc w:val="center"/>
              <w:textAlignment w:val="auto"/>
              <w:rPr>
                <w:bCs/>
                <w:sz w:val="21"/>
                <w:szCs w:val="21"/>
              </w:rPr>
            </w:pPr>
            <w:r>
              <w:rPr>
                <w:rFonts w:hint="eastAsia"/>
                <w:bCs/>
                <w:sz w:val="21"/>
                <w:szCs w:val="21"/>
              </w:rPr>
              <w:t>指标评分细则</w:t>
            </w:r>
          </w:p>
        </w:tc>
        <w:tc>
          <w:tcPr>
            <w:tcW w:w="136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0" w:firstLineChars="0"/>
              <w:jc w:val="center"/>
              <w:textAlignment w:val="auto"/>
              <w:rPr>
                <w:bCs/>
                <w:sz w:val="21"/>
                <w:szCs w:val="21"/>
              </w:rPr>
            </w:pPr>
            <w:r>
              <w:rPr>
                <w:rFonts w:hint="eastAsia"/>
                <w:bCs/>
                <w:sz w:val="21"/>
                <w:szCs w:val="21"/>
              </w:rPr>
              <w:t>数据来源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0" w:hRule="atLeast"/>
          <w:jc w:val="center"/>
        </w:trPr>
        <w:tc>
          <w:tcPr>
            <w:tcW w:w="476" w:type="dxa"/>
            <w:vMerge w:val="restart"/>
            <w:textDirection w:val="tbRlV"/>
            <w:vAlign w:val="bottom"/>
          </w:tcPr>
          <w:p>
            <w:pPr>
              <w:keepNext w:val="0"/>
              <w:keepLines w:val="0"/>
              <w:pageBreakBefore w:val="0"/>
              <w:widowControl w:val="0"/>
              <w:kinsoku/>
              <w:wordWrap/>
              <w:overflowPunct/>
              <w:topLinePunct w:val="0"/>
              <w:autoSpaceDE/>
              <w:autoSpaceDN/>
              <w:bidi w:val="0"/>
              <w:adjustRightInd/>
              <w:snapToGrid/>
              <w:spacing w:line="260" w:lineRule="exact"/>
              <w:ind w:left="0" w:right="0" w:firstLine="300" w:firstLineChars="200"/>
              <w:jc w:val="center"/>
              <w:textAlignment w:val="auto"/>
              <w:rPr>
                <w:rFonts w:ascii="仿宋_GB2312"/>
                <w:sz w:val="15"/>
                <w:szCs w:val="15"/>
              </w:rPr>
            </w:pPr>
            <w:r>
              <w:rPr>
                <w:rFonts w:hint="eastAsia" w:ascii="仿宋_GB2312"/>
                <w:sz w:val="15"/>
                <w:szCs w:val="15"/>
              </w:rPr>
              <w:t>一、项目决策（20分）</w:t>
            </w:r>
          </w:p>
        </w:tc>
        <w:tc>
          <w:tcPr>
            <w:tcW w:w="640" w:type="dxa"/>
            <w:vMerge w:val="restart"/>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0" w:firstLineChars="0"/>
              <w:textAlignment w:val="auto"/>
              <w:rPr>
                <w:rFonts w:ascii="仿宋_GB2312"/>
                <w:sz w:val="15"/>
                <w:szCs w:val="15"/>
              </w:rPr>
            </w:pPr>
            <w:r>
              <w:rPr>
                <w:rFonts w:hint="eastAsia" w:ascii="仿宋_GB2312"/>
                <w:sz w:val="15"/>
                <w:szCs w:val="15"/>
              </w:rPr>
              <w:t>1项目立项(10)</w:t>
            </w:r>
          </w:p>
        </w:tc>
        <w:tc>
          <w:tcPr>
            <w:tcW w:w="1173"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0" w:firstLineChars="0"/>
              <w:textAlignment w:val="auto"/>
              <w:rPr>
                <w:rFonts w:ascii="仿宋_GB2312"/>
                <w:sz w:val="15"/>
                <w:szCs w:val="15"/>
              </w:rPr>
            </w:pPr>
            <w:r>
              <w:rPr>
                <w:rFonts w:hint="eastAsia" w:ascii="仿宋_GB2312"/>
                <w:sz w:val="15"/>
                <w:szCs w:val="15"/>
              </w:rPr>
              <w:t>1.与部门中长期规划目标适应性。</w:t>
            </w:r>
          </w:p>
        </w:tc>
        <w:tc>
          <w:tcPr>
            <w:tcW w:w="57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0" w:firstLineChars="0"/>
              <w:jc w:val="center"/>
              <w:textAlignment w:val="auto"/>
              <w:rPr>
                <w:rFonts w:ascii="仿宋_GB2312"/>
                <w:sz w:val="18"/>
                <w:szCs w:val="18"/>
              </w:rPr>
            </w:pPr>
            <w:r>
              <w:rPr>
                <w:rFonts w:hint="eastAsia" w:ascii="仿宋_GB2312"/>
                <w:sz w:val="18"/>
                <w:szCs w:val="18"/>
              </w:rPr>
              <w:t>4</w:t>
            </w:r>
          </w:p>
        </w:tc>
        <w:tc>
          <w:tcPr>
            <w:tcW w:w="552"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0" w:firstLineChars="0"/>
              <w:textAlignment w:val="auto"/>
              <w:rPr>
                <w:rFonts w:ascii="仿宋_GB2312"/>
                <w:sz w:val="18"/>
                <w:szCs w:val="18"/>
              </w:rPr>
            </w:pPr>
            <w:r>
              <w:rPr>
                <w:rFonts w:hint="eastAsia" w:ascii="仿宋_GB2312"/>
                <w:sz w:val="18"/>
                <w:szCs w:val="18"/>
              </w:rPr>
              <w:t>4</w:t>
            </w:r>
          </w:p>
        </w:tc>
        <w:tc>
          <w:tcPr>
            <w:tcW w:w="226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0" w:firstLineChars="0"/>
              <w:textAlignment w:val="auto"/>
              <w:rPr>
                <w:rFonts w:ascii="仿宋_GB2312"/>
                <w:sz w:val="15"/>
                <w:szCs w:val="15"/>
              </w:rPr>
            </w:pPr>
            <w:r>
              <w:rPr>
                <w:rFonts w:hint="eastAsia" w:ascii="仿宋_GB2312"/>
                <w:sz w:val="15"/>
                <w:szCs w:val="15"/>
              </w:rPr>
              <w:t>考察项目与部门中长期目标是否匹配。</w:t>
            </w:r>
          </w:p>
        </w:tc>
        <w:tc>
          <w:tcPr>
            <w:tcW w:w="2126"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0" w:firstLineChars="0"/>
              <w:textAlignment w:val="auto"/>
              <w:rPr>
                <w:rFonts w:ascii="仿宋_GB2312"/>
                <w:sz w:val="15"/>
                <w:szCs w:val="15"/>
              </w:rPr>
            </w:pPr>
            <w:r>
              <w:rPr>
                <w:rFonts w:hint="eastAsia" w:ascii="仿宋_GB2312"/>
                <w:sz w:val="15"/>
                <w:szCs w:val="15"/>
              </w:rPr>
              <w:t>①部门年度工作目标是否明确设定，得2分；②年度工作目标与部门中长期规划目标一致，得2分。</w:t>
            </w:r>
          </w:p>
        </w:tc>
        <w:tc>
          <w:tcPr>
            <w:tcW w:w="1369"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0" w:firstLineChars="0"/>
              <w:textAlignment w:val="auto"/>
              <w:rPr>
                <w:rFonts w:ascii="仿宋_GB2312"/>
                <w:sz w:val="15"/>
                <w:szCs w:val="15"/>
              </w:rPr>
            </w:pPr>
            <w:r>
              <w:rPr>
                <w:rFonts w:hint="eastAsia" w:ascii="仿宋_GB2312"/>
                <w:sz w:val="15"/>
                <w:szCs w:val="15"/>
              </w:rPr>
              <w:t>部门中长期规划目标。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continue"/>
          </w:tcPr>
          <w:p>
            <w:pPr>
              <w:keepNext w:val="0"/>
              <w:keepLines w:val="0"/>
              <w:pageBreakBefore w:val="0"/>
              <w:widowControl w:val="0"/>
              <w:kinsoku/>
              <w:wordWrap/>
              <w:overflowPunct/>
              <w:topLinePunct w:val="0"/>
              <w:autoSpaceDE/>
              <w:autoSpaceDN/>
              <w:bidi w:val="0"/>
              <w:adjustRightInd/>
              <w:snapToGrid/>
              <w:spacing w:line="260" w:lineRule="exact"/>
              <w:ind w:left="0" w:right="0" w:firstLine="300" w:firstLineChars="200"/>
              <w:jc w:val="left"/>
              <w:textAlignment w:val="auto"/>
              <w:rPr>
                <w:rFonts w:ascii="仿宋_GB2312"/>
                <w:sz w:val="15"/>
                <w:szCs w:val="15"/>
              </w:rPr>
            </w:pPr>
          </w:p>
        </w:tc>
        <w:tc>
          <w:tcPr>
            <w:tcW w:w="640"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0" w:firstLineChars="0"/>
              <w:textAlignment w:val="auto"/>
              <w:rPr>
                <w:rFonts w:ascii="仿宋_GB2312"/>
                <w:sz w:val="15"/>
                <w:szCs w:val="15"/>
              </w:rPr>
            </w:pPr>
          </w:p>
        </w:tc>
        <w:tc>
          <w:tcPr>
            <w:tcW w:w="1173"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0" w:firstLineChars="0"/>
              <w:textAlignment w:val="auto"/>
              <w:rPr>
                <w:rFonts w:ascii="仿宋_GB2312"/>
                <w:sz w:val="15"/>
                <w:szCs w:val="15"/>
              </w:rPr>
            </w:pPr>
            <w:r>
              <w:rPr>
                <w:rFonts w:hint="eastAsia" w:ascii="仿宋_GB2312"/>
                <w:sz w:val="15"/>
                <w:szCs w:val="15"/>
              </w:rPr>
              <w:t>2.立项依据充分性。</w:t>
            </w:r>
          </w:p>
        </w:tc>
        <w:tc>
          <w:tcPr>
            <w:tcW w:w="57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0" w:firstLineChars="0"/>
              <w:jc w:val="center"/>
              <w:textAlignment w:val="auto"/>
              <w:rPr>
                <w:rFonts w:ascii="仿宋_GB2312"/>
                <w:sz w:val="18"/>
                <w:szCs w:val="18"/>
              </w:rPr>
            </w:pPr>
            <w:r>
              <w:rPr>
                <w:rFonts w:hint="eastAsia" w:ascii="仿宋_GB2312"/>
                <w:sz w:val="18"/>
                <w:szCs w:val="18"/>
              </w:rPr>
              <w:t>3</w:t>
            </w:r>
          </w:p>
        </w:tc>
        <w:tc>
          <w:tcPr>
            <w:tcW w:w="552"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0" w:firstLineChars="0"/>
              <w:textAlignment w:val="auto"/>
              <w:rPr>
                <w:rFonts w:ascii="仿宋_GB2312"/>
                <w:sz w:val="18"/>
                <w:szCs w:val="18"/>
              </w:rPr>
            </w:pPr>
            <w:r>
              <w:rPr>
                <w:rFonts w:hint="eastAsia" w:ascii="仿宋_GB2312"/>
                <w:sz w:val="18"/>
                <w:szCs w:val="18"/>
              </w:rPr>
              <w:t>3</w:t>
            </w:r>
          </w:p>
        </w:tc>
        <w:tc>
          <w:tcPr>
            <w:tcW w:w="226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0" w:firstLineChars="0"/>
              <w:textAlignment w:val="auto"/>
              <w:rPr>
                <w:rFonts w:ascii="仿宋_GB2312"/>
                <w:sz w:val="15"/>
                <w:szCs w:val="15"/>
              </w:rPr>
            </w:pPr>
            <w:r>
              <w:rPr>
                <w:rFonts w:hint="eastAsia" w:ascii="仿宋_GB2312"/>
                <w:sz w:val="15"/>
                <w:szCs w:val="15"/>
              </w:rPr>
              <w:t>考察项目是否符合政府相关发展规划和政府决策</w:t>
            </w:r>
          </w:p>
        </w:tc>
        <w:tc>
          <w:tcPr>
            <w:tcW w:w="2126"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0" w:firstLineChars="0"/>
              <w:textAlignment w:val="auto"/>
              <w:rPr>
                <w:rFonts w:ascii="仿宋_GB2312"/>
                <w:sz w:val="15"/>
                <w:szCs w:val="15"/>
              </w:rPr>
            </w:pPr>
            <w:r>
              <w:rPr>
                <w:rFonts w:hint="eastAsia" w:ascii="仿宋_GB2312"/>
                <w:sz w:val="15"/>
                <w:szCs w:val="15"/>
              </w:rPr>
              <w:t>符合，得满分；不符合，不得分。</w:t>
            </w:r>
          </w:p>
        </w:tc>
        <w:tc>
          <w:tcPr>
            <w:tcW w:w="1369"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0" w:firstLineChars="0"/>
              <w:textAlignment w:val="auto"/>
              <w:rPr>
                <w:rFonts w:ascii="仿宋_GB2312"/>
                <w:sz w:val="15"/>
                <w:szCs w:val="15"/>
              </w:rPr>
            </w:pPr>
            <w:r>
              <w:rPr>
                <w:rFonts w:hint="eastAsia" w:ascii="仿宋_GB2312"/>
                <w:sz w:val="15"/>
                <w:szCs w:val="15"/>
              </w:rPr>
              <w:t>政府相关规划、决策、批复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0" w:hRule="atLeast"/>
          <w:jc w:val="center"/>
        </w:trPr>
        <w:tc>
          <w:tcPr>
            <w:tcW w:w="476" w:type="dxa"/>
            <w:vMerge w:val="continue"/>
          </w:tcPr>
          <w:p>
            <w:pPr>
              <w:keepNext w:val="0"/>
              <w:keepLines w:val="0"/>
              <w:pageBreakBefore w:val="0"/>
              <w:widowControl w:val="0"/>
              <w:kinsoku/>
              <w:wordWrap/>
              <w:overflowPunct/>
              <w:topLinePunct w:val="0"/>
              <w:autoSpaceDE/>
              <w:autoSpaceDN/>
              <w:bidi w:val="0"/>
              <w:adjustRightInd/>
              <w:snapToGrid/>
              <w:spacing w:line="260" w:lineRule="exact"/>
              <w:ind w:left="0" w:right="0" w:firstLine="300" w:firstLineChars="200"/>
              <w:jc w:val="left"/>
              <w:textAlignment w:val="auto"/>
              <w:rPr>
                <w:rFonts w:ascii="仿宋_GB2312"/>
                <w:sz w:val="15"/>
                <w:szCs w:val="15"/>
              </w:rPr>
            </w:pPr>
          </w:p>
        </w:tc>
        <w:tc>
          <w:tcPr>
            <w:tcW w:w="640"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0" w:firstLineChars="0"/>
              <w:textAlignment w:val="auto"/>
              <w:rPr>
                <w:rFonts w:ascii="仿宋_GB2312"/>
                <w:sz w:val="15"/>
                <w:szCs w:val="15"/>
              </w:rPr>
            </w:pPr>
          </w:p>
        </w:tc>
        <w:tc>
          <w:tcPr>
            <w:tcW w:w="1173"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0" w:firstLineChars="0"/>
              <w:textAlignment w:val="auto"/>
              <w:rPr>
                <w:rFonts w:ascii="仿宋_GB2312"/>
                <w:sz w:val="15"/>
                <w:szCs w:val="15"/>
              </w:rPr>
            </w:pPr>
            <w:r>
              <w:rPr>
                <w:rFonts w:hint="eastAsia" w:ascii="仿宋_GB2312"/>
                <w:sz w:val="15"/>
                <w:szCs w:val="15"/>
              </w:rPr>
              <w:t>3.项目立项规范性。</w:t>
            </w:r>
          </w:p>
        </w:tc>
        <w:tc>
          <w:tcPr>
            <w:tcW w:w="57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0" w:firstLineChars="0"/>
              <w:jc w:val="center"/>
              <w:textAlignment w:val="auto"/>
              <w:rPr>
                <w:rFonts w:ascii="仿宋_GB2312"/>
                <w:sz w:val="18"/>
                <w:szCs w:val="18"/>
              </w:rPr>
            </w:pPr>
            <w:r>
              <w:rPr>
                <w:rFonts w:hint="eastAsia" w:ascii="仿宋_GB2312"/>
                <w:sz w:val="18"/>
                <w:szCs w:val="18"/>
              </w:rPr>
              <w:t>3</w:t>
            </w:r>
          </w:p>
        </w:tc>
        <w:tc>
          <w:tcPr>
            <w:tcW w:w="552"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0" w:firstLineChars="0"/>
              <w:textAlignment w:val="auto"/>
              <w:rPr>
                <w:rFonts w:ascii="仿宋_GB2312"/>
                <w:sz w:val="18"/>
                <w:szCs w:val="18"/>
              </w:rPr>
            </w:pPr>
            <w:r>
              <w:rPr>
                <w:rFonts w:hint="eastAsia" w:ascii="仿宋_GB2312"/>
                <w:sz w:val="18"/>
                <w:szCs w:val="18"/>
              </w:rPr>
              <w:t>3</w:t>
            </w:r>
          </w:p>
        </w:tc>
        <w:tc>
          <w:tcPr>
            <w:tcW w:w="226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0" w:firstLineChars="0"/>
              <w:textAlignment w:val="auto"/>
              <w:rPr>
                <w:rFonts w:ascii="仿宋_GB2312"/>
                <w:sz w:val="15"/>
                <w:szCs w:val="15"/>
              </w:rPr>
            </w:pPr>
            <w:r>
              <w:rPr>
                <w:rFonts w:hint="eastAsia" w:ascii="仿宋_GB2312"/>
                <w:sz w:val="15"/>
                <w:szCs w:val="15"/>
              </w:rPr>
              <w:t>考察项目是否与部门职责密切相关。</w:t>
            </w:r>
          </w:p>
        </w:tc>
        <w:tc>
          <w:tcPr>
            <w:tcW w:w="2126"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0" w:firstLineChars="0"/>
              <w:textAlignment w:val="auto"/>
              <w:rPr>
                <w:rFonts w:ascii="仿宋_GB2312"/>
                <w:sz w:val="15"/>
                <w:szCs w:val="15"/>
              </w:rPr>
            </w:pPr>
            <w:r>
              <w:rPr>
                <w:rFonts w:hint="eastAsia" w:ascii="仿宋_GB2312"/>
                <w:sz w:val="15"/>
                <w:szCs w:val="15"/>
              </w:rPr>
              <w:t>是，得满分；否，不得分。</w:t>
            </w:r>
          </w:p>
        </w:tc>
        <w:tc>
          <w:tcPr>
            <w:tcW w:w="1369"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0" w:firstLineChars="0"/>
              <w:textAlignment w:val="auto"/>
              <w:rPr>
                <w:rFonts w:ascii="仿宋_GB2312"/>
                <w:sz w:val="15"/>
                <w:szCs w:val="15"/>
              </w:rPr>
            </w:pPr>
            <w:r>
              <w:rPr>
                <w:rFonts w:hint="eastAsia" w:ascii="仿宋_GB2312"/>
                <w:sz w:val="15"/>
                <w:szCs w:val="15"/>
              </w:rPr>
              <w:t>部门职责文件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76" w:type="dxa"/>
            <w:vMerge w:val="continue"/>
          </w:tcPr>
          <w:p>
            <w:pPr>
              <w:keepNext w:val="0"/>
              <w:keepLines w:val="0"/>
              <w:pageBreakBefore w:val="0"/>
              <w:widowControl w:val="0"/>
              <w:kinsoku/>
              <w:wordWrap/>
              <w:overflowPunct/>
              <w:topLinePunct w:val="0"/>
              <w:autoSpaceDE/>
              <w:autoSpaceDN/>
              <w:bidi w:val="0"/>
              <w:adjustRightInd/>
              <w:snapToGrid/>
              <w:spacing w:line="260" w:lineRule="exact"/>
              <w:ind w:left="0" w:right="0" w:firstLine="300" w:firstLineChars="200"/>
              <w:jc w:val="left"/>
              <w:textAlignment w:val="auto"/>
              <w:rPr>
                <w:rFonts w:ascii="仿宋_GB2312"/>
                <w:sz w:val="15"/>
                <w:szCs w:val="15"/>
              </w:rPr>
            </w:pPr>
          </w:p>
        </w:tc>
        <w:tc>
          <w:tcPr>
            <w:tcW w:w="640" w:type="dxa"/>
            <w:vMerge w:val="restart"/>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0" w:firstLineChars="0"/>
              <w:textAlignment w:val="auto"/>
              <w:rPr>
                <w:rFonts w:ascii="仿宋_GB2312"/>
                <w:sz w:val="15"/>
                <w:szCs w:val="15"/>
              </w:rPr>
            </w:pPr>
            <w:r>
              <w:rPr>
                <w:rFonts w:hint="eastAsia" w:ascii="仿宋_GB2312"/>
                <w:sz w:val="15"/>
                <w:szCs w:val="15"/>
              </w:rPr>
              <w:t>2项目目标(10)</w:t>
            </w:r>
          </w:p>
        </w:tc>
        <w:tc>
          <w:tcPr>
            <w:tcW w:w="1173"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0" w:firstLineChars="0"/>
              <w:textAlignment w:val="auto"/>
              <w:rPr>
                <w:rFonts w:ascii="仿宋_GB2312"/>
                <w:sz w:val="15"/>
                <w:szCs w:val="15"/>
              </w:rPr>
            </w:pPr>
            <w:r>
              <w:rPr>
                <w:rFonts w:hint="eastAsia" w:ascii="仿宋_GB2312"/>
                <w:sz w:val="15"/>
                <w:szCs w:val="15"/>
              </w:rPr>
              <w:t>1.绩效目标设定的合理性</w:t>
            </w:r>
          </w:p>
        </w:tc>
        <w:tc>
          <w:tcPr>
            <w:tcW w:w="57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0" w:firstLineChars="0"/>
              <w:jc w:val="center"/>
              <w:textAlignment w:val="auto"/>
              <w:rPr>
                <w:rFonts w:ascii="仿宋_GB2312"/>
                <w:sz w:val="18"/>
                <w:szCs w:val="18"/>
              </w:rPr>
            </w:pPr>
            <w:r>
              <w:rPr>
                <w:rFonts w:hint="eastAsia" w:ascii="仿宋_GB2312"/>
                <w:sz w:val="18"/>
                <w:szCs w:val="18"/>
              </w:rPr>
              <w:t>5</w:t>
            </w:r>
          </w:p>
        </w:tc>
        <w:tc>
          <w:tcPr>
            <w:tcW w:w="552"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0" w:firstLineChars="0"/>
              <w:textAlignment w:val="auto"/>
              <w:rPr>
                <w:rFonts w:ascii="仿宋_GB2312"/>
                <w:sz w:val="18"/>
                <w:szCs w:val="18"/>
              </w:rPr>
            </w:pPr>
            <w:r>
              <w:rPr>
                <w:rFonts w:hint="eastAsia" w:ascii="仿宋_GB2312"/>
                <w:sz w:val="18"/>
                <w:szCs w:val="18"/>
              </w:rPr>
              <w:t>5</w:t>
            </w:r>
          </w:p>
        </w:tc>
        <w:tc>
          <w:tcPr>
            <w:tcW w:w="226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0" w:firstLineChars="0"/>
              <w:textAlignment w:val="auto"/>
              <w:rPr>
                <w:rFonts w:ascii="仿宋_GB2312"/>
                <w:sz w:val="15"/>
                <w:szCs w:val="15"/>
              </w:rPr>
            </w:pPr>
            <w:r>
              <w:rPr>
                <w:rFonts w:hint="eastAsia" w:ascii="仿宋_GB2312"/>
                <w:sz w:val="15"/>
                <w:szCs w:val="15"/>
              </w:rPr>
              <w:t>考察设定的绩效目标是是否与事业发展规划相关；是否完整地反应预期产出和效果；是否与年度预算相匹配。</w:t>
            </w:r>
          </w:p>
        </w:tc>
        <w:tc>
          <w:tcPr>
            <w:tcW w:w="2126"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0" w:firstLineChars="0"/>
              <w:textAlignment w:val="auto"/>
              <w:rPr>
                <w:rFonts w:ascii="仿宋_GB2312"/>
                <w:sz w:val="15"/>
                <w:szCs w:val="15"/>
              </w:rPr>
            </w:pPr>
            <w:r>
              <w:rPr>
                <w:rFonts w:hint="eastAsia" w:ascii="仿宋_GB2312"/>
                <w:sz w:val="15"/>
                <w:szCs w:val="15"/>
              </w:rPr>
              <w:t>是，得满分；否，不得分。</w:t>
            </w:r>
          </w:p>
        </w:tc>
        <w:tc>
          <w:tcPr>
            <w:tcW w:w="1369"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0" w:firstLineChars="0"/>
              <w:textAlignment w:val="auto"/>
              <w:rPr>
                <w:rFonts w:ascii="仿宋_GB2312"/>
                <w:sz w:val="15"/>
                <w:szCs w:val="15"/>
              </w:rPr>
            </w:pPr>
            <w:r>
              <w:rPr>
                <w:rFonts w:hint="eastAsia" w:ascii="仿宋_GB2312"/>
                <w:sz w:val="15"/>
                <w:szCs w:val="15"/>
              </w:rPr>
              <w:t>绩效目标申报表、立项申请、批复文件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476" w:type="dxa"/>
            <w:vMerge w:val="continue"/>
          </w:tcPr>
          <w:p>
            <w:pPr>
              <w:keepNext w:val="0"/>
              <w:keepLines w:val="0"/>
              <w:pageBreakBefore w:val="0"/>
              <w:widowControl w:val="0"/>
              <w:kinsoku/>
              <w:wordWrap/>
              <w:overflowPunct/>
              <w:topLinePunct w:val="0"/>
              <w:autoSpaceDE/>
              <w:autoSpaceDN/>
              <w:bidi w:val="0"/>
              <w:adjustRightInd/>
              <w:snapToGrid/>
              <w:spacing w:line="260" w:lineRule="exact"/>
              <w:ind w:left="0" w:right="0" w:firstLine="300" w:firstLineChars="200"/>
              <w:jc w:val="left"/>
              <w:textAlignment w:val="auto"/>
              <w:rPr>
                <w:rFonts w:ascii="仿宋_GB2312"/>
                <w:sz w:val="15"/>
                <w:szCs w:val="15"/>
              </w:rPr>
            </w:pPr>
          </w:p>
        </w:tc>
        <w:tc>
          <w:tcPr>
            <w:tcW w:w="640"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0" w:firstLineChars="0"/>
              <w:textAlignment w:val="auto"/>
              <w:rPr>
                <w:rFonts w:ascii="仿宋_GB2312"/>
                <w:sz w:val="15"/>
                <w:szCs w:val="15"/>
              </w:rPr>
            </w:pPr>
          </w:p>
        </w:tc>
        <w:tc>
          <w:tcPr>
            <w:tcW w:w="1173"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0" w:firstLineChars="0"/>
              <w:textAlignment w:val="auto"/>
              <w:rPr>
                <w:rFonts w:ascii="仿宋_GB2312"/>
                <w:sz w:val="15"/>
                <w:szCs w:val="15"/>
              </w:rPr>
            </w:pPr>
            <w:r>
              <w:rPr>
                <w:rFonts w:hint="eastAsia" w:ascii="仿宋_GB2312"/>
                <w:sz w:val="15"/>
                <w:szCs w:val="15"/>
              </w:rPr>
              <w:t>2.绩效指标设定的明确性</w:t>
            </w:r>
          </w:p>
        </w:tc>
        <w:tc>
          <w:tcPr>
            <w:tcW w:w="57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0" w:firstLineChars="0"/>
              <w:jc w:val="center"/>
              <w:textAlignment w:val="auto"/>
              <w:rPr>
                <w:rFonts w:ascii="仿宋_GB2312"/>
                <w:sz w:val="18"/>
                <w:szCs w:val="18"/>
              </w:rPr>
            </w:pPr>
            <w:r>
              <w:rPr>
                <w:rFonts w:hint="eastAsia" w:ascii="仿宋_GB2312"/>
                <w:sz w:val="18"/>
                <w:szCs w:val="18"/>
              </w:rPr>
              <w:t>5</w:t>
            </w:r>
          </w:p>
        </w:tc>
        <w:tc>
          <w:tcPr>
            <w:tcW w:w="552"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0" w:firstLineChars="0"/>
              <w:textAlignment w:val="auto"/>
              <w:rPr>
                <w:rFonts w:ascii="仿宋_GB2312"/>
                <w:sz w:val="18"/>
                <w:szCs w:val="18"/>
              </w:rPr>
            </w:pPr>
            <w:r>
              <w:rPr>
                <w:rFonts w:hint="eastAsia" w:ascii="仿宋_GB2312"/>
                <w:sz w:val="18"/>
                <w:szCs w:val="18"/>
              </w:rPr>
              <w:t>5</w:t>
            </w:r>
          </w:p>
        </w:tc>
        <w:tc>
          <w:tcPr>
            <w:tcW w:w="226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0" w:firstLineChars="0"/>
              <w:textAlignment w:val="auto"/>
              <w:rPr>
                <w:rFonts w:ascii="仿宋_GB2312"/>
                <w:sz w:val="15"/>
                <w:szCs w:val="15"/>
              </w:rPr>
            </w:pPr>
            <w:r>
              <w:rPr>
                <w:rFonts w:hint="eastAsia" w:ascii="仿宋_GB2312"/>
                <w:sz w:val="15"/>
                <w:szCs w:val="15"/>
              </w:rPr>
              <w:t>考察是否将绩效目标细化分解为清晰、可衡量的绩效指标；是否与年度工作任务相对应。</w:t>
            </w:r>
          </w:p>
        </w:tc>
        <w:tc>
          <w:tcPr>
            <w:tcW w:w="2126"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0" w:firstLineChars="0"/>
              <w:textAlignment w:val="auto"/>
              <w:rPr>
                <w:rFonts w:ascii="仿宋_GB2312"/>
                <w:sz w:val="15"/>
                <w:szCs w:val="15"/>
              </w:rPr>
            </w:pPr>
            <w:r>
              <w:rPr>
                <w:rFonts w:hint="eastAsia" w:ascii="仿宋_GB2312"/>
                <w:sz w:val="15"/>
                <w:szCs w:val="15"/>
              </w:rPr>
              <w:t>是，得满分；否，不得分。</w:t>
            </w:r>
          </w:p>
        </w:tc>
        <w:tc>
          <w:tcPr>
            <w:tcW w:w="1369"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0" w:firstLineChars="0"/>
              <w:textAlignment w:val="auto"/>
              <w:rPr>
                <w:rFonts w:ascii="仿宋_GB2312"/>
                <w:sz w:val="15"/>
                <w:szCs w:val="15"/>
              </w:rPr>
            </w:pPr>
            <w:r>
              <w:rPr>
                <w:rFonts w:hint="eastAsia" w:ascii="仿宋_GB2312"/>
                <w:sz w:val="15"/>
                <w:szCs w:val="15"/>
              </w:rPr>
              <w:t>绩效目标申报表、立项申请、批复文件、年度工作任务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restart"/>
            <w:textDirection w:val="tbRlV"/>
          </w:tcPr>
          <w:p>
            <w:pPr>
              <w:keepNext w:val="0"/>
              <w:keepLines w:val="0"/>
              <w:pageBreakBefore w:val="0"/>
              <w:widowControl w:val="0"/>
              <w:kinsoku/>
              <w:wordWrap/>
              <w:overflowPunct/>
              <w:topLinePunct w:val="0"/>
              <w:autoSpaceDE/>
              <w:autoSpaceDN/>
              <w:bidi w:val="0"/>
              <w:adjustRightInd/>
              <w:snapToGrid/>
              <w:spacing w:line="260" w:lineRule="exact"/>
              <w:ind w:left="0" w:right="0" w:firstLine="360" w:firstLineChars="200"/>
              <w:jc w:val="center"/>
              <w:textAlignment w:val="auto"/>
              <w:rPr>
                <w:rFonts w:ascii="仿宋_GB2312"/>
                <w:sz w:val="18"/>
                <w:szCs w:val="18"/>
              </w:rPr>
            </w:pPr>
            <w:r>
              <w:rPr>
                <w:rFonts w:hint="eastAsia" w:ascii="仿宋_GB2312"/>
                <w:sz w:val="18"/>
                <w:szCs w:val="18"/>
              </w:rPr>
              <w:t>二、项目管理（20分）</w:t>
            </w:r>
          </w:p>
        </w:tc>
        <w:tc>
          <w:tcPr>
            <w:tcW w:w="640" w:type="dxa"/>
            <w:vMerge w:val="restart"/>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0" w:firstLineChars="0"/>
              <w:textAlignment w:val="auto"/>
              <w:rPr>
                <w:rFonts w:ascii="仿宋_GB2312"/>
                <w:sz w:val="18"/>
                <w:szCs w:val="18"/>
              </w:rPr>
            </w:pPr>
            <w:r>
              <w:rPr>
                <w:rFonts w:hint="eastAsia" w:ascii="仿宋_GB2312"/>
                <w:sz w:val="15"/>
                <w:szCs w:val="15"/>
              </w:rPr>
              <w:t>1投入管理（4）</w:t>
            </w:r>
          </w:p>
        </w:tc>
        <w:tc>
          <w:tcPr>
            <w:tcW w:w="1173"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0" w:firstLineChars="0"/>
              <w:textAlignment w:val="auto"/>
              <w:rPr>
                <w:rFonts w:ascii="仿宋_GB2312"/>
                <w:sz w:val="15"/>
                <w:szCs w:val="15"/>
              </w:rPr>
            </w:pPr>
            <w:r>
              <w:rPr>
                <w:rFonts w:hint="eastAsia" w:ascii="仿宋_GB2312"/>
                <w:sz w:val="15"/>
                <w:szCs w:val="15"/>
              </w:rPr>
              <w:t>1.预算编制合理性</w:t>
            </w:r>
          </w:p>
        </w:tc>
        <w:tc>
          <w:tcPr>
            <w:tcW w:w="57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0" w:firstLineChars="0"/>
              <w:jc w:val="center"/>
              <w:textAlignment w:val="auto"/>
              <w:rPr>
                <w:rFonts w:ascii="仿宋_GB2312"/>
                <w:sz w:val="18"/>
                <w:szCs w:val="18"/>
              </w:rPr>
            </w:pPr>
            <w:r>
              <w:rPr>
                <w:rFonts w:hint="eastAsia" w:ascii="仿宋_GB2312"/>
                <w:sz w:val="18"/>
                <w:szCs w:val="18"/>
              </w:rPr>
              <w:t>2</w:t>
            </w:r>
          </w:p>
        </w:tc>
        <w:tc>
          <w:tcPr>
            <w:tcW w:w="552"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0" w:firstLineChars="0"/>
              <w:textAlignment w:val="auto"/>
              <w:rPr>
                <w:rFonts w:ascii="仿宋_GB2312"/>
                <w:sz w:val="18"/>
                <w:szCs w:val="18"/>
              </w:rPr>
            </w:pPr>
            <w:r>
              <w:rPr>
                <w:rFonts w:hint="eastAsia" w:ascii="仿宋_GB2312"/>
                <w:sz w:val="18"/>
                <w:szCs w:val="18"/>
              </w:rPr>
              <w:t>2</w:t>
            </w:r>
          </w:p>
        </w:tc>
        <w:tc>
          <w:tcPr>
            <w:tcW w:w="226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0" w:firstLineChars="0"/>
              <w:textAlignment w:val="auto"/>
              <w:rPr>
                <w:rFonts w:ascii="仿宋_GB2312"/>
                <w:sz w:val="15"/>
                <w:szCs w:val="15"/>
              </w:rPr>
            </w:pPr>
            <w:r>
              <w:rPr>
                <w:rFonts w:hint="eastAsia" w:ascii="仿宋_GB2312"/>
                <w:sz w:val="15"/>
                <w:szCs w:val="15"/>
              </w:rPr>
              <w:t>考察预算编制是否充分、合理，预计项目支出是否完整反应。</w:t>
            </w:r>
          </w:p>
        </w:tc>
        <w:tc>
          <w:tcPr>
            <w:tcW w:w="2126"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0" w:firstLineChars="0"/>
              <w:textAlignment w:val="auto"/>
              <w:rPr>
                <w:rFonts w:ascii="仿宋_GB2312"/>
                <w:sz w:val="15"/>
                <w:szCs w:val="15"/>
              </w:rPr>
            </w:pPr>
            <w:r>
              <w:rPr>
                <w:rFonts w:hint="eastAsia" w:ascii="仿宋_GB2312"/>
                <w:sz w:val="15"/>
                <w:szCs w:val="15"/>
              </w:rPr>
              <w:t>合理得满分；存在一项不合理，扣0.5分，扣完为止。</w:t>
            </w:r>
          </w:p>
        </w:tc>
        <w:tc>
          <w:tcPr>
            <w:tcW w:w="1369"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0" w:firstLineChars="0"/>
              <w:textAlignment w:val="auto"/>
              <w:rPr>
                <w:rFonts w:ascii="仿宋_GB2312"/>
                <w:sz w:val="15"/>
                <w:szCs w:val="15"/>
              </w:rPr>
            </w:pPr>
            <w:r>
              <w:rPr>
                <w:rFonts w:hint="eastAsia" w:ascii="仿宋_GB2312"/>
                <w:sz w:val="15"/>
                <w:szCs w:val="15"/>
              </w:rPr>
              <w:t>预算批复。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continue"/>
          </w:tcPr>
          <w:p>
            <w:pPr>
              <w:keepNext w:val="0"/>
              <w:keepLines w:val="0"/>
              <w:pageBreakBefore w:val="0"/>
              <w:widowControl w:val="0"/>
              <w:kinsoku/>
              <w:wordWrap/>
              <w:overflowPunct/>
              <w:topLinePunct w:val="0"/>
              <w:autoSpaceDE/>
              <w:autoSpaceDN/>
              <w:bidi w:val="0"/>
              <w:adjustRightInd/>
              <w:snapToGrid/>
              <w:spacing w:line="260" w:lineRule="exact"/>
              <w:ind w:left="0" w:right="0" w:firstLine="360" w:firstLineChars="200"/>
              <w:jc w:val="left"/>
              <w:textAlignment w:val="auto"/>
              <w:rPr>
                <w:rFonts w:ascii="仿宋_GB2312"/>
                <w:sz w:val="18"/>
                <w:szCs w:val="18"/>
              </w:rPr>
            </w:pPr>
          </w:p>
        </w:tc>
        <w:tc>
          <w:tcPr>
            <w:tcW w:w="640"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0" w:firstLineChars="0"/>
              <w:textAlignment w:val="auto"/>
              <w:rPr>
                <w:rFonts w:ascii="仿宋_GB2312"/>
                <w:sz w:val="15"/>
                <w:szCs w:val="15"/>
              </w:rPr>
            </w:pPr>
          </w:p>
        </w:tc>
        <w:tc>
          <w:tcPr>
            <w:tcW w:w="1173"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0" w:firstLineChars="0"/>
              <w:textAlignment w:val="auto"/>
              <w:rPr>
                <w:rFonts w:ascii="仿宋_GB2312"/>
                <w:sz w:val="15"/>
                <w:szCs w:val="15"/>
              </w:rPr>
            </w:pPr>
            <w:r>
              <w:rPr>
                <w:rFonts w:hint="eastAsia" w:ascii="仿宋_GB2312"/>
                <w:sz w:val="15"/>
                <w:szCs w:val="15"/>
              </w:rPr>
              <w:t>2.预算执行率</w:t>
            </w:r>
          </w:p>
        </w:tc>
        <w:tc>
          <w:tcPr>
            <w:tcW w:w="57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0" w:firstLineChars="0"/>
              <w:jc w:val="center"/>
              <w:textAlignment w:val="auto"/>
              <w:rPr>
                <w:rFonts w:ascii="仿宋_GB2312"/>
                <w:sz w:val="18"/>
                <w:szCs w:val="18"/>
              </w:rPr>
            </w:pPr>
            <w:r>
              <w:rPr>
                <w:rFonts w:hint="eastAsia" w:ascii="仿宋_GB2312"/>
                <w:sz w:val="18"/>
                <w:szCs w:val="18"/>
              </w:rPr>
              <w:t>2</w:t>
            </w:r>
          </w:p>
        </w:tc>
        <w:tc>
          <w:tcPr>
            <w:tcW w:w="552"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0" w:firstLineChars="0"/>
              <w:textAlignment w:val="auto"/>
              <w:rPr>
                <w:rFonts w:ascii="仿宋_GB2312"/>
                <w:sz w:val="18"/>
                <w:szCs w:val="18"/>
              </w:rPr>
            </w:pPr>
            <w:r>
              <w:rPr>
                <w:rFonts w:hint="eastAsia" w:ascii="仿宋_GB2312"/>
                <w:sz w:val="18"/>
                <w:szCs w:val="18"/>
              </w:rPr>
              <w:t>2</w:t>
            </w:r>
          </w:p>
        </w:tc>
        <w:tc>
          <w:tcPr>
            <w:tcW w:w="226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0" w:firstLineChars="0"/>
              <w:textAlignment w:val="auto"/>
              <w:rPr>
                <w:rFonts w:ascii="仿宋_GB2312"/>
                <w:sz w:val="15"/>
                <w:szCs w:val="15"/>
              </w:rPr>
            </w:pPr>
            <w:r>
              <w:rPr>
                <w:rFonts w:hint="eastAsia" w:ascii="仿宋_GB2312"/>
                <w:sz w:val="15"/>
                <w:szCs w:val="15"/>
              </w:rPr>
              <w:t>考察项目预算执行的进度。预算执行率=实际支出金额/项目预算金额×100%</w:t>
            </w:r>
          </w:p>
        </w:tc>
        <w:tc>
          <w:tcPr>
            <w:tcW w:w="2126"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0" w:firstLineChars="0"/>
              <w:textAlignment w:val="auto"/>
              <w:rPr>
                <w:rFonts w:ascii="仿宋_GB2312"/>
                <w:sz w:val="15"/>
                <w:szCs w:val="15"/>
              </w:rPr>
            </w:pPr>
            <w:r>
              <w:rPr>
                <w:rFonts w:hint="eastAsia" w:ascii="仿宋_GB2312"/>
                <w:sz w:val="15"/>
                <w:szCs w:val="15"/>
              </w:rPr>
              <w:t>预算执行率95%以上，得满分；低于95%，每下降1%扣权重的1%；预算执行率60%以下，不计分。</w:t>
            </w:r>
          </w:p>
        </w:tc>
        <w:tc>
          <w:tcPr>
            <w:tcW w:w="1369"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0" w:firstLineChars="0"/>
              <w:textAlignment w:val="auto"/>
              <w:rPr>
                <w:rFonts w:ascii="仿宋_GB2312"/>
                <w:sz w:val="15"/>
                <w:szCs w:val="15"/>
              </w:rPr>
            </w:pPr>
            <w:r>
              <w:rPr>
                <w:rFonts w:hint="eastAsia" w:ascii="仿宋_GB2312"/>
                <w:sz w:val="15"/>
                <w:szCs w:val="15"/>
              </w:rPr>
              <w:t>绩效目标申报表、支付指令、合同、财务凭证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jc w:val="center"/>
        </w:trPr>
        <w:tc>
          <w:tcPr>
            <w:tcW w:w="476" w:type="dxa"/>
            <w:vMerge w:val="continue"/>
          </w:tcPr>
          <w:p>
            <w:pPr>
              <w:keepNext w:val="0"/>
              <w:keepLines w:val="0"/>
              <w:pageBreakBefore w:val="0"/>
              <w:widowControl w:val="0"/>
              <w:kinsoku/>
              <w:wordWrap/>
              <w:overflowPunct/>
              <w:topLinePunct w:val="0"/>
              <w:autoSpaceDE/>
              <w:autoSpaceDN/>
              <w:bidi w:val="0"/>
              <w:adjustRightInd/>
              <w:snapToGrid/>
              <w:spacing w:line="260" w:lineRule="exact"/>
              <w:ind w:left="0" w:right="0" w:firstLine="360" w:firstLineChars="200"/>
              <w:jc w:val="left"/>
              <w:textAlignment w:val="auto"/>
              <w:rPr>
                <w:sz w:val="18"/>
                <w:szCs w:val="18"/>
              </w:rPr>
            </w:pPr>
          </w:p>
        </w:tc>
        <w:tc>
          <w:tcPr>
            <w:tcW w:w="640" w:type="dxa"/>
            <w:vMerge w:val="restart"/>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0" w:firstLineChars="0"/>
              <w:textAlignment w:val="auto"/>
              <w:rPr>
                <w:sz w:val="15"/>
                <w:szCs w:val="15"/>
              </w:rPr>
            </w:pPr>
            <w:r>
              <w:rPr>
                <w:rFonts w:hint="eastAsia" w:ascii="仿宋_GB2312"/>
                <w:sz w:val="15"/>
                <w:szCs w:val="15"/>
              </w:rPr>
              <w:t>2.财务管理（6）</w:t>
            </w:r>
          </w:p>
        </w:tc>
        <w:tc>
          <w:tcPr>
            <w:tcW w:w="1173"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0" w:firstLineChars="0"/>
              <w:textAlignment w:val="auto"/>
              <w:rPr>
                <w:rFonts w:ascii="仿宋_GB2312"/>
                <w:sz w:val="15"/>
                <w:szCs w:val="15"/>
              </w:rPr>
            </w:pPr>
            <w:r>
              <w:rPr>
                <w:rFonts w:hint="eastAsia" w:ascii="仿宋_GB2312"/>
                <w:sz w:val="15"/>
                <w:szCs w:val="15"/>
              </w:rPr>
              <w:t>1.资金使用情况</w:t>
            </w:r>
          </w:p>
        </w:tc>
        <w:tc>
          <w:tcPr>
            <w:tcW w:w="57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0" w:firstLineChars="0"/>
              <w:jc w:val="center"/>
              <w:textAlignment w:val="auto"/>
              <w:rPr>
                <w:rFonts w:ascii="仿宋_GB2312"/>
                <w:sz w:val="18"/>
                <w:szCs w:val="18"/>
              </w:rPr>
            </w:pPr>
            <w:r>
              <w:rPr>
                <w:rFonts w:hint="eastAsia" w:ascii="仿宋_GB2312"/>
                <w:sz w:val="18"/>
                <w:szCs w:val="18"/>
              </w:rPr>
              <w:t>3</w:t>
            </w:r>
          </w:p>
        </w:tc>
        <w:tc>
          <w:tcPr>
            <w:tcW w:w="552"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0" w:firstLineChars="0"/>
              <w:textAlignment w:val="auto"/>
              <w:rPr>
                <w:rFonts w:ascii="仿宋_GB2312"/>
                <w:sz w:val="18"/>
                <w:szCs w:val="18"/>
              </w:rPr>
            </w:pPr>
            <w:r>
              <w:rPr>
                <w:rFonts w:hint="eastAsia" w:ascii="仿宋_GB2312"/>
                <w:sz w:val="18"/>
                <w:szCs w:val="18"/>
              </w:rPr>
              <w:t>3</w:t>
            </w:r>
          </w:p>
        </w:tc>
        <w:tc>
          <w:tcPr>
            <w:tcW w:w="226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0" w:firstLineChars="0"/>
              <w:textAlignment w:val="auto"/>
              <w:rPr>
                <w:rFonts w:ascii="仿宋_GB2312"/>
                <w:sz w:val="15"/>
                <w:szCs w:val="15"/>
              </w:rPr>
            </w:pPr>
            <w:r>
              <w:rPr>
                <w:rFonts w:hint="eastAsia" w:ascii="仿宋_GB2312"/>
                <w:sz w:val="15"/>
                <w:szCs w:val="15"/>
              </w:rPr>
              <w:t>考察项目资金使用是否符合预算批复的用途，是否存在截留、挤占、挪用、虚列支出等情况。</w:t>
            </w:r>
          </w:p>
        </w:tc>
        <w:tc>
          <w:tcPr>
            <w:tcW w:w="2126"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0" w:firstLineChars="0"/>
              <w:textAlignment w:val="auto"/>
              <w:rPr>
                <w:rFonts w:ascii="仿宋_GB2312"/>
                <w:sz w:val="15"/>
                <w:szCs w:val="15"/>
              </w:rPr>
            </w:pPr>
            <w:r>
              <w:rPr>
                <w:rFonts w:hint="eastAsia" w:ascii="仿宋_GB2312"/>
                <w:sz w:val="15"/>
                <w:szCs w:val="15"/>
              </w:rPr>
              <w:t>合规，得满分；存在一项不合规，扣1分，扣完为止。</w:t>
            </w:r>
          </w:p>
        </w:tc>
        <w:tc>
          <w:tcPr>
            <w:tcW w:w="1369"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0" w:firstLineChars="0"/>
              <w:textAlignment w:val="auto"/>
              <w:rPr>
                <w:rFonts w:ascii="仿宋_GB2312"/>
                <w:sz w:val="15"/>
                <w:szCs w:val="15"/>
              </w:rPr>
            </w:pPr>
            <w:r>
              <w:rPr>
                <w:rFonts w:hint="eastAsia" w:ascii="仿宋_GB2312"/>
                <w:sz w:val="15"/>
                <w:szCs w:val="15"/>
              </w:rPr>
              <w:t>绩效目标申报表、支付指令，合同、财务凭证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continue"/>
          </w:tcPr>
          <w:p>
            <w:pPr>
              <w:keepNext w:val="0"/>
              <w:keepLines w:val="0"/>
              <w:pageBreakBefore w:val="0"/>
              <w:widowControl w:val="0"/>
              <w:kinsoku/>
              <w:wordWrap/>
              <w:overflowPunct/>
              <w:topLinePunct w:val="0"/>
              <w:autoSpaceDE/>
              <w:autoSpaceDN/>
              <w:bidi w:val="0"/>
              <w:adjustRightInd/>
              <w:snapToGrid/>
              <w:spacing w:line="260" w:lineRule="exact"/>
              <w:ind w:left="0" w:right="0" w:firstLine="360" w:firstLineChars="200"/>
              <w:jc w:val="left"/>
              <w:textAlignment w:val="auto"/>
              <w:rPr>
                <w:sz w:val="18"/>
                <w:szCs w:val="18"/>
              </w:rPr>
            </w:pPr>
          </w:p>
        </w:tc>
        <w:tc>
          <w:tcPr>
            <w:tcW w:w="640"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0" w:firstLineChars="0"/>
              <w:textAlignment w:val="auto"/>
              <w:rPr>
                <w:rFonts w:ascii="仿宋_GB2312"/>
                <w:sz w:val="15"/>
                <w:szCs w:val="15"/>
              </w:rPr>
            </w:pPr>
          </w:p>
        </w:tc>
        <w:tc>
          <w:tcPr>
            <w:tcW w:w="1173"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0" w:firstLineChars="0"/>
              <w:textAlignment w:val="auto"/>
              <w:rPr>
                <w:rFonts w:ascii="仿宋_GB2312"/>
                <w:sz w:val="15"/>
                <w:szCs w:val="15"/>
              </w:rPr>
            </w:pPr>
            <w:r>
              <w:rPr>
                <w:rFonts w:hint="eastAsia" w:ascii="仿宋_GB2312"/>
                <w:sz w:val="15"/>
                <w:szCs w:val="15"/>
              </w:rPr>
              <w:t>2.财务管理制度健全性</w:t>
            </w:r>
          </w:p>
        </w:tc>
        <w:tc>
          <w:tcPr>
            <w:tcW w:w="57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0" w:firstLineChars="0"/>
              <w:jc w:val="center"/>
              <w:textAlignment w:val="auto"/>
              <w:rPr>
                <w:rFonts w:ascii="仿宋_GB2312"/>
                <w:sz w:val="18"/>
                <w:szCs w:val="18"/>
              </w:rPr>
            </w:pPr>
            <w:r>
              <w:rPr>
                <w:rFonts w:hint="eastAsia" w:ascii="仿宋_GB2312"/>
                <w:sz w:val="18"/>
                <w:szCs w:val="18"/>
              </w:rPr>
              <w:t>3</w:t>
            </w:r>
          </w:p>
        </w:tc>
        <w:tc>
          <w:tcPr>
            <w:tcW w:w="552"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0" w:firstLineChars="0"/>
              <w:textAlignment w:val="auto"/>
              <w:rPr>
                <w:rFonts w:ascii="仿宋_GB2312"/>
                <w:sz w:val="18"/>
                <w:szCs w:val="18"/>
              </w:rPr>
            </w:pPr>
            <w:r>
              <w:rPr>
                <w:rFonts w:hint="eastAsia" w:ascii="仿宋_GB2312"/>
                <w:sz w:val="18"/>
                <w:szCs w:val="18"/>
              </w:rPr>
              <w:t>3</w:t>
            </w:r>
          </w:p>
        </w:tc>
        <w:tc>
          <w:tcPr>
            <w:tcW w:w="226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0" w:firstLineChars="0"/>
              <w:textAlignment w:val="auto"/>
              <w:rPr>
                <w:rFonts w:ascii="仿宋_GB2312"/>
                <w:sz w:val="15"/>
                <w:szCs w:val="15"/>
              </w:rPr>
            </w:pPr>
            <w:r>
              <w:rPr>
                <w:rFonts w:hint="eastAsia" w:ascii="仿宋_GB2312"/>
                <w:sz w:val="15"/>
                <w:szCs w:val="15"/>
              </w:rPr>
              <w:t>考察项目的财务制度是否健全、完善、有效。</w:t>
            </w:r>
          </w:p>
        </w:tc>
        <w:tc>
          <w:tcPr>
            <w:tcW w:w="2126"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0" w:firstLineChars="0"/>
              <w:textAlignment w:val="auto"/>
              <w:rPr>
                <w:rFonts w:ascii="仿宋_GB2312"/>
                <w:sz w:val="15"/>
                <w:szCs w:val="15"/>
              </w:rPr>
            </w:pPr>
            <w:r>
              <w:rPr>
                <w:rFonts w:hint="eastAsia" w:ascii="仿宋_GB2312"/>
                <w:sz w:val="15"/>
                <w:szCs w:val="15"/>
              </w:rPr>
              <w:t xml:space="preserve">a.是否已制定相应的财务管理办法；b.项目财务管理办法是否符合相关财务会计制度的规定；符合所有条件，得满分； 一项不符合，扣1分，扣完为止。                                                                  </w:t>
            </w:r>
          </w:p>
        </w:tc>
        <w:tc>
          <w:tcPr>
            <w:tcW w:w="1369"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0" w:firstLineChars="0"/>
              <w:textAlignment w:val="auto"/>
              <w:rPr>
                <w:rFonts w:ascii="仿宋_GB2312"/>
                <w:sz w:val="15"/>
                <w:szCs w:val="15"/>
              </w:rPr>
            </w:pPr>
            <w:r>
              <w:rPr>
                <w:rFonts w:hint="eastAsia" w:ascii="仿宋_GB2312"/>
                <w:sz w:val="15"/>
                <w:szCs w:val="15"/>
              </w:rPr>
              <w:t>财务管理制度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continue"/>
          </w:tcPr>
          <w:p>
            <w:pPr>
              <w:keepNext w:val="0"/>
              <w:keepLines w:val="0"/>
              <w:pageBreakBefore w:val="0"/>
              <w:widowControl w:val="0"/>
              <w:kinsoku/>
              <w:wordWrap/>
              <w:overflowPunct/>
              <w:topLinePunct w:val="0"/>
              <w:autoSpaceDE/>
              <w:autoSpaceDN/>
              <w:bidi w:val="0"/>
              <w:adjustRightInd/>
              <w:snapToGrid/>
              <w:spacing w:line="260" w:lineRule="exact"/>
              <w:ind w:left="0" w:right="0" w:firstLine="360" w:firstLineChars="200"/>
              <w:jc w:val="left"/>
              <w:textAlignment w:val="auto"/>
              <w:rPr>
                <w:sz w:val="18"/>
                <w:szCs w:val="18"/>
              </w:rPr>
            </w:pPr>
          </w:p>
        </w:tc>
        <w:tc>
          <w:tcPr>
            <w:tcW w:w="640" w:type="dxa"/>
            <w:vMerge w:val="restart"/>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0" w:firstLineChars="0"/>
              <w:textAlignment w:val="auto"/>
              <w:rPr>
                <w:rFonts w:ascii="仿宋_GB2312"/>
                <w:sz w:val="15"/>
                <w:szCs w:val="15"/>
              </w:rPr>
            </w:pPr>
            <w:r>
              <w:rPr>
                <w:rFonts w:hint="eastAsia" w:ascii="仿宋_GB2312"/>
                <w:sz w:val="15"/>
                <w:szCs w:val="15"/>
              </w:rPr>
              <w:t>3.项目实施（10）</w:t>
            </w:r>
          </w:p>
        </w:tc>
        <w:tc>
          <w:tcPr>
            <w:tcW w:w="1173"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0" w:firstLineChars="0"/>
              <w:textAlignment w:val="auto"/>
              <w:rPr>
                <w:rFonts w:ascii="仿宋_GB2312"/>
                <w:sz w:val="15"/>
                <w:szCs w:val="15"/>
              </w:rPr>
            </w:pPr>
            <w:r>
              <w:rPr>
                <w:rFonts w:hint="eastAsia" w:ascii="仿宋_GB2312"/>
                <w:sz w:val="15"/>
                <w:szCs w:val="15"/>
              </w:rPr>
              <w:t>1.项目管理制度健全性</w:t>
            </w:r>
          </w:p>
        </w:tc>
        <w:tc>
          <w:tcPr>
            <w:tcW w:w="57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0" w:firstLineChars="0"/>
              <w:jc w:val="center"/>
              <w:textAlignment w:val="auto"/>
              <w:rPr>
                <w:rFonts w:ascii="仿宋_GB2312"/>
                <w:sz w:val="18"/>
                <w:szCs w:val="18"/>
              </w:rPr>
            </w:pPr>
            <w:r>
              <w:rPr>
                <w:rFonts w:hint="eastAsia" w:ascii="仿宋_GB2312"/>
                <w:sz w:val="18"/>
                <w:szCs w:val="18"/>
              </w:rPr>
              <w:t>5</w:t>
            </w:r>
          </w:p>
        </w:tc>
        <w:tc>
          <w:tcPr>
            <w:tcW w:w="552"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0" w:firstLineChars="0"/>
              <w:textAlignment w:val="auto"/>
              <w:rPr>
                <w:rFonts w:ascii="仿宋_GB2312"/>
                <w:sz w:val="18"/>
                <w:szCs w:val="18"/>
              </w:rPr>
            </w:pPr>
            <w:r>
              <w:rPr>
                <w:rFonts w:hint="eastAsia" w:ascii="仿宋_GB2312"/>
                <w:sz w:val="18"/>
                <w:szCs w:val="18"/>
              </w:rPr>
              <w:t>5</w:t>
            </w:r>
          </w:p>
        </w:tc>
        <w:tc>
          <w:tcPr>
            <w:tcW w:w="226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0" w:firstLineChars="0"/>
              <w:textAlignment w:val="auto"/>
              <w:rPr>
                <w:rFonts w:ascii="仿宋_GB2312"/>
                <w:sz w:val="15"/>
                <w:szCs w:val="15"/>
              </w:rPr>
            </w:pPr>
            <w:r>
              <w:rPr>
                <w:rFonts w:hint="eastAsia" w:ascii="仿宋_GB2312"/>
                <w:sz w:val="15"/>
                <w:szCs w:val="15"/>
              </w:rPr>
              <w:t>项目实施单位为保障项目顺利实施制订的与项目直接相关的业务管理制度是否健全、完善和有效。</w:t>
            </w:r>
          </w:p>
        </w:tc>
        <w:tc>
          <w:tcPr>
            <w:tcW w:w="2126"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0" w:firstLineChars="0"/>
              <w:textAlignment w:val="auto"/>
              <w:rPr>
                <w:rFonts w:ascii="仿宋_GB2312"/>
                <w:sz w:val="15"/>
                <w:szCs w:val="15"/>
              </w:rPr>
            </w:pPr>
            <w:r>
              <w:rPr>
                <w:rFonts w:hint="eastAsia" w:ascii="仿宋_GB2312"/>
                <w:sz w:val="15"/>
                <w:szCs w:val="15"/>
              </w:rPr>
              <w:t>制订制度或采取措施，得满分；制度不完善或措施不明确，得权重的60%；没有相关制度或措施，不得分。</w:t>
            </w:r>
          </w:p>
        </w:tc>
        <w:tc>
          <w:tcPr>
            <w:tcW w:w="1369"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0" w:firstLineChars="0"/>
              <w:textAlignment w:val="auto"/>
              <w:rPr>
                <w:rFonts w:ascii="仿宋_GB2312"/>
                <w:sz w:val="15"/>
                <w:szCs w:val="15"/>
              </w:rPr>
            </w:pPr>
            <w:r>
              <w:rPr>
                <w:rFonts w:hint="eastAsia" w:ascii="仿宋_GB2312"/>
                <w:sz w:val="15"/>
                <w:szCs w:val="15"/>
              </w:rPr>
              <w:t>项目实施单位管理制度、访谈、现场调查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76" w:type="dxa"/>
            <w:vMerge w:val="continue"/>
          </w:tcPr>
          <w:p>
            <w:pPr>
              <w:keepNext w:val="0"/>
              <w:keepLines w:val="0"/>
              <w:pageBreakBefore w:val="0"/>
              <w:widowControl w:val="0"/>
              <w:kinsoku/>
              <w:wordWrap/>
              <w:overflowPunct/>
              <w:topLinePunct w:val="0"/>
              <w:autoSpaceDE/>
              <w:autoSpaceDN/>
              <w:bidi w:val="0"/>
              <w:adjustRightInd/>
              <w:snapToGrid/>
              <w:spacing w:line="260" w:lineRule="exact"/>
              <w:ind w:left="0" w:right="0" w:firstLine="360" w:firstLineChars="200"/>
              <w:jc w:val="left"/>
              <w:textAlignment w:val="auto"/>
              <w:rPr>
                <w:sz w:val="18"/>
                <w:szCs w:val="18"/>
              </w:rPr>
            </w:pPr>
          </w:p>
        </w:tc>
        <w:tc>
          <w:tcPr>
            <w:tcW w:w="640" w:type="dxa"/>
            <w:vMerge w:val="continue"/>
          </w:tcPr>
          <w:p>
            <w:pPr>
              <w:keepNext w:val="0"/>
              <w:keepLines w:val="0"/>
              <w:pageBreakBefore w:val="0"/>
              <w:widowControl w:val="0"/>
              <w:kinsoku/>
              <w:wordWrap/>
              <w:overflowPunct/>
              <w:topLinePunct w:val="0"/>
              <w:autoSpaceDE/>
              <w:autoSpaceDN/>
              <w:bidi w:val="0"/>
              <w:adjustRightInd/>
              <w:snapToGrid/>
              <w:spacing w:line="260" w:lineRule="exact"/>
              <w:ind w:left="0" w:right="0" w:firstLine="0" w:firstLineChars="0"/>
              <w:jc w:val="left"/>
              <w:textAlignment w:val="auto"/>
              <w:rPr>
                <w:rFonts w:ascii="仿宋_GB2312"/>
                <w:sz w:val="15"/>
                <w:szCs w:val="15"/>
              </w:rPr>
            </w:pPr>
          </w:p>
        </w:tc>
        <w:tc>
          <w:tcPr>
            <w:tcW w:w="1173"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0" w:firstLineChars="0"/>
              <w:textAlignment w:val="auto"/>
              <w:rPr>
                <w:rFonts w:ascii="仿宋_GB2312"/>
                <w:sz w:val="15"/>
                <w:szCs w:val="15"/>
              </w:rPr>
            </w:pPr>
            <w:r>
              <w:rPr>
                <w:rFonts w:hint="eastAsia" w:ascii="仿宋_GB2312"/>
                <w:sz w:val="15"/>
                <w:szCs w:val="15"/>
              </w:rPr>
              <w:t>2.项目管理制度执行有效性</w:t>
            </w:r>
          </w:p>
        </w:tc>
        <w:tc>
          <w:tcPr>
            <w:tcW w:w="57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0" w:firstLineChars="0"/>
              <w:jc w:val="center"/>
              <w:textAlignment w:val="auto"/>
              <w:rPr>
                <w:rFonts w:ascii="仿宋_GB2312"/>
                <w:sz w:val="18"/>
                <w:szCs w:val="18"/>
              </w:rPr>
            </w:pPr>
            <w:r>
              <w:rPr>
                <w:rFonts w:hint="eastAsia" w:ascii="仿宋_GB2312"/>
                <w:sz w:val="18"/>
                <w:szCs w:val="18"/>
              </w:rPr>
              <w:t>5</w:t>
            </w:r>
          </w:p>
        </w:tc>
        <w:tc>
          <w:tcPr>
            <w:tcW w:w="552"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0" w:firstLineChars="0"/>
              <w:textAlignment w:val="auto"/>
              <w:rPr>
                <w:rFonts w:ascii="仿宋_GB2312"/>
                <w:sz w:val="18"/>
                <w:szCs w:val="18"/>
              </w:rPr>
            </w:pPr>
            <w:r>
              <w:rPr>
                <w:rFonts w:hint="eastAsia" w:ascii="仿宋_GB2312"/>
                <w:sz w:val="18"/>
                <w:szCs w:val="18"/>
              </w:rPr>
              <w:t>5</w:t>
            </w:r>
          </w:p>
        </w:tc>
        <w:tc>
          <w:tcPr>
            <w:tcW w:w="226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0" w:firstLineChars="0"/>
              <w:textAlignment w:val="auto"/>
              <w:rPr>
                <w:rFonts w:ascii="仿宋_GB2312"/>
                <w:sz w:val="15"/>
                <w:szCs w:val="15"/>
              </w:rPr>
            </w:pPr>
            <w:r>
              <w:rPr>
                <w:rFonts w:hint="eastAsia" w:ascii="仿宋_GB2312"/>
                <w:sz w:val="15"/>
                <w:szCs w:val="15"/>
              </w:rPr>
              <w:t>考察项目实施单位制订的管理制度是否有效执行。</w:t>
            </w:r>
          </w:p>
        </w:tc>
        <w:tc>
          <w:tcPr>
            <w:tcW w:w="2126"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0" w:firstLineChars="0"/>
              <w:textAlignment w:val="auto"/>
              <w:rPr>
                <w:rFonts w:ascii="仿宋_GB2312"/>
                <w:sz w:val="15"/>
                <w:szCs w:val="15"/>
              </w:rPr>
            </w:pPr>
            <w:r>
              <w:rPr>
                <w:rFonts w:hint="eastAsia" w:ascii="仿宋_GB2312"/>
                <w:sz w:val="15"/>
                <w:szCs w:val="15"/>
              </w:rPr>
              <w:t>有效执行，得满分；部分执行，得权重的60%；未执行，不得分。</w:t>
            </w:r>
          </w:p>
        </w:tc>
        <w:tc>
          <w:tcPr>
            <w:tcW w:w="1369"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0" w:firstLineChars="0"/>
              <w:textAlignment w:val="auto"/>
              <w:rPr>
                <w:rFonts w:ascii="仿宋_GB2312"/>
                <w:sz w:val="15"/>
                <w:szCs w:val="15"/>
              </w:rPr>
            </w:pPr>
            <w:r>
              <w:rPr>
                <w:rFonts w:hint="eastAsia" w:ascii="仿宋_GB2312"/>
                <w:sz w:val="15"/>
                <w:szCs w:val="15"/>
              </w:rPr>
              <w:t>项目实施单位管理制度、现场调查。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jc w:val="center"/>
        </w:trPr>
        <w:tc>
          <w:tcPr>
            <w:tcW w:w="476"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360" w:firstLineChars="200"/>
              <w:jc w:val="center"/>
              <w:textAlignment w:val="auto"/>
              <w:rPr>
                <w:rFonts w:ascii="仿宋_GB2312"/>
                <w:sz w:val="18"/>
                <w:szCs w:val="18"/>
              </w:rPr>
            </w:pPr>
            <w:r>
              <w:rPr>
                <w:rFonts w:hint="eastAsia" w:ascii="仿宋_GB2312"/>
                <w:sz w:val="18"/>
                <w:szCs w:val="18"/>
              </w:rPr>
              <w:t>三、项目绩效（60分）</w:t>
            </w:r>
          </w:p>
        </w:tc>
        <w:tc>
          <w:tcPr>
            <w:tcW w:w="640" w:type="dxa"/>
            <w:vMerge w:val="restart"/>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0" w:firstLineChars="0"/>
              <w:textAlignment w:val="auto"/>
              <w:rPr>
                <w:rFonts w:ascii="仿宋_GB2312"/>
                <w:sz w:val="15"/>
                <w:szCs w:val="15"/>
              </w:rPr>
            </w:pPr>
            <w:r>
              <w:rPr>
                <w:rFonts w:hint="eastAsia" w:ascii="仿宋_GB2312"/>
                <w:sz w:val="15"/>
                <w:szCs w:val="15"/>
              </w:rPr>
              <w:t>1.项目产出（30分</w:t>
            </w:r>
          </w:p>
        </w:tc>
        <w:tc>
          <w:tcPr>
            <w:tcW w:w="1173"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0" w:firstLineChars="0"/>
              <w:textAlignment w:val="auto"/>
              <w:rPr>
                <w:rFonts w:ascii="仿宋_GB2312"/>
                <w:sz w:val="15"/>
                <w:szCs w:val="15"/>
              </w:rPr>
            </w:pPr>
            <w:r>
              <w:rPr>
                <w:rFonts w:hint="eastAsia" w:ascii="仿宋_GB2312"/>
                <w:sz w:val="15"/>
                <w:szCs w:val="15"/>
              </w:rPr>
              <w:t>1.数量指标</w:t>
            </w:r>
          </w:p>
        </w:tc>
        <w:tc>
          <w:tcPr>
            <w:tcW w:w="57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0" w:firstLineChars="0"/>
              <w:jc w:val="center"/>
              <w:textAlignment w:val="auto"/>
              <w:rPr>
                <w:rFonts w:ascii="仿宋_GB2312"/>
                <w:sz w:val="18"/>
                <w:szCs w:val="18"/>
              </w:rPr>
            </w:pPr>
            <w:r>
              <w:rPr>
                <w:rFonts w:hint="eastAsia" w:ascii="仿宋_GB2312"/>
                <w:sz w:val="18"/>
                <w:szCs w:val="18"/>
              </w:rPr>
              <w:t>8</w:t>
            </w:r>
          </w:p>
        </w:tc>
        <w:tc>
          <w:tcPr>
            <w:tcW w:w="552"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0" w:firstLineChars="0"/>
              <w:textAlignment w:val="auto"/>
              <w:rPr>
                <w:rFonts w:ascii="仿宋_GB2312"/>
                <w:sz w:val="18"/>
                <w:szCs w:val="18"/>
              </w:rPr>
            </w:pPr>
            <w:r>
              <w:rPr>
                <w:rFonts w:hint="eastAsia" w:ascii="仿宋_GB2312"/>
                <w:sz w:val="18"/>
                <w:szCs w:val="18"/>
              </w:rPr>
              <w:t>7</w:t>
            </w:r>
          </w:p>
        </w:tc>
        <w:tc>
          <w:tcPr>
            <w:tcW w:w="226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0" w:firstLineChars="0"/>
              <w:textAlignment w:val="auto"/>
              <w:rPr>
                <w:rFonts w:ascii="仿宋_GB2312"/>
                <w:sz w:val="15"/>
                <w:szCs w:val="15"/>
              </w:rPr>
            </w:pPr>
            <w:r>
              <w:rPr>
                <w:rFonts w:hint="eastAsia" w:ascii="仿宋_GB2312"/>
                <w:sz w:val="15"/>
                <w:szCs w:val="15"/>
              </w:rPr>
              <w:t>根据该项目实际，考察产出数量的实际完成情况。</w:t>
            </w:r>
          </w:p>
        </w:tc>
        <w:tc>
          <w:tcPr>
            <w:tcW w:w="2126"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0" w:firstLineChars="0"/>
              <w:textAlignment w:val="auto"/>
              <w:rPr>
                <w:rFonts w:ascii="仿宋_GB2312"/>
                <w:sz w:val="15"/>
                <w:szCs w:val="15"/>
              </w:rPr>
            </w:pPr>
            <w:r>
              <w:rPr>
                <w:rFonts w:hint="eastAsia" w:ascii="仿宋_GB2312"/>
                <w:sz w:val="15"/>
                <w:szCs w:val="15"/>
              </w:rPr>
              <w:t>对照绩效目标，按实际产出数量和计划产出数计算得分。</w:t>
            </w:r>
          </w:p>
        </w:tc>
        <w:tc>
          <w:tcPr>
            <w:tcW w:w="1369"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0" w:firstLineChars="0"/>
              <w:textAlignment w:val="auto"/>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476" w:type="dxa"/>
            <w:vMerge w:val="continue"/>
          </w:tcPr>
          <w:p>
            <w:pPr>
              <w:keepNext w:val="0"/>
              <w:keepLines w:val="0"/>
              <w:pageBreakBefore w:val="0"/>
              <w:widowControl w:val="0"/>
              <w:kinsoku/>
              <w:wordWrap/>
              <w:overflowPunct/>
              <w:topLinePunct w:val="0"/>
              <w:autoSpaceDE/>
              <w:autoSpaceDN/>
              <w:bidi w:val="0"/>
              <w:adjustRightInd/>
              <w:snapToGrid/>
              <w:spacing w:line="260" w:lineRule="exact"/>
              <w:ind w:left="0" w:right="0" w:firstLine="300" w:firstLineChars="200"/>
              <w:jc w:val="left"/>
              <w:textAlignment w:val="auto"/>
              <w:rPr>
                <w:rFonts w:ascii="仿宋_GB2312"/>
                <w:sz w:val="15"/>
                <w:szCs w:val="15"/>
              </w:rPr>
            </w:pPr>
          </w:p>
        </w:tc>
        <w:tc>
          <w:tcPr>
            <w:tcW w:w="640"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0" w:firstLineChars="0"/>
              <w:textAlignment w:val="auto"/>
              <w:rPr>
                <w:rFonts w:ascii="仿宋_GB2312"/>
                <w:sz w:val="15"/>
                <w:szCs w:val="15"/>
              </w:rPr>
            </w:pPr>
          </w:p>
        </w:tc>
        <w:tc>
          <w:tcPr>
            <w:tcW w:w="1173"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0" w:firstLineChars="0"/>
              <w:textAlignment w:val="auto"/>
              <w:rPr>
                <w:rFonts w:ascii="仿宋_GB2312"/>
                <w:sz w:val="15"/>
                <w:szCs w:val="15"/>
              </w:rPr>
            </w:pPr>
            <w:r>
              <w:rPr>
                <w:rFonts w:hint="eastAsia" w:ascii="仿宋_GB2312"/>
                <w:sz w:val="15"/>
                <w:szCs w:val="15"/>
              </w:rPr>
              <w:t>2.质量指标</w:t>
            </w:r>
          </w:p>
        </w:tc>
        <w:tc>
          <w:tcPr>
            <w:tcW w:w="57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0" w:firstLineChars="0"/>
              <w:jc w:val="center"/>
              <w:textAlignment w:val="auto"/>
              <w:rPr>
                <w:rFonts w:ascii="仿宋_GB2312"/>
                <w:sz w:val="18"/>
                <w:szCs w:val="18"/>
              </w:rPr>
            </w:pPr>
            <w:r>
              <w:rPr>
                <w:rFonts w:hint="eastAsia" w:ascii="仿宋_GB2312"/>
                <w:sz w:val="18"/>
                <w:szCs w:val="18"/>
              </w:rPr>
              <w:t>8</w:t>
            </w:r>
          </w:p>
        </w:tc>
        <w:tc>
          <w:tcPr>
            <w:tcW w:w="552"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0" w:firstLineChars="0"/>
              <w:textAlignment w:val="auto"/>
              <w:rPr>
                <w:rFonts w:ascii="仿宋_GB2312"/>
                <w:sz w:val="18"/>
                <w:szCs w:val="18"/>
              </w:rPr>
            </w:pPr>
            <w:r>
              <w:rPr>
                <w:rFonts w:hint="eastAsia" w:ascii="仿宋_GB2312"/>
                <w:sz w:val="18"/>
                <w:szCs w:val="18"/>
              </w:rPr>
              <w:t>8</w:t>
            </w:r>
          </w:p>
        </w:tc>
        <w:tc>
          <w:tcPr>
            <w:tcW w:w="226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0" w:firstLineChars="0"/>
              <w:textAlignment w:val="auto"/>
              <w:rPr>
                <w:rFonts w:ascii="仿宋_GB2312"/>
                <w:sz w:val="15"/>
                <w:szCs w:val="15"/>
              </w:rPr>
            </w:pPr>
            <w:r>
              <w:rPr>
                <w:rFonts w:hint="eastAsia" w:ascii="仿宋_GB2312"/>
                <w:sz w:val="15"/>
                <w:szCs w:val="15"/>
              </w:rPr>
              <w:t>根据该项目实际，考察项目质量应达到的行业标准。</w:t>
            </w:r>
          </w:p>
        </w:tc>
        <w:tc>
          <w:tcPr>
            <w:tcW w:w="2126"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0" w:firstLineChars="0"/>
              <w:textAlignment w:val="auto"/>
              <w:rPr>
                <w:rFonts w:ascii="仿宋_GB2312"/>
                <w:sz w:val="15"/>
                <w:szCs w:val="15"/>
              </w:rPr>
            </w:pPr>
            <w:r>
              <w:rPr>
                <w:rFonts w:hint="eastAsia" w:ascii="仿宋_GB2312"/>
                <w:sz w:val="15"/>
                <w:szCs w:val="15"/>
              </w:rPr>
              <w:t>对照绩效目标、行业标准计算得分。</w:t>
            </w:r>
          </w:p>
        </w:tc>
        <w:tc>
          <w:tcPr>
            <w:tcW w:w="1369"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0" w:firstLineChars="0"/>
              <w:textAlignment w:val="auto"/>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4" w:hRule="atLeast"/>
          <w:jc w:val="center"/>
        </w:trPr>
        <w:tc>
          <w:tcPr>
            <w:tcW w:w="476" w:type="dxa"/>
            <w:vMerge w:val="continue"/>
          </w:tcPr>
          <w:p>
            <w:pPr>
              <w:keepNext w:val="0"/>
              <w:keepLines w:val="0"/>
              <w:pageBreakBefore w:val="0"/>
              <w:widowControl w:val="0"/>
              <w:kinsoku/>
              <w:wordWrap/>
              <w:overflowPunct/>
              <w:topLinePunct w:val="0"/>
              <w:autoSpaceDE/>
              <w:autoSpaceDN/>
              <w:bidi w:val="0"/>
              <w:adjustRightInd/>
              <w:snapToGrid/>
              <w:spacing w:line="260" w:lineRule="exact"/>
              <w:ind w:left="0" w:right="0" w:firstLine="300" w:firstLineChars="200"/>
              <w:jc w:val="left"/>
              <w:textAlignment w:val="auto"/>
              <w:rPr>
                <w:rFonts w:ascii="仿宋_GB2312"/>
                <w:sz w:val="15"/>
                <w:szCs w:val="15"/>
              </w:rPr>
            </w:pPr>
          </w:p>
        </w:tc>
        <w:tc>
          <w:tcPr>
            <w:tcW w:w="640"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0" w:firstLineChars="0"/>
              <w:textAlignment w:val="auto"/>
              <w:rPr>
                <w:rFonts w:ascii="仿宋_GB2312"/>
                <w:sz w:val="15"/>
                <w:szCs w:val="15"/>
              </w:rPr>
            </w:pPr>
          </w:p>
        </w:tc>
        <w:tc>
          <w:tcPr>
            <w:tcW w:w="1173"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0" w:firstLineChars="0"/>
              <w:textAlignment w:val="auto"/>
              <w:rPr>
                <w:rFonts w:ascii="仿宋_GB2312"/>
                <w:sz w:val="15"/>
                <w:szCs w:val="15"/>
              </w:rPr>
            </w:pPr>
            <w:r>
              <w:rPr>
                <w:rFonts w:hint="eastAsia" w:ascii="仿宋_GB2312"/>
                <w:sz w:val="15"/>
                <w:szCs w:val="15"/>
              </w:rPr>
              <w:t>3.时效指标</w:t>
            </w:r>
          </w:p>
        </w:tc>
        <w:tc>
          <w:tcPr>
            <w:tcW w:w="57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0" w:firstLineChars="0"/>
              <w:jc w:val="center"/>
              <w:textAlignment w:val="auto"/>
              <w:rPr>
                <w:rFonts w:ascii="仿宋_GB2312"/>
                <w:sz w:val="18"/>
                <w:szCs w:val="18"/>
              </w:rPr>
            </w:pPr>
            <w:r>
              <w:rPr>
                <w:rFonts w:hint="eastAsia" w:ascii="仿宋_GB2312"/>
                <w:sz w:val="18"/>
                <w:szCs w:val="18"/>
              </w:rPr>
              <w:t>7</w:t>
            </w:r>
          </w:p>
        </w:tc>
        <w:tc>
          <w:tcPr>
            <w:tcW w:w="552"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0" w:firstLineChars="0"/>
              <w:textAlignment w:val="auto"/>
              <w:rPr>
                <w:rFonts w:ascii="仿宋_GB2312"/>
                <w:sz w:val="18"/>
                <w:szCs w:val="18"/>
              </w:rPr>
            </w:pPr>
            <w:r>
              <w:rPr>
                <w:rFonts w:hint="eastAsia" w:ascii="仿宋_GB2312"/>
                <w:sz w:val="18"/>
                <w:szCs w:val="18"/>
              </w:rPr>
              <w:t>6</w:t>
            </w:r>
          </w:p>
        </w:tc>
        <w:tc>
          <w:tcPr>
            <w:tcW w:w="226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0" w:firstLineChars="0"/>
              <w:textAlignment w:val="auto"/>
              <w:rPr>
                <w:rFonts w:ascii="仿宋_GB2312"/>
                <w:sz w:val="15"/>
                <w:szCs w:val="15"/>
              </w:rPr>
            </w:pPr>
            <w:r>
              <w:rPr>
                <w:rFonts w:hint="eastAsia" w:ascii="仿宋_GB2312"/>
                <w:sz w:val="15"/>
                <w:szCs w:val="15"/>
              </w:rPr>
              <w:t>根据该项目实际，考察项目的实际完成时间。</w:t>
            </w:r>
          </w:p>
        </w:tc>
        <w:tc>
          <w:tcPr>
            <w:tcW w:w="2126"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0" w:firstLineChars="0"/>
              <w:textAlignment w:val="auto"/>
              <w:rPr>
                <w:rFonts w:ascii="仿宋_GB2312"/>
                <w:sz w:val="15"/>
                <w:szCs w:val="15"/>
              </w:rPr>
            </w:pPr>
            <w:r>
              <w:rPr>
                <w:rFonts w:hint="eastAsia" w:ascii="仿宋_GB2312"/>
                <w:sz w:val="15"/>
                <w:szCs w:val="15"/>
              </w:rPr>
              <w:t>对照绩效目标、按项目的实际完成时间和计划完成时间计算得分。</w:t>
            </w:r>
          </w:p>
        </w:tc>
        <w:tc>
          <w:tcPr>
            <w:tcW w:w="1369"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0" w:firstLineChars="0"/>
              <w:textAlignment w:val="auto"/>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jc w:val="center"/>
        </w:trPr>
        <w:tc>
          <w:tcPr>
            <w:tcW w:w="476" w:type="dxa"/>
            <w:vMerge w:val="continue"/>
          </w:tcPr>
          <w:p>
            <w:pPr>
              <w:keepNext w:val="0"/>
              <w:keepLines w:val="0"/>
              <w:pageBreakBefore w:val="0"/>
              <w:widowControl w:val="0"/>
              <w:kinsoku/>
              <w:wordWrap/>
              <w:overflowPunct/>
              <w:topLinePunct w:val="0"/>
              <w:autoSpaceDE/>
              <w:autoSpaceDN/>
              <w:bidi w:val="0"/>
              <w:adjustRightInd/>
              <w:snapToGrid/>
              <w:spacing w:line="260" w:lineRule="exact"/>
              <w:ind w:left="0" w:right="0" w:firstLine="300" w:firstLineChars="200"/>
              <w:jc w:val="left"/>
              <w:textAlignment w:val="auto"/>
              <w:rPr>
                <w:rFonts w:ascii="仿宋_GB2312"/>
                <w:sz w:val="15"/>
                <w:szCs w:val="15"/>
              </w:rPr>
            </w:pPr>
          </w:p>
        </w:tc>
        <w:tc>
          <w:tcPr>
            <w:tcW w:w="640"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0" w:firstLineChars="0"/>
              <w:textAlignment w:val="auto"/>
              <w:rPr>
                <w:rFonts w:ascii="仿宋_GB2312"/>
                <w:sz w:val="15"/>
                <w:szCs w:val="15"/>
              </w:rPr>
            </w:pPr>
          </w:p>
        </w:tc>
        <w:tc>
          <w:tcPr>
            <w:tcW w:w="1173"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0" w:firstLineChars="0"/>
              <w:textAlignment w:val="auto"/>
              <w:rPr>
                <w:rFonts w:ascii="仿宋_GB2312"/>
                <w:sz w:val="15"/>
                <w:szCs w:val="15"/>
              </w:rPr>
            </w:pPr>
            <w:r>
              <w:rPr>
                <w:rFonts w:hint="eastAsia" w:ascii="仿宋_GB2312"/>
                <w:sz w:val="15"/>
                <w:szCs w:val="15"/>
              </w:rPr>
              <w:t>4.成本指标</w:t>
            </w:r>
          </w:p>
        </w:tc>
        <w:tc>
          <w:tcPr>
            <w:tcW w:w="57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0" w:firstLineChars="0"/>
              <w:jc w:val="center"/>
              <w:textAlignment w:val="auto"/>
              <w:rPr>
                <w:rFonts w:ascii="仿宋_GB2312"/>
                <w:sz w:val="18"/>
                <w:szCs w:val="18"/>
              </w:rPr>
            </w:pPr>
            <w:r>
              <w:rPr>
                <w:rFonts w:hint="eastAsia" w:ascii="仿宋_GB2312"/>
                <w:sz w:val="18"/>
                <w:szCs w:val="18"/>
              </w:rPr>
              <w:t>7</w:t>
            </w:r>
          </w:p>
        </w:tc>
        <w:tc>
          <w:tcPr>
            <w:tcW w:w="552"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0" w:firstLineChars="0"/>
              <w:textAlignment w:val="auto"/>
              <w:rPr>
                <w:rFonts w:ascii="仿宋_GB2312"/>
                <w:sz w:val="18"/>
                <w:szCs w:val="18"/>
              </w:rPr>
            </w:pPr>
            <w:r>
              <w:rPr>
                <w:rFonts w:hint="eastAsia" w:ascii="仿宋_GB2312"/>
                <w:sz w:val="18"/>
                <w:szCs w:val="18"/>
              </w:rPr>
              <w:t>6</w:t>
            </w:r>
          </w:p>
        </w:tc>
        <w:tc>
          <w:tcPr>
            <w:tcW w:w="226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0" w:firstLineChars="0"/>
              <w:textAlignment w:val="auto"/>
              <w:rPr>
                <w:rFonts w:ascii="仿宋_GB2312"/>
                <w:sz w:val="15"/>
                <w:szCs w:val="15"/>
              </w:rPr>
            </w:pPr>
            <w:r>
              <w:rPr>
                <w:rFonts w:hint="eastAsia" w:ascii="仿宋_GB2312"/>
                <w:sz w:val="15"/>
                <w:szCs w:val="15"/>
              </w:rPr>
              <w:t>根据该项目实际，考察项目总成本和单项成本。</w:t>
            </w:r>
          </w:p>
        </w:tc>
        <w:tc>
          <w:tcPr>
            <w:tcW w:w="2126"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0" w:firstLineChars="0"/>
              <w:textAlignment w:val="auto"/>
              <w:rPr>
                <w:rFonts w:ascii="仿宋_GB2312"/>
                <w:sz w:val="15"/>
                <w:szCs w:val="15"/>
              </w:rPr>
            </w:pPr>
            <w:r>
              <w:rPr>
                <w:rFonts w:hint="eastAsia" w:ascii="仿宋_GB2312"/>
                <w:sz w:val="15"/>
                <w:szCs w:val="15"/>
              </w:rPr>
              <w:t>照绩效目标、按项目的实际成本和计划成本计算得分。</w:t>
            </w:r>
          </w:p>
        </w:tc>
        <w:tc>
          <w:tcPr>
            <w:tcW w:w="1369"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0" w:firstLineChars="0"/>
              <w:textAlignment w:val="auto"/>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 w:hRule="atLeast"/>
          <w:jc w:val="center"/>
        </w:trPr>
        <w:tc>
          <w:tcPr>
            <w:tcW w:w="476" w:type="dxa"/>
            <w:vMerge w:val="continue"/>
          </w:tcPr>
          <w:p>
            <w:pPr>
              <w:keepNext w:val="0"/>
              <w:keepLines w:val="0"/>
              <w:pageBreakBefore w:val="0"/>
              <w:widowControl w:val="0"/>
              <w:kinsoku/>
              <w:wordWrap/>
              <w:overflowPunct/>
              <w:topLinePunct w:val="0"/>
              <w:autoSpaceDE/>
              <w:autoSpaceDN/>
              <w:bidi w:val="0"/>
              <w:adjustRightInd/>
              <w:snapToGrid/>
              <w:spacing w:line="260" w:lineRule="exact"/>
              <w:ind w:left="0" w:right="0" w:firstLine="300" w:firstLineChars="200"/>
              <w:jc w:val="left"/>
              <w:textAlignment w:val="auto"/>
              <w:rPr>
                <w:rFonts w:ascii="仿宋_GB2312"/>
                <w:sz w:val="15"/>
                <w:szCs w:val="15"/>
              </w:rPr>
            </w:pPr>
          </w:p>
        </w:tc>
        <w:tc>
          <w:tcPr>
            <w:tcW w:w="640" w:type="dxa"/>
            <w:vMerge w:val="restart"/>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0" w:firstLineChars="0"/>
              <w:textAlignment w:val="auto"/>
              <w:rPr>
                <w:rFonts w:ascii="仿宋_GB2312"/>
                <w:sz w:val="15"/>
                <w:szCs w:val="15"/>
              </w:rPr>
            </w:pPr>
            <w:r>
              <w:rPr>
                <w:rFonts w:hint="eastAsia" w:ascii="仿宋_GB2312"/>
                <w:sz w:val="15"/>
                <w:szCs w:val="15"/>
              </w:rPr>
              <w:t>2.项目效益（30分）</w:t>
            </w:r>
          </w:p>
        </w:tc>
        <w:tc>
          <w:tcPr>
            <w:tcW w:w="1173"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0" w:firstLineChars="0"/>
              <w:textAlignment w:val="auto"/>
              <w:rPr>
                <w:rFonts w:ascii="仿宋_GB2312"/>
                <w:sz w:val="15"/>
                <w:szCs w:val="15"/>
              </w:rPr>
            </w:pPr>
            <w:r>
              <w:rPr>
                <w:rFonts w:hint="eastAsia" w:ascii="仿宋_GB2312"/>
                <w:sz w:val="15"/>
                <w:szCs w:val="15"/>
              </w:rPr>
              <w:t>1.经济效益</w:t>
            </w:r>
          </w:p>
        </w:tc>
        <w:tc>
          <w:tcPr>
            <w:tcW w:w="57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0" w:firstLineChars="0"/>
              <w:jc w:val="center"/>
              <w:textAlignment w:val="auto"/>
              <w:rPr>
                <w:rFonts w:ascii="仿宋_GB2312"/>
                <w:sz w:val="18"/>
                <w:szCs w:val="18"/>
              </w:rPr>
            </w:pPr>
            <w:r>
              <w:rPr>
                <w:rFonts w:hint="eastAsia" w:ascii="仿宋_GB2312"/>
                <w:sz w:val="18"/>
                <w:szCs w:val="18"/>
              </w:rPr>
              <w:t>3</w:t>
            </w:r>
          </w:p>
        </w:tc>
        <w:tc>
          <w:tcPr>
            <w:tcW w:w="552"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0" w:firstLineChars="0"/>
              <w:jc w:val="center"/>
              <w:textAlignment w:val="auto"/>
              <w:rPr>
                <w:rFonts w:ascii="仿宋_GB2312"/>
                <w:sz w:val="18"/>
                <w:szCs w:val="18"/>
              </w:rPr>
            </w:pPr>
            <w:r>
              <w:rPr>
                <w:rFonts w:hint="eastAsia" w:ascii="仿宋_GB2312"/>
                <w:sz w:val="18"/>
                <w:szCs w:val="18"/>
              </w:rPr>
              <w:t>3</w:t>
            </w:r>
          </w:p>
        </w:tc>
        <w:tc>
          <w:tcPr>
            <w:tcW w:w="226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0" w:firstLineChars="0"/>
              <w:textAlignment w:val="auto"/>
              <w:rPr>
                <w:rFonts w:ascii="仿宋_GB2312"/>
                <w:sz w:val="15"/>
                <w:szCs w:val="15"/>
              </w:rPr>
            </w:pPr>
            <w:r>
              <w:rPr>
                <w:rFonts w:hint="eastAsia" w:ascii="仿宋_GB2312"/>
                <w:sz w:val="15"/>
                <w:szCs w:val="15"/>
              </w:rPr>
              <w:t>根据项目实际，考察项目所产生的直接或间接的经济效益。</w:t>
            </w:r>
          </w:p>
        </w:tc>
        <w:tc>
          <w:tcPr>
            <w:tcW w:w="2126"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0" w:firstLineChars="0"/>
              <w:textAlignment w:val="auto"/>
              <w:rPr>
                <w:rFonts w:ascii="仿宋_GB2312"/>
                <w:sz w:val="15"/>
                <w:szCs w:val="15"/>
              </w:rPr>
            </w:pPr>
            <w:r>
              <w:rPr>
                <w:rFonts w:hint="eastAsia" w:ascii="仿宋_GB2312"/>
                <w:sz w:val="15"/>
                <w:szCs w:val="15"/>
              </w:rPr>
              <w:t>对照绩效目标，按经济效益实现程度计算得分。</w:t>
            </w:r>
          </w:p>
        </w:tc>
        <w:tc>
          <w:tcPr>
            <w:tcW w:w="1369"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0" w:firstLineChars="0"/>
              <w:textAlignment w:val="auto"/>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jc w:val="center"/>
        </w:trPr>
        <w:tc>
          <w:tcPr>
            <w:tcW w:w="476" w:type="dxa"/>
            <w:vMerge w:val="continue"/>
          </w:tcPr>
          <w:p>
            <w:pPr>
              <w:keepNext w:val="0"/>
              <w:keepLines w:val="0"/>
              <w:pageBreakBefore w:val="0"/>
              <w:widowControl w:val="0"/>
              <w:kinsoku/>
              <w:wordWrap/>
              <w:overflowPunct/>
              <w:topLinePunct w:val="0"/>
              <w:autoSpaceDE/>
              <w:autoSpaceDN/>
              <w:bidi w:val="0"/>
              <w:adjustRightInd/>
              <w:snapToGrid/>
              <w:spacing w:line="260" w:lineRule="exact"/>
              <w:ind w:left="0" w:right="0" w:firstLine="300" w:firstLineChars="200"/>
              <w:jc w:val="left"/>
              <w:textAlignment w:val="auto"/>
              <w:rPr>
                <w:rFonts w:ascii="仿宋_GB2312"/>
                <w:sz w:val="15"/>
                <w:szCs w:val="15"/>
              </w:rPr>
            </w:pPr>
          </w:p>
        </w:tc>
        <w:tc>
          <w:tcPr>
            <w:tcW w:w="640" w:type="dxa"/>
            <w:vMerge w:val="continue"/>
          </w:tcPr>
          <w:p>
            <w:pPr>
              <w:keepNext w:val="0"/>
              <w:keepLines w:val="0"/>
              <w:pageBreakBefore w:val="0"/>
              <w:widowControl w:val="0"/>
              <w:kinsoku/>
              <w:wordWrap/>
              <w:overflowPunct/>
              <w:topLinePunct w:val="0"/>
              <w:autoSpaceDE/>
              <w:autoSpaceDN/>
              <w:bidi w:val="0"/>
              <w:adjustRightInd/>
              <w:snapToGrid/>
              <w:spacing w:line="260" w:lineRule="exact"/>
              <w:ind w:left="0" w:right="0" w:firstLine="0" w:firstLineChars="0"/>
              <w:jc w:val="left"/>
              <w:textAlignment w:val="auto"/>
              <w:rPr>
                <w:rFonts w:ascii="仿宋_GB2312"/>
                <w:sz w:val="15"/>
                <w:szCs w:val="15"/>
              </w:rPr>
            </w:pPr>
          </w:p>
        </w:tc>
        <w:tc>
          <w:tcPr>
            <w:tcW w:w="1173"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0" w:firstLineChars="0"/>
              <w:textAlignment w:val="auto"/>
              <w:rPr>
                <w:rFonts w:ascii="仿宋_GB2312"/>
                <w:sz w:val="15"/>
                <w:szCs w:val="15"/>
              </w:rPr>
            </w:pPr>
            <w:r>
              <w:rPr>
                <w:rFonts w:hint="eastAsia" w:ascii="仿宋_GB2312"/>
                <w:sz w:val="15"/>
                <w:szCs w:val="15"/>
              </w:rPr>
              <w:t>2.社会效益</w:t>
            </w:r>
          </w:p>
        </w:tc>
        <w:tc>
          <w:tcPr>
            <w:tcW w:w="570" w:type="dxa"/>
            <w:vAlign w:val="center"/>
          </w:tcPr>
          <w:p>
            <w:pPr>
              <w:keepNext w:val="0"/>
              <w:keepLines w:val="0"/>
              <w:pageBreakBefore w:val="0"/>
              <w:widowControl w:val="0"/>
              <w:kinsoku/>
              <w:wordWrap/>
              <w:overflowPunct/>
              <w:topLinePunct w:val="0"/>
              <w:autoSpaceDE/>
              <w:autoSpaceDN/>
              <w:bidi w:val="0"/>
              <w:adjustRightInd/>
              <w:snapToGrid/>
              <w:spacing w:line="260" w:lineRule="exact"/>
              <w:ind w:right="0" w:firstLine="0" w:firstLineChars="0"/>
              <w:jc w:val="both"/>
              <w:textAlignment w:val="auto"/>
              <w:rPr>
                <w:rFonts w:ascii="仿宋_GB2312"/>
                <w:sz w:val="18"/>
                <w:szCs w:val="18"/>
              </w:rPr>
            </w:pPr>
            <w:r>
              <w:rPr>
                <w:rFonts w:hint="eastAsia" w:ascii="仿宋_GB2312"/>
                <w:sz w:val="18"/>
                <w:szCs w:val="18"/>
              </w:rPr>
              <w:t>20</w:t>
            </w:r>
          </w:p>
        </w:tc>
        <w:tc>
          <w:tcPr>
            <w:tcW w:w="552"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0" w:firstLineChars="0"/>
              <w:jc w:val="center"/>
              <w:textAlignment w:val="auto"/>
              <w:rPr>
                <w:rFonts w:ascii="仿宋_GB2312"/>
                <w:sz w:val="18"/>
                <w:szCs w:val="18"/>
              </w:rPr>
            </w:pPr>
            <w:r>
              <w:rPr>
                <w:rFonts w:hint="eastAsia" w:ascii="仿宋_GB2312"/>
                <w:sz w:val="18"/>
                <w:szCs w:val="18"/>
              </w:rPr>
              <w:t>19</w:t>
            </w:r>
          </w:p>
        </w:tc>
        <w:tc>
          <w:tcPr>
            <w:tcW w:w="226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0" w:firstLineChars="0"/>
              <w:textAlignment w:val="auto"/>
              <w:rPr>
                <w:rFonts w:ascii="仿宋_GB2312"/>
                <w:sz w:val="15"/>
                <w:szCs w:val="15"/>
              </w:rPr>
            </w:pPr>
            <w:r>
              <w:rPr>
                <w:rFonts w:hint="eastAsia" w:ascii="仿宋_GB2312"/>
                <w:sz w:val="15"/>
                <w:szCs w:val="15"/>
              </w:rPr>
              <w:t>根据项目实际，考察项目所产生的社会效益效益。</w:t>
            </w:r>
          </w:p>
        </w:tc>
        <w:tc>
          <w:tcPr>
            <w:tcW w:w="2126"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0" w:firstLineChars="0"/>
              <w:textAlignment w:val="auto"/>
              <w:rPr>
                <w:rFonts w:ascii="仿宋_GB2312"/>
                <w:sz w:val="15"/>
                <w:szCs w:val="15"/>
              </w:rPr>
            </w:pPr>
            <w:r>
              <w:rPr>
                <w:rFonts w:hint="eastAsia" w:ascii="仿宋_GB2312"/>
                <w:sz w:val="15"/>
                <w:szCs w:val="15"/>
              </w:rPr>
              <w:t>对照绩效目标，按社会效益实现程度计算得分。</w:t>
            </w:r>
          </w:p>
        </w:tc>
        <w:tc>
          <w:tcPr>
            <w:tcW w:w="1369"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0" w:firstLineChars="0"/>
              <w:textAlignment w:val="auto"/>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continue"/>
          </w:tcPr>
          <w:p>
            <w:pPr>
              <w:keepNext w:val="0"/>
              <w:keepLines w:val="0"/>
              <w:pageBreakBefore w:val="0"/>
              <w:widowControl w:val="0"/>
              <w:kinsoku/>
              <w:wordWrap/>
              <w:overflowPunct/>
              <w:topLinePunct w:val="0"/>
              <w:autoSpaceDE/>
              <w:autoSpaceDN/>
              <w:bidi w:val="0"/>
              <w:adjustRightInd/>
              <w:snapToGrid/>
              <w:spacing w:line="260" w:lineRule="exact"/>
              <w:ind w:left="0" w:right="0" w:firstLine="300" w:firstLineChars="200"/>
              <w:jc w:val="left"/>
              <w:textAlignment w:val="auto"/>
              <w:rPr>
                <w:rFonts w:ascii="仿宋_GB2312"/>
                <w:sz w:val="15"/>
                <w:szCs w:val="15"/>
              </w:rPr>
            </w:pPr>
          </w:p>
        </w:tc>
        <w:tc>
          <w:tcPr>
            <w:tcW w:w="640" w:type="dxa"/>
            <w:vMerge w:val="continue"/>
          </w:tcPr>
          <w:p>
            <w:pPr>
              <w:keepNext w:val="0"/>
              <w:keepLines w:val="0"/>
              <w:pageBreakBefore w:val="0"/>
              <w:widowControl w:val="0"/>
              <w:kinsoku/>
              <w:wordWrap/>
              <w:overflowPunct/>
              <w:topLinePunct w:val="0"/>
              <w:autoSpaceDE/>
              <w:autoSpaceDN/>
              <w:bidi w:val="0"/>
              <w:adjustRightInd/>
              <w:snapToGrid/>
              <w:spacing w:line="260" w:lineRule="exact"/>
              <w:ind w:left="0" w:right="0" w:firstLine="0" w:firstLineChars="0"/>
              <w:jc w:val="left"/>
              <w:textAlignment w:val="auto"/>
              <w:rPr>
                <w:rFonts w:ascii="仿宋_GB2312"/>
                <w:sz w:val="15"/>
                <w:szCs w:val="15"/>
              </w:rPr>
            </w:pPr>
          </w:p>
        </w:tc>
        <w:tc>
          <w:tcPr>
            <w:tcW w:w="1173"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0" w:firstLineChars="0"/>
              <w:textAlignment w:val="auto"/>
              <w:rPr>
                <w:rFonts w:ascii="仿宋_GB2312"/>
                <w:sz w:val="15"/>
                <w:szCs w:val="15"/>
              </w:rPr>
            </w:pPr>
            <w:r>
              <w:rPr>
                <w:rFonts w:hint="eastAsia" w:ascii="仿宋_GB2312"/>
                <w:sz w:val="15"/>
                <w:szCs w:val="15"/>
              </w:rPr>
              <w:t>3.生态效益</w:t>
            </w:r>
          </w:p>
        </w:tc>
        <w:tc>
          <w:tcPr>
            <w:tcW w:w="57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0" w:firstLineChars="0"/>
              <w:jc w:val="center"/>
              <w:textAlignment w:val="auto"/>
              <w:rPr>
                <w:rFonts w:ascii="仿宋_GB2312"/>
                <w:sz w:val="18"/>
                <w:szCs w:val="18"/>
              </w:rPr>
            </w:pPr>
            <w:r>
              <w:rPr>
                <w:rFonts w:hint="eastAsia" w:ascii="仿宋_GB2312"/>
                <w:sz w:val="18"/>
                <w:szCs w:val="18"/>
              </w:rPr>
              <w:t>2</w:t>
            </w:r>
          </w:p>
        </w:tc>
        <w:tc>
          <w:tcPr>
            <w:tcW w:w="552"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0" w:firstLineChars="0"/>
              <w:jc w:val="center"/>
              <w:textAlignment w:val="auto"/>
              <w:rPr>
                <w:rFonts w:ascii="仿宋_GB2312"/>
                <w:sz w:val="18"/>
                <w:szCs w:val="18"/>
              </w:rPr>
            </w:pPr>
            <w:r>
              <w:rPr>
                <w:rFonts w:hint="eastAsia" w:ascii="仿宋_GB2312"/>
                <w:sz w:val="18"/>
                <w:szCs w:val="18"/>
              </w:rPr>
              <w:t>2</w:t>
            </w:r>
          </w:p>
        </w:tc>
        <w:tc>
          <w:tcPr>
            <w:tcW w:w="2268"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0" w:firstLineChars="0"/>
              <w:textAlignment w:val="auto"/>
              <w:rPr>
                <w:rFonts w:ascii="仿宋_GB2312"/>
                <w:sz w:val="15"/>
                <w:szCs w:val="15"/>
              </w:rPr>
            </w:pPr>
            <w:r>
              <w:rPr>
                <w:rFonts w:hint="eastAsia" w:ascii="仿宋_GB2312"/>
                <w:sz w:val="15"/>
                <w:szCs w:val="15"/>
              </w:rPr>
              <w:t>根据项目实际，考察项目所产生的直接或间接的生态效益。</w:t>
            </w:r>
          </w:p>
        </w:tc>
        <w:tc>
          <w:tcPr>
            <w:tcW w:w="2126"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0" w:firstLineChars="0"/>
              <w:textAlignment w:val="auto"/>
              <w:rPr>
                <w:rFonts w:ascii="仿宋_GB2312"/>
                <w:sz w:val="15"/>
                <w:szCs w:val="15"/>
              </w:rPr>
            </w:pPr>
            <w:r>
              <w:rPr>
                <w:rFonts w:hint="eastAsia" w:ascii="仿宋_GB2312"/>
                <w:sz w:val="15"/>
                <w:szCs w:val="15"/>
              </w:rPr>
              <w:t>对照绩效目标，按生态效益实现程度计算得分。</w:t>
            </w:r>
          </w:p>
        </w:tc>
        <w:tc>
          <w:tcPr>
            <w:tcW w:w="1369"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0" w:firstLineChars="0"/>
              <w:textAlignment w:val="auto"/>
              <w:rPr>
                <w:rFonts w:ascii="仿宋_GB2312"/>
                <w:sz w:val="15"/>
                <w:szCs w:val="15"/>
              </w:rPr>
            </w:pPr>
            <w:r>
              <w:rPr>
                <w:rFonts w:hint="eastAsia" w:ascii="仿宋_GB2312"/>
                <w:sz w:val="15"/>
                <w:szCs w:val="15"/>
              </w:rPr>
              <w:t>根据绩效目标及相关资料。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76" w:type="dxa"/>
            <w:vMerge w:val="continue"/>
          </w:tcPr>
          <w:p>
            <w:pPr>
              <w:keepNext w:val="0"/>
              <w:keepLines w:val="0"/>
              <w:pageBreakBefore w:val="0"/>
              <w:widowControl w:val="0"/>
              <w:kinsoku/>
              <w:wordWrap/>
              <w:overflowPunct/>
              <w:topLinePunct w:val="0"/>
              <w:autoSpaceDE/>
              <w:autoSpaceDN/>
              <w:bidi w:val="0"/>
              <w:adjustRightInd/>
              <w:snapToGrid/>
              <w:spacing w:line="260" w:lineRule="exact"/>
              <w:ind w:left="0" w:right="0" w:firstLine="300" w:firstLineChars="200"/>
              <w:jc w:val="left"/>
              <w:textAlignment w:val="auto"/>
              <w:rPr>
                <w:rFonts w:ascii="仿宋_GB2312"/>
                <w:sz w:val="15"/>
                <w:szCs w:val="15"/>
              </w:rPr>
            </w:pPr>
          </w:p>
        </w:tc>
        <w:tc>
          <w:tcPr>
            <w:tcW w:w="640"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0" w:firstLineChars="0"/>
              <w:textAlignment w:val="auto"/>
              <w:rPr>
                <w:rFonts w:ascii="仿宋_GB2312"/>
                <w:sz w:val="15"/>
                <w:szCs w:val="15"/>
              </w:rPr>
            </w:pPr>
          </w:p>
        </w:tc>
        <w:tc>
          <w:tcPr>
            <w:tcW w:w="1173"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0" w:firstLineChars="0"/>
              <w:textAlignment w:val="auto"/>
              <w:rPr>
                <w:rFonts w:ascii="仿宋_GB2312"/>
                <w:sz w:val="15"/>
                <w:szCs w:val="15"/>
              </w:rPr>
            </w:pPr>
            <w:r>
              <w:rPr>
                <w:rFonts w:hint="eastAsia" w:ascii="仿宋_GB2312"/>
                <w:sz w:val="15"/>
                <w:szCs w:val="15"/>
              </w:rPr>
              <w:t>4.服务对象满意度</w:t>
            </w:r>
          </w:p>
        </w:tc>
        <w:tc>
          <w:tcPr>
            <w:tcW w:w="57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0" w:firstLineChars="0"/>
              <w:jc w:val="center"/>
              <w:textAlignment w:val="auto"/>
              <w:rPr>
                <w:rFonts w:ascii="仿宋_GB2312"/>
                <w:sz w:val="18"/>
                <w:szCs w:val="18"/>
              </w:rPr>
            </w:pPr>
            <w:r>
              <w:rPr>
                <w:rFonts w:hint="eastAsia" w:ascii="仿宋_GB2312"/>
                <w:sz w:val="18"/>
                <w:szCs w:val="18"/>
              </w:rPr>
              <w:t>5</w:t>
            </w:r>
          </w:p>
        </w:tc>
        <w:tc>
          <w:tcPr>
            <w:tcW w:w="552"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0" w:firstLineChars="0"/>
              <w:jc w:val="center"/>
              <w:textAlignment w:val="auto"/>
              <w:rPr>
                <w:rFonts w:ascii="仿宋_GB2312"/>
                <w:sz w:val="18"/>
                <w:szCs w:val="18"/>
              </w:rPr>
            </w:pPr>
            <w:r>
              <w:rPr>
                <w:rFonts w:hint="eastAsia" w:ascii="仿宋_GB2312"/>
                <w:sz w:val="18"/>
                <w:szCs w:val="18"/>
              </w:rPr>
              <w:t>5</w:t>
            </w:r>
          </w:p>
        </w:tc>
        <w:tc>
          <w:tcPr>
            <w:tcW w:w="2268" w:type="dxa"/>
            <w:vAlign w:val="center"/>
          </w:tcPr>
          <w:p>
            <w:pPr>
              <w:keepNext w:val="0"/>
              <w:keepLines w:val="0"/>
              <w:pageBreakBefore w:val="0"/>
              <w:widowControl w:val="0"/>
              <w:tabs>
                <w:tab w:val="left" w:pos="2604"/>
              </w:tabs>
              <w:kinsoku/>
              <w:wordWrap/>
              <w:overflowPunct/>
              <w:topLinePunct w:val="0"/>
              <w:autoSpaceDE/>
              <w:autoSpaceDN/>
              <w:bidi w:val="0"/>
              <w:adjustRightInd/>
              <w:snapToGrid/>
              <w:spacing w:line="260" w:lineRule="exact"/>
              <w:ind w:left="0" w:right="0" w:firstLine="0" w:firstLineChars="0"/>
              <w:textAlignment w:val="auto"/>
              <w:rPr>
                <w:rFonts w:ascii="仿宋_GB2312"/>
                <w:sz w:val="15"/>
                <w:szCs w:val="15"/>
              </w:rPr>
            </w:pPr>
            <w:r>
              <w:rPr>
                <w:rFonts w:hint="eastAsia" w:ascii="仿宋_GB2312"/>
                <w:sz w:val="15"/>
                <w:szCs w:val="15"/>
              </w:rPr>
              <w:t>服务对象对项目实施的满意程度。</w:t>
            </w:r>
          </w:p>
        </w:tc>
        <w:tc>
          <w:tcPr>
            <w:tcW w:w="2126"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0" w:firstLineChars="0"/>
              <w:textAlignment w:val="auto"/>
              <w:rPr>
                <w:rFonts w:ascii="仿宋_GB2312"/>
                <w:sz w:val="15"/>
                <w:szCs w:val="15"/>
              </w:rPr>
            </w:pPr>
            <w:r>
              <w:rPr>
                <w:rFonts w:hint="eastAsia" w:ascii="仿宋_GB2312" w:hAnsi="宋体" w:cs="宋体"/>
                <w:kern w:val="0"/>
                <w:sz w:val="15"/>
                <w:szCs w:val="15"/>
              </w:rPr>
              <w:t>按收集到的服务对象的满意率计算得分。</w:t>
            </w:r>
          </w:p>
        </w:tc>
        <w:tc>
          <w:tcPr>
            <w:tcW w:w="1369"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0" w:firstLineChars="0"/>
              <w:textAlignment w:val="auto"/>
              <w:rPr>
                <w:rFonts w:ascii="仿宋_GB2312"/>
                <w:sz w:val="15"/>
                <w:szCs w:val="15"/>
              </w:rPr>
            </w:pPr>
            <w:r>
              <w:rPr>
                <w:rFonts w:hint="eastAsia" w:ascii="仿宋_GB2312"/>
                <w:sz w:val="15"/>
                <w:szCs w:val="15"/>
              </w:rPr>
              <w:t>问卷调查、访谈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2289" w:type="dxa"/>
            <w:gridSpan w:val="3"/>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361" w:firstLineChars="200"/>
              <w:jc w:val="center"/>
              <w:textAlignment w:val="auto"/>
              <w:rPr>
                <w:rFonts w:ascii="仿宋_GB2312"/>
                <w:b/>
                <w:sz w:val="18"/>
                <w:szCs w:val="18"/>
              </w:rPr>
            </w:pPr>
            <w:r>
              <w:rPr>
                <w:rFonts w:hint="eastAsia" w:ascii="仿宋_GB2312"/>
                <w:b/>
                <w:sz w:val="18"/>
                <w:szCs w:val="18"/>
              </w:rPr>
              <w:t>合  计</w:t>
            </w:r>
          </w:p>
        </w:tc>
        <w:tc>
          <w:tcPr>
            <w:tcW w:w="57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360" w:firstLineChars="200"/>
              <w:jc w:val="center"/>
              <w:textAlignment w:val="auto"/>
              <w:rPr>
                <w:rFonts w:ascii="仿宋_GB2312"/>
                <w:sz w:val="18"/>
                <w:szCs w:val="18"/>
              </w:rPr>
            </w:pPr>
            <w:r>
              <w:rPr>
                <w:rFonts w:hint="eastAsia" w:ascii="仿宋_GB2312"/>
                <w:sz w:val="18"/>
                <w:szCs w:val="18"/>
              </w:rPr>
              <w:t>100</w:t>
            </w:r>
          </w:p>
        </w:tc>
        <w:tc>
          <w:tcPr>
            <w:tcW w:w="552"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360" w:firstLineChars="200"/>
              <w:jc w:val="center"/>
              <w:textAlignment w:val="auto"/>
              <w:rPr>
                <w:rFonts w:ascii="仿宋_GB2312"/>
                <w:sz w:val="18"/>
                <w:szCs w:val="18"/>
              </w:rPr>
            </w:pPr>
            <w:r>
              <w:rPr>
                <w:rFonts w:hint="eastAsia" w:ascii="仿宋_GB2312"/>
                <w:sz w:val="18"/>
                <w:szCs w:val="18"/>
              </w:rPr>
              <w:t>96</w:t>
            </w:r>
          </w:p>
        </w:tc>
        <w:tc>
          <w:tcPr>
            <w:tcW w:w="5763" w:type="dxa"/>
            <w:gridSpan w:val="3"/>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360" w:firstLineChars="200"/>
              <w:jc w:val="left"/>
              <w:textAlignment w:val="auto"/>
              <w:rPr>
                <w:sz w:val="18"/>
                <w:szCs w:val="18"/>
              </w:rPr>
            </w:pPr>
            <w:r>
              <w:rPr>
                <w:rFonts w:hint="eastAsia" w:ascii="仿宋_GB2312"/>
                <w:sz w:val="18"/>
                <w:szCs w:val="18"/>
              </w:rPr>
              <w:t>评价等次：实际得分（S）≥90,优秀；90＞S≥80,良好；80＞S≥60,合格；S＜60，不合格。</w:t>
            </w:r>
          </w:p>
        </w:tc>
      </w:tr>
    </w:tbl>
    <w:p>
      <w:pPr>
        <w:keepNext w:val="0"/>
        <w:keepLines w:val="0"/>
        <w:pageBreakBefore w:val="0"/>
        <w:widowControl w:val="0"/>
        <w:kinsoku/>
        <w:wordWrap/>
        <w:overflowPunct/>
        <w:autoSpaceDE/>
        <w:autoSpaceDN/>
        <w:bidi w:val="0"/>
        <w:adjustRightInd/>
        <w:snapToGrid/>
        <w:spacing w:line="520" w:lineRule="exact"/>
        <w:ind w:left="0" w:right="0" w:firstLine="720" w:firstLineChars="200"/>
        <w:jc w:val="center"/>
        <w:textAlignment w:val="auto"/>
        <w:rPr>
          <w:rFonts w:ascii="黑体" w:eastAsia="黑体"/>
          <w:bCs/>
          <w:sz w:val="36"/>
          <w:szCs w:val="36"/>
        </w:rPr>
      </w:pPr>
    </w:p>
    <w:p>
      <w:pPr>
        <w:keepNext w:val="0"/>
        <w:keepLines w:val="0"/>
        <w:pageBreakBefore w:val="0"/>
        <w:widowControl w:val="0"/>
        <w:kinsoku/>
        <w:wordWrap/>
        <w:overflowPunct/>
        <w:autoSpaceDE/>
        <w:autoSpaceDN/>
        <w:bidi w:val="0"/>
        <w:adjustRightInd/>
        <w:snapToGrid/>
        <w:spacing w:line="520" w:lineRule="exact"/>
        <w:ind w:left="0" w:right="0" w:firstLine="720" w:firstLineChars="200"/>
        <w:jc w:val="center"/>
        <w:textAlignment w:val="auto"/>
        <w:rPr>
          <w:rFonts w:ascii="黑体" w:eastAsia="黑体"/>
          <w:bCs/>
          <w:sz w:val="36"/>
          <w:szCs w:val="36"/>
        </w:rPr>
      </w:pPr>
    </w:p>
    <w:p>
      <w:pPr>
        <w:keepNext w:val="0"/>
        <w:keepLines w:val="0"/>
        <w:pageBreakBefore w:val="0"/>
        <w:widowControl w:val="0"/>
        <w:kinsoku/>
        <w:wordWrap/>
        <w:overflowPunct/>
        <w:autoSpaceDE/>
        <w:autoSpaceDN/>
        <w:bidi w:val="0"/>
        <w:adjustRightInd/>
        <w:snapToGrid/>
        <w:spacing w:line="520" w:lineRule="exact"/>
        <w:ind w:left="0" w:right="0" w:firstLine="720" w:firstLineChars="200"/>
        <w:jc w:val="center"/>
        <w:textAlignment w:val="auto"/>
        <w:rPr>
          <w:rFonts w:ascii="黑体" w:eastAsia="黑体"/>
          <w:bCs/>
          <w:sz w:val="36"/>
          <w:szCs w:val="36"/>
        </w:rPr>
      </w:pPr>
    </w:p>
    <w:p>
      <w:pPr>
        <w:keepNext w:val="0"/>
        <w:keepLines w:val="0"/>
        <w:pageBreakBefore w:val="0"/>
        <w:widowControl w:val="0"/>
        <w:kinsoku/>
        <w:wordWrap/>
        <w:overflowPunct/>
        <w:autoSpaceDE/>
        <w:autoSpaceDN/>
        <w:bidi w:val="0"/>
        <w:adjustRightInd/>
        <w:snapToGrid/>
        <w:spacing w:line="520" w:lineRule="exact"/>
        <w:ind w:left="0" w:right="0" w:firstLine="720" w:firstLineChars="200"/>
        <w:jc w:val="center"/>
        <w:textAlignment w:val="auto"/>
        <w:rPr>
          <w:rFonts w:ascii="黑体" w:eastAsia="黑体"/>
          <w:bCs/>
          <w:sz w:val="36"/>
          <w:szCs w:val="36"/>
        </w:rPr>
      </w:pPr>
    </w:p>
    <w:p>
      <w:pPr>
        <w:keepNext w:val="0"/>
        <w:keepLines w:val="0"/>
        <w:pageBreakBefore w:val="0"/>
        <w:widowControl w:val="0"/>
        <w:kinsoku/>
        <w:wordWrap/>
        <w:overflowPunct/>
        <w:autoSpaceDE/>
        <w:autoSpaceDN/>
        <w:bidi w:val="0"/>
        <w:adjustRightInd/>
        <w:snapToGrid/>
        <w:spacing w:line="520" w:lineRule="exact"/>
        <w:ind w:left="0" w:right="0" w:firstLine="720" w:firstLineChars="200"/>
        <w:jc w:val="center"/>
        <w:textAlignment w:val="auto"/>
        <w:rPr>
          <w:rFonts w:ascii="黑体" w:eastAsia="黑体"/>
          <w:bCs/>
          <w:sz w:val="36"/>
          <w:szCs w:val="36"/>
        </w:rPr>
      </w:pPr>
    </w:p>
    <w:p>
      <w:pPr>
        <w:keepNext w:val="0"/>
        <w:keepLines w:val="0"/>
        <w:pageBreakBefore w:val="0"/>
        <w:widowControl w:val="0"/>
        <w:kinsoku/>
        <w:wordWrap/>
        <w:overflowPunct/>
        <w:autoSpaceDE/>
        <w:autoSpaceDN/>
        <w:bidi w:val="0"/>
        <w:adjustRightInd/>
        <w:snapToGrid/>
        <w:spacing w:line="520" w:lineRule="exact"/>
        <w:ind w:left="0" w:right="0" w:firstLine="720" w:firstLineChars="200"/>
        <w:jc w:val="center"/>
        <w:textAlignment w:val="auto"/>
        <w:rPr>
          <w:rFonts w:ascii="黑体" w:eastAsia="黑体"/>
          <w:bCs/>
          <w:sz w:val="36"/>
          <w:szCs w:val="36"/>
        </w:rPr>
      </w:pPr>
    </w:p>
    <w:p>
      <w:pPr>
        <w:keepNext w:val="0"/>
        <w:keepLines w:val="0"/>
        <w:pageBreakBefore w:val="0"/>
        <w:widowControl w:val="0"/>
        <w:kinsoku/>
        <w:wordWrap/>
        <w:overflowPunct/>
        <w:autoSpaceDE/>
        <w:autoSpaceDN/>
        <w:bidi w:val="0"/>
        <w:adjustRightInd/>
        <w:snapToGrid/>
        <w:spacing w:line="520" w:lineRule="exact"/>
        <w:ind w:left="0" w:right="0" w:firstLine="720" w:firstLineChars="200"/>
        <w:jc w:val="center"/>
        <w:textAlignment w:val="auto"/>
        <w:rPr>
          <w:rFonts w:ascii="黑体" w:eastAsia="黑体"/>
          <w:bCs/>
          <w:sz w:val="36"/>
          <w:szCs w:val="36"/>
        </w:rPr>
      </w:pPr>
    </w:p>
    <w:p>
      <w:pPr>
        <w:keepNext w:val="0"/>
        <w:keepLines w:val="0"/>
        <w:pageBreakBefore w:val="0"/>
        <w:widowControl w:val="0"/>
        <w:kinsoku/>
        <w:wordWrap/>
        <w:overflowPunct/>
        <w:autoSpaceDE/>
        <w:autoSpaceDN/>
        <w:bidi w:val="0"/>
        <w:adjustRightInd/>
        <w:snapToGrid/>
        <w:spacing w:line="520" w:lineRule="exact"/>
        <w:ind w:left="0" w:right="0" w:firstLine="720" w:firstLineChars="200"/>
        <w:jc w:val="center"/>
        <w:textAlignment w:val="auto"/>
        <w:rPr>
          <w:rFonts w:ascii="黑体" w:eastAsia="黑体"/>
          <w:bCs/>
          <w:sz w:val="36"/>
          <w:szCs w:val="36"/>
        </w:rPr>
      </w:pPr>
    </w:p>
    <w:p>
      <w:pPr>
        <w:keepNext w:val="0"/>
        <w:keepLines w:val="0"/>
        <w:pageBreakBefore w:val="0"/>
        <w:widowControl w:val="0"/>
        <w:kinsoku/>
        <w:wordWrap/>
        <w:overflowPunct/>
        <w:autoSpaceDE/>
        <w:autoSpaceDN/>
        <w:bidi w:val="0"/>
        <w:adjustRightInd/>
        <w:snapToGrid/>
        <w:spacing w:line="520" w:lineRule="exact"/>
        <w:ind w:left="0" w:right="0" w:firstLine="720" w:firstLineChars="200"/>
        <w:jc w:val="center"/>
        <w:textAlignment w:val="auto"/>
        <w:rPr>
          <w:rFonts w:ascii="黑体" w:eastAsia="黑体"/>
          <w:bCs/>
          <w:sz w:val="36"/>
          <w:szCs w:val="36"/>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4097" o:spid="_x0000_s4097"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2C1657"/>
    <w:rsid w:val="00000F19"/>
    <w:rsid w:val="000028B2"/>
    <w:rsid w:val="00007B88"/>
    <w:rsid w:val="000257C0"/>
    <w:rsid w:val="000312E0"/>
    <w:rsid w:val="000667E7"/>
    <w:rsid w:val="00076B47"/>
    <w:rsid w:val="000A2E4C"/>
    <w:rsid w:val="000C5AF3"/>
    <w:rsid w:val="000D37FE"/>
    <w:rsid w:val="000D713F"/>
    <w:rsid w:val="000E7FBB"/>
    <w:rsid w:val="000F16B4"/>
    <w:rsid w:val="001104B7"/>
    <w:rsid w:val="00110577"/>
    <w:rsid w:val="001272E8"/>
    <w:rsid w:val="00127A2F"/>
    <w:rsid w:val="00175AAC"/>
    <w:rsid w:val="00175F23"/>
    <w:rsid w:val="00193412"/>
    <w:rsid w:val="00197507"/>
    <w:rsid w:val="00197BC8"/>
    <w:rsid w:val="001C5DCB"/>
    <w:rsid w:val="001D6DAD"/>
    <w:rsid w:val="00206107"/>
    <w:rsid w:val="002123EA"/>
    <w:rsid w:val="00246DAD"/>
    <w:rsid w:val="0025715A"/>
    <w:rsid w:val="00287976"/>
    <w:rsid w:val="002B6F0B"/>
    <w:rsid w:val="002C1657"/>
    <w:rsid w:val="002E3518"/>
    <w:rsid w:val="003033E4"/>
    <w:rsid w:val="003063A3"/>
    <w:rsid w:val="00316721"/>
    <w:rsid w:val="00341940"/>
    <w:rsid w:val="00356B26"/>
    <w:rsid w:val="00364740"/>
    <w:rsid w:val="003777D5"/>
    <w:rsid w:val="003C2470"/>
    <w:rsid w:val="003D7DDC"/>
    <w:rsid w:val="003E1CE8"/>
    <w:rsid w:val="003F0D96"/>
    <w:rsid w:val="004404E8"/>
    <w:rsid w:val="00474074"/>
    <w:rsid w:val="004B63FD"/>
    <w:rsid w:val="004B66DA"/>
    <w:rsid w:val="004D3FE9"/>
    <w:rsid w:val="004E1CFF"/>
    <w:rsid w:val="004E2367"/>
    <w:rsid w:val="004E68AD"/>
    <w:rsid w:val="00530E93"/>
    <w:rsid w:val="00537983"/>
    <w:rsid w:val="00540C32"/>
    <w:rsid w:val="00544FED"/>
    <w:rsid w:val="00553FF3"/>
    <w:rsid w:val="00562084"/>
    <w:rsid w:val="0059730F"/>
    <w:rsid w:val="005A57C6"/>
    <w:rsid w:val="005B6DCE"/>
    <w:rsid w:val="005C4EBC"/>
    <w:rsid w:val="005E07D0"/>
    <w:rsid w:val="005F161F"/>
    <w:rsid w:val="006347A1"/>
    <w:rsid w:val="00654EFC"/>
    <w:rsid w:val="0068776A"/>
    <w:rsid w:val="006A7DBD"/>
    <w:rsid w:val="006B646E"/>
    <w:rsid w:val="006C1B24"/>
    <w:rsid w:val="006C3E5B"/>
    <w:rsid w:val="006C69CD"/>
    <w:rsid w:val="006E11EF"/>
    <w:rsid w:val="0073659F"/>
    <w:rsid w:val="00745439"/>
    <w:rsid w:val="007871EB"/>
    <w:rsid w:val="007A2AEE"/>
    <w:rsid w:val="007B15FD"/>
    <w:rsid w:val="007E0E69"/>
    <w:rsid w:val="008200F2"/>
    <w:rsid w:val="00825412"/>
    <w:rsid w:val="008429E3"/>
    <w:rsid w:val="008C67AB"/>
    <w:rsid w:val="008D1B0B"/>
    <w:rsid w:val="008E46F8"/>
    <w:rsid w:val="00907C08"/>
    <w:rsid w:val="00915DA5"/>
    <w:rsid w:val="00947D97"/>
    <w:rsid w:val="00971170"/>
    <w:rsid w:val="00991C6C"/>
    <w:rsid w:val="00993DEC"/>
    <w:rsid w:val="009A7C71"/>
    <w:rsid w:val="009D3B0D"/>
    <w:rsid w:val="009D4A58"/>
    <w:rsid w:val="009E55C2"/>
    <w:rsid w:val="00A27220"/>
    <w:rsid w:val="00A3508F"/>
    <w:rsid w:val="00A4158F"/>
    <w:rsid w:val="00A70BC2"/>
    <w:rsid w:val="00A7249B"/>
    <w:rsid w:val="00A730D7"/>
    <w:rsid w:val="00A9345F"/>
    <w:rsid w:val="00A96BF9"/>
    <w:rsid w:val="00AF6533"/>
    <w:rsid w:val="00B14CE9"/>
    <w:rsid w:val="00B26876"/>
    <w:rsid w:val="00B27C69"/>
    <w:rsid w:val="00B540B6"/>
    <w:rsid w:val="00B7368C"/>
    <w:rsid w:val="00B90E7A"/>
    <w:rsid w:val="00BA0E68"/>
    <w:rsid w:val="00C37DFC"/>
    <w:rsid w:val="00C95344"/>
    <w:rsid w:val="00CA7DE8"/>
    <w:rsid w:val="00CB5B99"/>
    <w:rsid w:val="00CC0BDC"/>
    <w:rsid w:val="00CC116D"/>
    <w:rsid w:val="00CD3BE7"/>
    <w:rsid w:val="00CF6D07"/>
    <w:rsid w:val="00D20DEA"/>
    <w:rsid w:val="00D21DF1"/>
    <w:rsid w:val="00D25FC0"/>
    <w:rsid w:val="00D263E1"/>
    <w:rsid w:val="00D96A1D"/>
    <w:rsid w:val="00D96B8D"/>
    <w:rsid w:val="00DA414F"/>
    <w:rsid w:val="00DA56FD"/>
    <w:rsid w:val="00DF5C8E"/>
    <w:rsid w:val="00E05AA7"/>
    <w:rsid w:val="00E07C05"/>
    <w:rsid w:val="00E108E4"/>
    <w:rsid w:val="00E30149"/>
    <w:rsid w:val="00E30C53"/>
    <w:rsid w:val="00E36750"/>
    <w:rsid w:val="00E560DB"/>
    <w:rsid w:val="00E56E8B"/>
    <w:rsid w:val="00E836FA"/>
    <w:rsid w:val="00EA0572"/>
    <w:rsid w:val="00EA3D4A"/>
    <w:rsid w:val="00EC7148"/>
    <w:rsid w:val="00EF279E"/>
    <w:rsid w:val="00EF359E"/>
    <w:rsid w:val="00EF4419"/>
    <w:rsid w:val="00F3345A"/>
    <w:rsid w:val="00F45641"/>
    <w:rsid w:val="00F70235"/>
    <w:rsid w:val="00F720DD"/>
    <w:rsid w:val="00F94D03"/>
    <w:rsid w:val="00FA1C86"/>
    <w:rsid w:val="00FA1DD3"/>
    <w:rsid w:val="00FD6943"/>
    <w:rsid w:val="00FF23ED"/>
    <w:rsid w:val="00FF7815"/>
    <w:rsid w:val="00FF7E55"/>
    <w:rsid w:val="03ED553C"/>
    <w:rsid w:val="06356350"/>
    <w:rsid w:val="07754D70"/>
    <w:rsid w:val="112F67E6"/>
    <w:rsid w:val="1CEC4FA7"/>
    <w:rsid w:val="2290372A"/>
    <w:rsid w:val="275A4EE5"/>
    <w:rsid w:val="31D44C0A"/>
    <w:rsid w:val="32E2620A"/>
    <w:rsid w:val="36907E4E"/>
    <w:rsid w:val="37F806A1"/>
    <w:rsid w:val="3C2D132B"/>
    <w:rsid w:val="4F50582E"/>
    <w:rsid w:val="51F14285"/>
    <w:rsid w:val="5BC851F8"/>
    <w:rsid w:val="5E7B4470"/>
    <w:rsid w:val="62FA0D36"/>
    <w:rsid w:val="67277BCC"/>
    <w:rsid w:val="6FC2632F"/>
    <w:rsid w:val="70D90967"/>
    <w:rsid w:val="731947FB"/>
    <w:rsid w:val="7B5427A4"/>
    <w:rsid w:val="7B965C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paragraph" w:styleId="3">
    <w:name w:val="heading 2"/>
    <w:basedOn w:val="1"/>
    <w:next w:val="1"/>
    <w:link w:val="13"/>
    <w:qFormat/>
    <w:uiPriority w:val="0"/>
    <w:pPr>
      <w:keepNext/>
      <w:keepLines/>
      <w:spacing w:before="260" w:after="260" w:line="360" w:lineRule="auto"/>
      <w:outlineLvl w:val="1"/>
    </w:pPr>
    <w:rPr>
      <w:rFonts w:ascii="Arial" w:hAnsi="Arial" w:eastAsia="宋体"/>
      <w:b/>
      <w:bCs/>
      <w:sz w:val="30"/>
      <w:szCs w:val="32"/>
    </w:rPr>
  </w:style>
  <w:style w:type="character" w:default="1" w:styleId="10">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16"/>
    <w:qFormat/>
    <w:uiPriority w:val="0"/>
    <w:pPr>
      <w:spacing w:after="120"/>
    </w:pPr>
    <w:rPr>
      <w:rFonts w:eastAsia="宋体"/>
      <w:sz w:val="21"/>
      <w:szCs w:val="21"/>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 w:type="paragraph" w:styleId="7">
    <w:name w:val="Title"/>
    <w:basedOn w:val="1"/>
    <w:next w:val="1"/>
    <w:link w:val="15"/>
    <w:qFormat/>
    <w:uiPriority w:val="0"/>
    <w:pPr>
      <w:spacing w:before="240" w:after="60"/>
      <w:jc w:val="center"/>
      <w:outlineLvl w:val="0"/>
    </w:pPr>
    <w:rPr>
      <w:rFonts w:eastAsia="宋体" w:asciiTheme="majorHAnsi" w:hAnsiTheme="majorHAnsi" w:cstheme="majorBidi"/>
      <w:b/>
      <w:bCs/>
      <w:szCs w:val="32"/>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1">
    <w:name w:val="页眉 Char"/>
    <w:basedOn w:val="10"/>
    <w:link w:val="5"/>
    <w:semiHidden/>
    <w:qFormat/>
    <w:uiPriority w:val="99"/>
    <w:rPr>
      <w:kern w:val="2"/>
      <w:sz w:val="18"/>
      <w:szCs w:val="18"/>
    </w:rPr>
  </w:style>
  <w:style w:type="character" w:customStyle="1" w:styleId="12">
    <w:name w:val="页脚 Char"/>
    <w:basedOn w:val="10"/>
    <w:link w:val="4"/>
    <w:semiHidden/>
    <w:qFormat/>
    <w:uiPriority w:val="99"/>
    <w:rPr>
      <w:kern w:val="2"/>
      <w:sz w:val="18"/>
      <w:szCs w:val="18"/>
    </w:rPr>
  </w:style>
  <w:style w:type="character" w:customStyle="1" w:styleId="13">
    <w:name w:val="标题 2 Char"/>
    <w:basedOn w:val="10"/>
    <w:link w:val="3"/>
    <w:qFormat/>
    <w:uiPriority w:val="0"/>
    <w:rPr>
      <w:rFonts w:ascii="Arial" w:hAnsi="Arial"/>
      <w:b/>
      <w:bCs/>
      <w:kern w:val="2"/>
      <w:sz w:val="30"/>
      <w:szCs w:val="32"/>
    </w:rPr>
  </w:style>
  <w:style w:type="paragraph" w:customStyle="1" w:styleId="14">
    <w:name w:val="列出段落1"/>
    <w:basedOn w:val="1"/>
    <w:qFormat/>
    <w:uiPriority w:val="34"/>
    <w:pPr>
      <w:ind w:firstLine="420" w:firstLineChars="200"/>
    </w:pPr>
  </w:style>
  <w:style w:type="character" w:customStyle="1" w:styleId="15">
    <w:name w:val="标题 Char"/>
    <w:basedOn w:val="10"/>
    <w:link w:val="7"/>
    <w:qFormat/>
    <w:uiPriority w:val="0"/>
    <w:rPr>
      <w:rFonts w:asciiTheme="majorHAnsi" w:hAnsiTheme="majorHAnsi" w:cstheme="majorBidi"/>
      <w:b/>
      <w:bCs/>
      <w:kern w:val="2"/>
      <w:sz w:val="32"/>
      <w:szCs w:val="32"/>
    </w:rPr>
  </w:style>
  <w:style w:type="character" w:customStyle="1" w:styleId="16">
    <w:name w:val="正文文本 Char"/>
    <w:basedOn w:val="10"/>
    <w:link w:val="2"/>
    <w:qFormat/>
    <w:uiPriority w:val="0"/>
    <w:rPr>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501736-438F-4479-9B38-4E5544E307D0}">
  <ds:schemaRefs/>
</ds:datastoreItem>
</file>

<file path=docProps/app.xml><?xml version="1.0" encoding="utf-8"?>
<Properties xmlns="http://schemas.openxmlformats.org/officeDocument/2006/extended-properties" xmlns:vt="http://schemas.openxmlformats.org/officeDocument/2006/docPropsVTypes">
  <Template>Normal.dotm</Template>
  <Company>fmczj</Company>
  <Pages>8</Pages>
  <Words>650</Words>
  <Characters>3706</Characters>
  <Lines>30</Lines>
  <Paragraphs>8</Paragraphs>
  <TotalTime>28</TotalTime>
  <ScaleCrop>false</ScaleCrop>
  <LinksUpToDate>false</LinksUpToDate>
  <CharactersWithSpaces>4348</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2019-04-25T06:15:00Z</dcterms:created>
  <dc:creator>张子明</dc:creator>
  <cp:lastModifiedBy>杨海丽-昆明富民</cp:lastModifiedBy>
  <dcterms:modified xsi:type="dcterms:W3CDTF">2020-05-06T07:27:20Z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