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711" w:lineRule="atLeast"/>
        <w:jc w:val="center"/>
        <w:rPr>
          <w:rFonts w:hint="eastAsia" w:cs="Times New Roman" w:asciiTheme="minorEastAsia" w:hAnsiTheme="minorEastAsia" w:eastAsiaTheme="minor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color w:val="333333"/>
          <w:sz w:val="44"/>
          <w:szCs w:val="44"/>
        </w:rPr>
        <w:t>富民县城市管理局</w:t>
      </w:r>
      <w:r>
        <w:rPr>
          <w:rFonts w:cs="Times New Roman" w:asciiTheme="minorEastAsia" w:hAnsiTheme="minorEastAsia" w:eastAsiaTheme="minorEastAsia"/>
          <w:color w:val="333333"/>
          <w:sz w:val="44"/>
          <w:szCs w:val="44"/>
        </w:rPr>
        <w:t>2020</w:t>
      </w:r>
      <w:r>
        <w:rPr>
          <w:rFonts w:hint="eastAsia" w:cs="Times New Roman" w:asciiTheme="minorEastAsia" w:hAnsiTheme="minorEastAsia" w:eastAsiaTheme="minorEastAsia"/>
          <w:color w:val="333333"/>
          <w:sz w:val="44"/>
          <w:szCs w:val="44"/>
        </w:rPr>
        <w:t>年垃圾处置费及路灯电费项目编制经费</w:t>
      </w:r>
    </w:p>
    <w:p>
      <w:pPr>
        <w:pStyle w:val="2"/>
        <w:shd w:val="clear" w:color="auto" w:fill="FFFFFF"/>
        <w:spacing w:before="0" w:beforeAutospacing="0" w:after="0" w:afterAutospacing="0" w:line="711" w:lineRule="atLeast"/>
        <w:jc w:val="center"/>
        <w:rPr>
          <w:rFonts w:asciiTheme="minorEastAsia" w:hAnsiTheme="minorEastAsia" w:eastAsiaTheme="minorEastAsia"/>
          <w:color w:val="333333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富民县城市管理局2020年预算财政项目一项，项目名称为垃圾处置费及路灯电费项目，具体情况如下：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1、项目名称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垃圾处置费及路灯电费项目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2、立项依据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其他证明材料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3、项目实施单位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项目实施单位主管单位：富民县城市管理局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项目实施单位：富民县城市管理局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4、项目基本概况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项目地点;富民县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项目实施期：1年（2020年1月-2020年12月）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项目实施简述：该项目主要用于支付全县垃圾处置费、路灯电费、城市维修维护费。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5、项目实施内容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该项目主要用于支付全县垃圾处置费、路灯电费、城市维修维护费。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6、资金安排情况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项目总投资700万元，为政府性基金预算收入。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7、项目实施计划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全县垃圾处置费200万元。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全县路灯电费及维修费130万元。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全县城市维修维护费370万元。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8、项目实施成效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通过该项目的实施，垃圾处置率达到98%以上，无害化处理率达到98%以上；全县路灯灯光亮化率达到98%以上；全县市政设施完好率90%以上。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ind w:firstLine="400"/>
        <w:jc w:val="both"/>
        <w:rPr>
          <w:rFonts w:hint="eastAsia"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9、项目绩效目标表</w:t>
      </w:r>
    </w:p>
    <w:tbl>
      <w:tblPr>
        <w:tblStyle w:val="3"/>
        <w:tblW w:w="842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62"/>
        <w:gridCol w:w="574"/>
        <w:gridCol w:w="1212"/>
        <w:gridCol w:w="880"/>
        <w:gridCol w:w="880"/>
        <w:gridCol w:w="1046"/>
        <w:gridCol w:w="1544"/>
        <w:gridCol w:w="10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项目支出绩效目标申报表（生成表）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（2020年度）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垃圾处置费及路灯电费项目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主管部门及代码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富民县城市管理局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实施单位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富民县城市管理局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项目期</w:t>
            </w:r>
          </w:p>
        </w:tc>
        <w:tc>
          <w:tcPr>
            <w:tcW w:w="6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经常性项目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项目概况</w:t>
            </w:r>
          </w:p>
        </w:tc>
        <w:tc>
          <w:tcPr>
            <w:tcW w:w="6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该项目主要用于支付全县垃圾处置费、路灯电费、城市维修维护费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项目立项依据</w:t>
            </w:r>
          </w:p>
        </w:tc>
        <w:tc>
          <w:tcPr>
            <w:tcW w:w="6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其他证明文件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总投入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中央财政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省级财政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市本级财政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县（市）区级财政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中期资金来源（元）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3,500,000.00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3,500,000.00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年度资金来源（元）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3,500,000.00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3,500,000.00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  体   目  标</w:t>
            </w:r>
          </w:p>
        </w:tc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中期目标</w:t>
            </w: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垃圾处置率达到98%以上，无害化处理率达到98%以上</w:t>
            </w: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垃圾处置率达到98%以上，无害化处理率达到98%以上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全县路灯灯光亮化率达到98%以上</w:t>
            </w: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全县路灯灯光亮化率达到98%以上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全县市政设施完好率90%以上</w:t>
            </w: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全县市政设施完好率90%以上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  效  指  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指标值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产出指标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数量指标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2020年1至12月县城建成区、永定街道、大营街道约产生生活垃圾22200吨，集中清运至垃圾焚烧发电厂处置处理22200吨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22200吨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2020年1至12月县城建成区、永定街道、大营街道约产生生活垃圾17866.32吨，集中清运至垃圾焚烧发电厂处置处理17866.32吨</w:t>
            </w:r>
          </w:p>
        </w:tc>
        <w:tc>
          <w:tcPr>
            <w:tcW w:w="1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22200吨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县城12个月路灯电费和我县建成区内18条主要道路，12480盏路灯的日常维护保养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12480盏路灯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县城12个月路灯电费和我县建成区内18条主要道路，12480盏路灯的日常维护保养</w:t>
            </w:r>
          </w:p>
        </w:tc>
        <w:tc>
          <w:tcPr>
            <w:tcW w:w="1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12480盏路灯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质量指标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该项目的实施保持县城环境卫生的干净整洁，县城日产生活垃圾48吨，做到日产日清，集中收集处理率常年保持在98%。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98%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该项目的实施保持县城环境卫生的干净整洁，县城日产生活垃圾48吨，做到日产日清，集中收集处理率常年保持在98%。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该项目的实施确保亮灯率达98%以上，进一步加强县城主次干道照明路灯管护。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98%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该项目的实施确保亮灯率达98%以上，进一步加强县城主次干道照明路灯管护。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在城市管理巡查中发现案件现场处置率达90%以上。违法小广告发现后的查处整治率达90%以上。违规运输渣土现场查处率达90%以上。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90%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在城市管理巡查中发现案件现场处置率达90%以上。违法小广告发现后的查处整治率达90%以上。违规运输渣土现场查处率达90%以上。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确保城市道路市政设施巡查完好率达90%以上，实现“道路平整、设施完善”管理要求。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90%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确保城市道路市政设施巡查完好率达90%以上，实现“道路平整、设施完善”管理要求。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效益指标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社会效益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受益人群为全县范围内居民,通过该项目的实施，确保县城干净整洁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95%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社会效益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受益人群为全县范围内居民,通过该项目的实施，确保县城干净整洁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可持续发展效益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通过该项目长期实施，县城的环境和灯光亮化得到了很大的提升和改造，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长期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可持续发展效益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通过该项目长期实施，县城的环境和灯光亮化得到了很大的提升和改造，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服务对象满意度指标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50份针对公众满意度问卷调查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90%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服务对象满意度指标</w:t>
            </w:r>
          </w:p>
        </w:tc>
        <w:tc>
          <w:tcPr>
            <w:tcW w:w="25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50份针对公众满意度问卷调查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单位已有的保障项目实施的制度措施</w:t>
            </w:r>
          </w:p>
        </w:tc>
        <w:tc>
          <w:tcPr>
            <w:tcW w:w="71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预算绩效说明</w:t>
            </w:r>
          </w:p>
        </w:tc>
        <w:tc>
          <w:tcPr>
            <w:tcW w:w="71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单位负责人：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关绍明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填报人：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夏绍燕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填报日期：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2019-11-19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4D"/>
    <w:rsid w:val="00085AB2"/>
    <w:rsid w:val="000D7620"/>
    <w:rsid w:val="0017127E"/>
    <w:rsid w:val="001B3869"/>
    <w:rsid w:val="0021047E"/>
    <w:rsid w:val="002550D6"/>
    <w:rsid w:val="002E5E5E"/>
    <w:rsid w:val="002E7163"/>
    <w:rsid w:val="00316876"/>
    <w:rsid w:val="00376238"/>
    <w:rsid w:val="003811F8"/>
    <w:rsid w:val="003F0C98"/>
    <w:rsid w:val="00402876"/>
    <w:rsid w:val="0046364D"/>
    <w:rsid w:val="004B09FF"/>
    <w:rsid w:val="00553C83"/>
    <w:rsid w:val="005576F4"/>
    <w:rsid w:val="005974B7"/>
    <w:rsid w:val="005A45EA"/>
    <w:rsid w:val="007428B6"/>
    <w:rsid w:val="00807186"/>
    <w:rsid w:val="0081450D"/>
    <w:rsid w:val="00821A9A"/>
    <w:rsid w:val="00823C27"/>
    <w:rsid w:val="008A2554"/>
    <w:rsid w:val="008D3D50"/>
    <w:rsid w:val="00930B47"/>
    <w:rsid w:val="00970814"/>
    <w:rsid w:val="00A21FF0"/>
    <w:rsid w:val="00A445A6"/>
    <w:rsid w:val="00B37E0E"/>
    <w:rsid w:val="00B44509"/>
    <w:rsid w:val="00C61894"/>
    <w:rsid w:val="00CF036D"/>
    <w:rsid w:val="00D04BAE"/>
    <w:rsid w:val="00D72630"/>
    <w:rsid w:val="00D812CF"/>
    <w:rsid w:val="00D82ABF"/>
    <w:rsid w:val="00D97A6B"/>
    <w:rsid w:val="00DF35B9"/>
    <w:rsid w:val="00ED7E86"/>
    <w:rsid w:val="00F337C3"/>
    <w:rsid w:val="00F838F2"/>
    <w:rsid w:val="137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290</Words>
  <Characters>1657</Characters>
  <Lines>13</Lines>
  <Paragraphs>3</Paragraphs>
  <TotalTime>17</TotalTime>
  <ScaleCrop>false</ScaleCrop>
  <LinksUpToDate>false</LinksUpToDate>
  <CharactersWithSpaces>1944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2020-08-03T08:16:00Z</dcterms:created>
  <dc:creator>富民县城市管理综合行政执法局</dc:creator>
  <cp:lastModifiedBy>fo</cp:lastModifiedBy>
  <dcterms:modified xsi:type="dcterms:W3CDTF">2020-08-03T08:34:27Z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