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Times New Roman" w:hAnsi="Times New Roman" w:eastAsia="仿宋_GB2312"/>
          <w:sz w:val="32"/>
          <w:szCs w:val="32"/>
        </w:rPr>
      </w:pPr>
    </w:p>
    <w:p>
      <w:pPr>
        <w:spacing w:line="240" w:lineRule="atLeast"/>
        <w:rPr>
          <w:rFonts w:ascii="Times New Roman" w:hAnsi="Times New Roman" w:eastAsia="仿宋_GB2312"/>
          <w:sz w:val="32"/>
          <w:szCs w:val="32"/>
        </w:rPr>
      </w:pPr>
    </w:p>
    <w:p>
      <w:pPr>
        <w:spacing w:line="240" w:lineRule="atLeast"/>
        <w:rPr>
          <w:rFonts w:ascii="Times New Roman" w:hAnsi="Times New Roman" w:eastAsia="仿宋_GB2312"/>
          <w:sz w:val="32"/>
          <w:szCs w:val="32"/>
        </w:rPr>
      </w:pPr>
    </w:p>
    <w:p>
      <w:pPr>
        <w:spacing w:line="240" w:lineRule="atLeast"/>
        <w:rPr>
          <w:rFonts w:ascii="Times New Roman" w:hAnsi="Times New Roman" w:eastAsia="方正小标宋简体"/>
          <w:color w:val="FF0000"/>
          <w:spacing w:val="85"/>
          <w:sz w:val="44"/>
          <w:szCs w:val="44"/>
        </w:rPr>
      </w:pPr>
      <w:r>
        <w:pict>
          <v:shape id="_x0000_s1026" o:spid="_x0000_s1026" o:spt="202" type="#_x0000_t202" style="position:absolute;left:0pt;margin-left:358.35pt;margin-top:18.45pt;height:62.4pt;width:104.5pt;z-index:251658240;mso-width-relative:page;mso-height-relative:page;" stroked="t" coordsize="21600,21600" o:gfxdata="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zhd8p2AAAAAoBAAAPAAAAAAAAAAEAIAAAACIAAABkcnMvZG93bnJldi54bWxQSwEC&#10;FAAUAAAACACHTuJAn/z+FvQBAAD2AwAADgAAAAAAAAABACAAAAAnAQAAZHJzL2Uyb0RvYy54bWxQ&#10;SwUGAAAAAAYABgBZAQAAjQUAAAAA&#10;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spacing w:line="240" w:lineRule="atLeast"/>
                    <w:rPr>
                      <w:rFonts w:ascii="方正小标宋简体" w:eastAsia="方正小标宋简体"/>
                      <w:color w:val="FF0000"/>
                      <w:spacing w:val="20"/>
                      <w:sz w:val="72"/>
                      <w:szCs w:val="72"/>
                    </w:rPr>
                  </w:pPr>
                  <w:r>
                    <w:rPr>
                      <w:rFonts w:hint="eastAsia" w:ascii="方正小标宋简体" w:eastAsia="方正小标宋简体"/>
                      <w:color w:val="FF0000"/>
                      <w:spacing w:val="20"/>
                      <w:sz w:val="72"/>
                      <w:szCs w:val="72"/>
                    </w:rPr>
                    <w:t>文件</w:t>
                  </w:r>
                </w:p>
              </w:txbxContent>
            </v:textbox>
          </v:shape>
        </w:pict>
      </w:r>
      <w:r>
        <w:rPr>
          <w:rFonts w:ascii="Times New Roman" w:hAnsi="Times New Roman" w:eastAsia="仿宋_GB2312"/>
          <w:sz w:val="32"/>
          <w:szCs w:val="32"/>
        </w:rPr>
        <w:pict>
          <v:shape id="_x0000_i1025" o:spt="136" type="#_x0000_t136" style="height:41.25pt;width:354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富民县人民政府扶贫开发办公室" style="font-family:方正小标宋简体;font-size:36pt;v-text-align:center;"/>
            <v:shadow on="t" color="#B2B2B2" opacity="52428f" offset="0.000236220472440945pt,0pt" offset2="-2pt,-2pt"/>
            <w10:wrap type="none"/>
            <w10:anchorlock/>
          </v:shape>
        </w:pict>
      </w:r>
    </w:p>
    <w:p>
      <w:pPr>
        <w:spacing w:line="240" w:lineRule="atLeas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方正小标宋简体"/>
          <w:color w:val="FF0000"/>
          <w:spacing w:val="45"/>
          <w:sz w:val="72"/>
          <w:szCs w:val="72"/>
        </w:rPr>
        <w:t>富</w:t>
      </w:r>
      <w:r>
        <w:rPr>
          <w:rFonts w:ascii="Times New Roman" w:hAnsi="Times New Roman" w:eastAsia="方正小标宋简体"/>
          <w:color w:val="FF0000"/>
          <w:spacing w:val="45"/>
          <w:sz w:val="72"/>
          <w:szCs w:val="72"/>
        </w:rPr>
        <w:t xml:space="preserve"> </w:t>
      </w:r>
      <w:r>
        <w:rPr>
          <w:rFonts w:hint="eastAsia" w:ascii="Times New Roman" w:hAnsi="Times New Roman" w:eastAsia="方正小标宋简体"/>
          <w:color w:val="FF0000"/>
          <w:spacing w:val="45"/>
          <w:sz w:val="72"/>
          <w:szCs w:val="72"/>
        </w:rPr>
        <w:t>民</w:t>
      </w:r>
      <w:r>
        <w:rPr>
          <w:rFonts w:ascii="Times New Roman" w:hAnsi="Times New Roman" w:eastAsia="方正小标宋简体"/>
          <w:color w:val="FF0000"/>
          <w:spacing w:val="45"/>
          <w:sz w:val="72"/>
          <w:szCs w:val="72"/>
        </w:rPr>
        <w:t xml:space="preserve"> </w:t>
      </w:r>
      <w:r>
        <w:rPr>
          <w:rFonts w:hint="eastAsia" w:ascii="Times New Roman" w:hAnsi="Times New Roman" w:eastAsia="方正小标宋简体"/>
          <w:color w:val="FF0000"/>
          <w:spacing w:val="45"/>
          <w:sz w:val="72"/>
          <w:szCs w:val="72"/>
        </w:rPr>
        <w:t>县</w:t>
      </w:r>
      <w:r>
        <w:rPr>
          <w:rFonts w:ascii="Times New Roman" w:hAnsi="Times New Roman" w:eastAsia="方正小标宋简体"/>
          <w:color w:val="FF0000"/>
          <w:spacing w:val="45"/>
          <w:sz w:val="72"/>
          <w:szCs w:val="72"/>
        </w:rPr>
        <w:t xml:space="preserve"> </w:t>
      </w:r>
      <w:r>
        <w:rPr>
          <w:rFonts w:hint="eastAsia" w:ascii="Times New Roman" w:hAnsi="Times New Roman" w:eastAsia="方正小标宋简体"/>
          <w:color w:val="FF0000"/>
          <w:spacing w:val="45"/>
          <w:sz w:val="72"/>
          <w:szCs w:val="72"/>
        </w:rPr>
        <w:t>财</w:t>
      </w:r>
      <w:r>
        <w:rPr>
          <w:rFonts w:ascii="Times New Roman" w:hAnsi="Times New Roman" w:eastAsia="方正小标宋简体"/>
          <w:color w:val="FF0000"/>
          <w:spacing w:val="45"/>
          <w:sz w:val="72"/>
          <w:szCs w:val="72"/>
        </w:rPr>
        <w:t xml:space="preserve"> </w:t>
      </w:r>
      <w:r>
        <w:rPr>
          <w:rFonts w:hint="eastAsia" w:ascii="Times New Roman" w:hAnsi="Times New Roman" w:eastAsia="方正小标宋简体"/>
          <w:color w:val="FF0000"/>
          <w:spacing w:val="45"/>
          <w:sz w:val="72"/>
          <w:szCs w:val="72"/>
        </w:rPr>
        <w:t>政</w:t>
      </w:r>
      <w:r>
        <w:rPr>
          <w:rFonts w:ascii="Times New Roman" w:hAnsi="Times New Roman" w:eastAsia="方正小标宋简体"/>
          <w:color w:val="FF0000"/>
          <w:spacing w:val="45"/>
          <w:sz w:val="72"/>
          <w:szCs w:val="72"/>
        </w:rPr>
        <w:t xml:space="preserve"> </w:t>
      </w:r>
      <w:r>
        <w:rPr>
          <w:rFonts w:hint="eastAsia" w:ascii="Times New Roman" w:hAnsi="Times New Roman" w:eastAsia="方正小标宋简体"/>
          <w:color w:val="FF0000"/>
          <w:spacing w:val="45"/>
          <w:sz w:val="72"/>
          <w:szCs w:val="72"/>
        </w:rPr>
        <w:t>局</w:t>
      </w:r>
    </w:p>
    <w:p>
      <w:pPr>
        <w:jc w:val="center"/>
        <w:rPr>
          <w:rFonts w:ascii="Times New Roman" w:hAnsi="Times New Roman" w:eastAsia="方正小标宋简体"/>
          <w:color w:val="FF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富扶办〔</w:t>
      </w:r>
      <w:r>
        <w:rPr>
          <w:rFonts w:ascii="Times New Roman" w:hAnsi="Times New Roman" w:eastAsia="仿宋_GB2312"/>
          <w:sz w:val="32"/>
          <w:szCs w:val="32"/>
        </w:rPr>
        <w:t>2020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号</w:t>
      </w:r>
    </w:p>
    <w:p>
      <w:pPr>
        <w:spacing w:line="240" w:lineRule="atLeast"/>
        <w:jc w:val="center"/>
        <w:rPr>
          <w:rFonts w:ascii="Times New Roman" w:hAnsi="Times New Roman" w:eastAsia="仿宋_GB2312"/>
          <w:sz w:val="32"/>
          <w:szCs w:val="32"/>
        </w:rPr>
      </w:pPr>
      <w:r>
        <w:pict>
          <v:shape id="自选图形 4" o:spid="_x0000_s1027" o:spt="32" type="#_x0000_t32" style="position:absolute;left:0pt;flip:y;margin-left:0.65pt;margin-top:-0.2pt;height:1.45pt;width:435.7pt;z-index:251659264;mso-width-relative:page;mso-height-relative:page;" filled="f" stroked="t" coordsize="21600,21600" o:gfxdata="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8r2c/U&#10;AAAABQEAAA8AAAAAAAAAAQAgAAAAIgAAAGRycy9kb3ducmV2LnhtbFBLAQIUABQAAAAIAIdO4kBM&#10;Jvp06wEAALIDAAAOAAAAAAAAAAEAIAAAACMBAABkcnMvZTJvRG9jLnhtbFBLBQYAAAAABgAGAFkB&#10;AACABQAAAAA=&#10;">
            <v:path arrowok="t"/>
            <v:fill on="f" focussize="0,0"/>
            <v:stroke weight="1.5pt" color="#FF0000"/>
            <v:imagedata o:title=""/>
            <o:lock v:ext="edit"/>
          </v:shape>
        </w:pict>
      </w:r>
      <w:r>
        <w:rPr>
          <w:rFonts w:ascii="Times New Roman" w:hAnsi="Times New Roman" w:eastAsia="仿宋_GB2312"/>
          <w:sz w:val="32"/>
          <w:szCs w:val="32"/>
        </w:rPr>
        <w:softHyphen/>
      </w:r>
      <w:r>
        <w:rPr>
          <w:rFonts w:ascii="Times New Roman" w:hAnsi="Times New Roman" w:eastAsia="仿宋_GB2312"/>
          <w:sz w:val="32"/>
          <w:szCs w:val="32"/>
        </w:rPr>
        <w:softHyphen/>
      </w:r>
      <w:r>
        <w:rPr>
          <w:rFonts w:ascii="Times New Roman" w:hAnsi="Times New Roman" w:eastAsia="仿宋_GB2312"/>
          <w:sz w:val="32"/>
          <w:szCs w:val="32"/>
        </w:rPr>
        <w:softHyphen/>
      </w:r>
      <w:r>
        <w:rPr>
          <w:rFonts w:ascii="Times New Roman" w:hAnsi="Times New Roman" w:eastAsia="仿宋_GB2312"/>
          <w:sz w:val="32"/>
          <w:szCs w:val="32"/>
        </w:rPr>
        <w:softHyphen/>
      </w:r>
      <w:r>
        <w:rPr>
          <w:rFonts w:ascii="Times New Roman" w:hAnsi="Times New Roman" w:eastAsia="仿宋_GB2312"/>
          <w:sz w:val="32"/>
          <w:szCs w:val="32"/>
        </w:rPr>
        <w:softHyphen/>
      </w:r>
      <w:r>
        <w:rPr>
          <w:rFonts w:ascii="Times New Roman" w:hAnsi="Times New Roman" w:eastAsia="仿宋_GB2312"/>
          <w:sz w:val="32"/>
          <w:szCs w:val="32"/>
        </w:rPr>
        <w:softHyphen/>
      </w:r>
      <w:r>
        <w:rPr>
          <w:rFonts w:ascii="Times New Roman" w:hAnsi="Times New Roman" w:eastAsia="仿宋_GB2312"/>
          <w:sz w:val="32"/>
          <w:szCs w:val="32"/>
        </w:rPr>
        <w:softHyphen/>
      </w:r>
      <w:r>
        <w:rPr>
          <w:rFonts w:ascii="Times New Roman" w:hAnsi="Times New Roman" w:eastAsia="仿宋_GB2312"/>
          <w:sz w:val="32"/>
          <w:szCs w:val="32"/>
        </w:rPr>
        <w:softHyphen/>
      </w:r>
      <w:r>
        <w:rPr>
          <w:rFonts w:ascii="Times New Roman" w:hAnsi="Times New Roman" w:eastAsia="仿宋_GB2312"/>
          <w:sz w:val="32"/>
          <w:szCs w:val="32"/>
        </w:rPr>
        <w:softHyphen/>
      </w:r>
    </w:p>
    <w:p>
      <w:pPr>
        <w:spacing w:line="560" w:lineRule="exact"/>
        <w:jc w:val="center"/>
        <w:rPr>
          <w:rFonts w:ascii="Times New Roman" w:hAnsi="Times New Roman" w:eastAsia="方正小标宋简体"/>
          <w:w w:val="90"/>
          <w:sz w:val="44"/>
          <w:szCs w:val="44"/>
        </w:rPr>
      </w:pPr>
      <w:r>
        <w:rPr>
          <w:rFonts w:hint="eastAsia" w:ascii="Times New Roman" w:hAnsi="Times New Roman" w:eastAsia="方正小标宋简体"/>
          <w:w w:val="90"/>
          <w:sz w:val="44"/>
          <w:szCs w:val="44"/>
        </w:rPr>
        <w:t>富民县人民政府扶贫开发办公室</w:t>
      </w:r>
      <w:r>
        <w:rPr>
          <w:rFonts w:ascii="Times New Roman" w:hAnsi="Times New Roman" w:eastAsia="方正小标宋简体"/>
          <w:w w:val="90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/>
          <w:w w:val="90"/>
          <w:sz w:val="44"/>
          <w:szCs w:val="44"/>
        </w:rPr>
        <w:t>富民县财政局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关于下达</w:t>
      </w:r>
      <w:r>
        <w:rPr>
          <w:rFonts w:ascii="Times New Roman" w:hAnsi="Times New Roman" w:eastAsia="方正小标宋简体"/>
          <w:sz w:val="44"/>
          <w:szCs w:val="44"/>
        </w:rPr>
        <w:t>2020</w:t>
      </w:r>
      <w:r>
        <w:rPr>
          <w:rFonts w:hint="eastAsia" w:ascii="Times New Roman" w:hAnsi="Times New Roman" w:eastAsia="方正小标宋简体"/>
          <w:sz w:val="44"/>
          <w:szCs w:val="44"/>
        </w:rPr>
        <w:t>年度第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五</w:t>
      </w:r>
      <w:r>
        <w:rPr>
          <w:rFonts w:hint="eastAsia" w:ascii="Times New Roman" w:hAnsi="Times New Roman" w:eastAsia="方正小标宋简体"/>
          <w:sz w:val="44"/>
          <w:szCs w:val="44"/>
        </w:rPr>
        <w:t>批扶贫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项目资金的通知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赤鹫镇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东村镇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县供销社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2020</w:t>
      </w:r>
      <w:r>
        <w:rPr>
          <w:rFonts w:hint="eastAsia" w:ascii="Times New Roman" w:hAnsi="Times New Roman" w:eastAsia="仿宋_GB2312"/>
          <w:sz w:val="32"/>
          <w:szCs w:val="32"/>
        </w:rPr>
        <w:t>年度各镇（街道）申报第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/>
          <w:sz w:val="32"/>
          <w:szCs w:val="32"/>
        </w:rPr>
        <w:t>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个扶贫项目已经县人民政府批准，为加强中央、省、市级财政专项扶贫资金管理，提高资金使用效益，根据云南省委办公厅云南省政府办公厅印发《关于进一步加强扶贫资金管理的实施意见》的通知（云办发〔</w:t>
      </w:r>
      <w:r>
        <w:rPr>
          <w:rFonts w:ascii="Times New Roman" w:hAnsi="Times New Roman" w:eastAsia="仿宋_GB2312"/>
          <w:sz w:val="32"/>
          <w:szCs w:val="32"/>
        </w:rPr>
        <w:t>2019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15</w:t>
      </w:r>
      <w:r>
        <w:rPr>
          <w:rFonts w:hint="eastAsia" w:ascii="Times New Roman" w:hAnsi="Times New Roman" w:eastAsia="仿宋_GB2312"/>
          <w:sz w:val="32"/>
          <w:szCs w:val="32"/>
        </w:rPr>
        <w:t>号）和昆明市人民政府扶贫开发办公室昆明市财政局《关于加强财政专项扶贫资金项目管理》的通知（昆开办发〔</w:t>
      </w:r>
      <w:r>
        <w:rPr>
          <w:rFonts w:ascii="Times New Roman" w:hAnsi="Times New Roman" w:eastAsia="仿宋_GB2312"/>
          <w:sz w:val="32"/>
          <w:szCs w:val="32"/>
        </w:rPr>
        <w:t>2019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号）要求，结合各镇（街道）开展项目建设工作情况，现将</w:t>
      </w:r>
      <w:r>
        <w:rPr>
          <w:rFonts w:ascii="Times New Roman" w:hAnsi="Times New Roman" w:eastAsia="仿宋_GB2312"/>
          <w:sz w:val="32"/>
          <w:szCs w:val="32"/>
        </w:rPr>
        <w:t>2020</w:t>
      </w:r>
      <w:r>
        <w:rPr>
          <w:rFonts w:hint="eastAsia" w:ascii="Times New Roman" w:hAnsi="Times New Roman" w:eastAsia="仿宋_GB2312"/>
          <w:sz w:val="32"/>
          <w:szCs w:val="32"/>
        </w:rPr>
        <w:t>年度第四批专项扶贫项目资金相关事项通知如下：</w:t>
      </w:r>
    </w:p>
    <w:p>
      <w:pPr>
        <w:spacing w:line="5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一、资金来源</w:t>
      </w:r>
    </w:p>
    <w:p>
      <w:pPr>
        <w:ind w:left="160" w:leftChars="76" w:firstLine="480" w:firstLineChars="1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从</w:t>
      </w:r>
      <w:r>
        <w:rPr>
          <w:rFonts w:hint="eastAsia" w:ascii="仿宋_GB2312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昆明市财政局关于下达</w:t>
      </w:r>
      <w:r>
        <w:rPr>
          <w:rFonts w:ascii="Times New Roman" w:hAnsi="Times New Roman" w:eastAsia="仿宋_GB2312"/>
          <w:sz w:val="32"/>
          <w:szCs w:val="32"/>
        </w:rPr>
        <w:t>2020</w:t>
      </w:r>
      <w:r>
        <w:rPr>
          <w:rFonts w:hint="eastAsia" w:ascii="Times New Roman" w:hAnsi="Times New Roman" w:eastAsia="仿宋_GB2312"/>
          <w:sz w:val="32"/>
          <w:szCs w:val="32"/>
        </w:rPr>
        <w:t>年财政专项扶贫资金奖励资的通知</w:t>
      </w:r>
      <w:r>
        <w:rPr>
          <w:rFonts w:hint="eastAsia" w:ascii="仿宋_GB2312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（昆财整合〔</w:t>
      </w:r>
      <w:r>
        <w:rPr>
          <w:rFonts w:ascii="Times New Roman" w:hAnsi="Times New Roman" w:eastAsia="仿宋_GB2312"/>
          <w:sz w:val="32"/>
          <w:szCs w:val="32"/>
        </w:rPr>
        <w:t>2020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号文）</w:t>
      </w:r>
      <w:r>
        <w:rPr>
          <w:rFonts w:ascii="Times New Roman" w:hAnsi="Times New Roman" w:eastAsia="仿宋_GB2312"/>
          <w:sz w:val="32"/>
          <w:szCs w:val="32"/>
        </w:rPr>
        <w:t>500</w:t>
      </w:r>
      <w:r>
        <w:rPr>
          <w:rFonts w:hint="eastAsia" w:ascii="Times New Roman" w:hAnsi="Times New Roman" w:eastAsia="仿宋_GB2312"/>
          <w:sz w:val="32"/>
          <w:szCs w:val="32"/>
        </w:rPr>
        <w:t>万元中安排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254.46</w:t>
      </w:r>
      <w:r>
        <w:rPr>
          <w:rFonts w:hint="eastAsia" w:ascii="Times New Roman" w:hAnsi="Times New Roman" w:eastAsia="仿宋_GB2312"/>
          <w:sz w:val="32"/>
          <w:szCs w:val="32"/>
        </w:rPr>
        <w:t>万元，共计下拨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254.46</w:t>
      </w:r>
      <w:r>
        <w:rPr>
          <w:rFonts w:hint="eastAsia" w:ascii="Times New Roman" w:hAnsi="Times New Roman" w:eastAsia="仿宋_GB2312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二、资金分配计划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坚持资金使用精准，在精准识别贫困人口的基础上，把资金使用与建档立卡结果相衔接，与脱贫成效相挂钩，切实使资金惠及贫困人口，根据各镇（街道）上报评审和县级批复项目情况拟定资金分配表（详见附件）。</w:t>
      </w:r>
    </w:p>
    <w:p>
      <w:pPr>
        <w:spacing w:line="5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三、资金下拨与监管</w:t>
      </w:r>
    </w:p>
    <w:p>
      <w:pPr>
        <w:spacing w:line="576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（一）根据富政办通</w:t>
      </w:r>
      <w:r>
        <w:rPr>
          <w:rFonts w:hint="eastAsia" w:ascii="Times New Roman" w:hAnsi="Times New Roman" w:eastAsia="仿宋_GB2312"/>
          <w:sz w:val="32"/>
          <w:szCs w:val="32"/>
        </w:rPr>
        <w:t>〔</w:t>
      </w:r>
      <w:r>
        <w:rPr>
          <w:rFonts w:ascii="Times New Roman" w:hAnsi="Times New Roman" w:eastAsia="仿宋_GB2312"/>
          <w:sz w:val="32"/>
          <w:szCs w:val="32"/>
        </w:rPr>
        <w:t>2019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108</w:t>
      </w:r>
      <w:r>
        <w:rPr>
          <w:rFonts w:hint="eastAsia" w:ascii="仿宋_GB2312" w:hAnsi="Times New Roman" w:eastAsia="仿宋_GB2312"/>
          <w:sz w:val="32"/>
          <w:szCs w:val="32"/>
        </w:rPr>
        <w:t>号文件通知要求，按照财政预算资金的指标分配遵循“谁使用、谁管理、谁负责”的原则，做好资金跟踪监管、指导和督促项目实施工作。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（二）各镇（街道）按《富民县</w:t>
      </w:r>
      <w:r>
        <w:rPr>
          <w:rFonts w:ascii="Times New Roman" w:hAnsi="Times New Roman" w:eastAsia="仿宋_GB2312"/>
          <w:sz w:val="32"/>
          <w:szCs w:val="32"/>
        </w:rPr>
        <w:t>2020</w:t>
      </w:r>
      <w:r>
        <w:rPr>
          <w:rFonts w:hint="eastAsia" w:ascii="Times New Roman" w:hAnsi="Times New Roman" w:eastAsia="仿宋_GB2312"/>
          <w:sz w:val="32"/>
          <w:szCs w:val="32"/>
        </w:rPr>
        <w:t>年度第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仿宋_GB2312"/>
          <w:sz w:val="32"/>
          <w:szCs w:val="32"/>
        </w:rPr>
        <w:t>批扶贫项目资金分配表》（附件）所列资金量及项目按相关拨款要求做绩效、填报扶贫资金拨付审批表，于</w:t>
      </w:r>
      <w:r>
        <w:rPr>
          <w:rFonts w:ascii="Times New Roman" w:hAnsi="Times New Roman" w:eastAsia="仿宋_GB2312"/>
          <w:sz w:val="32"/>
          <w:szCs w:val="32"/>
        </w:rPr>
        <w:t>2020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/>
          <w:sz w:val="32"/>
          <w:szCs w:val="32"/>
        </w:rPr>
        <w:t>日前一次性划拨到账，并设专项扶贫资金科目，实行专账管理，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将收入、支出的记账凭证（电子版打包）备查。</w:t>
      </w:r>
      <w:r>
        <w:rPr>
          <w:rFonts w:hint="eastAsia" w:ascii="Times New Roman" w:hAnsi="Times New Roman" w:eastAsia="仿宋_GB2312"/>
          <w:sz w:val="32"/>
          <w:szCs w:val="32"/>
        </w:rPr>
        <w:t>拨款后将财政授权支付额度到账通知单（签章）报农业农付科备查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（三）全面加强资金和项目管理。做到资金到项目、管理到项目、核算到项目、责任到项目，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涉及项目的镇（街道）明确一名项目负责人，至始至终对该项目的质量、工程进度、资金监管、绩效评价、相关的数据资料公示公开负责。（项目负责人及联系方式确定后各报一份给县扶贫开发办公室，县财政局农业农村科备案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四）全面推行公告公示制度。严格依据《昆明市扶贫资金项目公示公告制度实施办法》推进政务公告公示，做到事前公示、事后公告，各镇（街道）要把涉及到财政专项扶贫资金的资金政策文件、管理制度、资金到账、资金分配情况实行公示、使用结果等信息公示，按照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谁分配、谁公开、谁使用、谁公开、分配到哪里、公开到哪里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的原则，采取分级分类的形式，及时向社会公开，资金使用情况公示要与项目建设管理公示同步进行，让群众清楚明白，接受群众和社会的监督。</w:t>
      </w:r>
    </w:p>
    <w:p>
      <w:pPr>
        <w:spacing w:line="54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四、强化全过程绩效管理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结合当地实际做好专项资金全过程绩效管理。要切实将预算绩效管理贯穿于绩效目标编制、绩效跟踪、绩效评价等各环节。项目实施中，围绕项目绩效目标，对项目的组织实施进展情况进行动态跟踪，及时发现并纠正项目实施过程中存在的问题。项目实施完成后，应对照事先确定的绩效目标开展部门绩效自评工作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注：涉及到的项目及资金务必于</w:t>
      </w:r>
      <w:r>
        <w:rPr>
          <w:rFonts w:ascii="Times New Roman" w:hAnsi="Times New Roman" w:eastAsia="仿宋_GB2312"/>
          <w:sz w:val="32"/>
          <w:szCs w:val="32"/>
        </w:rPr>
        <w:t>2020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/>
          <w:sz w:val="32"/>
          <w:szCs w:val="32"/>
        </w:rPr>
        <w:t>日内到财政所标准化系统录完相关绩效，各财政所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/>
          <w:sz w:val="32"/>
          <w:szCs w:val="32"/>
        </w:rPr>
        <w:t>日前务必将项目资金拨付完成。</w:t>
      </w:r>
    </w:p>
    <w:p>
      <w:pPr>
        <w:spacing w:line="540" w:lineRule="exact"/>
        <w:ind w:firstLine="643" w:firstLineChars="200"/>
        <w:rPr>
          <w:rFonts w:hint="eastAsia" w:ascii="Times New Roman" w:hAnsi="Times New Roman" w:eastAsia="仿宋_GB2312"/>
          <w:b/>
          <w:bCs/>
          <w:sz w:val="32"/>
          <w:szCs w:val="32"/>
        </w:rPr>
      </w:pPr>
    </w:p>
    <w:p>
      <w:pPr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附件：</w:t>
      </w:r>
      <w:r>
        <w:rPr>
          <w:rFonts w:hint="eastAsia" w:ascii="Times New Roman" w:hAnsi="Times New Roman" w:eastAsia="仿宋_GB2312"/>
          <w:sz w:val="32"/>
          <w:szCs w:val="32"/>
        </w:rPr>
        <w:t>富民县</w:t>
      </w:r>
      <w:r>
        <w:rPr>
          <w:rFonts w:ascii="Times New Roman" w:hAnsi="Times New Roman" w:eastAsia="仿宋_GB2312"/>
          <w:sz w:val="32"/>
          <w:szCs w:val="32"/>
        </w:rPr>
        <w:t>2020</w:t>
      </w:r>
      <w:r>
        <w:rPr>
          <w:rFonts w:hint="eastAsia" w:ascii="Times New Roman" w:hAnsi="Times New Roman" w:eastAsia="仿宋_GB2312"/>
          <w:sz w:val="32"/>
          <w:szCs w:val="32"/>
        </w:rPr>
        <w:t>年度第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仿宋_GB2312"/>
          <w:sz w:val="32"/>
          <w:szCs w:val="32"/>
        </w:rPr>
        <w:t>批扶贫项目资金分配表</w:t>
      </w:r>
    </w:p>
    <w:p>
      <w:pPr>
        <w:spacing w:line="540" w:lineRule="exact"/>
        <w:rPr>
          <w:rFonts w:ascii="Times New Roman" w:hAnsi="Times New Roman" w:eastAsia="仿宋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   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富民县人民政府扶贫开发办公室</w:t>
      </w: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富民县财政局</w:t>
      </w:r>
    </w:p>
    <w:p>
      <w:pPr>
        <w:spacing w:line="540" w:lineRule="exact"/>
        <w:ind w:firstLine="4800" w:firstLineChars="15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2020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>
      <w:pPr>
        <w:spacing w:line="540" w:lineRule="exact"/>
        <w:ind w:firstLine="5280" w:firstLineChars="165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pBdr>
          <w:top w:val="single" w:color="auto" w:sz="6" w:space="0"/>
          <w:bottom w:val="single" w:color="auto" w:sz="6" w:space="1"/>
        </w:pBdr>
        <w:tabs>
          <w:tab w:val="right" w:pos="9070"/>
        </w:tabs>
        <w:spacing w:line="5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富民县人民政府扶贫开发办公室</w:t>
      </w:r>
      <w:r>
        <w:rPr>
          <w:rFonts w:ascii="Times New Roman" w:hAnsi="Times New Roman" w:eastAsia="仿宋_GB2312"/>
          <w:sz w:val="32"/>
          <w:szCs w:val="32"/>
        </w:rPr>
        <w:t xml:space="preserve">       2020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/>
          <w:sz w:val="32"/>
          <w:szCs w:val="32"/>
        </w:rPr>
        <w:t>日印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840" w:firstLineChars="2800"/>
      <w:rPr>
        <w:rFonts w:ascii="宋体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/>
        <w:sz w:val="28"/>
        <w:szCs w:val="28"/>
      </w:rPr>
    </w:pPr>
    <w:r>
      <w:rPr>
        <w:sz w:val="28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2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17F"/>
    <w:rsid w:val="0000175E"/>
    <w:rsid w:val="000C22E1"/>
    <w:rsid w:val="000C6169"/>
    <w:rsid w:val="000D0F04"/>
    <w:rsid w:val="0014278E"/>
    <w:rsid w:val="001579C7"/>
    <w:rsid w:val="0016718D"/>
    <w:rsid w:val="002A6517"/>
    <w:rsid w:val="002E416D"/>
    <w:rsid w:val="003452DF"/>
    <w:rsid w:val="003722C9"/>
    <w:rsid w:val="003A5DAD"/>
    <w:rsid w:val="003D38F2"/>
    <w:rsid w:val="004226FB"/>
    <w:rsid w:val="00425507"/>
    <w:rsid w:val="00465C9E"/>
    <w:rsid w:val="00485C7F"/>
    <w:rsid w:val="00490ECC"/>
    <w:rsid w:val="00524FAE"/>
    <w:rsid w:val="005428FE"/>
    <w:rsid w:val="005764F9"/>
    <w:rsid w:val="00582B8E"/>
    <w:rsid w:val="0058395F"/>
    <w:rsid w:val="00596BF5"/>
    <w:rsid w:val="00677E9B"/>
    <w:rsid w:val="00695171"/>
    <w:rsid w:val="006A6190"/>
    <w:rsid w:val="006C7BF8"/>
    <w:rsid w:val="00705DDC"/>
    <w:rsid w:val="00712E9D"/>
    <w:rsid w:val="007241F4"/>
    <w:rsid w:val="00745364"/>
    <w:rsid w:val="00767C7F"/>
    <w:rsid w:val="007A2435"/>
    <w:rsid w:val="00846D3B"/>
    <w:rsid w:val="00866224"/>
    <w:rsid w:val="008701A3"/>
    <w:rsid w:val="00877986"/>
    <w:rsid w:val="0088246B"/>
    <w:rsid w:val="008C3F80"/>
    <w:rsid w:val="008E5806"/>
    <w:rsid w:val="0090702B"/>
    <w:rsid w:val="0091714A"/>
    <w:rsid w:val="0093174E"/>
    <w:rsid w:val="00933F14"/>
    <w:rsid w:val="009362EF"/>
    <w:rsid w:val="009906DE"/>
    <w:rsid w:val="00A23305"/>
    <w:rsid w:val="00A414AA"/>
    <w:rsid w:val="00A4217F"/>
    <w:rsid w:val="00A55A9D"/>
    <w:rsid w:val="00AD3A6E"/>
    <w:rsid w:val="00AF0854"/>
    <w:rsid w:val="00B37377"/>
    <w:rsid w:val="00B57E35"/>
    <w:rsid w:val="00B747B8"/>
    <w:rsid w:val="00B916BD"/>
    <w:rsid w:val="00BB1838"/>
    <w:rsid w:val="00BB5F73"/>
    <w:rsid w:val="00BB6BBF"/>
    <w:rsid w:val="00BF3995"/>
    <w:rsid w:val="00C03FAA"/>
    <w:rsid w:val="00C803C8"/>
    <w:rsid w:val="00C95CD7"/>
    <w:rsid w:val="00CB0105"/>
    <w:rsid w:val="00E0441F"/>
    <w:rsid w:val="00E05ABC"/>
    <w:rsid w:val="00E0609C"/>
    <w:rsid w:val="00E12EDF"/>
    <w:rsid w:val="00E305D0"/>
    <w:rsid w:val="00E62F64"/>
    <w:rsid w:val="00E75855"/>
    <w:rsid w:val="00EE0E6A"/>
    <w:rsid w:val="00F045EE"/>
    <w:rsid w:val="00F07A3D"/>
    <w:rsid w:val="00FB04A9"/>
    <w:rsid w:val="05497244"/>
    <w:rsid w:val="0638679A"/>
    <w:rsid w:val="091C5145"/>
    <w:rsid w:val="0EC7501C"/>
    <w:rsid w:val="11F40163"/>
    <w:rsid w:val="131F2314"/>
    <w:rsid w:val="1B0214A8"/>
    <w:rsid w:val="1B781E4C"/>
    <w:rsid w:val="1C184AA9"/>
    <w:rsid w:val="1E3B13B5"/>
    <w:rsid w:val="21703BCE"/>
    <w:rsid w:val="22241CB0"/>
    <w:rsid w:val="2311592B"/>
    <w:rsid w:val="255A1B44"/>
    <w:rsid w:val="2577779E"/>
    <w:rsid w:val="26F52986"/>
    <w:rsid w:val="292F6D79"/>
    <w:rsid w:val="2B2344D0"/>
    <w:rsid w:val="2C132BEF"/>
    <w:rsid w:val="2D756A09"/>
    <w:rsid w:val="2E9C18F4"/>
    <w:rsid w:val="2F980536"/>
    <w:rsid w:val="2FCE41DB"/>
    <w:rsid w:val="304351A5"/>
    <w:rsid w:val="31034CE5"/>
    <w:rsid w:val="328A6AAD"/>
    <w:rsid w:val="35340252"/>
    <w:rsid w:val="39372F4D"/>
    <w:rsid w:val="3CAD0F10"/>
    <w:rsid w:val="48A6554C"/>
    <w:rsid w:val="496014FF"/>
    <w:rsid w:val="4A314A50"/>
    <w:rsid w:val="4CAD21C7"/>
    <w:rsid w:val="4E131CFC"/>
    <w:rsid w:val="4EB718DB"/>
    <w:rsid w:val="50371A04"/>
    <w:rsid w:val="53A900A3"/>
    <w:rsid w:val="54124080"/>
    <w:rsid w:val="58FF0E08"/>
    <w:rsid w:val="5D5B2854"/>
    <w:rsid w:val="60EB51CC"/>
    <w:rsid w:val="620423E3"/>
    <w:rsid w:val="66C63EF2"/>
    <w:rsid w:val="6BF00544"/>
    <w:rsid w:val="6C2A5F21"/>
    <w:rsid w:val="6E4C4790"/>
    <w:rsid w:val="6F1F116D"/>
    <w:rsid w:val="71521EC1"/>
    <w:rsid w:val="79F171A5"/>
    <w:rsid w:val="7DFC1D23"/>
    <w:rsid w:val="7E390AC0"/>
    <w:rsid w:val="7EBC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216</Words>
  <Characters>1232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2020-06-22T09:37:00Z</dcterms:created>
  <dc:creator>555</dc:creator>
  <cp:lastModifiedBy>当那一天来临</cp:lastModifiedBy>
  <cp:lastPrinted>2019-03-12T02:37:00Z</cp:lastPrinted>
  <dcterms:modified xsi:type="dcterms:W3CDTF">2020-06-30T02:58:26Z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