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C86" w:rsidRPr="00740C86" w:rsidRDefault="00740C86" w:rsidP="00740C86">
      <w:pPr>
        <w:pStyle w:val="a3"/>
        <w:spacing w:before="75" w:beforeAutospacing="0" w:after="75" w:afterAutospacing="0"/>
        <w:ind w:firstLine="645"/>
        <w:jc w:val="center"/>
        <w:rPr>
          <w:rStyle w:val="a6"/>
          <w:rFonts w:ascii="方正小标宋简体" w:eastAsia="方正小标宋简体" w:hAnsi="黑体" w:cs="Arial"/>
          <w:color w:val="000000"/>
          <w:sz w:val="32"/>
          <w:szCs w:val="32"/>
        </w:rPr>
      </w:pPr>
      <w:r w:rsidRPr="00740C86">
        <w:rPr>
          <w:rStyle w:val="a6"/>
          <w:rFonts w:ascii="方正小标宋简体" w:eastAsia="方正小标宋简体" w:hAnsi="黑体" w:cs="Arial" w:hint="eastAsia"/>
          <w:color w:val="000000"/>
          <w:sz w:val="32"/>
          <w:szCs w:val="32"/>
        </w:rPr>
        <w:t>行政处罚内部运行程序</w:t>
      </w:r>
    </w:p>
    <w:p w:rsidR="00740C86" w:rsidRDefault="00740C86" w:rsidP="00740C86">
      <w:pPr>
        <w:pStyle w:val="a3"/>
        <w:spacing w:before="75" w:beforeAutospacing="0" w:after="75" w:afterAutospacing="0"/>
        <w:ind w:firstLine="645"/>
        <w:rPr>
          <w:rStyle w:val="a6"/>
          <w:rFonts w:ascii="黑体" w:eastAsia="黑体" w:hAnsi="黑体" w:cs="Arial"/>
          <w:color w:val="000000"/>
          <w:sz w:val="32"/>
          <w:szCs w:val="32"/>
        </w:rPr>
      </w:pPr>
    </w:p>
    <w:p w:rsidR="00740C86" w:rsidRDefault="00740C86" w:rsidP="00740C86">
      <w:pPr>
        <w:pStyle w:val="a3"/>
        <w:spacing w:before="75" w:beforeAutospacing="0" w:after="75" w:afterAutospacing="0"/>
        <w:ind w:firstLine="645"/>
        <w:rPr>
          <w:rFonts w:ascii="Arial" w:hAnsi="Arial" w:cs="Arial"/>
          <w:color w:val="000000"/>
          <w:sz w:val="21"/>
          <w:szCs w:val="21"/>
        </w:rPr>
      </w:pPr>
      <w:r>
        <w:rPr>
          <w:rStyle w:val="a6"/>
          <w:rFonts w:ascii="黑体" w:eastAsia="黑体" w:hAnsi="黑体" w:cs="Arial" w:hint="eastAsia"/>
          <w:color w:val="000000"/>
          <w:sz w:val="32"/>
          <w:szCs w:val="32"/>
        </w:rPr>
        <w:t>原则：</w:t>
      </w:r>
      <w:r>
        <w:rPr>
          <w:rFonts w:ascii="仿宋_GB2312" w:eastAsia="仿宋_GB2312" w:hAnsi="Arial" w:cs="Arial" w:hint="eastAsia"/>
          <w:color w:val="000000"/>
          <w:sz w:val="32"/>
          <w:szCs w:val="32"/>
        </w:rPr>
        <w:t>实施卫生行政处罚必须事实清楚、证据确凿，适用法律、法规、规章正确，程序合法，文书使用齐全、规范；遵循先调查取证后裁决，合法、合理、公开、公正和处罚与教育相结合的原则。没有法定依据或者不遵守法定程序的，行政处罚无效；</w:t>
      </w:r>
      <w:r w:rsidR="00501DD6">
        <w:rPr>
          <w:rFonts w:ascii="仿宋_GB2312" w:eastAsia="仿宋_GB2312" w:hAnsi="Arial" w:cs="Arial" w:hint="eastAsia"/>
          <w:color w:val="000000"/>
          <w:sz w:val="32"/>
          <w:szCs w:val="32"/>
        </w:rPr>
        <w:t>卫生健康</w:t>
      </w:r>
      <w:r>
        <w:rPr>
          <w:rFonts w:ascii="仿宋_GB2312" w:eastAsia="仿宋_GB2312" w:hAnsi="Arial" w:cs="Arial" w:hint="eastAsia"/>
          <w:color w:val="000000"/>
          <w:sz w:val="32"/>
          <w:szCs w:val="32"/>
        </w:rPr>
        <w:t>行政部门以及上级</w:t>
      </w:r>
      <w:r w:rsidR="00501DD6">
        <w:rPr>
          <w:rFonts w:ascii="仿宋_GB2312" w:eastAsia="仿宋_GB2312" w:hAnsi="Arial" w:cs="Arial" w:hint="eastAsia"/>
          <w:color w:val="000000"/>
          <w:sz w:val="32"/>
          <w:szCs w:val="32"/>
        </w:rPr>
        <w:t>卫生健康</w:t>
      </w:r>
      <w:r>
        <w:rPr>
          <w:rFonts w:ascii="仿宋_GB2312" w:eastAsia="仿宋_GB2312" w:hAnsi="Arial" w:cs="Arial" w:hint="eastAsia"/>
          <w:color w:val="000000"/>
          <w:sz w:val="32"/>
          <w:szCs w:val="32"/>
        </w:rPr>
        <w:t>监督机构对下级机构实施的卫生行政处罚实行监督制度。</w:t>
      </w:r>
    </w:p>
    <w:p w:rsidR="00740C86" w:rsidRDefault="00740C86" w:rsidP="00740C86">
      <w:pPr>
        <w:pStyle w:val="a3"/>
        <w:spacing w:before="75" w:beforeAutospacing="0" w:after="75" w:afterAutospacing="0"/>
        <w:ind w:firstLine="645"/>
        <w:rPr>
          <w:rFonts w:ascii="Arial" w:hAnsi="Arial" w:cs="Arial"/>
          <w:color w:val="000000"/>
          <w:sz w:val="21"/>
          <w:szCs w:val="21"/>
        </w:rPr>
      </w:pPr>
      <w:r>
        <w:rPr>
          <w:rStyle w:val="a6"/>
          <w:rFonts w:ascii="黑体" w:eastAsia="黑体" w:hAnsi="黑体" w:cs="Arial" w:hint="eastAsia"/>
          <w:color w:val="000000"/>
          <w:sz w:val="32"/>
          <w:szCs w:val="32"/>
        </w:rPr>
        <w:t>适用：</w:t>
      </w:r>
      <w:r>
        <w:rPr>
          <w:rFonts w:ascii="仿宋_GB2312" w:eastAsia="仿宋_GB2312" w:hAnsi="Arial" w:cs="Arial" w:hint="eastAsia"/>
          <w:color w:val="000000"/>
          <w:sz w:val="32"/>
          <w:szCs w:val="32"/>
        </w:rPr>
        <w:t>本局作为</w:t>
      </w:r>
      <w:r w:rsidR="00501DD6">
        <w:rPr>
          <w:rFonts w:ascii="仿宋_GB2312" w:eastAsia="仿宋_GB2312" w:hAnsi="Arial" w:cs="Arial" w:hint="eastAsia"/>
          <w:color w:val="000000"/>
          <w:sz w:val="32"/>
          <w:szCs w:val="32"/>
        </w:rPr>
        <w:t>卫生健康</w:t>
      </w:r>
      <w:r>
        <w:rPr>
          <w:rFonts w:ascii="仿宋_GB2312" w:eastAsia="仿宋_GB2312" w:hAnsi="Arial" w:cs="Arial" w:hint="eastAsia"/>
          <w:color w:val="000000"/>
          <w:sz w:val="32"/>
          <w:szCs w:val="32"/>
        </w:rPr>
        <w:t>行政执法主体委托的执法机构，依据卫生法律、法规、规章的规定，对公民、法人或其他组织涉及公共卫生安全的违法行为，作出行政处罚的具体行政行为。</w:t>
      </w:r>
    </w:p>
    <w:p w:rsidR="00740C86" w:rsidRDefault="00740C86" w:rsidP="00740C86">
      <w:pPr>
        <w:pStyle w:val="a3"/>
        <w:spacing w:before="75" w:beforeAutospacing="0" w:after="75" w:afterAutospacing="0"/>
        <w:ind w:firstLine="31680"/>
        <w:rPr>
          <w:rFonts w:ascii="Arial" w:hAnsi="Arial" w:cs="Arial"/>
          <w:color w:val="000000"/>
          <w:sz w:val="21"/>
          <w:szCs w:val="21"/>
        </w:rPr>
      </w:pPr>
      <w:r>
        <w:rPr>
          <w:rStyle w:val="a6"/>
          <w:rFonts w:ascii="仿宋_GB2312" w:eastAsia="仿宋_GB2312" w:hAnsi="Arial" w:cs="Arial" w:hint="eastAsia"/>
          <w:color w:val="000000"/>
          <w:sz w:val="32"/>
          <w:szCs w:val="32"/>
        </w:rPr>
        <w:t>注</w:t>
      </w:r>
    </w:p>
    <w:p w:rsidR="00740C86" w:rsidRDefault="00740C86" w:rsidP="00740C86">
      <w:pPr>
        <w:pStyle w:val="a3"/>
        <w:spacing w:before="75" w:beforeAutospacing="0" w:after="75" w:afterAutospacing="0"/>
        <w:ind w:firstLine="645"/>
        <w:rPr>
          <w:rFonts w:ascii="Arial" w:hAnsi="Arial" w:cs="Arial"/>
          <w:color w:val="000000"/>
          <w:sz w:val="21"/>
          <w:szCs w:val="21"/>
        </w:rPr>
      </w:pPr>
      <w:r>
        <w:rPr>
          <w:rStyle w:val="a6"/>
          <w:rFonts w:ascii="黑体" w:eastAsia="黑体" w:hAnsi="黑体" w:cs="Arial" w:hint="eastAsia"/>
          <w:color w:val="000000"/>
          <w:sz w:val="32"/>
          <w:szCs w:val="32"/>
        </w:rPr>
        <w:t>运行规则：</w:t>
      </w:r>
    </w:p>
    <w:p w:rsidR="00740C86" w:rsidRDefault="00740C86" w:rsidP="00740C86">
      <w:pPr>
        <w:pStyle w:val="a3"/>
        <w:spacing w:before="75" w:beforeAutospacing="0" w:after="75" w:afterAutospacing="0"/>
        <w:ind w:firstLine="645"/>
        <w:rPr>
          <w:rFonts w:ascii="Arial" w:hAnsi="Arial" w:cs="Arial"/>
          <w:color w:val="000000"/>
          <w:sz w:val="21"/>
          <w:szCs w:val="21"/>
        </w:rPr>
      </w:pPr>
      <w:r>
        <w:rPr>
          <w:rFonts w:cs="Arial" w:hint="eastAsia"/>
          <w:color w:val="000000"/>
          <w:sz w:val="32"/>
          <w:szCs w:val="32"/>
        </w:rPr>
        <w:t>一、合议：</w:t>
      </w:r>
      <w:r>
        <w:rPr>
          <w:rFonts w:ascii="仿宋_GB2312" w:eastAsia="仿宋_GB2312" w:hAnsi="Arial" w:cs="Arial" w:hint="eastAsia"/>
          <w:color w:val="000000"/>
          <w:sz w:val="32"/>
          <w:szCs w:val="32"/>
        </w:rPr>
        <w:t>在案件调查终结的基础上，由案件承办人及其处室负责人或分管领导和稽查处人员对案件进行综合分析和审议，作出处理意见。</w:t>
      </w:r>
    </w:p>
    <w:p w:rsidR="00740C86" w:rsidRDefault="00740C86" w:rsidP="00740C86">
      <w:pPr>
        <w:pStyle w:val="a3"/>
        <w:spacing w:before="75" w:beforeAutospacing="0" w:after="75" w:afterAutospacing="0"/>
        <w:ind w:firstLine="645"/>
        <w:rPr>
          <w:rFonts w:ascii="Arial" w:hAnsi="Arial" w:cs="Arial"/>
          <w:color w:val="000000"/>
          <w:sz w:val="21"/>
          <w:szCs w:val="21"/>
        </w:rPr>
      </w:pPr>
      <w:r>
        <w:rPr>
          <w:rFonts w:cs="Arial" w:hint="eastAsia"/>
          <w:color w:val="000000"/>
          <w:sz w:val="32"/>
          <w:szCs w:val="32"/>
        </w:rPr>
        <w:t>二、行政处罚事先告知：</w:t>
      </w:r>
      <w:r>
        <w:rPr>
          <w:rFonts w:ascii="仿宋_GB2312" w:eastAsia="仿宋_GB2312" w:hAnsi="Arial" w:cs="Arial" w:hint="eastAsia"/>
          <w:color w:val="000000"/>
          <w:sz w:val="32"/>
          <w:szCs w:val="32"/>
        </w:rPr>
        <w:t>按照《行政处罚法》、《卫生行政执法文书规范》的规定，应当向当事人告知行政处罚的事实、理由和依据以及其享有的权利。适用当场行政处罚的，口头告知；适用一般程序处罚的，下达《行政处罚事先告知</w:t>
      </w:r>
      <w:r>
        <w:rPr>
          <w:rFonts w:ascii="仿宋_GB2312" w:eastAsia="仿宋_GB2312" w:hAnsi="Arial" w:cs="Arial" w:hint="eastAsia"/>
          <w:color w:val="000000"/>
          <w:sz w:val="32"/>
          <w:szCs w:val="32"/>
        </w:rPr>
        <w:lastRenderedPageBreak/>
        <w:t>书》；适用听证程序处罚的，下达《行政处罚听证告知书》并及时送达，载明签收人。</w:t>
      </w:r>
    </w:p>
    <w:p w:rsidR="00740C86" w:rsidRDefault="00740C86" w:rsidP="00740C86">
      <w:pPr>
        <w:pStyle w:val="a3"/>
        <w:spacing w:before="75" w:beforeAutospacing="0" w:after="75" w:afterAutospacing="0"/>
        <w:ind w:firstLine="645"/>
        <w:rPr>
          <w:rFonts w:ascii="Arial" w:hAnsi="Arial" w:cs="Arial"/>
          <w:color w:val="000000"/>
          <w:sz w:val="21"/>
          <w:szCs w:val="21"/>
        </w:rPr>
      </w:pPr>
      <w:r>
        <w:rPr>
          <w:rFonts w:cs="Arial" w:hint="eastAsia"/>
          <w:color w:val="000000"/>
          <w:sz w:val="32"/>
          <w:szCs w:val="32"/>
        </w:rPr>
        <w:t>三、陈述、申辩及听证会的举行：</w:t>
      </w:r>
      <w:r>
        <w:rPr>
          <w:rFonts w:ascii="仿宋_GB2312" w:eastAsia="仿宋_GB2312" w:hAnsi="Arial" w:cs="Arial" w:hint="eastAsia"/>
          <w:color w:val="000000"/>
          <w:sz w:val="32"/>
          <w:szCs w:val="32"/>
        </w:rPr>
        <w:t>根据拟予处罚当事人的申请，按照法定程序由案件办理处室及时受理陈述和申辩；市</w:t>
      </w:r>
      <w:r w:rsidR="00501DD6">
        <w:rPr>
          <w:rFonts w:ascii="仿宋_GB2312" w:eastAsia="仿宋_GB2312" w:hAnsi="Arial" w:cs="Arial" w:hint="eastAsia"/>
          <w:color w:val="000000"/>
          <w:sz w:val="32"/>
          <w:szCs w:val="32"/>
        </w:rPr>
        <w:t>卫生健康</w:t>
      </w:r>
      <w:r>
        <w:rPr>
          <w:rFonts w:ascii="仿宋_GB2312" w:eastAsia="仿宋_GB2312" w:hAnsi="Arial" w:cs="Arial" w:hint="eastAsia"/>
          <w:color w:val="000000"/>
          <w:sz w:val="32"/>
          <w:szCs w:val="32"/>
        </w:rPr>
        <w:t>委法监处受理并负责组织听证。充分听取当事人的意见，保障当事人的合法权益。执法机构不能因当事人的申辩而加重处罚。</w:t>
      </w:r>
    </w:p>
    <w:p w:rsidR="00740C86" w:rsidRDefault="00740C86" w:rsidP="00740C86">
      <w:pPr>
        <w:pStyle w:val="a3"/>
        <w:spacing w:before="75" w:beforeAutospacing="0" w:after="75" w:afterAutospacing="0"/>
        <w:ind w:firstLine="645"/>
        <w:rPr>
          <w:rFonts w:ascii="Arial" w:hAnsi="Arial" w:cs="Arial"/>
          <w:color w:val="000000"/>
          <w:sz w:val="21"/>
          <w:szCs w:val="21"/>
        </w:rPr>
      </w:pPr>
      <w:r>
        <w:rPr>
          <w:rFonts w:cs="Arial" w:hint="eastAsia"/>
          <w:color w:val="000000"/>
          <w:sz w:val="32"/>
          <w:szCs w:val="32"/>
        </w:rPr>
        <w:t>四、复核审议：</w:t>
      </w:r>
      <w:r>
        <w:rPr>
          <w:rFonts w:ascii="仿宋_GB2312" w:eastAsia="仿宋_GB2312" w:hAnsi="Arial" w:cs="Arial" w:hint="eastAsia"/>
          <w:color w:val="000000"/>
          <w:sz w:val="32"/>
          <w:szCs w:val="32"/>
        </w:rPr>
        <w:t>针对当事人的陈述、申辩或听证会提出的事实、理由或证据进行复核。对当事人违法事实已经查清，根据案情客观情况及法定适用依据，经集体讨论后作出最终行政处罚决定。</w:t>
      </w:r>
    </w:p>
    <w:p w:rsidR="00740C86" w:rsidRDefault="00740C86" w:rsidP="00740C86">
      <w:pPr>
        <w:pStyle w:val="a3"/>
        <w:spacing w:before="75" w:beforeAutospacing="0" w:after="75" w:afterAutospacing="0"/>
        <w:ind w:firstLine="645"/>
        <w:rPr>
          <w:rFonts w:ascii="Arial" w:hAnsi="Arial" w:cs="Arial"/>
          <w:color w:val="000000"/>
          <w:sz w:val="21"/>
          <w:szCs w:val="21"/>
        </w:rPr>
      </w:pPr>
      <w:r>
        <w:rPr>
          <w:rFonts w:cs="Arial" w:hint="eastAsia"/>
          <w:color w:val="000000"/>
          <w:sz w:val="32"/>
          <w:szCs w:val="32"/>
        </w:rPr>
        <w:t>五、时限要求：</w:t>
      </w:r>
    </w:p>
    <w:p w:rsidR="00740C86" w:rsidRDefault="00740C86" w:rsidP="00740C86">
      <w:pPr>
        <w:pStyle w:val="a3"/>
        <w:spacing w:before="75" w:beforeAutospacing="0" w:after="75" w:afterAutospacing="0"/>
        <w:ind w:firstLine="645"/>
        <w:rPr>
          <w:rFonts w:ascii="Arial" w:hAnsi="Arial" w:cs="Arial"/>
          <w:color w:val="000000"/>
          <w:sz w:val="21"/>
          <w:szCs w:val="21"/>
        </w:rPr>
      </w:pPr>
      <w:r>
        <w:rPr>
          <w:rFonts w:ascii="仿宋_GB2312" w:eastAsia="仿宋_GB2312" w:hAnsi="Arial" w:cs="Arial" w:hint="eastAsia"/>
          <w:color w:val="000000"/>
          <w:sz w:val="32"/>
          <w:szCs w:val="32"/>
        </w:rPr>
        <w:t>1、符合立案条件的，应当在受理后七日内立案。</w:t>
      </w:r>
    </w:p>
    <w:p w:rsidR="00740C86" w:rsidRDefault="00740C86" w:rsidP="00740C86">
      <w:pPr>
        <w:pStyle w:val="a3"/>
        <w:spacing w:before="75" w:beforeAutospacing="0" w:after="75" w:afterAutospacing="0"/>
        <w:ind w:firstLine="645"/>
        <w:rPr>
          <w:rFonts w:ascii="Arial" w:hAnsi="Arial" w:cs="Arial"/>
          <w:color w:val="000000"/>
          <w:sz w:val="21"/>
          <w:szCs w:val="21"/>
        </w:rPr>
      </w:pPr>
      <w:r>
        <w:rPr>
          <w:rFonts w:ascii="仿宋_GB2312" w:eastAsia="仿宋_GB2312" w:hAnsi="Arial" w:cs="Arial" w:hint="eastAsia"/>
          <w:color w:val="000000"/>
          <w:sz w:val="32"/>
          <w:szCs w:val="32"/>
        </w:rPr>
        <w:t>2、在证据先行登记保存后七日内作出处理决定。</w:t>
      </w:r>
    </w:p>
    <w:p w:rsidR="00740C86" w:rsidRDefault="00740C86" w:rsidP="00740C86">
      <w:pPr>
        <w:pStyle w:val="a3"/>
        <w:spacing w:before="75" w:beforeAutospacing="0" w:after="75" w:afterAutospacing="0"/>
        <w:ind w:firstLine="645"/>
        <w:rPr>
          <w:rFonts w:ascii="Arial" w:hAnsi="Arial" w:cs="Arial"/>
          <w:color w:val="000000"/>
          <w:sz w:val="21"/>
          <w:szCs w:val="21"/>
        </w:rPr>
      </w:pPr>
      <w:r>
        <w:rPr>
          <w:rFonts w:ascii="仿宋_GB2312" w:eastAsia="仿宋_GB2312" w:hAnsi="Arial" w:cs="Arial" w:hint="eastAsia"/>
          <w:color w:val="000000"/>
          <w:sz w:val="32"/>
          <w:szCs w:val="32"/>
        </w:rPr>
        <w:t>3、实施行政处罚的案件应当自立案之日起三个月内作出处罚决定，并送达当事人。因特殊情况，需要延长规定时间的，报请省</w:t>
      </w:r>
      <w:r w:rsidR="00501DD6">
        <w:rPr>
          <w:rFonts w:ascii="仿宋_GB2312" w:eastAsia="仿宋_GB2312" w:hAnsi="Arial" w:cs="Arial" w:hint="eastAsia"/>
          <w:color w:val="000000"/>
          <w:sz w:val="32"/>
          <w:szCs w:val="32"/>
        </w:rPr>
        <w:t>卫生健康</w:t>
      </w:r>
      <w:r>
        <w:rPr>
          <w:rFonts w:ascii="仿宋_GB2312" w:eastAsia="仿宋_GB2312" w:hAnsi="Arial" w:cs="Arial" w:hint="eastAsia"/>
          <w:color w:val="000000"/>
          <w:sz w:val="32"/>
          <w:szCs w:val="32"/>
        </w:rPr>
        <w:t>委批准。</w:t>
      </w:r>
    </w:p>
    <w:p w:rsidR="00740C86" w:rsidRDefault="00740C86" w:rsidP="00740C86">
      <w:pPr>
        <w:pStyle w:val="a3"/>
        <w:spacing w:before="75" w:beforeAutospacing="0" w:after="75" w:afterAutospacing="0"/>
        <w:ind w:firstLine="645"/>
        <w:rPr>
          <w:rFonts w:ascii="Arial" w:hAnsi="Arial" w:cs="Arial"/>
          <w:color w:val="000000"/>
          <w:sz w:val="21"/>
          <w:szCs w:val="21"/>
        </w:rPr>
      </w:pPr>
      <w:r>
        <w:rPr>
          <w:rFonts w:ascii="仿宋_GB2312" w:eastAsia="仿宋_GB2312" w:hAnsi="Arial" w:cs="Arial" w:hint="eastAsia"/>
          <w:color w:val="000000"/>
          <w:sz w:val="32"/>
          <w:szCs w:val="32"/>
        </w:rPr>
        <w:t>4、当事人要求听证的，应当在卫生行政机关告知后三日内提出；决定予以听证的，应在当事人提出听证要求之日起二日内确定举行听证时间、地点和方式，并在举行听证的七日前，将听证通知书送达当事人。</w:t>
      </w:r>
    </w:p>
    <w:p w:rsidR="00740C86" w:rsidRDefault="00740C86" w:rsidP="00740C86">
      <w:pPr>
        <w:pStyle w:val="a3"/>
        <w:spacing w:before="75" w:beforeAutospacing="0" w:after="75" w:afterAutospacing="0"/>
        <w:ind w:firstLine="645"/>
        <w:rPr>
          <w:rFonts w:ascii="Arial" w:hAnsi="Arial" w:cs="Arial"/>
          <w:color w:val="000000"/>
          <w:sz w:val="21"/>
          <w:szCs w:val="21"/>
        </w:rPr>
      </w:pPr>
      <w:r>
        <w:rPr>
          <w:rFonts w:ascii="仿宋_GB2312" w:eastAsia="仿宋_GB2312" w:hAnsi="Arial" w:cs="Arial" w:hint="eastAsia"/>
          <w:color w:val="000000"/>
          <w:sz w:val="32"/>
          <w:szCs w:val="32"/>
        </w:rPr>
        <w:lastRenderedPageBreak/>
        <w:t>5、卫生行政执法人员当场作出行政处罚决定的，应当在七日内报本局稽查处备案。</w:t>
      </w:r>
    </w:p>
    <w:p w:rsidR="00740C86" w:rsidRDefault="00740C86" w:rsidP="00740C86">
      <w:pPr>
        <w:pStyle w:val="a3"/>
        <w:spacing w:before="75" w:beforeAutospacing="0" w:after="75" w:afterAutospacing="0"/>
        <w:ind w:firstLine="645"/>
        <w:rPr>
          <w:rFonts w:ascii="Arial" w:hAnsi="Arial" w:cs="Arial"/>
          <w:color w:val="000000"/>
          <w:sz w:val="21"/>
          <w:szCs w:val="21"/>
        </w:rPr>
      </w:pPr>
      <w:r>
        <w:rPr>
          <w:rFonts w:ascii="仿宋_GB2312" w:eastAsia="仿宋_GB2312" w:hAnsi="Arial" w:cs="Arial" w:hint="eastAsia"/>
          <w:color w:val="000000"/>
          <w:sz w:val="32"/>
          <w:szCs w:val="32"/>
        </w:rPr>
        <w:t>6、行政处罚决定书应当在宣告后当场交付当事人；当事人不在场的，应当在七日内送达当事人。</w:t>
      </w:r>
    </w:p>
    <w:p w:rsidR="00740C86" w:rsidRDefault="00740C86" w:rsidP="00740C86">
      <w:pPr>
        <w:pStyle w:val="a3"/>
        <w:spacing w:before="75" w:beforeAutospacing="0" w:after="75" w:afterAutospacing="0"/>
        <w:ind w:firstLine="645"/>
        <w:rPr>
          <w:rFonts w:ascii="Arial" w:hAnsi="Arial" w:cs="Arial"/>
          <w:color w:val="000000"/>
          <w:sz w:val="21"/>
          <w:szCs w:val="21"/>
        </w:rPr>
      </w:pPr>
      <w:r>
        <w:rPr>
          <w:rFonts w:ascii="仿宋_GB2312" w:eastAsia="仿宋_GB2312" w:hAnsi="Arial" w:cs="Arial" w:hint="eastAsia"/>
          <w:color w:val="000000"/>
          <w:sz w:val="32"/>
          <w:szCs w:val="32"/>
        </w:rPr>
        <w:t>7、公告送达的，自发出公告之日起经过六十日，视为送达。</w:t>
      </w:r>
    </w:p>
    <w:p w:rsidR="00740C86" w:rsidRDefault="00740C86" w:rsidP="00740C86">
      <w:pPr>
        <w:pStyle w:val="a3"/>
        <w:spacing w:before="75" w:beforeAutospacing="0" w:after="75" w:afterAutospacing="0"/>
        <w:ind w:firstLine="645"/>
        <w:rPr>
          <w:rFonts w:ascii="Arial" w:hAnsi="Arial" w:cs="Arial"/>
          <w:color w:val="000000"/>
          <w:sz w:val="21"/>
          <w:szCs w:val="21"/>
        </w:rPr>
      </w:pPr>
      <w:r>
        <w:rPr>
          <w:rFonts w:ascii="仿宋_GB2312" w:eastAsia="仿宋_GB2312" w:hAnsi="Arial" w:cs="Arial" w:hint="eastAsia"/>
          <w:color w:val="000000"/>
          <w:sz w:val="32"/>
          <w:szCs w:val="32"/>
        </w:rPr>
        <w:t>8、处予行政罚款的，当事人应当自收到行政处罚决定书之日起十五日内到指定的银行缴纳罚款并将缴款凭据返交执法机构。逾期缴纳罚款的将依法追缴滞纳金。</w:t>
      </w:r>
    </w:p>
    <w:p w:rsidR="00740C86" w:rsidRDefault="00740C86" w:rsidP="00740C86">
      <w:pPr>
        <w:pStyle w:val="a3"/>
        <w:spacing w:before="75" w:beforeAutospacing="0" w:after="75" w:afterAutospacing="0"/>
        <w:ind w:firstLine="645"/>
        <w:rPr>
          <w:rFonts w:ascii="Arial" w:hAnsi="Arial" w:cs="Arial"/>
          <w:color w:val="000000"/>
          <w:sz w:val="21"/>
          <w:szCs w:val="21"/>
        </w:rPr>
      </w:pPr>
      <w:r>
        <w:rPr>
          <w:rFonts w:ascii="仿宋_GB2312" w:eastAsia="仿宋_GB2312" w:hAnsi="Arial" w:cs="Arial" w:hint="eastAsia"/>
          <w:color w:val="000000"/>
          <w:sz w:val="32"/>
          <w:szCs w:val="32"/>
        </w:rPr>
        <w:t>9、适用听证程序的行政处罚案件在结案后一个月内报</w:t>
      </w:r>
      <w:r w:rsidR="00501DD6">
        <w:rPr>
          <w:rFonts w:ascii="仿宋_GB2312" w:eastAsia="仿宋_GB2312" w:hAnsi="Arial" w:cs="Arial" w:hint="eastAsia"/>
          <w:color w:val="000000"/>
          <w:sz w:val="32"/>
          <w:szCs w:val="32"/>
        </w:rPr>
        <w:t>市</w:t>
      </w:r>
      <w:r>
        <w:rPr>
          <w:rFonts w:ascii="仿宋_GB2312" w:eastAsia="仿宋_GB2312" w:hAnsi="Arial" w:cs="Arial" w:hint="eastAsia"/>
          <w:color w:val="000000"/>
          <w:sz w:val="32"/>
          <w:szCs w:val="32"/>
        </w:rPr>
        <w:t>卫</w:t>
      </w:r>
      <w:r w:rsidR="00501DD6">
        <w:rPr>
          <w:rFonts w:ascii="仿宋_GB2312" w:eastAsia="仿宋_GB2312" w:hAnsi="Arial" w:cs="Arial" w:hint="eastAsia"/>
          <w:color w:val="000000"/>
          <w:sz w:val="32"/>
          <w:szCs w:val="32"/>
        </w:rPr>
        <w:t>健</w:t>
      </w:r>
      <w:r>
        <w:rPr>
          <w:rFonts w:ascii="仿宋_GB2312" w:eastAsia="仿宋_GB2312" w:hAnsi="Arial" w:cs="Arial" w:hint="eastAsia"/>
          <w:color w:val="000000"/>
          <w:sz w:val="32"/>
          <w:szCs w:val="32"/>
        </w:rPr>
        <w:t>委法监处备案。</w:t>
      </w:r>
      <w:r>
        <w:rPr>
          <w:rFonts w:ascii="仿宋_GB2312" w:eastAsia="仿宋_GB2312" w:hAnsi="Arial" w:cs="Arial" w:hint="eastAsia"/>
          <w:b/>
          <w:bCs/>
          <w:color w:val="000000"/>
          <w:sz w:val="32"/>
          <w:szCs w:val="32"/>
        </w:rPr>
        <w:br/>
      </w:r>
      <w:r>
        <w:rPr>
          <w:rStyle w:val="a6"/>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10、公民、法人或者其他组织认为具体行政行为侵犯其合法权益的，可以自知道该具体行政行为之日起六十日内提出行政复议申请或三个月内向人民法院提起行政诉讼。</w:t>
      </w:r>
    </w:p>
    <w:p w:rsidR="00740C86" w:rsidRDefault="00740C86" w:rsidP="00740C86">
      <w:pPr>
        <w:pStyle w:val="a3"/>
        <w:spacing w:before="75" w:beforeAutospacing="0" w:after="75" w:afterAutospacing="0"/>
        <w:ind w:firstLine="645"/>
        <w:rPr>
          <w:rFonts w:ascii="Arial" w:hAnsi="Arial" w:cs="Arial"/>
          <w:color w:val="000000"/>
          <w:sz w:val="21"/>
          <w:szCs w:val="21"/>
        </w:rPr>
      </w:pPr>
      <w:r>
        <w:rPr>
          <w:rFonts w:ascii="仿宋_GB2312" w:eastAsia="仿宋_GB2312" w:hAnsi="Arial" w:cs="Arial" w:hint="eastAsia"/>
          <w:color w:val="000000"/>
          <w:sz w:val="32"/>
          <w:szCs w:val="32"/>
        </w:rPr>
        <w:t>11、违法行为在二年内未被发现的，不再给予行政处罚。法律另有规定的除外。规定期限从违法行为发生之日起计算；违法行为有连续或者继续状态的，从行为终了之日起计算。</w:t>
      </w:r>
    </w:p>
    <w:p w:rsidR="00F70D5B" w:rsidRPr="00740C86" w:rsidRDefault="00F70D5B" w:rsidP="00740C86"/>
    <w:sectPr w:rsidR="00F70D5B" w:rsidRPr="00740C86" w:rsidSect="008B78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F9D" w:rsidRDefault="00FC2F9D" w:rsidP="00740C86">
      <w:r>
        <w:separator/>
      </w:r>
    </w:p>
  </w:endnote>
  <w:endnote w:type="continuationSeparator" w:id="1">
    <w:p w:rsidR="00FC2F9D" w:rsidRDefault="00FC2F9D" w:rsidP="00740C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F9D" w:rsidRDefault="00FC2F9D" w:rsidP="00740C86">
      <w:r>
        <w:separator/>
      </w:r>
    </w:p>
  </w:footnote>
  <w:footnote w:type="continuationSeparator" w:id="1">
    <w:p w:rsidR="00FC2F9D" w:rsidRDefault="00FC2F9D" w:rsidP="00740C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0D5B"/>
    <w:rsid w:val="00501DD6"/>
    <w:rsid w:val="0054053D"/>
    <w:rsid w:val="00740C86"/>
    <w:rsid w:val="00752EDE"/>
    <w:rsid w:val="008B7816"/>
    <w:rsid w:val="00D70EB2"/>
    <w:rsid w:val="00F70D5B"/>
    <w:rsid w:val="00FC2F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0D5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740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40C86"/>
    <w:rPr>
      <w:sz w:val="18"/>
      <w:szCs w:val="18"/>
    </w:rPr>
  </w:style>
  <w:style w:type="paragraph" w:styleId="a5">
    <w:name w:val="footer"/>
    <w:basedOn w:val="a"/>
    <w:link w:val="Char0"/>
    <w:uiPriority w:val="99"/>
    <w:semiHidden/>
    <w:unhideWhenUsed/>
    <w:rsid w:val="00740C8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40C86"/>
    <w:rPr>
      <w:sz w:val="18"/>
      <w:szCs w:val="18"/>
    </w:rPr>
  </w:style>
  <w:style w:type="character" w:styleId="a6">
    <w:name w:val="Strong"/>
    <w:basedOn w:val="a0"/>
    <w:uiPriority w:val="22"/>
    <w:qFormat/>
    <w:rsid w:val="00740C86"/>
    <w:rPr>
      <w:b/>
      <w:bCs/>
    </w:rPr>
  </w:style>
</w:styles>
</file>

<file path=word/webSettings.xml><?xml version="1.0" encoding="utf-8"?>
<w:webSettings xmlns:r="http://schemas.openxmlformats.org/officeDocument/2006/relationships" xmlns:w="http://schemas.openxmlformats.org/wordprocessingml/2006/main">
  <w:divs>
    <w:div w:id="213278013">
      <w:bodyDiv w:val="1"/>
      <w:marLeft w:val="0"/>
      <w:marRight w:val="0"/>
      <w:marTop w:val="0"/>
      <w:marBottom w:val="0"/>
      <w:divBdr>
        <w:top w:val="none" w:sz="0" w:space="0" w:color="auto"/>
        <w:left w:val="none" w:sz="0" w:space="0" w:color="auto"/>
        <w:bottom w:val="none" w:sz="0" w:space="0" w:color="auto"/>
        <w:right w:val="none" w:sz="0" w:space="0" w:color="auto"/>
      </w:divBdr>
    </w:div>
    <w:div w:id="9603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2020-09-23T01:00:00Z</dcterms:created>
  <dcterms:modified xsi:type="dcterms:W3CDTF">2020-09-23T01:27:00Z</dcterms:modified>
</cp:coreProperties>
</file>