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880" w:leftChars="200" w:hanging="240" w:hangingChars="100"/>
        <w:rPr>
          <w:sz w:val="24"/>
        </w:rPr>
      </w:pPr>
    </w:p>
    <w:p>
      <w:pPr>
        <w:spacing w:line="360" w:lineRule="exact"/>
        <w:ind w:left="880" w:leftChars="200" w:hanging="240" w:hangingChars="100"/>
        <w:rPr>
          <w:sz w:val="24"/>
        </w:rPr>
      </w:pPr>
    </w:p>
    <w:p>
      <w:pPr>
        <w:spacing w:line="360" w:lineRule="exact"/>
        <w:ind w:left="880" w:leftChars="200" w:hanging="240" w:hangingChars="100"/>
        <w:rPr>
          <w:sz w:val="24"/>
        </w:rPr>
      </w:pPr>
    </w:p>
    <w:p>
      <w:pPr>
        <w:ind w:firstLine="7326" w:firstLineChars="1650"/>
        <w:rPr>
          <w:rFonts w:ascii="Times New Roman" w:hAnsi="Times New Roman" w:eastAsia="楷体_GB2312"/>
          <w:color w:val="FF0000"/>
          <w:sz w:val="44"/>
          <w:szCs w:val="44"/>
        </w:rPr>
      </w:pPr>
      <w:r>
        <w:rPr>
          <w:rFonts w:ascii="Times New Roman"/>
          <w:color w:val="FF0000"/>
          <w:spacing w:val="2"/>
          <w:kern w:val="0"/>
          <w:sz w:val="44"/>
          <w:szCs w:val="44"/>
        </w:rPr>
        <w:t>（</w:t>
      </w:r>
      <w:r>
        <w:rPr>
          <w:rFonts w:hint="eastAsia" w:ascii="Times New Roman" w:hAnsi="Times New Roman" w:eastAsia="黑体"/>
          <w:color w:val="000000"/>
          <w:spacing w:val="2"/>
          <w:kern w:val="0"/>
          <w:sz w:val="44"/>
          <w:szCs w:val="44"/>
          <w:lang w:val="en-US" w:eastAsia="zh-CN"/>
        </w:rPr>
        <w:t>B</w:t>
      </w:r>
      <w:r>
        <w:rPr>
          <w:rFonts w:ascii="Times New Roman"/>
          <w:color w:val="FF0000"/>
          <w:spacing w:val="2"/>
          <w:kern w:val="0"/>
          <w:sz w:val="44"/>
          <w:szCs w:val="44"/>
        </w:rPr>
        <w:t>）</w:t>
      </w:r>
    </w:p>
    <w:p>
      <w:pPr>
        <w:jc w:val="center"/>
        <w:rPr>
          <w:rFonts w:ascii="Times New Roman" w:hAnsi="Times New Roman" w:eastAsia="黑体"/>
          <w:spacing w:val="24"/>
          <w:sz w:val="96"/>
          <w:szCs w:val="96"/>
        </w:rPr>
      </w:pPr>
      <w:r>
        <w:rPr>
          <w:rFonts w:ascii="Times New Roman" w:eastAsia="方正小标宋简体"/>
          <w:color w:val="FF0000"/>
          <w:spacing w:val="24"/>
          <w:sz w:val="96"/>
          <w:szCs w:val="96"/>
        </w:rPr>
        <w:t>富民县民政局文件</w:t>
      </w:r>
    </w:p>
    <w:p>
      <w:pPr>
        <w:rPr>
          <w:rFonts w:ascii="Times New Roman" w:hAnsi="Times New Roman" w:eastAsia="黑体"/>
          <w:w w:val="200"/>
        </w:rPr>
      </w:pPr>
    </w:p>
    <w:p>
      <w:pPr>
        <w:jc w:val="center"/>
        <w:rPr>
          <w:rFonts w:ascii="Times New Roman" w:hAnsi="Times New Roman"/>
          <w:szCs w:val="32"/>
        </w:rPr>
      </w:pPr>
      <w:r>
        <w:rPr>
          <w:rFonts w:ascii="Times New Roman"/>
          <w:szCs w:val="32"/>
        </w:rPr>
        <w:t>富民政建议复〔</w:t>
      </w: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  <w:lang w:val="en-US" w:eastAsia="zh-CN"/>
        </w:rPr>
        <w:t>20</w:t>
      </w:r>
      <w:r>
        <w:rPr>
          <w:rFonts w:ascii="Times New Roman"/>
          <w:szCs w:val="32"/>
        </w:rPr>
        <w:t>〕</w:t>
      </w:r>
      <w:r>
        <w:rPr>
          <w:rFonts w:hint="eastAsia"/>
          <w:szCs w:val="32"/>
          <w:lang w:val="en-US" w:eastAsia="zh-CN"/>
        </w:rPr>
        <w:t>10</w:t>
      </w:r>
      <w:r>
        <w:rPr>
          <w:rFonts w:ascii="Times New Roman"/>
          <w:szCs w:val="32"/>
        </w:rPr>
        <w:t>号</w:t>
      </w:r>
      <w:r>
        <w:rPr>
          <w:rFonts w:ascii="Times New Roman" w:hAnsi="Times New Roman"/>
          <w:szCs w:val="32"/>
        </w:rPr>
        <w:t xml:space="preserve">       </w:t>
      </w:r>
    </w:p>
    <w:p>
      <w:pPr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4483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65pt;height:0pt;width:429pt;z-index:251935744;mso-width-relative:page;mso-height-relative:page;" filled="f" stroked="t" coordsize="21600,21600" o:gfxdata="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hZSBHUAAAABgEAAA8AAAAAAAAA&#10;AQAgAAAAIgAAAGRycy9kb3ducmV2LnhtbFBLAQIUABQAAAAIAIdO4kDDGDdF3AEAAJc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z-index:251680768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SjbHc0AAAD/AAAADwAAAAAAAAABACAAAAAiAAAAZHJz&#10;L2Rvd25yZXYueG1sUEsBAhQAFAAAAAgAh07iQLRAiq7WAQAAkgMAAA4AAAAAAAAAAQAgAAAAH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z-index:251679744;mso-width-relative:page;mso-height-relative:page;" filled="f" stroked="t" coordsize="21600,21600" o:allowincell="f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Eo2x3NAAAA/wAAAA8AAAAAAAAAAQAgAAAAIgAAAGRy&#10;cy9kb3ducmV2LnhtbFBLAQIUABQAAAAIAIdO4kDUHqil1wEAAJIDAAAOAAAAAAAAAAEAIAAAABw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关于对县十六届人大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赵梓堯</w:t>
      </w:r>
      <w:r>
        <w:rPr>
          <w:rFonts w:hint="eastAsia" w:ascii="Times New Roman" w:hAnsi="Times New Roman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您提出《关于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建设杜朗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村委会居家养老服务中心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的建议》，已交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14:textFill>
            <w14:solidFill>
              <w14:schemeClr w14:val="tx1"/>
            </w14:solidFill>
          </w14:textFill>
        </w:rPr>
        <w:t>县民政局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研究办理。经20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日与您面商同意，现答复如下：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关于“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建设杜朗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村委会居家养老服务中心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”的建议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居家养老服务中心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近年来在省、市级民政部门的大力支持下，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已建成的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居家养老服务中心覆盖率已达到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30%，每年的申报工作我局都及时通知镇、街道民政办请示领导研究，选择申报成熟的项目，必要的申报条件是土地落实情况、立项、规划、资金配套或自筹情况、环评等，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您提出的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建设杜朗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村委会居家养老服务中心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的建议很好，建议您提前作好前期准备工作，争取下一年申报，早日完成本村的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居家养老服务中心建设项目，早日为您村老年人提供优质服务。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感谢您对</w:t>
      </w:r>
      <w:r>
        <w:rPr>
          <w:rFonts w:hint="eastAsia" w:ascii="Times New Roman" w:hAnsi="Times New Roman"/>
          <w:color w:val="000000" w:themeColor="text1"/>
          <w:spacing w:val="2"/>
          <w:kern w:val="0"/>
          <w:szCs w:val="32"/>
          <w14:textFill>
            <w14:solidFill>
              <w14:schemeClr w14:val="tx1"/>
            </w14:solidFill>
          </w14:textFill>
        </w:rPr>
        <w:t>养老服务设施建设</w:t>
      </w: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工作的关心和支持，希望今后继续提出宝贵的意见建议。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联 系 人: 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段瑞云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13888348231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附：代表建议办理意见反馈表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760" w:firstLineChars="1800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富民县民政局</w:t>
      </w:r>
    </w:p>
    <w:p>
      <w:pPr>
        <w:spacing w:line="440" w:lineRule="exact"/>
        <w:ind w:firstLine="5760" w:firstLineChars="1800"/>
        <w:rPr>
          <w:rFonts w:hint="default" w:ascii="Times New Roman" w:hAnsi="Times New Roman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2020年9月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440" w:lineRule="exact"/>
        <w:ind w:firstLine="5120" w:firstLineChars="1600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440" w:lineRule="exact"/>
        <w:rPr>
          <w:rFonts w:hint="eastAsia" w:ascii="Times New Roman" w:hAnsi="Times New Roman"/>
          <w:szCs w:val="32"/>
        </w:rPr>
      </w:pPr>
    </w:p>
    <w:p>
      <w:pPr>
        <w:spacing w:line="440" w:lineRule="exact"/>
        <w:rPr>
          <w:rFonts w:hint="eastAsia" w:ascii="Times New Roman" w:hAnsi="Times New Roman"/>
          <w:szCs w:val="32"/>
        </w:rPr>
      </w:pPr>
    </w:p>
    <w:p>
      <w:pPr>
        <w:spacing w:line="440" w:lineRule="exact"/>
        <w:rPr>
          <w:rFonts w:hint="eastAsia" w:ascii="Times New Roman" w:hAnsi="Times New Roman"/>
          <w:szCs w:val="32"/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440" w:lineRule="exact"/>
        <w:rPr>
          <w:rFonts w:hint="eastAsia" w:ascii="Times New Roman" w:hAnsi="Times New Roman"/>
          <w:szCs w:val="32"/>
        </w:rPr>
      </w:pPr>
    </w:p>
    <w:p>
      <w:pPr>
        <w:spacing w:line="440" w:lineRule="exact"/>
        <w:ind w:firstLine="5120" w:firstLineChars="16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83840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R1RX1wAAAAcBAAAPAAAA&#10;AAAAAAEAIAAAACIAAABkcnMvZG93bnJldi54bWxQSwECFAAUAAAACACHTuJAcPG0Ct0BAACXAwAA&#10;DgAAAAAAAAABACAAAAAm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抄送：县政府目督办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县人大人事代表委</w:t>
      </w:r>
    </w:p>
    <w:p>
      <w:pPr>
        <w:spacing w:line="560" w:lineRule="exact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富民县民政局办公室</w: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84864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YwWR7SAAAABAEAAA8AAAAAAAAAAQAg&#10;AAAAIgAAAGRycy9kb3ducmV2LnhtbFBLAQIUABQAAAAIAIdO4kAG40in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82816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ZI480wAAAAcBAAAPAAAAAAAAAAEA&#10;IAAAACIAAABkcnMvZG93bnJldi54bWxQSwECFAAUAAAACACHTuJAHKtFftsBAACXAwAADgAAAAAA&#10;AAABACAAAAAi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ascii="Times New Roman" w:hAnsi="Times New Roman"/>
          <w:sz w:val="28"/>
          <w:szCs w:val="28"/>
        </w:rPr>
        <w:t>日印</w:t>
      </w:r>
    </w:p>
    <w:p>
      <w:pPr>
        <w:snapToGrid w:val="0"/>
        <w:ind w:firstLine="1760" w:firstLineChars="4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代表建议办理意见反馈表</w:t>
      </w:r>
    </w:p>
    <w:tbl>
      <w:tblPr>
        <w:tblStyle w:val="3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87"/>
        <w:gridCol w:w="54"/>
        <w:gridCol w:w="1074"/>
        <w:gridCol w:w="6"/>
        <w:gridCol w:w="360"/>
        <w:gridCol w:w="359"/>
        <w:gridCol w:w="176"/>
        <w:gridCol w:w="120"/>
        <w:gridCol w:w="305"/>
        <w:gridCol w:w="115"/>
        <w:gridCol w:w="185"/>
        <w:gridCol w:w="416"/>
        <w:gridCol w:w="299"/>
        <w:gridCol w:w="184"/>
        <w:gridCol w:w="273"/>
        <w:gridCol w:w="83"/>
        <w:gridCol w:w="182"/>
        <w:gridCol w:w="313"/>
        <w:gridCol w:w="350"/>
        <w:gridCol w:w="235"/>
        <w:gridCol w:w="19"/>
        <w:gridCol w:w="104"/>
        <w:gridCol w:w="240"/>
        <w:gridCol w:w="179"/>
        <w:gridCol w:w="183"/>
        <w:gridCol w:w="419"/>
        <w:gridCol w:w="481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承办单位填写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（领衔人）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赵梓堯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建议编号</w:t>
            </w:r>
          </w:p>
        </w:tc>
        <w:tc>
          <w:tcPr>
            <w:tcW w:w="175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（20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141</w:t>
            </w:r>
            <w:r>
              <w:rPr>
                <w:rFonts w:ascii="Times New Roman" w:hAnsi="Times New Roman"/>
                <w:sz w:val="24"/>
              </w:rPr>
              <w:t>号</w:t>
            </w:r>
          </w:p>
        </w:tc>
        <w:tc>
          <w:tcPr>
            <w:tcW w:w="131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承办单位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面商领导</w:t>
            </w:r>
          </w:p>
        </w:tc>
        <w:tc>
          <w:tcPr>
            <w:tcW w:w="7200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周世荣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议案（建议）标题</w:t>
            </w:r>
          </w:p>
        </w:tc>
        <w:tc>
          <w:tcPr>
            <w:tcW w:w="7200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32"/>
              </w:rPr>
              <w:t>《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建设杜朗</w:t>
            </w:r>
            <w:r>
              <w:rPr>
                <w:rFonts w:hint="eastAsia" w:ascii="Times New Roman" w:hAnsi="Times New Roman"/>
                <w:color w:val="333333"/>
                <w:spacing w:val="2"/>
                <w:kern w:val="0"/>
                <w:szCs w:val="32"/>
                <w:lang w:eastAsia="zh-CN"/>
              </w:rPr>
              <w:t>村委会居家养老服务中心</w:t>
            </w:r>
            <w:r>
              <w:rPr>
                <w:rFonts w:ascii="Times New Roman" w:hAnsi="Times New Roman"/>
                <w:szCs w:val="32"/>
              </w:rPr>
              <w:t>的建议》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建议采纳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情况（打“√”）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全部采纳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部分采纳</w:t>
            </w:r>
          </w:p>
        </w:tc>
        <w:tc>
          <w:tcPr>
            <w:tcW w:w="179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解释说明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不能采纳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建议落实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情况（打“√”）</w:t>
            </w:r>
          </w:p>
        </w:tc>
        <w:tc>
          <w:tcPr>
            <w:tcW w:w="240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已解决或基本解决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（A类）</w:t>
            </w:r>
          </w:p>
        </w:tc>
        <w:tc>
          <w:tcPr>
            <w:tcW w:w="240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列入计划逐步解决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（B类）</w:t>
            </w:r>
          </w:p>
        </w:tc>
        <w:tc>
          <w:tcPr>
            <w:tcW w:w="240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暂不能解决或留作参考（C类）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40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建议者填写</w:t>
            </w:r>
          </w:p>
        </w:tc>
        <w:tc>
          <w:tcPr>
            <w:tcW w:w="8641" w:type="dxa"/>
            <w:gridSpan w:val="2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请在下面选项中打“√”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收到答复件日期</w:t>
            </w:r>
          </w:p>
        </w:tc>
        <w:tc>
          <w:tcPr>
            <w:tcW w:w="6120" w:type="dxa"/>
            <w:gridSpan w:val="2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月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答复前听取意见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（面商）方式</w:t>
            </w: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上门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邀请前往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电话或其他</w:t>
            </w:r>
          </w:p>
        </w:tc>
        <w:tc>
          <w:tcPr>
            <w:tcW w:w="5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未联系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办理（走访）人员态度</w:t>
            </w: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好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较好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一般</w:t>
            </w:r>
          </w:p>
        </w:tc>
        <w:tc>
          <w:tcPr>
            <w:tcW w:w="5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较差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答复是否针对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所提建议</w:t>
            </w:r>
          </w:p>
        </w:tc>
        <w:tc>
          <w:tcPr>
            <w:tcW w:w="1021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针对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基本针对</w:t>
            </w:r>
          </w:p>
        </w:tc>
        <w:tc>
          <w:tcPr>
            <w:tcW w:w="1021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未针对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是否同意办理结果</w:t>
            </w: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同意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理解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保留</w:t>
            </w:r>
          </w:p>
        </w:tc>
        <w:tc>
          <w:tcPr>
            <w:tcW w:w="5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不同意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对建议办理情况的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总体评价</w:t>
            </w: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好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较好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一般</w:t>
            </w:r>
          </w:p>
        </w:tc>
        <w:tc>
          <w:tcPr>
            <w:tcW w:w="54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较差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641" w:type="dxa"/>
            <w:gridSpan w:val="28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对建议办理的意见建议（不够书写请另附页）：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代表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</w:t>
            </w:r>
          </w:p>
        </w:tc>
        <w:tc>
          <w:tcPr>
            <w:tcW w:w="3926" w:type="dxa"/>
            <w:gridSpan w:val="14"/>
            <w:noWrap w:val="0"/>
            <w:vAlign w:val="bottom"/>
          </w:tcPr>
          <w:p>
            <w:pPr>
              <w:spacing w:line="24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20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118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14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/>
          <w:spacing w:val="-24"/>
          <w:kern w:val="0"/>
          <w:sz w:val="24"/>
        </w:rPr>
      </w:pPr>
      <w:r>
        <w:rPr>
          <w:rFonts w:ascii="Times New Roman" w:hAnsi="Times New Roman"/>
          <w:b/>
          <w:sz w:val="24"/>
        </w:rPr>
        <w:t>说明：</w:t>
      </w:r>
      <w:r>
        <w:rPr>
          <w:rFonts w:ascii="Times New Roman" w:hAnsi="Times New Roman"/>
          <w:spacing w:val="-24"/>
          <w:kern w:val="0"/>
          <w:sz w:val="24"/>
        </w:rPr>
        <w:t>1.此表由承办单位填写好后，随办理答复件送建议代表。</w:t>
      </w:r>
    </w:p>
    <w:p>
      <w:pPr>
        <w:spacing w:line="360" w:lineRule="exact"/>
        <w:ind w:firstLine="768" w:firstLineChars="400"/>
      </w:pPr>
      <w:r>
        <w:rPr>
          <w:rFonts w:ascii="Times New Roman" w:hAnsi="Times New Roman"/>
          <w:spacing w:val="-24"/>
          <w:kern w:val="0"/>
          <w:sz w:val="24"/>
        </w:rPr>
        <w:t>2.</w:t>
      </w:r>
      <w:r>
        <w:rPr>
          <w:rFonts w:ascii="Times New Roman" w:hAnsi="Times New Roman"/>
          <w:snapToGrid w:val="0"/>
          <w:spacing w:val="-24"/>
          <w:kern w:val="0"/>
          <w:sz w:val="24"/>
        </w:rPr>
        <w:t>建议代表者收到此表后，请填妥返承办部门，由承办部门连同答复件</w:t>
      </w:r>
      <w:r>
        <w:rPr>
          <w:rFonts w:hint="eastAsia" w:ascii="Times New Roman" w:hAnsi="Times New Roman"/>
          <w:snapToGrid w:val="0"/>
          <w:spacing w:val="-24"/>
          <w:kern w:val="0"/>
          <w:sz w:val="24"/>
        </w:rPr>
        <w:t>报</w:t>
      </w:r>
      <w:r>
        <w:rPr>
          <w:rFonts w:ascii="Times New Roman" w:hAnsi="Times New Roman"/>
          <w:snapToGrid w:val="0"/>
          <w:spacing w:val="-24"/>
          <w:kern w:val="0"/>
          <w:sz w:val="24"/>
        </w:rPr>
        <w:t>送</w:t>
      </w:r>
      <w:r>
        <w:rPr>
          <w:rFonts w:hint="eastAsia" w:ascii="Times New Roman" w:hAnsi="Times New Roman"/>
          <w:snapToGrid w:val="0"/>
          <w:spacing w:val="-24"/>
          <w:kern w:val="0"/>
          <w:sz w:val="24"/>
        </w:rPr>
        <w:t>县</w:t>
      </w:r>
      <w:r>
        <w:rPr>
          <w:rFonts w:ascii="Times New Roman" w:hAnsi="Times New Roman"/>
          <w:snapToGrid w:val="0"/>
          <w:spacing w:val="-24"/>
          <w:kern w:val="0"/>
          <w:sz w:val="24"/>
        </w:rPr>
        <w:t>人大人事代表委（地址：永定街88号，传真：68811265）</w:t>
      </w:r>
      <w:r>
        <w:rPr>
          <w:rFonts w:hint="eastAsia" w:ascii="Times New Roman" w:hAnsi="Times New Roman"/>
          <w:snapToGrid w:val="0"/>
          <w:spacing w:val="-24"/>
          <w:kern w:val="0"/>
          <w:sz w:val="24"/>
        </w:rPr>
        <w:t>、归口抄报县委目督办（地址：环城南路362县委大楼310-1室，传真：68812766）或</w:t>
      </w:r>
      <w:r>
        <w:rPr>
          <w:rFonts w:ascii="Times New Roman" w:hAnsi="Times New Roman"/>
          <w:snapToGrid w:val="0"/>
          <w:spacing w:val="-24"/>
          <w:kern w:val="0"/>
          <w:sz w:val="24"/>
        </w:rPr>
        <w:t>县政府目督办</w:t>
      </w:r>
      <w:r>
        <w:rPr>
          <w:rFonts w:hint="eastAsia" w:ascii="Times New Roman" w:hAnsi="Times New Roman"/>
          <w:snapToGrid w:val="0"/>
          <w:spacing w:val="-24"/>
          <w:kern w:val="0"/>
          <w:sz w:val="24"/>
        </w:rPr>
        <w:t>(地址：永定街88号县政府办公楼7楼综合科，传真：68812001)</w:t>
      </w:r>
      <w:r>
        <w:rPr>
          <w:rFonts w:ascii="Times New Roman" w:hAnsi="Times New Roman"/>
          <w:spacing w:val="-24"/>
          <w:kern w:val="0"/>
          <w:sz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588" w:bottom="1418" w:left="1588" w:header="851" w:footer="992" w:gutter="0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/>
        <w:sz w:val="28"/>
      </w:rPr>
      <w:t>—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rPr>
        <w:rFonts w:ascii="Times New Roman" w:hAnsi="Times New Roman"/>
        <w:sz w:val="28"/>
      </w:rPr>
    </w:pPr>
    <w:r>
      <w:rPr>
        <w:rStyle w:val="5"/>
        <w:rFonts w:ascii="Times New Roman" w:hAnsi="Times New Roman"/>
        <w:sz w:val="28"/>
      </w:rPr>
      <w:t>—</w:t>
    </w:r>
    <w:r>
      <w:rPr>
        <w:rFonts w:ascii="Times New Roman" w:hAnsi="Times New Roman"/>
      </w:rPr>
      <w:fldChar w:fldCharType="begin"/>
    </w:r>
    <w:r>
      <w:rPr>
        <w:rStyle w:val="5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5"/>
        <w:rFonts w:ascii="Times New Roman" w:hAnsi="Times New Roman"/>
        <w:sz w:val="28"/>
      </w:rPr>
      <w:t>2</w:t>
    </w:r>
    <w:r>
      <w:rPr>
        <w:rFonts w:ascii="Times New Roman" w:hAnsi="Times New Roman"/>
      </w:rPr>
      <w:fldChar w:fldCharType="end"/>
    </w:r>
    <w:r>
      <w:rPr>
        <w:rStyle w:val="5"/>
        <w:rFonts w:ascii="Times New Roman" w:hAnsi="Times New Roman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784F"/>
    <w:rsid w:val="286B1DEC"/>
    <w:rsid w:val="2DB5392F"/>
    <w:rsid w:val="5046784F"/>
    <w:rsid w:val="517C57DC"/>
    <w:rsid w:val="51B77E22"/>
    <w:rsid w:val="5A4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2020-09-09T02:12:00Z</dcterms:created>
  <dc:creator>Administrator</dc:creator>
  <cp:lastModifiedBy>携手同行</cp:lastModifiedBy>
  <cp:lastPrinted>2020-09-09T07:20:26Z</cp:lastPrinted>
  <dcterms:modified xsi:type="dcterms:W3CDTF">2020-09-09T07:21:42Z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