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中标结果公告</w:t>
      </w:r>
      <w:bookmarkStart w:id="0" w:name="_GoBack"/>
      <w:bookmarkEnd w:id="0"/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    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color w:val="32323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>进场交易编号:</w:t>
      </w:r>
      <w:r>
        <w:rPr>
          <w:rFonts w:hint="eastAsia" w:ascii="宋体" w:hAnsi="宋体" w:eastAsia="宋体" w:cs="宋体"/>
          <w:color w:val="323232"/>
          <w:kern w:val="0"/>
          <w:sz w:val="23"/>
        </w:rPr>
        <w:t>JKMFM2020121172_3</w:t>
      </w: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 xml:space="preserve"> 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4592"/>
        <w:gridCol w:w="1602"/>
        <w:gridCol w:w="4593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富民县农业农村局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富民县黎昌路黎阳时代广场13楼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0871-68818105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鸿利项目管理有限公司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昆明市盘龙区万宏路广瑞中心2312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是    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杨秋霞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0871-67189480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富民县政务服务管理局：0871-68855539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富民县2020年高标准农田建设项目（第一批）(富民县2020年高标准农田建设项目（第一批）（第三标段：款庄镇拖卓片区))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富民县财政局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2020-12-28 09:00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富民县公共资源交易中心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公开招标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综合评估法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</w:rPr>
              <w:t>2021-01-04 11:17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中标人信息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14077" w:type="dxa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86"/>
              <w:gridCol w:w="1559"/>
              <w:gridCol w:w="2410"/>
              <w:gridCol w:w="1701"/>
              <w:gridCol w:w="2126"/>
              <w:gridCol w:w="1418"/>
              <w:gridCol w:w="1252"/>
              <w:gridCol w:w="25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5" w:type="dxa"/>
                <w:tblCellSpacing w:w="0" w:type="dxa"/>
              </w:trPr>
              <w:tc>
                <w:tcPr>
                  <w:tcW w:w="358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中标人名称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55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12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41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</w:tc>
              <w:tc>
                <w:tcPr>
                  <w:tcW w:w="125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8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云南烁翔建筑工程有限公司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91530321741494212U</w:t>
                  </w:r>
                </w:p>
              </w:tc>
              <w:tc>
                <w:tcPr>
                  <w:tcW w:w="155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李春兵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二级建造师注册证书/滇211070900722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戴文贤</w:t>
                  </w:r>
                </w:p>
              </w:tc>
              <w:tc>
                <w:tcPr>
                  <w:tcW w:w="212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工程师\031012004</w:t>
                  </w:r>
                </w:p>
              </w:tc>
              <w:tc>
                <w:tcPr>
                  <w:tcW w:w="141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4422587.51元</w:t>
                  </w:r>
                </w:p>
              </w:tc>
              <w:tc>
                <w:tcPr>
                  <w:tcW w:w="125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"https://www.kmggzy.com/Jyweb/ZBJGGSNewHXRView.aspx?userCode=91530321741494212U&amp;ZBJGGSGuid=6d26be12-456e-4693-af41-361b34a03199&amp;RowNum=1" \t "_blank"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fldChar w:fldCharType="end"/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9553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所有评委均从专家库中抽取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其他方式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所有评委均从专家库中抽取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14077" w:type="dxa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6607"/>
              <w:gridCol w:w="6696"/>
              <w:gridCol w:w="25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5" w:type="dxa"/>
                <w:trHeight w:val="450" w:hRule="atLeast"/>
                <w:tblCellSpacing w:w="0" w:type="dxa"/>
              </w:trPr>
              <w:tc>
                <w:tcPr>
                  <w:tcW w:w="14052" w:type="dxa"/>
                  <w:gridSpan w:val="3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评委序号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专家姓名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评委1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章开宏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评委2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罗满华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评委3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潘玉才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评委4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张建菊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评委5</w:t>
                  </w:r>
                </w:p>
              </w:tc>
              <w:tc>
                <w:tcPr>
                  <w:tcW w:w="669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赵晓燕</w:t>
                  </w:r>
                </w:p>
              </w:tc>
              <w:tc>
                <w:tcPr>
                  <w:tcW w:w="2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无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无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8" w:shapeid="_x0000_i1032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9" w:shapeid="_x0000_i1033"/>
              </w:objec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我单位接受此评审结果，对招标过程无异议，按相关规定进行公示。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3"/>
                <w:szCs w:val="23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7F"/>
    <w:rsid w:val="0006597F"/>
    <w:rsid w:val="365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0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84"/>
      <w:u w:val="non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xtitle"/>
    <w:basedOn w:val="1"/>
    <w:uiPriority w:val="0"/>
    <w:pPr>
      <w:widowControl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12">
    <w:name w:val="textlabel"/>
    <w:basedOn w:val="7"/>
    <w:uiPriority w:val="0"/>
  </w:style>
  <w:style w:type="character" w:customStyle="1" w:styleId="13">
    <w:name w:val="mutirowtextlabel"/>
    <w:basedOn w:val="7"/>
    <w:uiPriority w:val="0"/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1457</Characters>
  <Lines>12</Lines>
  <Paragraphs>3</Paragraphs>
  <TotalTime>2</TotalTime>
  <ScaleCrop>false</ScaleCrop>
  <LinksUpToDate>false</LinksUpToDate>
  <CharactersWithSpaces>1709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2021-01-04T07:05:00Z</dcterms:created>
  <dc:creator>Administrator</dc:creator>
  <cp:lastModifiedBy>尘月</cp:lastModifiedBy>
  <dcterms:modified xsi:type="dcterms:W3CDTF">2021-01-04T07:13:39Z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