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ind w:firstLine="340" w:firstLineChars="200"/>
        <w:jc w:val="left"/>
        <w:rPr>
          <w:rFonts w:ascii="黑体" w:hAnsi="黑体" w:eastAsia="黑体"/>
          <w:spacing w:val="-20"/>
          <w:sz w:val="21"/>
          <w:szCs w:val="21"/>
        </w:rPr>
      </w:pPr>
      <w:r>
        <w:rPr>
          <w:rFonts w:hint="eastAsia" w:ascii="黑体" w:hAnsi="黑体" w:eastAsia="黑体"/>
          <w:spacing w:val="-20"/>
          <w:sz w:val="21"/>
          <w:szCs w:val="21"/>
        </w:rPr>
        <w:t xml:space="preserve">                                                                                                                                                                                                                                                                  </w:t>
      </w:r>
    </w:p>
    <w:p>
      <w:pPr>
        <w:topLinePunct/>
        <w:spacing w:line="540" w:lineRule="exact"/>
        <w:jc w:val="center"/>
        <w:rPr>
          <w:rFonts w:hint="eastAsia"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lang w:eastAsia="zh-CN"/>
        </w:rPr>
        <w:t>富民县图书馆</w:t>
      </w:r>
      <w:r>
        <w:rPr>
          <w:rFonts w:hint="eastAsia" w:ascii="方正小标宋简体" w:hAnsi="方正小标宋简体" w:eastAsia="方正小标宋简体" w:cs="方正小标宋简体"/>
          <w:b/>
          <w:bCs/>
          <w:sz w:val="44"/>
          <w:szCs w:val="44"/>
        </w:rPr>
        <w:t>2019年中央补助地方公共文化服务体系建设项目支出绩效评价报告</w:t>
      </w:r>
    </w:p>
    <w:p>
      <w:pPr>
        <w:topLinePunct/>
        <w:spacing w:line="540" w:lineRule="exact"/>
        <w:ind w:firstLine="800" w:firstLineChars="250"/>
        <w:jc w:val="center"/>
        <w:rPr>
          <w:rFonts w:ascii="黑体" w:eastAsia="黑体"/>
          <w:szCs w:val="32"/>
        </w:rPr>
      </w:pP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ascii="黑体" w:eastAsia="黑体"/>
          <w:sz w:val="32"/>
          <w:szCs w:val="32"/>
        </w:rPr>
      </w:pPr>
      <w:r>
        <w:rPr>
          <w:rFonts w:hint="eastAsia" w:ascii="黑体" w:eastAsia="黑体"/>
          <w:sz w:val="32"/>
          <w:szCs w:val="32"/>
        </w:rPr>
        <w:t>一、项目基本情况</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ascii="仿宋_GB2312" w:hAnsi="楷体"/>
          <w:sz w:val="32"/>
          <w:szCs w:val="32"/>
        </w:rPr>
      </w:pPr>
      <w:r>
        <w:rPr>
          <w:rFonts w:hint="eastAsia" w:ascii="仿宋_GB2312" w:hAnsi="楷体"/>
          <w:sz w:val="32"/>
          <w:szCs w:val="32"/>
        </w:rPr>
        <w:t>（一）项目概况。</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仿宋_GB2312" w:hAnsi="楷体"/>
          <w:sz w:val="32"/>
          <w:szCs w:val="32"/>
        </w:rPr>
      </w:pPr>
      <w:r>
        <w:rPr>
          <w:rFonts w:hint="eastAsia" w:ascii="仿宋_GB2312" w:hAnsi="楷体"/>
          <w:sz w:val="32"/>
          <w:szCs w:val="32"/>
        </w:rPr>
        <w:t>1.立项背景及目的。</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160" w:leftChars="50" w:right="160" w:rightChars="50" w:firstLine="640" w:firstLineChars="200"/>
        <w:textAlignment w:val="auto"/>
        <w:rPr>
          <w:rFonts w:hint="eastAsia" w:ascii="仿宋_GB2312"/>
          <w:color w:val="000000"/>
          <w:sz w:val="32"/>
          <w:szCs w:val="32"/>
          <w:vertAlign w:val="baseline"/>
          <w:lang w:val="en-US" w:eastAsia="zh-CN"/>
        </w:rPr>
      </w:pPr>
      <w:r>
        <w:rPr>
          <w:rFonts w:hint="eastAsia" w:ascii="仿宋_GB2312" w:eastAsia="仿宋_GB2312"/>
          <w:color w:val="000000"/>
          <w:sz w:val="32"/>
          <w:szCs w:val="32"/>
          <w:lang w:val="en-US" w:eastAsia="zh-CN"/>
        </w:rPr>
        <w:t>按照昆明市创建第四批国家公共文化服务体系示范区农家书屋书目制作、专项经费完成目标责任书和富文旅通〔2019〕66号文要：</w:t>
      </w:r>
      <w:r>
        <w:rPr>
          <w:rFonts w:hint="eastAsia" w:ascii="仿宋_GB2312"/>
          <w:color w:val="000000"/>
          <w:sz w:val="32"/>
          <w:szCs w:val="32"/>
          <w:lang w:val="en-US" w:eastAsia="zh-CN"/>
        </w:rPr>
        <w:t>计划在将富民县图书馆馆藏图书和部分农家书屋农家书屋的</w:t>
      </w:r>
      <w:r>
        <w:rPr>
          <w:rFonts w:hint="eastAsia" w:ascii="仿宋_GB2312" w:eastAsia="仿宋_GB2312"/>
          <w:color w:val="000000"/>
          <w:sz w:val="32"/>
          <w:szCs w:val="32"/>
          <w:lang w:val="en-US" w:eastAsia="zh-CN"/>
        </w:rPr>
        <w:t>馆藏的图书进行加工、整理、编目等工作</w:t>
      </w:r>
      <w:r>
        <w:rPr>
          <w:rFonts w:hint="eastAsia" w:ascii="仿宋_GB2312"/>
          <w:color w:val="000000"/>
          <w:sz w:val="32"/>
          <w:szCs w:val="32"/>
          <w:lang w:val="en-US" w:eastAsia="zh-CN"/>
        </w:rPr>
        <w:t>，实现图书馆自动化管理建设工作</w:t>
      </w:r>
      <w:r>
        <w:rPr>
          <w:rFonts w:hint="eastAsia" w:ascii="仿宋_GB2312" w:eastAsia="仿宋_GB2312"/>
          <w:color w:val="000000"/>
          <w:sz w:val="32"/>
          <w:szCs w:val="32"/>
          <w:lang w:val="en-US" w:eastAsia="zh-CN"/>
        </w:rPr>
        <w:t>。</w:t>
      </w:r>
      <w:r>
        <w:rPr>
          <w:rFonts w:hint="eastAsia" w:ascii="仿宋_GB2312" w:eastAsia="仿宋_GB2312"/>
          <w:color w:val="000000"/>
          <w:sz w:val="32"/>
          <w:szCs w:val="32"/>
          <w:vertAlign w:val="baseline"/>
          <w:lang w:val="en-US" w:eastAsia="zh-CN"/>
        </w:rPr>
        <w:t>图书馆自动化管理建设</w:t>
      </w:r>
      <w:r>
        <w:rPr>
          <w:rFonts w:hint="eastAsia" w:ascii="仿宋_GB2312"/>
          <w:color w:val="000000"/>
          <w:sz w:val="32"/>
          <w:szCs w:val="32"/>
          <w:vertAlign w:val="baseline"/>
          <w:lang w:val="en-US" w:eastAsia="zh-CN"/>
        </w:rPr>
        <w:t>将</w:t>
      </w:r>
      <w:r>
        <w:rPr>
          <w:rFonts w:hint="eastAsia" w:ascii="仿宋_GB2312" w:eastAsia="仿宋_GB2312"/>
          <w:color w:val="000000"/>
          <w:sz w:val="32"/>
          <w:szCs w:val="32"/>
          <w:vertAlign w:val="baseline"/>
          <w:lang w:val="en-US" w:eastAsia="zh-CN"/>
        </w:rPr>
        <w:t>告别</w:t>
      </w:r>
      <w:r>
        <w:rPr>
          <w:rFonts w:hint="eastAsia" w:ascii="仿宋_GB2312"/>
          <w:color w:val="000000"/>
          <w:sz w:val="32"/>
          <w:szCs w:val="32"/>
          <w:vertAlign w:val="baseline"/>
          <w:lang w:val="en-US" w:eastAsia="zh-CN"/>
        </w:rPr>
        <w:t>图书</w:t>
      </w:r>
      <w:r>
        <w:rPr>
          <w:rFonts w:hint="eastAsia" w:ascii="仿宋_GB2312" w:eastAsia="仿宋_GB2312"/>
          <w:color w:val="000000"/>
          <w:sz w:val="32"/>
          <w:szCs w:val="32"/>
          <w:vertAlign w:val="baseline"/>
          <w:lang w:val="en-US" w:eastAsia="zh-CN"/>
        </w:rPr>
        <w:t>馆手工工作模式，</w:t>
      </w:r>
      <w:r>
        <w:rPr>
          <w:rFonts w:hint="eastAsia" w:ascii="仿宋_GB2312"/>
          <w:color w:val="000000"/>
          <w:sz w:val="32"/>
          <w:szCs w:val="32"/>
          <w:vertAlign w:val="baseline"/>
          <w:lang w:val="en-US" w:eastAsia="zh-CN"/>
        </w:rPr>
        <w:t>能够</w:t>
      </w:r>
      <w:r>
        <w:rPr>
          <w:rFonts w:hint="eastAsia" w:ascii="仿宋_GB2312" w:eastAsia="仿宋_GB2312"/>
          <w:color w:val="000000"/>
          <w:sz w:val="32"/>
          <w:szCs w:val="32"/>
          <w:vertAlign w:val="baseline"/>
          <w:lang w:val="en-US" w:eastAsia="zh-CN"/>
        </w:rPr>
        <w:t>极大地提升我县图书馆服务水平，为下一步我县图书馆自动化建设和图书馆总分馆建设打下了较好的基础。</w:t>
      </w:r>
      <w:r>
        <w:rPr>
          <w:rFonts w:hint="eastAsia" w:ascii="仿宋_GB2312"/>
          <w:color w:val="000000"/>
          <w:sz w:val="32"/>
          <w:szCs w:val="32"/>
          <w:vertAlign w:val="baseline"/>
          <w:lang w:val="en-US" w:eastAsia="zh-CN"/>
        </w:rPr>
        <w:t>立项项目如下：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160" w:rightChars="50" w:firstLine="640" w:firstLineChars="200"/>
        <w:jc w:val="left"/>
        <w:textAlignment w:val="auto"/>
        <w:rPr>
          <w:rFonts w:hint="eastAsia" w:ascii="仿宋_GB2312" w:eastAsia="仿宋_GB2312"/>
          <w:color w:val="000000"/>
          <w:sz w:val="32"/>
          <w:szCs w:val="32"/>
          <w:lang w:val="en-US" w:eastAsia="zh-CN"/>
        </w:rPr>
      </w:pPr>
      <w:r>
        <w:rPr>
          <w:rFonts w:hint="eastAsia" w:ascii="仿宋_GB2312"/>
          <w:color w:val="000000"/>
          <w:sz w:val="32"/>
          <w:szCs w:val="32"/>
          <w:lang w:val="en-US" w:eastAsia="zh-CN"/>
        </w:rPr>
        <w:t>项目1.</w:t>
      </w:r>
      <w:r>
        <w:rPr>
          <w:rFonts w:hint="eastAsia" w:ascii="仿宋_GB2312" w:eastAsia="仿宋_GB2312"/>
          <w:color w:val="000000"/>
          <w:sz w:val="32"/>
          <w:szCs w:val="32"/>
          <w:lang w:val="en-US" w:eastAsia="zh-CN"/>
        </w:rPr>
        <w:t>农家书屋数目录入</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160" w:rightChars="50" w:firstLine="640" w:firstLineChars="200"/>
        <w:jc w:val="left"/>
        <w:textAlignment w:val="auto"/>
        <w:rPr>
          <w:rFonts w:hint="eastAsia" w:ascii="仿宋_GB2312" w:eastAsia="仿宋_GB2312"/>
          <w:color w:val="000000"/>
          <w:sz w:val="32"/>
          <w:szCs w:val="32"/>
          <w:vertAlign w:val="baseline"/>
          <w:lang w:val="en-US" w:eastAsia="zh-CN"/>
        </w:rPr>
      </w:pPr>
      <w:r>
        <w:rPr>
          <w:rFonts w:hint="eastAsia" w:ascii="仿宋_GB2312"/>
          <w:color w:val="000000"/>
          <w:sz w:val="32"/>
          <w:szCs w:val="32"/>
          <w:lang w:val="en-US" w:eastAsia="zh-CN"/>
        </w:rPr>
        <w:t>项目2.</w:t>
      </w:r>
      <w:r>
        <w:rPr>
          <w:rFonts w:hint="eastAsia" w:ascii="仿宋_GB2312" w:eastAsia="仿宋_GB2312"/>
          <w:color w:val="000000"/>
          <w:sz w:val="32"/>
          <w:szCs w:val="32"/>
          <w:lang w:val="en-US" w:eastAsia="zh-CN"/>
        </w:rPr>
        <w:t>县级图书馆馆藏书目录制作</w:t>
      </w:r>
    </w:p>
    <w:p>
      <w:pPr>
        <w:keepNext w:val="0"/>
        <w:keepLines w:val="0"/>
        <w:pageBreakBefore w:val="0"/>
        <w:widowControl w:val="0"/>
        <w:numPr>
          <w:ilvl w:val="0"/>
          <w:numId w:val="1"/>
        </w:numPr>
        <w:kinsoku/>
        <w:wordWrap/>
        <w:overflowPunct/>
        <w:topLinePunct/>
        <w:autoSpaceDE/>
        <w:autoSpaceDN/>
        <w:bidi w:val="0"/>
        <w:adjustRightInd/>
        <w:snapToGrid/>
        <w:spacing w:line="560" w:lineRule="exact"/>
        <w:ind w:firstLine="640" w:firstLineChars="200"/>
        <w:textAlignment w:val="auto"/>
        <w:rPr>
          <w:rFonts w:hint="eastAsia" w:ascii="仿宋_GB2312" w:hAnsi="楷体"/>
          <w:sz w:val="32"/>
          <w:szCs w:val="32"/>
        </w:rPr>
      </w:pPr>
      <w:r>
        <w:rPr>
          <w:rFonts w:hint="eastAsia" w:ascii="仿宋_GB2312" w:hAnsi="楷体"/>
          <w:sz w:val="32"/>
          <w:szCs w:val="32"/>
        </w:rPr>
        <w:t>项目实施情况。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160" w:rightChars="50" w:firstLine="640" w:firstLineChars="200"/>
        <w:jc w:val="left"/>
        <w:textAlignment w:val="auto"/>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color w:val="000000"/>
          <w:sz w:val="32"/>
          <w:szCs w:val="32"/>
          <w:lang w:val="en-US" w:eastAsia="zh-CN"/>
        </w:rPr>
        <w:t>农家书屋数目录入项目共计录入图书</w:t>
      </w:r>
      <w:r>
        <w:rPr>
          <w:rFonts w:hint="eastAsia" w:ascii="仿宋_GB2312" w:hAnsi="仿宋_GB2312" w:eastAsia="仿宋_GB2312" w:cs="仿宋_GB2312"/>
          <w:b/>
          <w:bCs/>
          <w:color w:val="000000"/>
          <w:sz w:val="32"/>
          <w:szCs w:val="32"/>
          <w:vertAlign w:val="baseline"/>
          <w:lang w:val="en-US" w:eastAsia="zh-CN"/>
        </w:rPr>
        <w:t>14263册。</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160" w:rightChars="50" w:firstLine="640" w:firstLineChars="200"/>
        <w:jc w:val="left"/>
        <w:textAlignment w:val="auto"/>
        <w:rPr>
          <w:rFonts w:hint="eastAsia" w:ascii="仿宋_GB2312" w:hAnsi="仿宋_GB2312" w:eastAsia="仿宋_GB2312" w:cs="仿宋_GB2312"/>
          <w:b/>
          <w:i w:val="0"/>
          <w:color w:val="000000"/>
          <w:kern w:val="0"/>
          <w:sz w:val="32"/>
          <w:szCs w:val="32"/>
          <w:u w:val="none"/>
          <w:lang w:val="en-US" w:eastAsia="zh-CN" w:bidi="ar"/>
        </w:rPr>
      </w:pPr>
      <w:r>
        <w:rPr>
          <w:rFonts w:hint="eastAsia" w:ascii="仿宋_GB2312" w:hAnsi="仿宋_GB2312" w:eastAsia="仿宋_GB2312" w:cs="仿宋_GB2312"/>
          <w:color w:val="000000"/>
          <w:sz w:val="32"/>
          <w:szCs w:val="32"/>
          <w:vertAlign w:val="baseline"/>
          <w:lang w:val="en-US" w:eastAsia="zh-CN"/>
        </w:rPr>
        <w:t>富民县图书馆总分馆项目</w:t>
      </w:r>
      <w:r>
        <w:rPr>
          <w:rFonts w:hint="eastAsia" w:ascii="仿宋_GB2312" w:hAnsi="仿宋_GB2312" w:cs="仿宋_GB2312"/>
          <w:color w:val="000000"/>
          <w:sz w:val="32"/>
          <w:szCs w:val="32"/>
          <w:vertAlign w:val="baseline"/>
          <w:lang w:val="en-US" w:eastAsia="zh-CN"/>
        </w:rPr>
        <w:t>估计录入图书</w:t>
      </w:r>
      <w:r>
        <w:rPr>
          <w:rFonts w:hint="eastAsia" w:ascii="仿宋_GB2312" w:hAnsi="仿宋_GB2312" w:eastAsia="仿宋_GB2312" w:cs="仿宋_GB2312"/>
          <w:b/>
          <w:i w:val="0"/>
          <w:color w:val="000000"/>
          <w:kern w:val="0"/>
          <w:sz w:val="32"/>
          <w:szCs w:val="32"/>
          <w:u w:val="none"/>
          <w:lang w:val="en-US" w:eastAsia="zh-CN" w:bidi="ar"/>
        </w:rPr>
        <w:t>30563册</w:t>
      </w:r>
      <w:r>
        <w:rPr>
          <w:rFonts w:hint="eastAsia" w:ascii="仿宋_GB2312" w:hAnsi="仿宋_GB2312" w:cs="仿宋_GB2312"/>
          <w:b/>
          <w:i w:val="0"/>
          <w:color w:val="000000"/>
          <w:kern w:val="0"/>
          <w:sz w:val="32"/>
          <w:szCs w:val="32"/>
          <w:u w:val="none"/>
          <w:lang w:val="en-US" w:eastAsia="zh-CN" w:bidi="ar"/>
        </w:rPr>
        <w:t>。</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楷体"/>
          <w:sz w:val="32"/>
          <w:szCs w:val="32"/>
        </w:rPr>
      </w:pPr>
      <w:r>
        <w:rPr>
          <w:rFonts w:hint="eastAsia" w:ascii="仿宋_GB2312" w:hAnsi="楷体"/>
          <w:sz w:val="32"/>
          <w:szCs w:val="32"/>
        </w:rPr>
        <w:t>3.资金来源及使用情况。</w:t>
      </w:r>
    </w:p>
    <w:p>
      <w:pPr>
        <w:keepNext w:val="0"/>
        <w:keepLines w:val="0"/>
        <w:pageBreakBefore w:val="0"/>
        <w:widowControl w:val="0"/>
        <w:numPr>
          <w:ilvl w:val="0"/>
          <w:numId w:val="0"/>
        </w:numPr>
        <w:kinsoku/>
        <w:wordWrap/>
        <w:overflowPunct/>
        <w:autoSpaceDE/>
        <w:autoSpaceDN/>
        <w:bidi w:val="0"/>
        <w:adjustRightInd/>
        <w:snapToGrid/>
        <w:spacing w:line="560" w:lineRule="exact"/>
        <w:ind w:firstLine="640" w:firstLineChars="200"/>
        <w:textAlignment w:val="auto"/>
        <w:rPr>
          <w:rFonts w:hint="eastAsia" w:ascii="仿宋_GB2312" w:eastAsia="仿宋_GB2312"/>
          <w:color w:val="000000"/>
          <w:sz w:val="32"/>
          <w:szCs w:val="32"/>
          <w:lang w:val="en-US" w:eastAsia="zh-CN"/>
        </w:rPr>
      </w:pPr>
      <w:r>
        <w:rPr>
          <w:rFonts w:hint="eastAsia" w:ascii="仿宋_GB2312"/>
          <w:sz w:val="32"/>
          <w:szCs w:val="32"/>
          <w:lang w:val="en-US" w:eastAsia="zh-CN"/>
        </w:rPr>
        <w:t>资金来源：</w:t>
      </w:r>
      <w:r>
        <w:rPr>
          <w:rFonts w:hint="eastAsia"/>
          <w:sz w:val="32"/>
          <w:szCs w:val="32"/>
          <w:lang w:val="en-US" w:eastAsia="zh-CN"/>
        </w:rPr>
        <w:t>2019年12月底富民县文化和旅游局拨付给富民县</w:t>
      </w:r>
      <w:r>
        <w:rPr>
          <w:rFonts w:hint="eastAsia" w:ascii="仿宋_GB2312" w:eastAsia="仿宋_GB2312"/>
          <w:color w:val="000000"/>
          <w:sz w:val="32"/>
          <w:szCs w:val="32"/>
          <w:lang w:val="en-US" w:eastAsia="zh-CN"/>
        </w:rPr>
        <w:t>图书馆2019年中央补助地方公共文化服务体系建设专项资金（第二批）7.75万元（其中：农家书屋数目录入资金</w:t>
      </w:r>
      <w:r>
        <w:rPr>
          <w:rFonts w:hint="eastAsia" w:ascii="仿宋_GB2312" w:eastAsia="仿宋_GB2312"/>
          <w:color w:val="000000"/>
          <w:sz w:val="32"/>
          <w:szCs w:val="32"/>
        </w:rPr>
        <w:t>2万元</w:t>
      </w:r>
      <w:r>
        <w:rPr>
          <w:rFonts w:hint="eastAsia" w:ascii="仿宋_GB2312" w:eastAsia="仿宋_GB2312"/>
          <w:color w:val="000000"/>
          <w:sz w:val="32"/>
          <w:szCs w:val="32"/>
          <w:lang w:eastAsia="zh-CN"/>
        </w:rPr>
        <w:t>，</w:t>
      </w:r>
      <w:r>
        <w:rPr>
          <w:rFonts w:hint="eastAsia" w:ascii="仿宋_GB2312" w:eastAsia="仿宋_GB2312"/>
          <w:color w:val="000000"/>
          <w:sz w:val="32"/>
          <w:szCs w:val="32"/>
          <w:lang w:val="en-US" w:eastAsia="zh-CN"/>
        </w:rPr>
        <w:t>县级图书馆馆藏书目录制作资金5.75万元）</w:t>
      </w:r>
      <w:r>
        <w:rPr>
          <w:rFonts w:hint="eastAsia" w:ascii="仿宋_GB2312"/>
          <w:color w:val="000000"/>
          <w:sz w:val="32"/>
          <w:szCs w:val="32"/>
          <w:lang w:val="en-US" w:eastAsia="zh-CN"/>
        </w:rPr>
        <w:t>，主管局是</w:t>
      </w:r>
      <w:r>
        <w:rPr>
          <w:rFonts w:hint="eastAsia" w:ascii="仿宋_GB2312"/>
          <w:sz w:val="32"/>
          <w:szCs w:val="32"/>
          <w:lang w:eastAsia="zh-CN"/>
        </w:rPr>
        <w:t>根据</w:t>
      </w:r>
      <w:r>
        <w:rPr>
          <w:rFonts w:hint="eastAsia" w:ascii="仿宋_GB2312" w:eastAsia="仿宋_GB2312"/>
          <w:sz w:val="32"/>
          <w:szCs w:val="32"/>
        </w:rPr>
        <w:t>《</w:t>
      </w:r>
      <w:r>
        <w:rPr>
          <w:rFonts w:hint="eastAsia" w:ascii="仿宋_GB2312" w:eastAsia="仿宋_GB2312"/>
          <w:sz w:val="32"/>
          <w:szCs w:val="32"/>
          <w:lang w:val="en-US" w:eastAsia="zh-CN"/>
        </w:rPr>
        <w:t>昆明市财政局 昆明市文化和旅游局关于下达2019年中央补助地方公共文化服务体系建设专项资金（第二批）的通知</w:t>
      </w:r>
      <w:r>
        <w:rPr>
          <w:rFonts w:hint="eastAsia" w:ascii="仿宋_GB2312" w:eastAsia="仿宋_GB2312"/>
          <w:sz w:val="32"/>
          <w:szCs w:val="32"/>
        </w:rPr>
        <w:t>》（昆</w:t>
      </w:r>
      <w:r>
        <w:rPr>
          <w:rFonts w:hint="eastAsia" w:ascii="仿宋_GB2312" w:eastAsia="仿宋_GB2312"/>
          <w:sz w:val="32"/>
          <w:szCs w:val="32"/>
          <w:lang w:val="en-US" w:eastAsia="zh-CN"/>
        </w:rPr>
        <w:t>财教</w:t>
      </w:r>
      <w:r>
        <w:rPr>
          <w:rFonts w:hint="eastAsia" w:ascii="仿宋_GB2312" w:eastAsia="仿宋_GB2312"/>
          <w:sz w:val="32"/>
          <w:szCs w:val="32"/>
        </w:rPr>
        <w:t>〔201</w:t>
      </w:r>
      <w:r>
        <w:rPr>
          <w:rFonts w:hint="eastAsia" w:ascii="仿宋_GB2312" w:eastAsia="仿宋_GB2312"/>
          <w:sz w:val="32"/>
          <w:szCs w:val="32"/>
          <w:lang w:val="en-US" w:eastAsia="zh-CN"/>
        </w:rPr>
        <w:t>9</w:t>
      </w:r>
      <w:r>
        <w:rPr>
          <w:rFonts w:hint="eastAsia" w:ascii="仿宋_GB2312" w:eastAsia="仿宋_GB2312"/>
          <w:sz w:val="32"/>
          <w:szCs w:val="32"/>
        </w:rPr>
        <w:t>〕</w:t>
      </w:r>
      <w:r>
        <w:rPr>
          <w:rFonts w:hint="eastAsia" w:ascii="仿宋_GB2312" w:eastAsia="仿宋_GB2312"/>
          <w:sz w:val="32"/>
          <w:szCs w:val="32"/>
          <w:lang w:val="en-US" w:eastAsia="zh-CN"/>
        </w:rPr>
        <w:t>160</w:t>
      </w:r>
      <w:r>
        <w:rPr>
          <w:rFonts w:hint="eastAsia" w:ascii="仿宋_GB2312" w:eastAsia="仿宋_GB2312"/>
          <w:sz w:val="32"/>
          <w:szCs w:val="32"/>
        </w:rPr>
        <w:t>号）</w:t>
      </w:r>
      <w:r>
        <w:rPr>
          <w:rFonts w:hint="eastAsia" w:ascii="仿宋_GB2312" w:eastAsia="仿宋_GB2312"/>
          <w:color w:val="000000"/>
          <w:sz w:val="32"/>
          <w:szCs w:val="32"/>
        </w:rPr>
        <w:t>要求</w:t>
      </w:r>
      <w:r>
        <w:rPr>
          <w:rFonts w:hint="eastAsia" w:ascii="仿宋_GB2312"/>
          <w:color w:val="000000"/>
          <w:sz w:val="32"/>
          <w:szCs w:val="32"/>
          <w:lang w:eastAsia="zh-CN"/>
        </w:rPr>
        <w:t>下拨给图书馆使用。</w:t>
      </w:r>
    </w:p>
    <w:p>
      <w:pPr>
        <w:keepNext w:val="0"/>
        <w:keepLines w:val="0"/>
        <w:pageBreakBefore w:val="0"/>
        <w:widowControl w:val="0"/>
        <w:numPr>
          <w:ilvl w:val="0"/>
          <w:numId w:val="0"/>
        </w:numPr>
        <w:kinsoku/>
        <w:wordWrap/>
        <w:overflowPunct/>
        <w:autoSpaceDE/>
        <w:autoSpaceDN/>
        <w:bidi w:val="0"/>
        <w:adjustRightInd/>
        <w:snapToGrid/>
        <w:spacing w:line="560" w:lineRule="exact"/>
        <w:ind w:firstLine="640" w:firstLineChars="200"/>
        <w:textAlignment w:val="auto"/>
        <w:rPr>
          <w:rFonts w:hint="eastAsia" w:ascii="仿宋_GB2312" w:eastAsia="仿宋_GB2312"/>
          <w:color w:val="000000"/>
          <w:sz w:val="32"/>
          <w:szCs w:val="32"/>
          <w:lang w:val="en-US" w:eastAsia="zh-CN"/>
        </w:rPr>
      </w:pPr>
      <w:r>
        <w:rPr>
          <w:rFonts w:hint="eastAsia" w:ascii="仿宋_GB2312"/>
          <w:color w:val="000000"/>
          <w:sz w:val="32"/>
          <w:szCs w:val="32"/>
          <w:lang w:val="en-US" w:eastAsia="zh-CN"/>
        </w:rPr>
        <w:t>使用情况：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160" w:leftChars="50" w:right="160" w:rightChars="50" w:firstLine="640" w:firstLineChars="200"/>
        <w:textAlignment w:val="auto"/>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其中：农家书屋数目录入资金</w:t>
      </w:r>
      <w:r>
        <w:rPr>
          <w:rFonts w:hint="eastAsia" w:ascii="仿宋_GB2312" w:eastAsia="仿宋_GB2312"/>
          <w:color w:val="000000"/>
          <w:sz w:val="32"/>
          <w:szCs w:val="32"/>
        </w:rPr>
        <w:t>2万元</w:t>
      </w:r>
      <w:r>
        <w:rPr>
          <w:rFonts w:hint="eastAsia" w:ascii="仿宋_GB2312" w:eastAsia="仿宋_GB2312"/>
          <w:color w:val="000000"/>
          <w:sz w:val="32"/>
          <w:szCs w:val="32"/>
          <w:lang w:eastAsia="zh-CN"/>
        </w:rPr>
        <w:t>主要用于</w:t>
      </w:r>
      <w:r>
        <w:rPr>
          <w:rFonts w:hint="eastAsia" w:ascii="仿宋_GB2312" w:eastAsia="仿宋_GB2312"/>
          <w:color w:val="000000"/>
          <w:sz w:val="32"/>
          <w:szCs w:val="32"/>
          <w:lang w:val="en-US" w:eastAsia="zh-CN"/>
        </w:rPr>
        <w:t>我县辖区内永定街道和大营街道的图书馆分馆基层服务点的建设工作，按照昆明市创建第四批国家公共文化服务体系示范区农家书屋书目制作、专项经费完成目标责任书和富文旅通〔2019〕66号文要求,我县共有75家农家书屋，计划选取8家农家书屋的藏书录入图书馆自动化管理系统，进行图书的编目、加工、典藏等工作。计划至2019年12月底完成了10%农家书屋书目数据加工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160" w:leftChars="50" w:right="160" w:rightChars="50" w:firstLine="640" w:firstLineChars="200"/>
        <w:textAlignment w:val="auto"/>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预算加工图书1.5万册，经费需2万元。</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160" w:rightChars="50" w:firstLine="640" w:firstLineChars="200"/>
        <w:jc w:val="left"/>
        <w:textAlignment w:val="auto"/>
        <w:rPr>
          <w:rFonts w:hint="eastAsia" w:ascii="仿宋_GB2312" w:eastAsia="仿宋_GB2312"/>
          <w:color w:val="000000"/>
          <w:sz w:val="32"/>
          <w:szCs w:val="32"/>
          <w:lang w:val="en-US" w:eastAsia="zh-CN"/>
        </w:rPr>
      </w:pPr>
      <w:r>
        <w:rPr>
          <w:rFonts w:hint="eastAsia" w:ascii="仿宋_GB2312"/>
          <w:b w:val="0"/>
          <w:bCs w:val="0"/>
          <w:color w:val="000000"/>
          <w:sz w:val="32"/>
          <w:szCs w:val="32"/>
          <w:lang w:val="en-US" w:eastAsia="zh-CN"/>
        </w:rPr>
        <w:t>实际加工</w:t>
      </w:r>
      <w:r>
        <w:rPr>
          <w:rFonts w:hint="eastAsia" w:ascii="仿宋_GB2312" w:hAnsi="仿宋_GB2312" w:eastAsia="仿宋_GB2312" w:cs="仿宋_GB2312"/>
          <w:b w:val="0"/>
          <w:bCs w:val="0"/>
          <w:color w:val="000000"/>
          <w:sz w:val="32"/>
          <w:szCs w:val="32"/>
          <w:vertAlign w:val="baseline"/>
          <w:lang w:val="en-US" w:eastAsia="zh-CN"/>
        </w:rPr>
        <w:t>14263册；</w:t>
      </w:r>
      <w:r>
        <w:rPr>
          <w:rFonts w:hint="eastAsia" w:ascii="仿宋_GB2312" w:hAnsi="仿宋_GB2312" w:eastAsia="仿宋_GB2312" w:cs="仿宋_GB2312"/>
          <w:b w:val="0"/>
          <w:bCs w:val="0"/>
          <w:i w:val="0"/>
          <w:color w:val="000000"/>
          <w:kern w:val="0"/>
          <w:sz w:val="32"/>
          <w:szCs w:val="32"/>
          <w:u w:val="none"/>
          <w:lang w:val="en-US" w:eastAsia="zh-CN" w:bidi="ar"/>
        </w:rPr>
        <w:t>单价1.2元/册;</w:t>
      </w:r>
      <w:r>
        <w:rPr>
          <w:rFonts w:hint="eastAsia" w:ascii="仿宋_GB2312" w:hAnsi="仿宋_GB2312" w:cs="仿宋_GB2312"/>
          <w:b w:val="0"/>
          <w:bCs w:val="0"/>
          <w:i w:val="0"/>
          <w:color w:val="000000"/>
          <w:kern w:val="0"/>
          <w:sz w:val="32"/>
          <w:szCs w:val="32"/>
          <w:u w:val="none"/>
          <w:lang w:val="en-US" w:eastAsia="zh-CN" w:bidi="ar"/>
        </w:rPr>
        <w:t>实</w:t>
      </w:r>
      <w:r>
        <w:rPr>
          <w:rFonts w:hint="eastAsia" w:ascii="仿宋_GB2312" w:hAnsi="仿宋_GB2312" w:eastAsia="仿宋_GB2312" w:cs="仿宋_GB2312"/>
          <w:b w:val="0"/>
          <w:bCs w:val="0"/>
          <w:i w:val="0"/>
          <w:color w:val="000000"/>
          <w:kern w:val="0"/>
          <w:sz w:val="32"/>
          <w:szCs w:val="32"/>
          <w:u w:val="none"/>
          <w:lang w:val="en-US" w:eastAsia="zh-CN" w:bidi="ar"/>
        </w:rPr>
        <w:t>付金额：17115.6元。</w:t>
      </w:r>
      <w:r>
        <w:rPr>
          <w:rFonts w:hint="eastAsia" w:ascii="仿宋_GB2312" w:eastAsia="仿宋_GB2312"/>
          <w:color w:val="000000"/>
          <w:sz w:val="32"/>
          <w:szCs w:val="32"/>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160" w:leftChars="50" w:right="160" w:rightChars="50" w:firstLine="640" w:firstLineChars="200"/>
        <w:textAlignment w:val="auto"/>
        <w:rPr>
          <w:rFonts w:hint="eastAsia" w:ascii="仿宋_GB2312" w:eastAsia="仿宋_GB2312"/>
          <w:color w:val="000000"/>
          <w:sz w:val="32"/>
          <w:szCs w:val="32"/>
          <w:lang w:val="en-US" w:eastAsia="zh-CN"/>
        </w:rPr>
      </w:pPr>
      <w:r>
        <w:rPr>
          <w:rFonts w:hint="eastAsia" w:ascii="仿宋_GB2312" w:eastAsia="仿宋_GB2312"/>
          <w:color w:val="000000"/>
          <w:sz w:val="32"/>
          <w:szCs w:val="32"/>
          <w:lang w:eastAsia="zh-CN"/>
        </w:rPr>
        <w:t>其中：</w:t>
      </w:r>
      <w:r>
        <w:rPr>
          <w:rFonts w:hint="eastAsia" w:ascii="仿宋_GB2312" w:eastAsia="仿宋_GB2312"/>
          <w:color w:val="000000"/>
          <w:sz w:val="32"/>
          <w:szCs w:val="32"/>
          <w:lang w:val="en-US" w:eastAsia="zh-CN"/>
        </w:rPr>
        <w:t>县级图书馆馆藏书目录制作资金5.75万元主要用于我馆总馆的建设工作，按照昆明市创建第四批国家公共文化服务体系示范区农家书屋书目制作、专项经费完成目标责任书和富文旅通〔2019〕66号文要求对我馆馆藏的图书进行加工、整理、编目等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160" w:leftChars="50" w:right="160" w:rightChars="50" w:firstLine="640" w:firstLineChars="200"/>
        <w:textAlignment w:val="auto"/>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 xml:space="preserve">预算加工图书4万余册经费需5.75万元。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160" w:rightChars="50" w:firstLine="960" w:firstLineChars="300"/>
        <w:jc w:val="left"/>
        <w:textAlignment w:val="auto"/>
        <w:rPr>
          <w:rFonts w:hint="eastAsia" w:ascii="仿宋_GB2312" w:eastAsia="仿宋_GB2312"/>
          <w:color w:val="000000"/>
          <w:sz w:val="32"/>
          <w:szCs w:val="32"/>
          <w:lang w:val="en-US" w:eastAsia="zh-CN"/>
        </w:rPr>
      </w:pPr>
      <w:r>
        <w:rPr>
          <w:rFonts w:hint="eastAsia" w:ascii="仿宋_GB2312" w:hAnsi="仿宋_GB2312" w:cs="仿宋_GB2312"/>
          <w:b w:val="0"/>
          <w:bCs/>
          <w:i w:val="0"/>
          <w:color w:val="000000"/>
          <w:kern w:val="0"/>
          <w:sz w:val="32"/>
          <w:szCs w:val="32"/>
          <w:u w:val="none"/>
          <w:lang w:val="en-US" w:eastAsia="zh-CN" w:bidi="ar"/>
        </w:rPr>
        <w:t>实际加工</w:t>
      </w:r>
      <w:r>
        <w:rPr>
          <w:rFonts w:hint="eastAsia" w:ascii="仿宋_GB2312" w:hAnsi="仿宋_GB2312" w:eastAsia="仿宋_GB2312" w:cs="仿宋_GB2312"/>
          <w:b w:val="0"/>
          <w:bCs/>
          <w:i w:val="0"/>
          <w:color w:val="000000"/>
          <w:kern w:val="0"/>
          <w:sz w:val="32"/>
          <w:szCs w:val="32"/>
          <w:u w:val="none"/>
          <w:lang w:val="en-US" w:eastAsia="zh-CN" w:bidi="ar"/>
        </w:rPr>
        <w:t>30563册 ；单价1.2元/册;</w:t>
      </w:r>
      <w:r>
        <w:rPr>
          <w:rFonts w:hint="eastAsia" w:ascii="仿宋_GB2312" w:hAnsi="仿宋_GB2312" w:cs="仿宋_GB2312"/>
          <w:b w:val="0"/>
          <w:bCs/>
          <w:i w:val="0"/>
          <w:color w:val="000000"/>
          <w:kern w:val="0"/>
          <w:sz w:val="32"/>
          <w:szCs w:val="32"/>
          <w:u w:val="none"/>
          <w:lang w:val="en-US" w:eastAsia="zh-CN" w:bidi="ar"/>
        </w:rPr>
        <w:t>实</w:t>
      </w:r>
      <w:r>
        <w:rPr>
          <w:rFonts w:hint="eastAsia" w:ascii="仿宋_GB2312" w:hAnsi="仿宋_GB2312" w:eastAsia="仿宋_GB2312" w:cs="仿宋_GB2312"/>
          <w:b w:val="0"/>
          <w:bCs/>
          <w:i w:val="0"/>
          <w:color w:val="000000"/>
          <w:kern w:val="0"/>
          <w:sz w:val="32"/>
          <w:szCs w:val="32"/>
          <w:u w:val="none"/>
          <w:lang w:val="en-US" w:eastAsia="zh-CN" w:bidi="ar"/>
        </w:rPr>
        <w:t>付金额36675.6元</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left="0" w:leftChars="0" w:firstLine="640" w:firstLineChars="200"/>
        <w:textAlignment w:val="auto"/>
        <w:rPr>
          <w:rFonts w:hint="eastAsia" w:ascii="仿宋_GB2312" w:hAnsi="楷体"/>
          <w:sz w:val="32"/>
          <w:szCs w:val="32"/>
        </w:rPr>
      </w:pPr>
      <w:r>
        <w:rPr>
          <w:rFonts w:hint="eastAsia" w:ascii="仿宋_GB2312" w:hAnsi="楷体"/>
          <w:sz w:val="32"/>
          <w:szCs w:val="32"/>
          <w:lang w:val="en-US" w:eastAsia="zh-CN"/>
        </w:rPr>
        <w:t>3.</w:t>
      </w:r>
      <w:r>
        <w:rPr>
          <w:rFonts w:hint="eastAsia" w:ascii="仿宋_GB2312" w:hAnsi="楷体"/>
          <w:sz w:val="32"/>
          <w:szCs w:val="32"/>
        </w:rPr>
        <w:t>组织及管理情况。（包括项目组织情况、项目实施流程、资金拨付流程）。</w:t>
      </w:r>
    </w:p>
    <w:p>
      <w:pPr>
        <w:keepNext w:val="0"/>
        <w:keepLines w:val="0"/>
        <w:pageBreakBefore w:val="0"/>
        <w:widowControl w:val="0"/>
        <w:numPr>
          <w:ilvl w:val="0"/>
          <w:numId w:val="0"/>
        </w:numPr>
        <w:kinsoku/>
        <w:wordWrap/>
        <w:overflowPunct/>
        <w:autoSpaceDE/>
        <w:autoSpaceDN/>
        <w:bidi w:val="0"/>
        <w:adjustRightInd/>
        <w:snapToGrid/>
        <w:spacing w:line="560" w:lineRule="exact"/>
        <w:ind w:firstLine="640" w:firstLineChars="200"/>
        <w:textAlignment w:val="auto"/>
        <w:rPr>
          <w:rFonts w:hint="eastAsia" w:ascii="仿宋_GB2312" w:eastAsia="仿宋_GB2312"/>
          <w:color w:val="000000"/>
          <w:sz w:val="32"/>
          <w:szCs w:val="32"/>
          <w:lang w:val="en-US" w:eastAsia="zh-CN"/>
        </w:rPr>
      </w:pPr>
      <w:r>
        <w:rPr>
          <w:rFonts w:hint="eastAsia" w:ascii="仿宋_GB2312"/>
          <w:color w:val="000000"/>
          <w:sz w:val="32"/>
          <w:szCs w:val="32"/>
          <w:lang w:val="en-US" w:eastAsia="zh-CN"/>
        </w:rPr>
        <w:t>我馆将</w:t>
      </w:r>
      <w:r>
        <w:rPr>
          <w:rFonts w:hint="eastAsia" w:ascii="仿宋_GB2312" w:eastAsia="仿宋_GB2312"/>
          <w:color w:val="000000"/>
          <w:sz w:val="32"/>
          <w:szCs w:val="32"/>
          <w:lang w:val="en-US" w:eastAsia="zh-CN"/>
        </w:rPr>
        <w:t>2019年中央补助地方公共文化服务体系建设专项资金（第二批）7.75万元（其中：农家书屋数目录入资金</w:t>
      </w:r>
      <w:r>
        <w:rPr>
          <w:rFonts w:hint="eastAsia" w:ascii="仿宋_GB2312" w:eastAsia="仿宋_GB2312"/>
          <w:color w:val="000000"/>
          <w:sz w:val="32"/>
          <w:szCs w:val="32"/>
        </w:rPr>
        <w:t>2万元</w:t>
      </w:r>
      <w:r>
        <w:rPr>
          <w:rFonts w:hint="eastAsia" w:ascii="仿宋_GB2312" w:eastAsia="仿宋_GB2312"/>
          <w:color w:val="000000"/>
          <w:sz w:val="32"/>
          <w:szCs w:val="32"/>
          <w:lang w:eastAsia="zh-CN"/>
        </w:rPr>
        <w:t>，</w:t>
      </w:r>
      <w:r>
        <w:rPr>
          <w:rFonts w:hint="eastAsia" w:ascii="仿宋_GB2312" w:eastAsia="仿宋_GB2312"/>
          <w:color w:val="000000"/>
          <w:sz w:val="32"/>
          <w:szCs w:val="32"/>
          <w:lang w:val="en-US" w:eastAsia="zh-CN"/>
        </w:rPr>
        <w:t>县级图书馆馆藏书目录制作资金5.75万元）纳入县财政代管资金账户进行专项资金管理，结合公共文化服务体系建设实际，确保专款专用。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160" w:rightChars="50" w:firstLine="640" w:firstLineChars="200"/>
        <w:jc w:val="left"/>
        <w:textAlignment w:val="auto"/>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color w:val="000000"/>
          <w:sz w:val="32"/>
          <w:szCs w:val="32"/>
          <w:vertAlign w:val="baseline"/>
          <w:lang w:val="en-US" w:eastAsia="zh-CN"/>
        </w:rPr>
        <w:t>项目计划投入资金7.75万元在</w:t>
      </w:r>
      <w:r>
        <w:rPr>
          <w:rFonts w:hint="eastAsia" w:ascii="仿宋_GB2312" w:hAnsi="仿宋_GB2312" w:eastAsia="仿宋_GB2312" w:cs="仿宋_GB2312"/>
          <w:color w:val="000000"/>
          <w:sz w:val="32"/>
          <w:szCs w:val="32"/>
          <w:lang w:val="en-US" w:eastAsia="zh-CN"/>
        </w:rPr>
        <w:t>2019年中央补助地方公共文化服务体系建设专项资金（第二批）</w:t>
      </w:r>
      <w:r>
        <w:rPr>
          <w:rFonts w:hint="eastAsia" w:ascii="仿宋_GB2312" w:hAnsi="仿宋_GB2312" w:eastAsia="仿宋_GB2312" w:cs="仿宋_GB2312"/>
          <w:color w:val="000000"/>
          <w:sz w:val="32"/>
          <w:szCs w:val="32"/>
          <w:vertAlign w:val="baseline"/>
          <w:lang w:val="en-US" w:eastAsia="zh-CN"/>
        </w:rPr>
        <w:t>到位资金中列支，按照专款专用及相关资金管理制度，切实发挥好资金的使用效益。</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eastAsia="仿宋_GB2312" w:cs="仿宋_GB2312"/>
          <w:color w:val="000000"/>
          <w:sz w:val="32"/>
          <w:szCs w:val="32"/>
          <w:vertAlign w:val="baseline"/>
          <w:lang w:val="en-US" w:eastAsia="zh-CN"/>
        </w:rPr>
        <w:t>依据与图书加工方签订的合同验收合格后付款</w:t>
      </w:r>
      <w:r>
        <w:rPr>
          <w:rFonts w:hint="eastAsia" w:ascii="仿宋_GB2312" w:hAnsi="楷体"/>
          <w:sz w:val="32"/>
          <w:szCs w:val="32"/>
          <w:lang w:eastAsia="zh-CN"/>
        </w:rPr>
        <w:t xml:space="preserve">，我馆与加工方签订的合同符合国家的法律、政策及有关规定。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160" w:rightChars="50" w:firstLine="640" w:firstLineChars="200"/>
        <w:jc w:val="left"/>
        <w:textAlignment w:val="auto"/>
        <w:rPr>
          <w:rFonts w:hint="eastAsia" w:ascii="仿宋_GB2312" w:hAnsi="楷体"/>
          <w:sz w:val="32"/>
          <w:szCs w:val="32"/>
        </w:rPr>
      </w:pPr>
      <w:r>
        <w:rPr>
          <w:rFonts w:hint="eastAsia" w:ascii="仿宋_GB2312" w:eastAsia="仿宋_GB2312"/>
          <w:color w:val="000000"/>
          <w:sz w:val="32"/>
          <w:szCs w:val="32"/>
          <w:vertAlign w:val="baseline"/>
          <w:lang w:val="en-US" w:eastAsia="zh-CN"/>
        </w:rPr>
        <w:t>我馆按照专款专用及相关资金管理制度</w:t>
      </w:r>
      <w:r>
        <w:rPr>
          <w:rFonts w:hint="eastAsia" w:ascii="仿宋_GB2312"/>
          <w:color w:val="000000"/>
          <w:sz w:val="32"/>
          <w:szCs w:val="32"/>
          <w:vertAlign w:val="baseline"/>
          <w:lang w:val="en-US" w:eastAsia="zh-CN"/>
        </w:rPr>
        <w:t>、合同管理制度</w:t>
      </w:r>
      <w:r>
        <w:rPr>
          <w:rFonts w:hint="eastAsia" w:ascii="仿宋_GB2312" w:eastAsia="仿宋_GB2312"/>
          <w:color w:val="000000"/>
          <w:sz w:val="32"/>
          <w:szCs w:val="32"/>
          <w:vertAlign w:val="baseline"/>
          <w:lang w:val="en-US" w:eastAsia="zh-CN"/>
        </w:rPr>
        <w:t>对</w:t>
      </w:r>
      <w:r>
        <w:rPr>
          <w:rFonts w:hint="eastAsia" w:ascii="仿宋_GB2312"/>
          <w:color w:val="000000"/>
          <w:sz w:val="32"/>
          <w:szCs w:val="32"/>
          <w:vertAlign w:val="baseline"/>
          <w:lang w:val="en-US" w:eastAsia="zh-CN"/>
        </w:rPr>
        <w:t>上级</w:t>
      </w:r>
      <w:r>
        <w:rPr>
          <w:rFonts w:hint="eastAsia" w:ascii="仿宋_GB2312" w:eastAsia="仿宋_GB2312"/>
          <w:color w:val="000000"/>
          <w:sz w:val="32"/>
          <w:szCs w:val="32"/>
          <w:vertAlign w:val="baseline"/>
          <w:lang w:val="en-US" w:eastAsia="zh-CN"/>
        </w:rPr>
        <w:t>下拨的</w:t>
      </w:r>
      <w:r>
        <w:rPr>
          <w:rFonts w:hint="eastAsia" w:ascii="仿宋_GB2312" w:eastAsia="仿宋_GB2312"/>
          <w:color w:val="000000"/>
          <w:sz w:val="32"/>
          <w:szCs w:val="32"/>
          <w:lang w:val="en-US" w:eastAsia="zh-CN"/>
        </w:rPr>
        <w:t>2019年中央补助地方公共文化服务体系建设专项资金（第二批）严格进行建立台账管理，票据保存完整。根据财政要求复印所有相关材料，如发票合同等。</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ascii="仿宋_GB2312" w:hAnsi="楷体"/>
          <w:sz w:val="32"/>
          <w:szCs w:val="32"/>
        </w:rPr>
      </w:pPr>
      <w:r>
        <w:rPr>
          <w:rFonts w:hint="eastAsia" w:ascii="仿宋_GB2312" w:hAnsi="楷体"/>
          <w:sz w:val="32"/>
          <w:szCs w:val="32"/>
        </w:rPr>
        <w:t>（二）绩效目标。</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ascii="仿宋_GB2312" w:hAnsi="楷体"/>
          <w:sz w:val="32"/>
          <w:szCs w:val="32"/>
        </w:rPr>
      </w:pPr>
      <w:r>
        <w:rPr>
          <w:rFonts w:hint="eastAsia" w:ascii="仿宋_GB2312" w:hAnsi="楷体"/>
          <w:sz w:val="32"/>
          <w:szCs w:val="32"/>
        </w:rPr>
        <w:t>1.总目标。</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ascii="仿宋_GB2312" w:hAnsi="楷体"/>
          <w:sz w:val="32"/>
          <w:szCs w:val="32"/>
        </w:rPr>
      </w:pPr>
      <w:r>
        <w:rPr>
          <w:rFonts w:hint="eastAsia" w:ascii="仿宋_GB2312" w:hAnsi="楷体"/>
          <w:sz w:val="32"/>
          <w:szCs w:val="32"/>
        </w:rPr>
        <w:t>2.年度目标。</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ascii="仿宋_GB2312" w:hAnsi="楷体"/>
          <w:sz w:val="32"/>
          <w:szCs w:val="32"/>
        </w:rPr>
      </w:pPr>
      <w:r>
        <w:rPr>
          <w:rFonts w:hint="eastAsia" w:ascii="仿宋_GB2312" w:hAnsi="楷体"/>
          <w:sz w:val="32"/>
          <w:szCs w:val="32"/>
        </w:rPr>
        <w:t>（1）产出目标。</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仿宋_GB2312" w:hAnsi="楷体"/>
          <w:szCs w:val="32"/>
        </w:rPr>
      </w:pPr>
      <w:r>
        <w:rPr>
          <w:rFonts w:hint="eastAsia" w:ascii="仿宋_GB2312" w:hAnsi="楷体"/>
          <w:sz w:val="32"/>
          <w:szCs w:val="32"/>
        </w:rPr>
        <w:t>（2）效果目标。</w:t>
      </w:r>
    </w:p>
    <w:tbl>
      <w:tblPr>
        <w:tblStyle w:val="5"/>
        <w:tblW w:w="9927" w:type="dxa"/>
        <w:tblInd w:w="-6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0"/>
        <w:gridCol w:w="3151"/>
        <w:gridCol w:w="2922"/>
        <w:gridCol w:w="29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86" w:hRule="atLeast"/>
        </w:trPr>
        <w:tc>
          <w:tcPr>
            <w:tcW w:w="93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r>
              <w:rPr>
                <w:rFonts w:hint="eastAsia" w:ascii="仿宋_GB2312" w:eastAsia="仿宋_GB2312"/>
                <w:color w:val="000000"/>
                <w:sz w:val="28"/>
                <w:szCs w:val="28"/>
                <w:vertAlign w:val="baseline"/>
                <w:lang w:val="en-US" w:eastAsia="zh-CN"/>
              </w:rPr>
              <w:t>项目名称</w:t>
            </w:r>
          </w:p>
        </w:tc>
        <w:tc>
          <w:tcPr>
            <w:tcW w:w="8997" w:type="dxa"/>
            <w:gridSpan w:val="3"/>
            <w:vAlign w:val="top"/>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both"/>
              <w:textAlignment w:val="auto"/>
              <w:rPr>
                <w:rFonts w:hint="eastAsia" w:ascii="仿宋_GB2312" w:eastAsia="仿宋_GB2312"/>
                <w:color w:val="000000"/>
                <w:sz w:val="28"/>
                <w:szCs w:val="28"/>
                <w:lang w:val="en-US" w:eastAsia="zh-CN"/>
              </w:rPr>
            </w:pPr>
            <w:r>
              <w:rPr>
                <w:rFonts w:hint="eastAsia" w:ascii="仿宋_GB2312" w:eastAsia="仿宋_GB2312"/>
                <w:color w:val="000000"/>
                <w:sz w:val="28"/>
                <w:szCs w:val="28"/>
                <w:lang w:val="en-US" w:eastAsia="zh-CN"/>
              </w:rPr>
              <w:t>1.农家书屋的藏书录入</w:t>
            </w:r>
          </w:p>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both"/>
              <w:textAlignment w:val="auto"/>
              <w:rPr>
                <w:rFonts w:hint="eastAsia" w:ascii="仿宋_GB2312" w:eastAsia="仿宋_GB2312"/>
                <w:color w:val="000000"/>
                <w:sz w:val="32"/>
                <w:lang w:val="en-US" w:eastAsia="zh-CN"/>
              </w:rPr>
            </w:pPr>
            <w:r>
              <w:rPr>
                <w:rFonts w:hint="eastAsia" w:ascii="仿宋_GB2312" w:eastAsia="仿宋_GB2312"/>
                <w:color w:val="000000"/>
                <w:sz w:val="28"/>
                <w:szCs w:val="28"/>
                <w:lang w:val="en-US" w:eastAsia="zh-CN"/>
              </w:rPr>
              <w:t>2.县级图书馆馆藏书目录制作资金5.75万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9" w:hRule="atLeast"/>
        </w:trPr>
        <w:tc>
          <w:tcPr>
            <w:tcW w:w="93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24"/>
                <w:szCs w:val="24"/>
                <w:vertAlign w:val="baseline"/>
                <w:lang w:val="en-US" w:eastAsia="zh-CN"/>
              </w:rPr>
            </w:pPr>
            <w:r>
              <w:rPr>
                <w:rFonts w:hint="eastAsia" w:ascii="仿宋_GB2312" w:eastAsia="仿宋_GB2312"/>
                <w:color w:val="000000"/>
                <w:sz w:val="24"/>
                <w:szCs w:val="24"/>
                <w:vertAlign w:val="baseline"/>
                <w:lang w:val="en-US" w:eastAsia="zh-CN"/>
              </w:rPr>
              <w:t>主管</w:t>
            </w:r>
          </w:p>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r>
              <w:rPr>
                <w:rFonts w:hint="eastAsia" w:ascii="仿宋_GB2312" w:eastAsia="仿宋_GB2312"/>
                <w:color w:val="000000"/>
                <w:sz w:val="24"/>
                <w:szCs w:val="24"/>
                <w:vertAlign w:val="baseline"/>
                <w:lang w:val="en-US" w:eastAsia="zh-CN"/>
              </w:rPr>
              <w:t>部门</w:t>
            </w:r>
          </w:p>
        </w:tc>
        <w:tc>
          <w:tcPr>
            <w:tcW w:w="315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left"/>
              <w:textAlignment w:val="auto"/>
              <w:rPr>
                <w:rFonts w:hint="eastAsia" w:ascii="仿宋_GB2312" w:eastAsia="仿宋_GB2312"/>
                <w:color w:val="000000"/>
                <w:sz w:val="28"/>
                <w:szCs w:val="28"/>
                <w:lang w:val="en-US" w:eastAsia="zh-CN"/>
              </w:rPr>
            </w:pPr>
            <w:r>
              <w:rPr>
                <w:rFonts w:hint="eastAsia" w:ascii="仿宋_GB2312" w:eastAsia="仿宋_GB2312"/>
                <w:color w:val="000000"/>
                <w:sz w:val="28"/>
                <w:szCs w:val="28"/>
                <w:vertAlign w:val="baseline"/>
                <w:lang w:val="en-US" w:eastAsia="zh-CN"/>
              </w:rPr>
              <w:t>富民县文化和旅游局</w:t>
            </w:r>
          </w:p>
        </w:tc>
        <w:tc>
          <w:tcPr>
            <w:tcW w:w="2922" w:type="dxa"/>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left"/>
              <w:textAlignment w:val="auto"/>
              <w:rPr>
                <w:rFonts w:hint="eastAsia" w:ascii="仿宋_GB2312" w:eastAsia="仿宋_GB2312"/>
                <w:color w:val="000000"/>
                <w:sz w:val="28"/>
                <w:szCs w:val="28"/>
                <w:lang w:val="en-US" w:eastAsia="zh-CN"/>
              </w:rPr>
            </w:pPr>
            <w:r>
              <w:rPr>
                <w:rFonts w:hint="eastAsia" w:ascii="仿宋_GB2312" w:eastAsia="仿宋_GB2312"/>
                <w:color w:val="000000"/>
                <w:sz w:val="28"/>
                <w:szCs w:val="28"/>
                <w:vertAlign w:val="baseline"/>
                <w:lang w:val="en-US" w:eastAsia="zh-CN"/>
              </w:rPr>
              <w:t>实施单位</w:t>
            </w:r>
          </w:p>
        </w:tc>
        <w:tc>
          <w:tcPr>
            <w:tcW w:w="2924" w:type="dxa"/>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left"/>
              <w:textAlignment w:val="auto"/>
              <w:rPr>
                <w:rFonts w:hint="eastAsia" w:ascii="仿宋_GB2312" w:eastAsia="仿宋_GB2312"/>
                <w:color w:val="000000"/>
                <w:sz w:val="28"/>
                <w:szCs w:val="28"/>
                <w:lang w:val="en-US" w:eastAsia="zh-CN"/>
              </w:rPr>
            </w:pPr>
            <w:r>
              <w:rPr>
                <w:rFonts w:hint="eastAsia" w:ascii="仿宋_GB2312" w:eastAsia="仿宋_GB2312"/>
                <w:color w:val="000000"/>
                <w:sz w:val="28"/>
                <w:szCs w:val="28"/>
                <w:vertAlign w:val="baseline"/>
                <w:lang w:val="en-US" w:eastAsia="zh-CN"/>
              </w:rPr>
              <w:t>富民县图书馆</w:t>
            </w:r>
          </w:p>
        </w:tc>
      </w:tr>
    </w:tbl>
    <w:tbl>
      <w:tblPr>
        <w:tblStyle w:val="5"/>
        <w:tblpPr w:leftFromText="180" w:rightFromText="180" w:vertAnchor="text" w:horzAnchor="page" w:tblpX="1103" w:tblpY="49"/>
        <w:tblOverlap w:val="never"/>
        <w:tblW w:w="99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3"/>
        <w:gridCol w:w="1246"/>
        <w:gridCol w:w="731"/>
        <w:gridCol w:w="1186"/>
        <w:gridCol w:w="1896"/>
        <w:gridCol w:w="432"/>
        <w:gridCol w:w="990"/>
        <w:gridCol w:w="589"/>
        <w:gridCol w:w="41"/>
        <w:gridCol w:w="19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3" w:type="dxa"/>
            <w:vMerge w:val="restart"/>
            <w:vAlign w:val="top"/>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28"/>
                <w:szCs w:val="28"/>
                <w:vertAlign w:val="baseline"/>
                <w:lang w:val="en-US" w:eastAsia="zh-CN"/>
              </w:rPr>
            </w:pPr>
            <w:r>
              <w:rPr>
                <w:rFonts w:hint="eastAsia" w:ascii="仿宋_GB2312" w:eastAsia="仿宋_GB2312"/>
                <w:color w:val="000000"/>
                <w:sz w:val="28"/>
                <w:szCs w:val="28"/>
                <w:vertAlign w:val="baseline"/>
                <w:lang w:val="en-US" w:eastAsia="zh-CN"/>
              </w:rPr>
              <w:t>项目资金到位及预算情况</w:t>
            </w:r>
          </w:p>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default" w:ascii="仿宋_GB2312" w:eastAsia="仿宋_GB2312"/>
                <w:color w:val="000000"/>
                <w:sz w:val="32"/>
                <w:vertAlign w:val="baseline"/>
                <w:lang w:val="en-US" w:eastAsia="zh-CN"/>
              </w:rPr>
            </w:pPr>
            <w:r>
              <w:rPr>
                <w:rFonts w:hint="eastAsia" w:ascii="仿宋_GB2312" w:eastAsia="仿宋_GB2312"/>
                <w:color w:val="000000"/>
                <w:sz w:val="18"/>
                <w:szCs w:val="18"/>
                <w:vertAlign w:val="baseline"/>
                <w:lang w:val="en-US" w:eastAsia="zh-CN"/>
              </w:rPr>
              <w:t>(万元)</w:t>
            </w:r>
          </w:p>
        </w:tc>
        <w:tc>
          <w:tcPr>
            <w:tcW w:w="3163" w:type="dxa"/>
            <w:gridSpan w:val="3"/>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default" w:ascii="仿宋_GB2312" w:eastAsia="仿宋_GB2312"/>
                <w:color w:val="000000"/>
                <w:sz w:val="28"/>
                <w:szCs w:val="28"/>
                <w:vertAlign w:val="baseline"/>
                <w:lang w:val="en-US" w:eastAsia="zh-CN"/>
              </w:rPr>
            </w:pPr>
            <w:r>
              <w:rPr>
                <w:rFonts w:hint="eastAsia" w:ascii="仿宋_GB2312" w:eastAsia="仿宋_GB2312"/>
                <w:color w:val="000000"/>
                <w:sz w:val="28"/>
                <w:szCs w:val="28"/>
                <w:vertAlign w:val="baseline"/>
                <w:lang w:val="en-US" w:eastAsia="zh-CN"/>
              </w:rPr>
              <w:t>到位资金总额</w:t>
            </w:r>
          </w:p>
        </w:tc>
        <w:tc>
          <w:tcPr>
            <w:tcW w:w="3318" w:type="dxa"/>
            <w:gridSpan w:val="3"/>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28"/>
                <w:szCs w:val="28"/>
                <w:vertAlign w:val="baseline"/>
                <w:lang w:val="en-US" w:eastAsia="zh-CN"/>
              </w:rPr>
            </w:pPr>
            <w:r>
              <w:rPr>
                <w:rFonts w:hint="eastAsia" w:ascii="仿宋_GB2312" w:eastAsia="仿宋_GB2312"/>
                <w:color w:val="000000"/>
                <w:sz w:val="28"/>
                <w:szCs w:val="28"/>
                <w:vertAlign w:val="baseline"/>
                <w:lang w:val="en-US" w:eastAsia="zh-CN"/>
              </w:rPr>
              <w:t>资金预算支出数</w:t>
            </w:r>
          </w:p>
        </w:tc>
        <w:tc>
          <w:tcPr>
            <w:tcW w:w="589" w:type="dxa"/>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28"/>
                <w:szCs w:val="28"/>
                <w:vertAlign w:val="baseline"/>
                <w:lang w:val="en-US" w:eastAsia="zh-CN"/>
              </w:rPr>
            </w:pPr>
            <w:r>
              <w:rPr>
                <w:rFonts w:hint="eastAsia" w:ascii="仿宋_GB2312" w:eastAsia="仿宋_GB2312"/>
                <w:color w:val="000000"/>
                <w:sz w:val="21"/>
                <w:szCs w:val="21"/>
                <w:vertAlign w:val="baseline"/>
                <w:lang w:val="en-US" w:eastAsia="zh-CN"/>
              </w:rPr>
              <w:t>执行数</w:t>
            </w:r>
          </w:p>
        </w:tc>
        <w:tc>
          <w:tcPr>
            <w:tcW w:w="1946"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28"/>
                <w:szCs w:val="28"/>
                <w:vertAlign w:val="baseline"/>
                <w:lang w:val="en-US" w:eastAsia="zh-CN"/>
              </w:rPr>
            </w:pPr>
            <w:r>
              <w:rPr>
                <w:rFonts w:hint="eastAsia" w:ascii="仿宋_GB2312" w:eastAsia="仿宋_GB2312"/>
                <w:color w:val="000000"/>
                <w:sz w:val="28"/>
                <w:szCs w:val="28"/>
                <w:vertAlign w:val="baseline"/>
                <w:lang w:val="en-US" w:eastAsia="zh-CN"/>
              </w:rPr>
              <w:t>执行率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3"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c>
          <w:tcPr>
            <w:tcW w:w="3163" w:type="dxa"/>
            <w:gridSpan w:val="3"/>
            <w:vAlign w:val="top"/>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firstLine="560" w:firstLineChars="200"/>
              <w:jc w:val="left"/>
              <w:textAlignment w:val="auto"/>
              <w:rPr>
                <w:rFonts w:hint="eastAsia" w:ascii="仿宋_GB2312" w:eastAsia="仿宋_GB2312"/>
                <w:color w:val="000000"/>
                <w:sz w:val="28"/>
                <w:szCs w:val="28"/>
                <w:vertAlign w:val="baseline"/>
                <w:lang w:val="en-US" w:eastAsia="zh-CN"/>
              </w:rPr>
            </w:pPr>
            <w:r>
              <w:rPr>
                <w:rFonts w:hint="eastAsia" w:ascii="仿宋_GB2312" w:eastAsia="仿宋_GB2312"/>
                <w:color w:val="000000"/>
                <w:sz w:val="28"/>
                <w:szCs w:val="28"/>
                <w:lang w:val="en-US" w:eastAsia="zh-CN"/>
              </w:rPr>
              <w:t>2019年中央补助地方公共文化服务体系建设专项资金（第二批）</w:t>
            </w:r>
            <w:r>
              <w:rPr>
                <w:rFonts w:hint="eastAsia" w:ascii="仿宋_GB2312" w:eastAsia="仿宋_GB2312"/>
                <w:color w:val="000000"/>
                <w:sz w:val="28"/>
                <w:szCs w:val="28"/>
                <w:vertAlign w:val="baseline"/>
                <w:lang w:val="en-US" w:eastAsia="zh-CN"/>
              </w:rPr>
              <w:t>7.75万元全部到位。</w:t>
            </w:r>
          </w:p>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left"/>
              <w:textAlignment w:val="auto"/>
              <w:rPr>
                <w:rFonts w:hint="default" w:ascii="仿宋_GB2312" w:eastAsia="仿宋_GB2312"/>
                <w:color w:val="000000"/>
                <w:sz w:val="28"/>
                <w:szCs w:val="28"/>
                <w:vertAlign w:val="baseline"/>
                <w:lang w:val="en-US" w:eastAsia="zh-CN"/>
              </w:rPr>
            </w:pPr>
          </w:p>
        </w:tc>
        <w:tc>
          <w:tcPr>
            <w:tcW w:w="189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default" w:ascii="仿宋_GB2312" w:eastAsia="仿宋_GB2312"/>
                <w:color w:val="000000"/>
                <w:sz w:val="21"/>
                <w:szCs w:val="21"/>
                <w:vertAlign w:val="baseline"/>
                <w:lang w:val="en-US" w:eastAsia="zh-CN"/>
              </w:rPr>
            </w:pPr>
            <w:r>
              <w:rPr>
                <w:rFonts w:hint="eastAsia" w:ascii="仿宋_GB2312" w:eastAsia="仿宋_GB2312"/>
                <w:color w:val="000000"/>
                <w:sz w:val="21"/>
                <w:szCs w:val="21"/>
                <w:vertAlign w:val="baseline"/>
                <w:lang w:val="en-US" w:eastAsia="zh-CN"/>
              </w:rPr>
              <w:t>项目1</w:t>
            </w:r>
          </w:p>
        </w:tc>
        <w:tc>
          <w:tcPr>
            <w:tcW w:w="1422"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default" w:ascii="仿宋_GB2312" w:eastAsia="仿宋_GB2312"/>
                <w:color w:val="000000"/>
                <w:sz w:val="21"/>
                <w:szCs w:val="21"/>
                <w:vertAlign w:val="baseline"/>
                <w:lang w:val="en-US" w:eastAsia="zh-CN"/>
              </w:rPr>
            </w:pPr>
            <w:r>
              <w:rPr>
                <w:rFonts w:hint="eastAsia" w:ascii="仿宋_GB2312" w:eastAsia="仿宋_GB2312"/>
                <w:color w:val="000000"/>
                <w:sz w:val="21"/>
                <w:szCs w:val="21"/>
                <w:vertAlign w:val="baseline"/>
                <w:lang w:val="en-US" w:eastAsia="zh-CN"/>
              </w:rPr>
              <w:t>项目2</w:t>
            </w:r>
          </w:p>
        </w:tc>
        <w:tc>
          <w:tcPr>
            <w:tcW w:w="589" w:type="dxa"/>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default" w:ascii="仿宋_GB2312" w:eastAsia="仿宋_GB2312"/>
                <w:color w:val="000000"/>
                <w:sz w:val="32"/>
                <w:vertAlign w:val="baseline"/>
                <w:lang w:val="en-US" w:eastAsia="zh-CN"/>
              </w:rPr>
            </w:pPr>
            <w:r>
              <w:rPr>
                <w:rFonts w:hint="eastAsia" w:ascii="仿宋_GB2312" w:eastAsia="仿宋_GB2312"/>
                <w:color w:val="000000"/>
                <w:sz w:val="32"/>
                <w:vertAlign w:val="baseline"/>
                <w:lang w:val="en-US" w:eastAsia="zh-CN"/>
              </w:rPr>
              <w:t>2</w:t>
            </w:r>
          </w:p>
        </w:tc>
        <w:tc>
          <w:tcPr>
            <w:tcW w:w="1946" w:type="dxa"/>
            <w:gridSpan w:val="2"/>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default" w:ascii="仿宋_GB2312" w:eastAsia="仿宋_GB2312"/>
                <w:color w:val="000000"/>
                <w:sz w:val="32"/>
                <w:vertAlign w:val="baseline"/>
                <w:lang w:val="en-US" w:eastAsia="zh-CN"/>
              </w:rPr>
            </w:pPr>
            <w:r>
              <w:rPr>
                <w:rFonts w:hint="eastAsia" w:ascii="仿宋_GB2312" w:eastAsia="仿宋_GB2312"/>
                <w:color w:val="000000"/>
                <w:sz w:val="32"/>
                <w:vertAlign w:val="baseline"/>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63" w:hRule="atLeast"/>
        </w:trPr>
        <w:tc>
          <w:tcPr>
            <w:tcW w:w="923"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c>
          <w:tcPr>
            <w:tcW w:w="124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left"/>
              <w:textAlignment w:val="auto"/>
              <w:rPr>
                <w:rFonts w:hint="eastAsia" w:ascii="仿宋_GB2312" w:eastAsia="仿宋_GB2312"/>
                <w:color w:val="000000"/>
                <w:sz w:val="28"/>
                <w:szCs w:val="28"/>
                <w:vertAlign w:val="baseline"/>
                <w:lang w:val="en-US" w:eastAsia="zh-CN"/>
              </w:rPr>
            </w:pPr>
            <w:r>
              <w:rPr>
                <w:rFonts w:hint="eastAsia" w:ascii="仿宋_GB2312" w:eastAsia="仿宋_GB2312"/>
                <w:color w:val="000000"/>
                <w:sz w:val="24"/>
                <w:szCs w:val="24"/>
                <w:lang w:val="en-US" w:eastAsia="zh-CN"/>
              </w:rPr>
              <w:t>其中：农家书屋数目录入资金</w:t>
            </w:r>
            <w:r>
              <w:rPr>
                <w:rFonts w:hint="eastAsia" w:ascii="仿宋_GB2312" w:eastAsia="仿宋_GB2312"/>
                <w:color w:val="000000"/>
                <w:sz w:val="24"/>
                <w:szCs w:val="24"/>
              </w:rPr>
              <w:t>2万元</w:t>
            </w:r>
          </w:p>
        </w:tc>
        <w:tc>
          <w:tcPr>
            <w:tcW w:w="1917"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left"/>
              <w:textAlignment w:val="auto"/>
              <w:rPr>
                <w:rFonts w:hint="eastAsia" w:ascii="仿宋_GB2312" w:eastAsia="仿宋_GB2312"/>
                <w:color w:val="000000"/>
                <w:sz w:val="24"/>
                <w:szCs w:val="24"/>
                <w:vertAlign w:val="baseline"/>
                <w:lang w:val="en-US" w:eastAsia="zh-CN"/>
              </w:rPr>
            </w:pPr>
            <w:r>
              <w:rPr>
                <w:rFonts w:hint="eastAsia" w:ascii="仿宋_GB2312" w:eastAsia="仿宋_GB2312"/>
                <w:color w:val="000000"/>
                <w:sz w:val="24"/>
                <w:szCs w:val="24"/>
                <w:lang w:eastAsia="zh-CN"/>
              </w:rPr>
              <w:t>其中：</w:t>
            </w:r>
            <w:r>
              <w:rPr>
                <w:rFonts w:hint="eastAsia" w:ascii="仿宋_GB2312" w:eastAsia="仿宋_GB2312"/>
                <w:color w:val="000000"/>
                <w:sz w:val="24"/>
                <w:szCs w:val="24"/>
                <w:lang w:val="en-US" w:eastAsia="zh-CN"/>
              </w:rPr>
              <w:t>县级图书馆馆藏书目录制作资金5.75万。</w:t>
            </w:r>
          </w:p>
        </w:tc>
        <w:tc>
          <w:tcPr>
            <w:tcW w:w="189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left"/>
              <w:textAlignment w:val="auto"/>
              <w:rPr>
                <w:rFonts w:hint="default" w:ascii="仿宋_GB2312" w:eastAsia="仿宋_GB2312"/>
                <w:color w:val="000000"/>
                <w:sz w:val="24"/>
                <w:szCs w:val="24"/>
                <w:vertAlign w:val="baseline"/>
                <w:lang w:val="en-US" w:eastAsia="zh-CN"/>
              </w:rPr>
            </w:pPr>
            <w:r>
              <w:rPr>
                <w:rFonts w:hint="eastAsia" w:ascii="仿宋_GB2312" w:eastAsia="仿宋_GB2312"/>
                <w:color w:val="000000"/>
                <w:sz w:val="24"/>
                <w:szCs w:val="24"/>
                <w:vertAlign w:val="baseline"/>
                <w:lang w:val="en-US" w:eastAsia="zh-CN"/>
              </w:rPr>
              <w:t>预算加工图书1.5万册，预算金额2万元。</w:t>
            </w:r>
          </w:p>
        </w:tc>
        <w:tc>
          <w:tcPr>
            <w:tcW w:w="1422"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left"/>
              <w:textAlignment w:val="auto"/>
              <w:rPr>
                <w:rFonts w:hint="eastAsia" w:ascii="仿宋_GB2312" w:eastAsia="仿宋_GB2312"/>
                <w:color w:val="000000"/>
                <w:sz w:val="32"/>
                <w:vertAlign w:val="baseline"/>
                <w:lang w:val="en-US" w:eastAsia="zh-CN"/>
              </w:rPr>
            </w:pPr>
            <w:r>
              <w:rPr>
                <w:rFonts w:hint="eastAsia" w:ascii="仿宋_GB2312" w:eastAsia="仿宋_GB2312"/>
                <w:color w:val="000000"/>
                <w:sz w:val="21"/>
                <w:szCs w:val="21"/>
                <w:vertAlign w:val="baseline"/>
                <w:lang w:val="en-US" w:eastAsia="zh-CN"/>
              </w:rPr>
              <w:t>预算加工图书和期刊合订本4万余册，预算金额5.75万元。</w:t>
            </w:r>
          </w:p>
        </w:tc>
        <w:tc>
          <w:tcPr>
            <w:tcW w:w="589"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default" w:ascii="仿宋_GB2312" w:eastAsia="仿宋_GB2312"/>
                <w:color w:val="000000"/>
                <w:sz w:val="32"/>
                <w:vertAlign w:val="baseline"/>
                <w:lang w:val="en-US" w:eastAsia="zh-CN"/>
              </w:rPr>
            </w:pPr>
          </w:p>
        </w:tc>
        <w:tc>
          <w:tcPr>
            <w:tcW w:w="1946" w:type="dxa"/>
            <w:gridSpan w:val="2"/>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default" w:ascii="仿宋_GB2312" w:eastAsia="仿宋_GB2312"/>
                <w:color w:val="000000"/>
                <w:sz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3" w:type="dxa"/>
            <w:vMerge w:val="restart"/>
            <w:vAlign w:val="top"/>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both"/>
              <w:textAlignment w:val="auto"/>
              <w:rPr>
                <w:rFonts w:hint="eastAsia" w:ascii="仿宋_GB2312" w:eastAsia="仿宋_GB2312"/>
                <w:color w:val="000000"/>
                <w:sz w:val="36"/>
                <w:szCs w:val="36"/>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both"/>
              <w:textAlignment w:val="auto"/>
              <w:rPr>
                <w:rFonts w:hint="eastAsia" w:ascii="仿宋_GB2312" w:eastAsia="仿宋_GB2312"/>
                <w:color w:val="000000"/>
                <w:sz w:val="36"/>
                <w:szCs w:val="36"/>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both"/>
              <w:textAlignment w:val="auto"/>
              <w:rPr>
                <w:rFonts w:hint="eastAsia" w:ascii="仿宋_GB2312" w:eastAsia="仿宋_GB2312"/>
                <w:color w:val="000000"/>
                <w:sz w:val="36"/>
                <w:szCs w:val="36"/>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both"/>
              <w:textAlignment w:val="auto"/>
              <w:rPr>
                <w:rFonts w:hint="eastAsia" w:ascii="仿宋_GB2312" w:eastAsia="仿宋_GB2312"/>
                <w:color w:val="000000"/>
                <w:sz w:val="36"/>
                <w:szCs w:val="36"/>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both"/>
              <w:textAlignment w:val="auto"/>
              <w:rPr>
                <w:rFonts w:hint="eastAsia" w:ascii="仿宋_GB2312" w:eastAsia="仿宋_GB2312"/>
                <w:color w:val="000000"/>
                <w:sz w:val="36"/>
                <w:szCs w:val="36"/>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both"/>
              <w:textAlignment w:val="auto"/>
              <w:rPr>
                <w:rFonts w:hint="eastAsia" w:ascii="仿宋_GB2312" w:eastAsia="仿宋_GB2312"/>
                <w:color w:val="000000"/>
                <w:sz w:val="36"/>
                <w:szCs w:val="36"/>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both"/>
              <w:textAlignment w:val="auto"/>
              <w:rPr>
                <w:rFonts w:hint="eastAsia" w:ascii="仿宋_GB2312" w:eastAsia="仿宋_GB2312"/>
                <w:color w:val="000000"/>
                <w:sz w:val="28"/>
                <w:szCs w:val="28"/>
                <w:vertAlign w:val="baseline"/>
                <w:lang w:val="en-US" w:eastAsia="zh-CN"/>
              </w:rPr>
            </w:pPr>
            <w:r>
              <w:rPr>
                <w:rFonts w:hint="eastAsia" w:ascii="仿宋_GB2312" w:eastAsia="仿宋_GB2312"/>
                <w:color w:val="000000"/>
                <w:sz w:val="36"/>
                <w:szCs w:val="36"/>
                <w:vertAlign w:val="baseline"/>
                <w:lang w:val="en-US" w:eastAsia="zh-CN"/>
              </w:rPr>
              <w:t>项目资金执行情况分析</w:t>
            </w:r>
          </w:p>
        </w:tc>
        <w:tc>
          <w:tcPr>
            <w:tcW w:w="6481" w:type="dxa"/>
            <w:gridSpan w:val="6"/>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left"/>
              <w:textAlignment w:val="auto"/>
              <w:rPr>
                <w:rFonts w:hint="eastAsia" w:ascii="仿宋_GB2312" w:eastAsia="仿宋_GB2312"/>
                <w:color w:val="000000"/>
                <w:sz w:val="28"/>
                <w:szCs w:val="28"/>
                <w:vertAlign w:val="baseline"/>
                <w:lang w:val="en-US" w:eastAsia="zh-CN"/>
              </w:rPr>
            </w:pPr>
            <w:r>
              <w:rPr>
                <w:rFonts w:hint="eastAsia" w:ascii="仿宋_GB2312" w:eastAsia="仿宋_GB2312"/>
                <w:color w:val="000000"/>
                <w:sz w:val="28"/>
                <w:szCs w:val="28"/>
                <w:vertAlign w:val="baseline"/>
                <w:lang w:val="en-US" w:eastAsia="zh-CN"/>
              </w:rPr>
              <w:t>项目执行预算和实际使用情况</w:t>
            </w:r>
          </w:p>
        </w:tc>
        <w:tc>
          <w:tcPr>
            <w:tcW w:w="2535" w:type="dxa"/>
            <w:gridSpan w:val="3"/>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left"/>
              <w:textAlignment w:val="auto"/>
              <w:rPr>
                <w:rFonts w:hint="eastAsia" w:ascii="仿宋_GB2312" w:eastAsia="仿宋_GB2312"/>
                <w:color w:val="000000"/>
                <w:sz w:val="32"/>
                <w:vertAlign w:val="baseline"/>
                <w:lang w:val="en-US" w:eastAsia="zh-CN"/>
              </w:rPr>
            </w:pPr>
            <w:r>
              <w:rPr>
                <w:rFonts w:hint="eastAsia" w:ascii="仿宋_GB2312" w:eastAsia="仿宋_GB2312"/>
                <w:color w:val="000000"/>
                <w:sz w:val="32"/>
                <w:vertAlign w:val="baseline"/>
                <w:lang w:val="en-US" w:eastAsia="zh-CN"/>
              </w:rPr>
              <w:t>资金使用情况说明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46" w:hRule="atLeast"/>
        </w:trPr>
        <w:tc>
          <w:tcPr>
            <w:tcW w:w="923" w:type="dxa"/>
            <w:vMerge w:val="continue"/>
            <w:vAlign w:val="top"/>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both"/>
              <w:textAlignment w:val="auto"/>
              <w:rPr>
                <w:rFonts w:hint="eastAsia" w:ascii="仿宋_GB2312" w:eastAsia="仿宋_GB2312"/>
                <w:color w:val="000000"/>
                <w:sz w:val="28"/>
                <w:szCs w:val="28"/>
                <w:vertAlign w:val="baseline"/>
                <w:lang w:val="en-US" w:eastAsia="zh-CN"/>
              </w:rPr>
            </w:pPr>
          </w:p>
        </w:tc>
        <w:tc>
          <w:tcPr>
            <w:tcW w:w="6481" w:type="dxa"/>
            <w:gridSpan w:val="6"/>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firstLine="600" w:firstLineChars="200"/>
              <w:jc w:val="left"/>
              <w:textAlignment w:val="auto"/>
              <w:rPr>
                <w:rFonts w:hint="eastAsia" w:ascii="仿宋_GB2312" w:hAnsi="仿宋_GB2312" w:eastAsia="仿宋_GB2312" w:cs="仿宋_GB2312"/>
                <w:color w:val="000000"/>
                <w:sz w:val="30"/>
                <w:szCs w:val="30"/>
                <w:vertAlign w:val="baseline"/>
                <w:lang w:val="en-US" w:eastAsia="zh-CN"/>
              </w:rPr>
            </w:pPr>
            <w:r>
              <w:rPr>
                <w:rFonts w:hint="eastAsia" w:ascii="仿宋_GB2312" w:hAnsi="仿宋_GB2312" w:eastAsia="仿宋_GB2312" w:cs="仿宋_GB2312"/>
                <w:color w:val="000000"/>
                <w:sz w:val="30"/>
                <w:szCs w:val="30"/>
                <w:vertAlign w:val="baseline"/>
                <w:lang w:val="en-US" w:eastAsia="zh-CN"/>
              </w:rPr>
              <w:t>本项目计划投入资金7.75万元在</w:t>
            </w:r>
            <w:r>
              <w:rPr>
                <w:rFonts w:hint="eastAsia" w:ascii="仿宋_GB2312" w:hAnsi="仿宋_GB2312" w:eastAsia="仿宋_GB2312" w:cs="仿宋_GB2312"/>
                <w:color w:val="000000"/>
                <w:sz w:val="30"/>
                <w:szCs w:val="30"/>
                <w:lang w:val="en-US" w:eastAsia="zh-CN"/>
              </w:rPr>
              <w:t>2019年中央补助地方公共文化服务体系建设专项资金（第二批）</w:t>
            </w:r>
            <w:r>
              <w:rPr>
                <w:rFonts w:hint="eastAsia" w:ascii="仿宋_GB2312" w:hAnsi="仿宋_GB2312" w:eastAsia="仿宋_GB2312" w:cs="仿宋_GB2312"/>
                <w:color w:val="000000"/>
                <w:sz w:val="30"/>
                <w:szCs w:val="30"/>
                <w:vertAlign w:val="baseline"/>
                <w:lang w:val="en-US" w:eastAsia="zh-CN"/>
              </w:rPr>
              <w:t>到位资金中列支，按照专款专用及相关资金管理制度，切实发挥好资金的使用效益。</w:t>
            </w:r>
          </w:p>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left"/>
              <w:textAlignment w:val="auto"/>
              <w:rPr>
                <w:rFonts w:hint="eastAsia" w:ascii="仿宋_GB2312" w:hAnsi="仿宋_GB2312" w:eastAsia="仿宋_GB2312" w:cs="仿宋_GB2312"/>
                <w:color w:val="000000"/>
                <w:sz w:val="30"/>
                <w:szCs w:val="30"/>
                <w:vertAlign w:val="baseline"/>
                <w:lang w:val="en-US" w:eastAsia="zh-CN"/>
              </w:rPr>
            </w:pPr>
            <w:r>
              <w:rPr>
                <w:rFonts w:hint="eastAsia" w:ascii="仿宋_GB2312" w:hAnsi="仿宋_GB2312" w:eastAsia="仿宋_GB2312" w:cs="仿宋_GB2312"/>
                <w:color w:val="000000"/>
                <w:sz w:val="30"/>
                <w:szCs w:val="30"/>
                <w:vertAlign w:val="baseline"/>
                <w:lang w:val="en-US" w:eastAsia="zh-CN"/>
              </w:rPr>
              <w:t>依据与图书加工方签订的合同验收合格后付款</w:t>
            </w:r>
          </w:p>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left"/>
              <w:textAlignment w:val="auto"/>
              <w:rPr>
                <w:rFonts w:hint="eastAsia" w:ascii="仿宋_GB2312" w:hAnsi="仿宋_GB2312" w:eastAsia="仿宋_GB2312" w:cs="仿宋_GB2312"/>
                <w:color w:val="000000"/>
                <w:sz w:val="30"/>
                <w:szCs w:val="30"/>
                <w:vertAlign w:val="baseline"/>
                <w:lang w:val="en-US" w:eastAsia="zh-CN"/>
              </w:rPr>
            </w:pPr>
            <w:r>
              <w:rPr>
                <w:rFonts w:hint="eastAsia" w:ascii="仿宋_GB2312" w:hAnsi="仿宋_GB2312" w:eastAsia="仿宋_GB2312" w:cs="仿宋_GB2312"/>
                <w:color w:val="000000"/>
                <w:sz w:val="30"/>
                <w:szCs w:val="30"/>
                <w:vertAlign w:val="baseline"/>
                <w:lang w:val="en-US" w:eastAsia="zh-CN"/>
              </w:rPr>
              <w:t>费用使用明细如下:</w:t>
            </w:r>
          </w:p>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left"/>
              <w:textAlignment w:val="auto"/>
              <w:rPr>
                <w:rFonts w:hint="eastAsia" w:ascii="仿宋_GB2312" w:hAnsi="仿宋_GB2312" w:eastAsia="仿宋_GB2312" w:cs="仿宋_GB2312"/>
                <w:color w:val="000000"/>
                <w:sz w:val="30"/>
                <w:szCs w:val="30"/>
                <w:vertAlign w:val="baseline"/>
                <w:lang w:val="en-US" w:eastAsia="zh-CN"/>
              </w:rPr>
            </w:pPr>
            <w:r>
              <w:rPr>
                <w:rFonts w:hint="eastAsia" w:ascii="仿宋_GB2312" w:hAnsi="仿宋_GB2312" w:eastAsia="仿宋_GB2312" w:cs="仿宋_GB2312"/>
                <w:color w:val="000000"/>
                <w:sz w:val="30"/>
                <w:szCs w:val="30"/>
                <w:vertAlign w:val="baseline"/>
                <w:lang w:val="en-US" w:eastAsia="zh-CN"/>
              </w:rPr>
              <w:t>我县辖区内永定街道和大营8家分馆完成明细</w:t>
            </w:r>
          </w:p>
          <w:p>
            <w:pPr>
              <w:keepNext w:val="0"/>
              <w:keepLines w:val="0"/>
              <w:pageBreakBefore w:val="0"/>
              <w:widowControl w:val="0"/>
              <w:numPr>
                <w:ilvl w:val="0"/>
                <w:numId w:val="2"/>
              </w:numPr>
              <w:kinsoku/>
              <w:wordWrap/>
              <w:overflowPunct/>
              <w:topLinePunct w:val="0"/>
              <w:autoSpaceDE/>
              <w:autoSpaceDN/>
              <w:bidi w:val="0"/>
              <w:adjustRightInd/>
              <w:snapToGrid/>
              <w:ind w:right="160" w:rightChars="50"/>
              <w:jc w:val="left"/>
              <w:textAlignment w:val="auto"/>
              <w:rPr>
                <w:rFonts w:hint="eastAsia" w:ascii="仿宋_GB2312" w:hAnsi="仿宋_GB2312" w:eastAsia="仿宋_GB2312" w:cs="仿宋_GB2312"/>
                <w:color w:val="000000"/>
                <w:sz w:val="30"/>
                <w:szCs w:val="30"/>
                <w:vertAlign w:val="baseline"/>
                <w:lang w:val="en-US" w:eastAsia="zh-CN"/>
              </w:rPr>
            </w:pPr>
            <w:r>
              <w:rPr>
                <w:rFonts w:hint="eastAsia" w:ascii="仿宋_GB2312" w:hAnsi="仿宋_GB2312" w:eastAsia="仿宋_GB2312" w:cs="仿宋_GB2312"/>
                <w:color w:val="000000"/>
                <w:sz w:val="30"/>
                <w:szCs w:val="30"/>
                <w:vertAlign w:val="baseline"/>
                <w:lang w:val="en-US" w:eastAsia="zh-CN"/>
              </w:rPr>
              <w:t>站点名称如下：</w:t>
            </w:r>
          </w:p>
          <w:p>
            <w:pPr>
              <w:keepNext w:val="0"/>
              <w:keepLines w:val="0"/>
              <w:pageBreakBefore w:val="0"/>
              <w:widowControl w:val="0"/>
              <w:numPr>
                <w:ilvl w:val="0"/>
                <w:numId w:val="3"/>
              </w:numPr>
              <w:kinsoku/>
              <w:wordWrap/>
              <w:overflowPunct/>
              <w:topLinePunct w:val="0"/>
              <w:autoSpaceDE/>
              <w:autoSpaceDN/>
              <w:bidi w:val="0"/>
              <w:adjustRightInd/>
              <w:snapToGrid/>
              <w:ind w:right="160" w:rightChars="50"/>
              <w:jc w:val="left"/>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富民县图书馆永定分馆永二基层服务点</w:t>
            </w:r>
          </w:p>
          <w:p>
            <w:pPr>
              <w:keepNext w:val="0"/>
              <w:keepLines w:val="0"/>
              <w:pageBreakBefore w:val="0"/>
              <w:widowControl w:val="0"/>
              <w:numPr>
                <w:ilvl w:val="0"/>
                <w:numId w:val="3"/>
              </w:numPr>
              <w:kinsoku/>
              <w:wordWrap/>
              <w:overflowPunct/>
              <w:topLinePunct w:val="0"/>
              <w:autoSpaceDE/>
              <w:autoSpaceDN/>
              <w:bidi w:val="0"/>
              <w:adjustRightInd/>
              <w:snapToGrid/>
              <w:ind w:right="160" w:rightChars="50"/>
              <w:jc w:val="left"/>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富民县图书馆永定分馆永一基层服务点</w:t>
            </w:r>
          </w:p>
          <w:p>
            <w:pPr>
              <w:keepNext w:val="0"/>
              <w:keepLines w:val="0"/>
              <w:pageBreakBefore w:val="0"/>
              <w:widowControl w:val="0"/>
              <w:numPr>
                <w:ilvl w:val="0"/>
                <w:numId w:val="3"/>
              </w:numPr>
              <w:kinsoku/>
              <w:wordWrap/>
              <w:overflowPunct/>
              <w:topLinePunct w:val="0"/>
              <w:autoSpaceDE/>
              <w:autoSpaceDN/>
              <w:bidi w:val="0"/>
              <w:adjustRightInd/>
              <w:snapToGrid/>
              <w:ind w:right="160" w:rightChars="50"/>
              <w:jc w:val="left"/>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富民县图书馆永定分馆城北基层服务点</w:t>
            </w:r>
          </w:p>
          <w:p>
            <w:pPr>
              <w:keepNext w:val="0"/>
              <w:keepLines w:val="0"/>
              <w:pageBreakBefore w:val="0"/>
              <w:widowControl w:val="0"/>
              <w:numPr>
                <w:ilvl w:val="0"/>
                <w:numId w:val="3"/>
              </w:numPr>
              <w:kinsoku/>
              <w:wordWrap/>
              <w:overflowPunct/>
              <w:topLinePunct w:val="0"/>
              <w:autoSpaceDE/>
              <w:autoSpaceDN/>
              <w:bidi w:val="0"/>
              <w:adjustRightInd/>
              <w:snapToGrid/>
              <w:ind w:right="160" w:rightChars="50"/>
              <w:jc w:val="left"/>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富民县图书馆永定分馆瓦窑基层服务点</w:t>
            </w:r>
          </w:p>
          <w:p>
            <w:pPr>
              <w:keepNext w:val="0"/>
              <w:keepLines w:val="0"/>
              <w:pageBreakBefore w:val="0"/>
              <w:widowControl w:val="0"/>
              <w:numPr>
                <w:ilvl w:val="0"/>
                <w:numId w:val="3"/>
              </w:numPr>
              <w:kinsoku/>
              <w:wordWrap/>
              <w:overflowPunct/>
              <w:topLinePunct w:val="0"/>
              <w:autoSpaceDE/>
              <w:autoSpaceDN/>
              <w:bidi w:val="0"/>
              <w:adjustRightInd/>
              <w:snapToGrid/>
              <w:ind w:right="160" w:rightChars="50"/>
              <w:jc w:val="left"/>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富民县图书馆永定分馆城南基层服务点</w:t>
            </w:r>
          </w:p>
          <w:p>
            <w:pPr>
              <w:keepNext w:val="0"/>
              <w:keepLines w:val="0"/>
              <w:pageBreakBefore w:val="0"/>
              <w:widowControl w:val="0"/>
              <w:numPr>
                <w:ilvl w:val="0"/>
                <w:numId w:val="3"/>
              </w:numPr>
              <w:kinsoku/>
              <w:wordWrap/>
              <w:overflowPunct/>
              <w:topLinePunct w:val="0"/>
              <w:autoSpaceDE/>
              <w:autoSpaceDN/>
              <w:bidi w:val="0"/>
              <w:adjustRightInd/>
              <w:snapToGrid/>
              <w:ind w:right="160" w:rightChars="50"/>
              <w:jc w:val="left"/>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富民县图书馆大营分馆奎南服务点</w:t>
            </w:r>
          </w:p>
          <w:p>
            <w:pPr>
              <w:keepNext w:val="0"/>
              <w:keepLines w:val="0"/>
              <w:pageBreakBefore w:val="0"/>
              <w:widowControl w:val="0"/>
              <w:numPr>
                <w:ilvl w:val="0"/>
                <w:numId w:val="3"/>
              </w:numPr>
              <w:kinsoku/>
              <w:wordWrap/>
              <w:overflowPunct/>
              <w:topLinePunct w:val="0"/>
              <w:autoSpaceDE/>
              <w:autoSpaceDN/>
              <w:bidi w:val="0"/>
              <w:adjustRightInd/>
              <w:snapToGrid/>
              <w:ind w:right="160" w:rightChars="50"/>
              <w:jc w:val="left"/>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富民县图书馆大营分馆麦竜服务点</w:t>
            </w:r>
          </w:p>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left"/>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（8）富民县图书馆大营分馆大营服务点</w:t>
            </w:r>
          </w:p>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left"/>
              <w:textAlignment w:val="auto"/>
              <w:rPr>
                <w:rFonts w:hint="eastAsia" w:ascii="仿宋_GB2312" w:hAnsi="仿宋_GB2312" w:eastAsia="仿宋_GB2312" w:cs="仿宋_GB2312"/>
                <w:b/>
                <w:bCs/>
                <w:color w:val="000000"/>
                <w:sz w:val="24"/>
                <w:szCs w:val="24"/>
                <w:vertAlign w:val="baseline"/>
                <w:lang w:val="en-US" w:eastAsia="zh-CN"/>
              </w:rPr>
            </w:pPr>
            <w:r>
              <w:rPr>
                <w:rFonts w:hint="eastAsia" w:ascii="仿宋_GB2312" w:hAnsi="仿宋_GB2312" w:eastAsia="仿宋_GB2312" w:cs="仿宋_GB2312"/>
                <w:color w:val="000000"/>
                <w:sz w:val="30"/>
                <w:szCs w:val="30"/>
                <w:vertAlign w:val="baseline"/>
                <w:lang w:val="en-US" w:eastAsia="zh-CN"/>
              </w:rPr>
              <w:t>条</w:t>
            </w:r>
            <w:r>
              <w:rPr>
                <w:rFonts w:hint="eastAsia" w:ascii="仿宋_GB2312" w:hAnsi="仿宋_GB2312" w:eastAsia="仿宋_GB2312" w:cs="仿宋_GB2312"/>
                <w:color w:val="000000"/>
                <w:sz w:val="24"/>
                <w:szCs w:val="24"/>
                <w:vertAlign w:val="baseline"/>
                <w:lang w:val="en-US" w:eastAsia="zh-CN"/>
              </w:rPr>
              <w:t>码段：</w:t>
            </w:r>
            <w:r>
              <w:rPr>
                <w:rFonts w:hint="eastAsia" w:ascii="仿宋_GB2312" w:hAnsi="仿宋_GB2312" w:eastAsia="仿宋_GB2312" w:cs="仿宋_GB2312"/>
                <w:b/>
                <w:bCs/>
                <w:color w:val="000000"/>
                <w:sz w:val="24"/>
                <w:szCs w:val="24"/>
                <w:vertAlign w:val="baseline"/>
                <w:lang w:val="en-US" w:eastAsia="zh-CN"/>
              </w:rPr>
              <w:t>FMYY00001--FMDD01800</w:t>
            </w:r>
          </w:p>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left"/>
              <w:textAlignment w:val="auto"/>
              <w:rPr>
                <w:rFonts w:hint="eastAsia" w:ascii="仿宋_GB2312" w:hAnsi="仿宋_GB2312" w:eastAsia="仿宋_GB2312" w:cs="仿宋_GB2312"/>
                <w:b/>
                <w:bCs/>
                <w:i w:val="0"/>
                <w:color w:val="000000"/>
                <w:kern w:val="0"/>
                <w:sz w:val="24"/>
                <w:szCs w:val="24"/>
                <w:u w:val="none"/>
                <w:lang w:val="en-US" w:eastAsia="zh-CN" w:bidi="ar"/>
              </w:rPr>
            </w:pPr>
            <w:r>
              <w:rPr>
                <w:rFonts w:hint="eastAsia" w:ascii="仿宋_GB2312" w:hAnsi="仿宋_GB2312" w:eastAsia="仿宋_GB2312" w:cs="仿宋_GB2312"/>
                <w:b/>
                <w:bCs/>
                <w:color w:val="000000"/>
                <w:sz w:val="24"/>
                <w:szCs w:val="24"/>
                <w:vertAlign w:val="baseline"/>
                <w:lang w:val="en-US" w:eastAsia="zh-CN"/>
              </w:rPr>
              <w:t>录入完成总册数：14263册；</w:t>
            </w:r>
            <w:r>
              <w:rPr>
                <w:rFonts w:hint="eastAsia" w:ascii="仿宋_GB2312" w:hAnsi="仿宋_GB2312" w:eastAsia="仿宋_GB2312" w:cs="仿宋_GB2312"/>
                <w:b/>
                <w:bCs/>
                <w:i w:val="0"/>
                <w:color w:val="000000"/>
                <w:kern w:val="0"/>
                <w:sz w:val="24"/>
                <w:szCs w:val="24"/>
                <w:u w:val="none"/>
                <w:lang w:val="en-US" w:eastAsia="zh-CN" w:bidi="ar"/>
              </w:rPr>
              <w:t>单价1.2元/册;支付金额：17115.6元。</w:t>
            </w:r>
          </w:p>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left"/>
              <w:textAlignment w:val="auto"/>
              <w:rPr>
                <w:rFonts w:hint="eastAsia" w:ascii="仿宋_GB2312" w:hAnsi="仿宋_GB2312" w:eastAsia="仿宋_GB2312" w:cs="仿宋_GB2312"/>
                <w:color w:val="000000"/>
                <w:sz w:val="24"/>
                <w:szCs w:val="24"/>
                <w:vertAlign w:val="baseline"/>
                <w:lang w:val="en-US" w:eastAsia="zh-CN"/>
              </w:rPr>
            </w:pPr>
            <w:r>
              <w:rPr>
                <w:rFonts w:hint="eastAsia" w:ascii="仿宋_GB2312" w:hAnsi="仿宋_GB2312" w:eastAsia="仿宋_GB2312" w:cs="仿宋_GB2312"/>
                <w:color w:val="000000"/>
                <w:sz w:val="24"/>
                <w:szCs w:val="24"/>
                <w:vertAlign w:val="baseline"/>
                <w:lang w:val="en-US" w:eastAsia="zh-CN"/>
              </w:rPr>
              <w:t>2.富民县图书馆总分馆项目完成明细</w:t>
            </w:r>
          </w:p>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left"/>
              <w:textAlignment w:val="auto"/>
              <w:rPr>
                <w:rFonts w:hint="eastAsia" w:ascii="仿宋_GB2312" w:hAnsi="仿宋_GB2312" w:eastAsia="仿宋_GB2312" w:cs="仿宋_GB2312"/>
                <w:b/>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站点：</w:t>
            </w:r>
            <w:r>
              <w:rPr>
                <w:rFonts w:hint="eastAsia" w:ascii="仿宋_GB2312" w:hAnsi="仿宋_GB2312" w:eastAsia="仿宋_GB2312" w:cs="仿宋_GB2312"/>
                <w:b/>
                <w:i w:val="0"/>
                <w:color w:val="000000"/>
                <w:kern w:val="0"/>
                <w:sz w:val="24"/>
                <w:szCs w:val="24"/>
                <w:u w:val="none"/>
                <w:lang w:val="en-US" w:eastAsia="zh-CN" w:bidi="ar"/>
              </w:rPr>
              <w:t>富民县图书馆（总馆）</w:t>
            </w:r>
          </w:p>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left"/>
              <w:textAlignment w:val="auto"/>
              <w:rPr>
                <w:rFonts w:hint="eastAsia" w:ascii="仿宋_GB2312" w:hAnsi="仿宋_GB2312" w:eastAsia="仿宋_GB2312" w:cs="仿宋_GB2312"/>
                <w:b/>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条码段</w:t>
            </w:r>
            <w:r>
              <w:rPr>
                <w:rFonts w:hint="eastAsia" w:ascii="仿宋_GB2312" w:hAnsi="仿宋_GB2312" w:eastAsia="仿宋_GB2312" w:cs="仿宋_GB2312"/>
                <w:b/>
                <w:i w:val="0"/>
                <w:color w:val="000000"/>
                <w:kern w:val="0"/>
                <w:sz w:val="24"/>
                <w:szCs w:val="24"/>
                <w:u w:val="none"/>
                <w:lang w:val="en-US" w:eastAsia="zh-CN" w:bidi="ar"/>
              </w:rPr>
              <w:t>FM0000001-FM0030563</w:t>
            </w:r>
          </w:p>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left"/>
              <w:textAlignment w:val="auto"/>
              <w:rPr>
                <w:rFonts w:hint="eastAsia" w:ascii="仿宋_GB2312" w:hAnsi="仿宋_GB2312" w:eastAsia="仿宋_GB2312" w:cs="仿宋_GB2312"/>
                <w:b/>
                <w:i w:val="0"/>
                <w:color w:val="000000"/>
                <w:kern w:val="0"/>
                <w:sz w:val="24"/>
                <w:szCs w:val="24"/>
                <w:u w:val="none"/>
                <w:lang w:val="en-US" w:eastAsia="zh-CN" w:bidi="ar"/>
              </w:rPr>
            </w:pPr>
            <w:r>
              <w:rPr>
                <w:rFonts w:hint="eastAsia" w:ascii="仿宋_GB2312" w:hAnsi="仿宋_GB2312" w:eastAsia="仿宋_GB2312" w:cs="仿宋_GB2312"/>
                <w:b/>
                <w:i w:val="0"/>
                <w:color w:val="000000"/>
                <w:kern w:val="0"/>
                <w:sz w:val="24"/>
                <w:szCs w:val="24"/>
                <w:u w:val="none"/>
                <w:lang w:val="en-US" w:eastAsia="zh-CN" w:bidi="ar"/>
              </w:rPr>
              <w:t>录入完成册数：30563册 ；</w:t>
            </w:r>
          </w:p>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left"/>
              <w:textAlignment w:val="auto"/>
              <w:rPr>
                <w:rFonts w:hint="eastAsia" w:ascii="仿宋_GB2312" w:hAnsi="仿宋_GB2312" w:eastAsia="仿宋_GB2312" w:cs="仿宋_GB2312"/>
                <w:b/>
                <w:i w:val="0"/>
                <w:color w:val="000000"/>
                <w:kern w:val="0"/>
                <w:sz w:val="24"/>
                <w:szCs w:val="24"/>
                <w:u w:val="none"/>
                <w:lang w:val="en-US" w:eastAsia="zh-CN" w:bidi="ar"/>
              </w:rPr>
            </w:pPr>
            <w:r>
              <w:rPr>
                <w:rFonts w:hint="eastAsia" w:ascii="仿宋_GB2312" w:hAnsi="仿宋_GB2312" w:eastAsia="仿宋_GB2312" w:cs="仿宋_GB2312"/>
                <w:b/>
                <w:i w:val="0"/>
                <w:color w:val="000000"/>
                <w:kern w:val="0"/>
                <w:sz w:val="24"/>
                <w:szCs w:val="24"/>
                <w:u w:val="none"/>
                <w:lang w:val="en-US" w:eastAsia="zh-CN" w:bidi="ar"/>
              </w:rPr>
              <w:t>单价1.2元/册;支付金额36675.6元</w:t>
            </w:r>
          </w:p>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left"/>
              <w:textAlignment w:val="auto"/>
              <w:rPr>
                <w:rFonts w:hint="default" w:ascii="宋体" w:hAnsi="宋体" w:eastAsia="宋体" w:cs="宋体"/>
                <w:b/>
                <w:bCs/>
                <w:i w:val="0"/>
                <w:color w:val="000000"/>
                <w:kern w:val="0"/>
                <w:sz w:val="21"/>
                <w:szCs w:val="21"/>
                <w:u w:val="none"/>
                <w:lang w:val="en-US" w:eastAsia="zh-CN" w:bidi="ar"/>
              </w:rPr>
            </w:pPr>
          </w:p>
        </w:tc>
        <w:tc>
          <w:tcPr>
            <w:tcW w:w="2535" w:type="dxa"/>
            <w:gridSpan w:val="3"/>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firstLine="560" w:firstLineChars="200"/>
              <w:jc w:val="left"/>
              <w:textAlignment w:val="auto"/>
              <w:rPr>
                <w:rFonts w:hint="eastAsia" w:ascii="仿宋_GB2312" w:eastAsia="仿宋_GB2312"/>
                <w:color w:val="000000"/>
                <w:sz w:val="32"/>
                <w:vertAlign w:val="baseline"/>
                <w:lang w:val="en-US" w:eastAsia="zh-CN"/>
              </w:rPr>
            </w:pPr>
            <w:r>
              <w:rPr>
                <w:rFonts w:hint="eastAsia" w:ascii="仿宋_GB2312" w:eastAsia="仿宋_GB2312"/>
                <w:color w:val="000000"/>
                <w:sz w:val="28"/>
                <w:szCs w:val="28"/>
                <w:vertAlign w:val="baseline"/>
                <w:lang w:val="en-US" w:eastAsia="zh-CN"/>
              </w:rPr>
              <w:t>资金主要用于图书馆总分馆建设，支付图书加工方数据加工费和服务费。图书加工方将需要加工的藏书录入图书管理系统内，通过调试使系统正常运行。通过管理系统借阅图书的手续会大大减少时间，也提高了图书馆借还书籍的工作效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21" w:hRule="atLeast"/>
        </w:trPr>
        <w:tc>
          <w:tcPr>
            <w:tcW w:w="923" w:type="dxa"/>
            <w:vAlign w:val="top"/>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both"/>
              <w:textAlignment w:val="auto"/>
              <w:rPr>
                <w:rFonts w:hint="eastAsia" w:ascii="仿宋_GB2312" w:eastAsia="仿宋_GB2312"/>
                <w:color w:val="000000"/>
                <w:sz w:val="28"/>
                <w:szCs w:val="28"/>
                <w:vertAlign w:val="baseline"/>
                <w:lang w:val="en-US" w:eastAsia="zh-CN"/>
              </w:rPr>
            </w:pPr>
            <w:r>
              <w:rPr>
                <w:rFonts w:hint="eastAsia" w:ascii="仿宋_GB2312" w:eastAsia="仿宋_GB2312"/>
                <w:color w:val="000000"/>
                <w:sz w:val="28"/>
                <w:szCs w:val="28"/>
                <w:vertAlign w:val="baseline"/>
                <w:lang w:val="en-US" w:eastAsia="zh-CN"/>
              </w:rPr>
              <w:t>项目资金管理情况</w:t>
            </w:r>
          </w:p>
        </w:tc>
        <w:tc>
          <w:tcPr>
            <w:tcW w:w="6481" w:type="dxa"/>
            <w:gridSpan w:val="6"/>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left"/>
              <w:textAlignment w:val="auto"/>
              <w:rPr>
                <w:rFonts w:hint="eastAsia" w:ascii="仿宋_GB2312" w:eastAsia="仿宋_GB2312"/>
                <w:color w:val="000000"/>
                <w:sz w:val="28"/>
                <w:szCs w:val="28"/>
                <w:vertAlign w:val="baseline"/>
                <w:lang w:val="en-US" w:eastAsia="zh-CN"/>
              </w:rPr>
            </w:pPr>
            <w:r>
              <w:rPr>
                <w:rFonts w:hint="eastAsia" w:ascii="仿宋_GB2312" w:eastAsia="仿宋_GB2312"/>
                <w:color w:val="000000"/>
                <w:sz w:val="30"/>
                <w:szCs w:val="30"/>
                <w:vertAlign w:val="baseline"/>
                <w:lang w:val="en-US" w:eastAsia="zh-CN"/>
              </w:rPr>
              <w:t>我馆按照专款专用及相关资金管理制度，对下拨的</w:t>
            </w:r>
            <w:r>
              <w:rPr>
                <w:rFonts w:hint="eastAsia" w:ascii="仿宋_GB2312" w:eastAsia="仿宋_GB2312"/>
                <w:color w:val="000000"/>
                <w:sz w:val="30"/>
                <w:szCs w:val="30"/>
                <w:lang w:val="en-US" w:eastAsia="zh-CN"/>
              </w:rPr>
              <w:t>2019年中央补助地方公共文化服务体系建设专项资金（第二批）严格进行建立台账管理，票据保存完整。根据财政要求复印所有相关材料，如发票合同等。</w:t>
            </w:r>
          </w:p>
        </w:tc>
        <w:tc>
          <w:tcPr>
            <w:tcW w:w="2535" w:type="dxa"/>
            <w:gridSpan w:val="3"/>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left"/>
              <w:textAlignment w:val="auto"/>
              <w:rPr>
                <w:rFonts w:hint="eastAsia" w:ascii="仿宋_GB2312" w:eastAsia="仿宋_GB2312"/>
                <w:color w:val="000000"/>
                <w:sz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3" w:type="dxa"/>
            <w:vMerge w:val="restart"/>
            <w:vAlign w:val="top"/>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both"/>
              <w:textAlignment w:val="auto"/>
              <w:rPr>
                <w:rFonts w:hint="eastAsia" w:ascii="仿宋_GB2312" w:eastAsia="仿宋_GB2312"/>
                <w:color w:val="000000"/>
                <w:sz w:val="32"/>
                <w:vertAlign w:val="baseline"/>
                <w:lang w:val="en-US" w:eastAsia="zh-CN"/>
              </w:rPr>
            </w:pPr>
            <w:r>
              <w:rPr>
                <w:rFonts w:hint="eastAsia" w:ascii="仿宋_GB2312" w:eastAsia="仿宋_GB2312"/>
                <w:color w:val="000000"/>
                <w:sz w:val="28"/>
                <w:szCs w:val="28"/>
                <w:vertAlign w:val="baseline"/>
                <w:lang w:val="en-US" w:eastAsia="zh-CN"/>
              </w:rPr>
              <w:t>项目完成情况</w:t>
            </w:r>
          </w:p>
        </w:tc>
        <w:tc>
          <w:tcPr>
            <w:tcW w:w="3163" w:type="dxa"/>
            <w:gridSpan w:val="3"/>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left"/>
              <w:textAlignment w:val="auto"/>
              <w:rPr>
                <w:rFonts w:hint="eastAsia" w:ascii="仿宋_GB2312" w:eastAsia="仿宋_GB2312"/>
                <w:color w:val="000000"/>
                <w:sz w:val="32"/>
                <w:vertAlign w:val="baseline"/>
                <w:lang w:val="en-US" w:eastAsia="zh-CN"/>
              </w:rPr>
            </w:pPr>
            <w:r>
              <w:rPr>
                <w:rFonts w:hint="eastAsia" w:ascii="仿宋_GB2312" w:eastAsia="仿宋_GB2312"/>
                <w:color w:val="000000"/>
                <w:sz w:val="24"/>
                <w:szCs w:val="24"/>
                <w:vertAlign w:val="baseline"/>
                <w:lang w:val="en-US" w:eastAsia="zh-CN"/>
              </w:rPr>
              <w:t>总体绩效目标完成和资金支持情况</w:t>
            </w:r>
          </w:p>
        </w:tc>
        <w:tc>
          <w:tcPr>
            <w:tcW w:w="3318" w:type="dxa"/>
            <w:gridSpan w:val="3"/>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left"/>
              <w:textAlignment w:val="auto"/>
              <w:rPr>
                <w:rFonts w:hint="eastAsia" w:ascii="仿宋_GB2312" w:eastAsia="仿宋_GB2312"/>
                <w:color w:val="000000"/>
                <w:sz w:val="32"/>
                <w:vertAlign w:val="baseline"/>
                <w:lang w:val="en-US" w:eastAsia="zh-CN"/>
              </w:rPr>
            </w:pPr>
            <w:r>
              <w:rPr>
                <w:rFonts w:hint="eastAsia" w:ascii="仿宋_GB2312" w:eastAsia="仿宋_GB2312"/>
                <w:color w:val="000000"/>
                <w:sz w:val="28"/>
                <w:szCs w:val="28"/>
                <w:vertAlign w:val="baseline"/>
                <w:lang w:val="en-US" w:eastAsia="zh-CN"/>
              </w:rPr>
              <w:t>资金使用率占计划比</w:t>
            </w:r>
          </w:p>
        </w:tc>
        <w:tc>
          <w:tcPr>
            <w:tcW w:w="2535" w:type="dxa"/>
            <w:gridSpan w:val="3"/>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left"/>
              <w:textAlignment w:val="auto"/>
              <w:rPr>
                <w:rFonts w:hint="eastAsia" w:ascii="仿宋_GB2312" w:eastAsia="仿宋_GB2312"/>
                <w:color w:val="000000"/>
                <w:sz w:val="32"/>
                <w:vertAlign w:val="baseline"/>
                <w:lang w:val="en-US" w:eastAsia="zh-CN"/>
              </w:rPr>
            </w:pPr>
            <w:r>
              <w:rPr>
                <w:rFonts w:hint="eastAsia" w:ascii="仿宋_GB2312" w:eastAsia="仿宋_GB2312"/>
                <w:color w:val="000000"/>
                <w:sz w:val="28"/>
                <w:szCs w:val="28"/>
                <w:vertAlign w:val="baseline"/>
                <w:lang w:val="en-US" w:eastAsia="zh-CN"/>
              </w:rPr>
              <w:t>资金结余原因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3" w:type="dxa"/>
            <w:vMerge w:val="continue"/>
            <w:vAlign w:val="top"/>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both"/>
              <w:textAlignment w:val="auto"/>
              <w:rPr>
                <w:rFonts w:hint="eastAsia" w:ascii="仿宋_GB2312" w:eastAsia="仿宋_GB2312"/>
                <w:color w:val="000000"/>
                <w:sz w:val="32"/>
                <w:vertAlign w:val="baseline"/>
                <w:lang w:val="en-US" w:eastAsia="zh-CN"/>
              </w:rPr>
            </w:pPr>
          </w:p>
        </w:tc>
        <w:tc>
          <w:tcPr>
            <w:tcW w:w="3163" w:type="dxa"/>
            <w:gridSpan w:val="3"/>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left"/>
              <w:textAlignment w:val="auto"/>
              <w:rPr>
                <w:rFonts w:hint="default" w:ascii="仿宋_GB2312" w:eastAsia="仿宋_GB2312"/>
                <w:color w:val="000000"/>
                <w:sz w:val="24"/>
                <w:szCs w:val="24"/>
                <w:vertAlign w:val="baseline"/>
                <w:lang w:val="en-US" w:eastAsia="zh-CN"/>
              </w:rPr>
            </w:pPr>
            <w:r>
              <w:rPr>
                <w:rFonts w:hint="eastAsia" w:ascii="仿宋_GB2312" w:eastAsia="仿宋_GB2312"/>
                <w:color w:val="000000"/>
                <w:sz w:val="24"/>
                <w:szCs w:val="24"/>
                <w:vertAlign w:val="baseline"/>
                <w:lang w:val="en-US" w:eastAsia="zh-CN"/>
              </w:rPr>
              <w:t>项目1加工图书1.43万册</w:t>
            </w:r>
          </w:p>
        </w:tc>
        <w:tc>
          <w:tcPr>
            <w:tcW w:w="3318" w:type="dxa"/>
            <w:gridSpan w:val="3"/>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left"/>
              <w:textAlignment w:val="auto"/>
              <w:rPr>
                <w:rFonts w:hint="default" w:ascii="仿宋_GB2312" w:eastAsia="仿宋_GB2312"/>
                <w:color w:val="000000"/>
                <w:sz w:val="32"/>
                <w:vertAlign w:val="baseline"/>
                <w:lang w:val="en-US" w:eastAsia="zh-CN"/>
              </w:rPr>
            </w:pPr>
            <w:r>
              <w:rPr>
                <w:rFonts w:hint="eastAsia" w:ascii="仿宋_GB2312" w:eastAsia="仿宋_GB2312"/>
                <w:color w:val="000000"/>
                <w:sz w:val="28"/>
                <w:szCs w:val="28"/>
                <w:vertAlign w:val="baseline"/>
                <w:lang w:val="en-US" w:eastAsia="zh-CN"/>
              </w:rPr>
              <w:t>支付资金1.71万元占资金总额的85.58%</w:t>
            </w:r>
          </w:p>
        </w:tc>
        <w:tc>
          <w:tcPr>
            <w:tcW w:w="2535" w:type="dxa"/>
            <w:gridSpan w:val="3"/>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firstLine="480" w:firstLineChars="200"/>
              <w:jc w:val="left"/>
              <w:textAlignment w:val="auto"/>
              <w:rPr>
                <w:rFonts w:hint="eastAsia" w:ascii="仿宋_GB2312" w:eastAsia="仿宋_GB2312"/>
                <w:color w:val="000000"/>
                <w:sz w:val="28"/>
                <w:szCs w:val="28"/>
                <w:vertAlign w:val="baseline"/>
                <w:lang w:val="en-US" w:eastAsia="zh-CN"/>
              </w:rPr>
            </w:pPr>
            <w:r>
              <w:rPr>
                <w:rFonts w:hint="eastAsia" w:ascii="仿宋_GB2312" w:eastAsia="仿宋_GB2312"/>
                <w:color w:val="000000"/>
                <w:sz w:val="24"/>
                <w:szCs w:val="24"/>
                <w:vertAlign w:val="baseline"/>
                <w:lang w:val="en-US" w:eastAsia="zh-CN"/>
              </w:rPr>
              <w:t>因为计划每册图书加工费需要1.5元，根据项目合同每册图书实付加工费1.2元所以有结余。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3" w:type="dxa"/>
            <w:vMerge w:val="continue"/>
            <w:vAlign w:val="top"/>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both"/>
              <w:textAlignment w:val="auto"/>
              <w:rPr>
                <w:rFonts w:hint="eastAsia" w:ascii="仿宋_GB2312" w:eastAsia="仿宋_GB2312"/>
                <w:color w:val="000000"/>
                <w:sz w:val="32"/>
                <w:vertAlign w:val="baseline"/>
                <w:lang w:val="en-US" w:eastAsia="zh-CN"/>
              </w:rPr>
            </w:pPr>
          </w:p>
        </w:tc>
        <w:tc>
          <w:tcPr>
            <w:tcW w:w="3163" w:type="dxa"/>
            <w:gridSpan w:val="3"/>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left"/>
              <w:textAlignment w:val="auto"/>
              <w:rPr>
                <w:rFonts w:hint="default" w:ascii="仿宋_GB2312" w:eastAsia="仿宋_GB2312"/>
                <w:color w:val="000000"/>
                <w:sz w:val="28"/>
                <w:szCs w:val="28"/>
                <w:vertAlign w:val="baseline"/>
                <w:lang w:val="en-US" w:eastAsia="zh-CN"/>
              </w:rPr>
            </w:pPr>
            <w:r>
              <w:rPr>
                <w:rFonts w:hint="eastAsia" w:ascii="仿宋_GB2312" w:eastAsia="仿宋_GB2312"/>
                <w:color w:val="000000"/>
                <w:sz w:val="28"/>
                <w:szCs w:val="28"/>
                <w:vertAlign w:val="baseline"/>
                <w:lang w:val="en-US" w:eastAsia="zh-CN"/>
              </w:rPr>
              <w:t>项目2加工图书3.05万册</w:t>
            </w:r>
          </w:p>
        </w:tc>
        <w:tc>
          <w:tcPr>
            <w:tcW w:w="3318" w:type="dxa"/>
            <w:gridSpan w:val="3"/>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left"/>
              <w:textAlignment w:val="auto"/>
              <w:rPr>
                <w:rFonts w:hint="default" w:ascii="仿宋_GB2312" w:eastAsia="仿宋_GB2312"/>
                <w:color w:val="000000"/>
                <w:sz w:val="28"/>
                <w:szCs w:val="28"/>
                <w:vertAlign w:val="baseline"/>
                <w:lang w:val="en-US" w:eastAsia="zh-CN"/>
              </w:rPr>
            </w:pPr>
            <w:r>
              <w:rPr>
                <w:rFonts w:hint="eastAsia" w:ascii="仿宋_GB2312" w:eastAsia="仿宋_GB2312"/>
                <w:color w:val="000000"/>
                <w:sz w:val="28"/>
                <w:szCs w:val="28"/>
                <w:vertAlign w:val="baseline"/>
                <w:lang w:val="en-US" w:eastAsia="zh-CN"/>
              </w:rPr>
              <w:t>支付资金3.57万元占资金总额的63.83%</w:t>
            </w:r>
          </w:p>
        </w:tc>
        <w:tc>
          <w:tcPr>
            <w:tcW w:w="2535" w:type="dxa"/>
            <w:gridSpan w:val="3"/>
            <w:vAlign w:val="center"/>
          </w:tcPr>
          <w:p>
            <w:pPr>
              <w:keepNext w:val="0"/>
              <w:keepLines w:val="0"/>
              <w:pageBreakBefore w:val="0"/>
              <w:widowControl w:val="0"/>
              <w:numPr>
                <w:ilvl w:val="0"/>
                <w:numId w:val="0"/>
              </w:numPr>
              <w:tabs>
                <w:tab w:val="left" w:pos="609"/>
              </w:tabs>
              <w:kinsoku/>
              <w:wordWrap/>
              <w:overflowPunct/>
              <w:topLinePunct w:val="0"/>
              <w:autoSpaceDE/>
              <w:autoSpaceDN/>
              <w:bidi w:val="0"/>
              <w:adjustRightInd/>
              <w:snapToGrid/>
              <w:ind w:right="160" w:rightChars="50"/>
              <w:jc w:val="left"/>
              <w:textAlignment w:val="auto"/>
              <w:rPr>
                <w:rFonts w:hint="eastAsia" w:ascii="仿宋_GB2312" w:eastAsia="仿宋_GB2312"/>
                <w:color w:val="000000"/>
                <w:sz w:val="32"/>
                <w:vertAlign w:val="baseline"/>
                <w:lang w:val="en-US" w:eastAsia="zh-CN"/>
              </w:rPr>
            </w:pPr>
            <w:r>
              <w:rPr>
                <w:rFonts w:hint="eastAsia" w:ascii="仿宋_GB2312" w:eastAsia="仿宋_GB2312"/>
                <w:color w:val="000000"/>
                <w:sz w:val="24"/>
                <w:szCs w:val="24"/>
                <w:vertAlign w:val="baseline"/>
                <w:lang w:val="en-US" w:eastAsia="zh-CN"/>
              </w:rPr>
              <w:t>因剩余部分资金用于期刊合订本的加工录入，因加工方的原因导致期刊合订本的加工录入未完成，督促加工方尽快完成。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32" w:hRule="atLeast"/>
        </w:trPr>
        <w:tc>
          <w:tcPr>
            <w:tcW w:w="923" w:type="dxa"/>
            <w:vMerge w:val="restart"/>
            <w:vAlign w:val="top"/>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r>
              <w:rPr>
                <w:rFonts w:hint="eastAsia" w:ascii="仿宋_GB2312" w:eastAsia="仿宋_GB2312"/>
                <w:color w:val="000000"/>
                <w:sz w:val="32"/>
                <w:vertAlign w:val="baseline"/>
                <w:lang w:val="en-US" w:eastAsia="zh-CN"/>
              </w:rPr>
              <w:t>绩</w:t>
            </w:r>
          </w:p>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r>
              <w:rPr>
                <w:rFonts w:hint="eastAsia" w:ascii="仿宋_GB2312" w:eastAsia="仿宋_GB2312"/>
                <w:color w:val="000000"/>
                <w:sz w:val="32"/>
                <w:vertAlign w:val="baseline"/>
                <w:lang w:val="en-US" w:eastAsia="zh-CN"/>
              </w:rPr>
              <w:t>效</w:t>
            </w:r>
          </w:p>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r>
              <w:rPr>
                <w:rFonts w:hint="eastAsia" w:ascii="仿宋_GB2312" w:eastAsia="仿宋_GB2312"/>
                <w:color w:val="000000"/>
                <w:sz w:val="32"/>
                <w:vertAlign w:val="baseline"/>
                <w:lang w:val="en-US" w:eastAsia="zh-CN"/>
              </w:rPr>
              <w:t>完成</w:t>
            </w:r>
          </w:p>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r>
              <w:rPr>
                <w:rFonts w:hint="eastAsia" w:ascii="仿宋_GB2312" w:eastAsia="仿宋_GB2312"/>
                <w:color w:val="000000"/>
                <w:sz w:val="32"/>
                <w:vertAlign w:val="baseline"/>
                <w:lang w:val="en-US" w:eastAsia="zh-CN"/>
              </w:rPr>
              <w:t>指</w:t>
            </w:r>
          </w:p>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r>
              <w:rPr>
                <w:rFonts w:hint="eastAsia" w:ascii="仿宋_GB2312" w:eastAsia="仿宋_GB2312"/>
                <w:color w:val="000000"/>
                <w:sz w:val="32"/>
                <w:vertAlign w:val="baseline"/>
                <w:lang w:val="en-US" w:eastAsia="zh-CN"/>
              </w:rPr>
              <w:t>标</w:t>
            </w:r>
          </w:p>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c>
          <w:tcPr>
            <w:tcW w:w="1246" w:type="dxa"/>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21"/>
                <w:szCs w:val="21"/>
                <w:vertAlign w:val="baseline"/>
                <w:lang w:val="en-US" w:eastAsia="zh-CN"/>
              </w:rPr>
            </w:pPr>
            <w:r>
              <w:rPr>
                <w:rFonts w:hint="eastAsia" w:ascii="仿宋_GB2312" w:eastAsia="仿宋_GB2312"/>
                <w:color w:val="000000"/>
                <w:sz w:val="21"/>
                <w:szCs w:val="21"/>
                <w:vertAlign w:val="baseline"/>
                <w:lang w:val="en-US" w:eastAsia="zh-CN"/>
              </w:rPr>
              <w:t>一级指标</w:t>
            </w:r>
          </w:p>
        </w:tc>
        <w:tc>
          <w:tcPr>
            <w:tcW w:w="731" w:type="dxa"/>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21"/>
                <w:szCs w:val="21"/>
                <w:vertAlign w:val="baseline"/>
                <w:lang w:val="en-US" w:eastAsia="zh-CN"/>
              </w:rPr>
            </w:pPr>
            <w:r>
              <w:rPr>
                <w:rFonts w:hint="eastAsia" w:ascii="仿宋_GB2312" w:eastAsia="仿宋_GB2312"/>
                <w:color w:val="000000"/>
                <w:sz w:val="21"/>
                <w:szCs w:val="21"/>
                <w:vertAlign w:val="baseline"/>
                <w:lang w:val="en-US" w:eastAsia="zh-CN"/>
              </w:rPr>
              <w:t>二级指标</w:t>
            </w:r>
          </w:p>
        </w:tc>
        <w:tc>
          <w:tcPr>
            <w:tcW w:w="4504" w:type="dxa"/>
            <w:gridSpan w:val="4"/>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r>
              <w:rPr>
                <w:rFonts w:hint="eastAsia" w:ascii="仿宋_GB2312" w:eastAsia="仿宋_GB2312"/>
                <w:color w:val="000000"/>
                <w:sz w:val="28"/>
                <w:szCs w:val="28"/>
                <w:vertAlign w:val="baseline"/>
                <w:lang w:val="en-US" w:eastAsia="zh-CN"/>
              </w:rPr>
              <w:t>三级指标</w:t>
            </w:r>
          </w:p>
        </w:tc>
        <w:tc>
          <w:tcPr>
            <w:tcW w:w="630" w:type="dxa"/>
            <w:gridSpan w:val="2"/>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r>
              <w:rPr>
                <w:rFonts w:hint="eastAsia" w:ascii="仿宋_GB2312" w:eastAsia="仿宋_GB2312"/>
                <w:color w:val="000000"/>
                <w:sz w:val="24"/>
                <w:szCs w:val="24"/>
                <w:vertAlign w:val="baseline"/>
                <w:lang w:val="en-US" w:eastAsia="zh-CN"/>
              </w:rPr>
              <w:t>计划完成时间</w:t>
            </w:r>
          </w:p>
        </w:tc>
        <w:tc>
          <w:tcPr>
            <w:tcW w:w="190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default" w:ascii="仿宋_GB2312" w:eastAsia="仿宋_GB2312"/>
                <w:color w:val="000000"/>
                <w:sz w:val="32"/>
                <w:vertAlign w:val="baseline"/>
                <w:lang w:val="en-US" w:eastAsia="zh-CN"/>
              </w:rPr>
            </w:pPr>
            <w:r>
              <w:rPr>
                <w:rFonts w:hint="eastAsia" w:ascii="仿宋_GB2312" w:eastAsia="仿宋_GB2312"/>
                <w:color w:val="000000"/>
                <w:sz w:val="28"/>
                <w:szCs w:val="28"/>
                <w:vertAlign w:val="baseline"/>
                <w:lang w:val="en-US" w:eastAsia="zh-CN"/>
              </w:rPr>
              <w:t>未完成原因和改进措施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9" w:hRule="atLeast"/>
        </w:trPr>
        <w:tc>
          <w:tcPr>
            <w:tcW w:w="923"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c>
          <w:tcPr>
            <w:tcW w:w="1246" w:type="dxa"/>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r>
              <w:rPr>
                <w:rFonts w:hint="eastAsia" w:ascii="仿宋_GB2312" w:eastAsia="仿宋_GB2312"/>
                <w:color w:val="000000"/>
                <w:sz w:val="32"/>
                <w:vertAlign w:val="baseline"/>
                <w:lang w:val="en-US" w:eastAsia="zh-CN"/>
              </w:rPr>
              <w:t>产</w:t>
            </w:r>
          </w:p>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r>
              <w:rPr>
                <w:rFonts w:hint="eastAsia" w:ascii="仿宋_GB2312" w:eastAsia="仿宋_GB2312"/>
                <w:color w:val="000000"/>
                <w:sz w:val="32"/>
                <w:vertAlign w:val="baseline"/>
                <w:lang w:val="en-US" w:eastAsia="zh-CN"/>
              </w:rPr>
              <w:t>出</w:t>
            </w:r>
          </w:p>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r>
              <w:rPr>
                <w:rFonts w:hint="eastAsia" w:ascii="仿宋_GB2312" w:eastAsia="仿宋_GB2312"/>
                <w:color w:val="000000"/>
                <w:sz w:val="32"/>
                <w:vertAlign w:val="baseline"/>
                <w:lang w:val="en-US" w:eastAsia="zh-CN"/>
              </w:rPr>
              <w:t>指</w:t>
            </w:r>
          </w:p>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r>
              <w:rPr>
                <w:rFonts w:hint="eastAsia" w:ascii="仿宋_GB2312" w:eastAsia="仿宋_GB2312"/>
                <w:color w:val="000000"/>
                <w:sz w:val="32"/>
                <w:vertAlign w:val="baseline"/>
                <w:lang w:val="en-US" w:eastAsia="zh-CN"/>
              </w:rPr>
              <w:t>标</w:t>
            </w:r>
          </w:p>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both"/>
              <w:textAlignment w:val="auto"/>
              <w:rPr>
                <w:rFonts w:hint="eastAsia" w:ascii="仿宋_GB2312" w:eastAsia="仿宋_GB2312"/>
                <w:color w:val="000000"/>
                <w:sz w:val="32"/>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r>
              <w:rPr>
                <w:rFonts w:hint="eastAsia" w:ascii="仿宋_GB2312" w:eastAsia="仿宋_GB2312"/>
                <w:color w:val="000000"/>
                <w:sz w:val="32"/>
                <w:vertAlign w:val="baseline"/>
                <w:lang w:val="en-US" w:eastAsia="zh-CN"/>
              </w:rPr>
              <w:t>效</w:t>
            </w:r>
          </w:p>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r>
              <w:rPr>
                <w:rFonts w:hint="eastAsia" w:ascii="仿宋_GB2312" w:eastAsia="仿宋_GB2312"/>
                <w:color w:val="000000"/>
                <w:sz w:val="32"/>
                <w:vertAlign w:val="baseline"/>
                <w:lang w:val="en-US" w:eastAsia="zh-CN"/>
              </w:rPr>
              <w:t>益</w:t>
            </w:r>
          </w:p>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r>
              <w:rPr>
                <w:rFonts w:hint="eastAsia" w:ascii="仿宋_GB2312" w:eastAsia="仿宋_GB2312"/>
                <w:color w:val="000000"/>
                <w:sz w:val="32"/>
                <w:vertAlign w:val="baseline"/>
                <w:lang w:val="en-US" w:eastAsia="zh-CN"/>
              </w:rPr>
              <w:t>指</w:t>
            </w:r>
          </w:p>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r>
              <w:rPr>
                <w:rFonts w:hint="eastAsia" w:ascii="仿宋_GB2312" w:eastAsia="仿宋_GB2312"/>
                <w:color w:val="000000"/>
                <w:sz w:val="32"/>
                <w:vertAlign w:val="baseline"/>
                <w:lang w:val="en-US" w:eastAsia="zh-CN"/>
              </w:rPr>
              <w:t>标</w:t>
            </w:r>
          </w:p>
        </w:tc>
        <w:tc>
          <w:tcPr>
            <w:tcW w:w="731" w:type="dxa"/>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r>
              <w:rPr>
                <w:rFonts w:hint="eastAsia" w:ascii="仿宋_GB2312" w:eastAsia="仿宋_GB2312"/>
                <w:color w:val="000000"/>
                <w:sz w:val="32"/>
                <w:vertAlign w:val="baseline"/>
                <w:lang w:val="en-US" w:eastAsia="zh-CN"/>
              </w:rPr>
              <w:t>数量指标</w:t>
            </w:r>
          </w:p>
        </w:tc>
        <w:tc>
          <w:tcPr>
            <w:tcW w:w="4504" w:type="dxa"/>
            <w:gridSpan w:val="4"/>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left"/>
              <w:textAlignment w:val="auto"/>
              <w:rPr>
                <w:rFonts w:hint="eastAsia" w:ascii="仿宋_GB2312" w:eastAsia="仿宋_GB2312"/>
                <w:color w:val="000000"/>
                <w:sz w:val="28"/>
                <w:szCs w:val="28"/>
                <w:vertAlign w:val="baseline"/>
                <w:lang w:val="en-US" w:eastAsia="zh-CN"/>
              </w:rPr>
            </w:pPr>
            <w:r>
              <w:rPr>
                <w:rFonts w:hint="eastAsia" w:ascii="仿宋_GB2312" w:eastAsia="仿宋_GB2312"/>
                <w:color w:val="000000"/>
                <w:sz w:val="28"/>
                <w:szCs w:val="28"/>
                <w:vertAlign w:val="baseline"/>
                <w:lang w:val="en-US" w:eastAsia="zh-CN"/>
              </w:rPr>
              <w:t>加工图书4.48册</w:t>
            </w:r>
          </w:p>
        </w:tc>
        <w:tc>
          <w:tcPr>
            <w:tcW w:w="630" w:type="dxa"/>
            <w:gridSpan w:val="2"/>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default" w:ascii="仿宋_GB2312" w:eastAsia="仿宋_GB2312"/>
                <w:color w:val="000000"/>
                <w:sz w:val="32"/>
                <w:vertAlign w:val="baseline"/>
                <w:lang w:val="en-US" w:eastAsia="zh-CN"/>
              </w:rPr>
            </w:pPr>
            <w:r>
              <w:rPr>
                <w:rFonts w:hint="eastAsia" w:ascii="仿宋_GB2312" w:eastAsia="仿宋_GB2312"/>
                <w:color w:val="000000"/>
                <w:sz w:val="32"/>
                <w:vertAlign w:val="baseline"/>
                <w:lang w:val="en-US" w:eastAsia="zh-CN"/>
              </w:rPr>
              <w:t>2020年上半年</w:t>
            </w:r>
          </w:p>
        </w:tc>
        <w:tc>
          <w:tcPr>
            <w:tcW w:w="1905" w:type="dxa"/>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left"/>
              <w:textAlignment w:val="auto"/>
              <w:rPr>
                <w:rFonts w:hint="eastAsia" w:ascii="仿宋_GB2312" w:eastAsia="仿宋_GB2312"/>
                <w:color w:val="000000"/>
                <w:sz w:val="24"/>
                <w:szCs w:val="24"/>
                <w:vertAlign w:val="baseline"/>
                <w:lang w:val="en-US" w:eastAsia="zh-CN"/>
              </w:rPr>
            </w:pPr>
            <w:r>
              <w:rPr>
                <w:rFonts w:hint="eastAsia" w:ascii="仿宋_GB2312" w:eastAsia="仿宋_GB2312"/>
                <w:color w:val="000000"/>
                <w:sz w:val="24"/>
                <w:szCs w:val="24"/>
                <w:vertAlign w:val="baseline"/>
                <w:lang w:val="en-US" w:eastAsia="zh-CN"/>
              </w:rPr>
              <w:t>项目1是因为计划每册图书加工费需要1.5元，根据项目合同每册图书实付加工费1.2元所以有结余。</w:t>
            </w:r>
          </w:p>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left"/>
              <w:textAlignment w:val="auto"/>
              <w:rPr>
                <w:rFonts w:hint="default" w:ascii="仿宋_GB2312" w:eastAsia="仿宋_GB2312"/>
                <w:color w:val="000000"/>
                <w:sz w:val="24"/>
                <w:szCs w:val="24"/>
                <w:vertAlign w:val="baseline"/>
                <w:lang w:val="en-US" w:eastAsia="zh-CN"/>
              </w:rPr>
            </w:pPr>
            <w:r>
              <w:rPr>
                <w:rFonts w:hint="eastAsia" w:ascii="仿宋_GB2312" w:eastAsia="仿宋_GB2312"/>
                <w:color w:val="000000"/>
                <w:sz w:val="24"/>
                <w:szCs w:val="24"/>
                <w:vertAlign w:val="baseline"/>
                <w:lang w:val="en-US" w:eastAsia="zh-CN"/>
              </w:rPr>
              <w:t>项目2是因剩余部分资金用于期刊合订本的加工录入，因加工方的原因导致期刊合订本的加工录入未完成，督促加工方尽快完成。</w:t>
            </w:r>
          </w:p>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4" w:hRule="atLeast"/>
        </w:trPr>
        <w:tc>
          <w:tcPr>
            <w:tcW w:w="923" w:type="dxa"/>
            <w:vMerge w:val="continue"/>
            <w:vAlign w:val="center"/>
          </w:tcPr>
          <w:p>
            <w:pPr>
              <w:keepNext w:val="0"/>
              <w:keepLines w:val="0"/>
              <w:pageBreakBefore w:val="0"/>
              <w:widowControl w:val="0"/>
              <w:kinsoku/>
              <w:wordWrap/>
              <w:overflowPunct/>
              <w:topLinePunct w:val="0"/>
              <w:autoSpaceDE/>
              <w:autoSpaceDN/>
              <w:bidi w:val="0"/>
              <w:adjustRightInd/>
              <w:snapToGrid/>
              <w:ind w:right="160" w:rightChars="50"/>
              <w:jc w:val="center"/>
              <w:textAlignment w:val="auto"/>
            </w:pPr>
          </w:p>
        </w:tc>
        <w:tc>
          <w:tcPr>
            <w:tcW w:w="1246" w:type="dxa"/>
            <w:vMerge w:val="continue"/>
            <w:vAlign w:val="center"/>
          </w:tcPr>
          <w:p>
            <w:pPr>
              <w:keepNext w:val="0"/>
              <w:keepLines w:val="0"/>
              <w:pageBreakBefore w:val="0"/>
              <w:widowControl w:val="0"/>
              <w:kinsoku/>
              <w:wordWrap/>
              <w:overflowPunct/>
              <w:topLinePunct w:val="0"/>
              <w:autoSpaceDE/>
              <w:autoSpaceDN/>
              <w:bidi w:val="0"/>
              <w:adjustRightInd/>
              <w:snapToGrid/>
              <w:ind w:right="160" w:rightChars="50"/>
              <w:jc w:val="center"/>
              <w:textAlignment w:val="auto"/>
            </w:pPr>
          </w:p>
        </w:tc>
        <w:tc>
          <w:tcPr>
            <w:tcW w:w="731"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pPr>
          </w:p>
        </w:tc>
        <w:tc>
          <w:tcPr>
            <w:tcW w:w="4504" w:type="dxa"/>
            <w:gridSpan w:val="4"/>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left"/>
              <w:textAlignment w:val="auto"/>
              <w:rPr>
                <w:rFonts w:hint="default" w:ascii="仿宋_GB2312" w:eastAsia="仿宋_GB2312"/>
                <w:color w:val="000000"/>
                <w:sz w:val="32"/>
                <w:vertAlign w:val="baseline"/>
                <w:lang w:val="en-US" w:eastAsia="zh-CN"/>
              </w:rPr>
            </w:pPr>
            <w:r>
              <w:rPr>
                <w:rFonts w:hint="eastAsia" w:ascii="仿宋_GB2312" w:eastAsia="仿宋_GB2312"/>
                <w:color w:val="000000"/>
                <w:sz w:val="32"/>
                <w:vertAlign w:val="baseline"/>
                <w:lang w:val="en-US" w:eastAsia="zh-CN"/>
              </w:rPr>
              <w:t>项目1：计划农家书屋加工1.43万册</w:t>
            </w:r>
          </w:p>
        </w:tc>
        <w:tc>
          <w:tcPr>
            <w:tcW w:w="630" w:type="dxa"/>
            <w:gridSpan w:val="2"/>
            <w:vMerge w:val="continue"/>
            <w:vAlign w:val="center"/>
          </w:tcPr>
          <w:p>
            <w:pPr>
              <w:keepNext w:val="0"/>
              <w:keepLines w:val="0"/>
              <w:pageBreakBefore w:val="0"/>
              <w:widowControl w:val="0"/>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c>
          <w:tcPr>
            <w:tcW w:w="1905" w:type="dxa"/>
            <w:vMerge w:val="continue"/>
            <w:vAlign w:val="center"/>
          </w:tcPr>
          <w:p>
            <w:pPr>
              <w:keepNext w:val="0"/>
              <w:keepLines w:val="0"/>
              <w:pageBreakBefore w:val="0"/>
              <w:widowControl w:val="0"/>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3" w:hRule="atLeast"/>
        </w:trPr>
        <w:tc>
          <w:tcPr>
            <w:tcW w:w="923" w:type="dxa"/>
            <w:vMerge w:val="continue"/>
            <w:vAlign w:val="center"/>
          </w:tcPr>
          <w:p>
            <w:pPr>
              <w:keepNext w:val="0"/>
              <w:keepLines w:val="0"/>
              <w:pageBreakBefore w:val="0"/>
              <w:widowControl w:val="0"/>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c>
          <w:tcPr>
            <w:tcW w:w="1246" w:type="dxa"/>
            <w:vMerge w:val="continue"/>
            <w:vAlign w:val="center"/>
          </w:tcPr>
          <w:p>
            <w:pPr>
              <w:keepNext w:val="0"/>
              <w:keepLines w:val="0"/>
              <w:pageBreakBefore w:val="0"/>
              <w:widowControl w:val="0"/>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c>
          <w:tcPr>
            <w:tcW w:w="731"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c>
          <w:tcPr>
            <w:tcW w:w="4504" w:type="dxa"/>
            <w:gridSpan w:val="4"/>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left"/>
              <w:textAlignment w:val="auto"/>
              <w:rPr>
                <w:rFonts w:hint="default" w:ascii="仿宋_GB2312" w:eastAsia="仿宋_GB2312"/>
                <w:color w:val="000000"/>
                <w:sz w:val="32"/>
                <w:vertAlign w:val="baseline"/>
                <w:lang w:val="en-US" w:eastAsia="zh-CN"/>
              </w:rPr>
            </w:pPr>
            <w:r>
              <w:rPr>
                <w:rFonts w:hint="eastAsia" w:ascii="仿宋_GB2312" w:eastAsia="仿宋_GB2312"/>
                <w:color w:val="000000"/>
                <w:sz w:val="32"/>
                <w:vertAlign w:val="baseline"/>
                <w:lang w:val="en-US" w:eastAsia="zh-CN"/>
              </w:rPr>
              <w:t>项目：总馆加工3.05万册</w:t>
            </w:r>
          </w:p>
        </w:tc>
        <w:tc>
          <w:tcPr>
            <w:tcW w:w="630" w:type="dxa"/>
            <w:gridSpan w:val="2"/>
            <w:vMerge w:val="continue"/>
            <w:vAlign w:val="center"/>
          </w:tcPr>
          <w:p>
            <w:pPr>
              <w:keepNext w:val="0"/>
              <w:keepLines w:val="0"/>
              <w:pageBreakBefore w:val="0"/>
              <w:widowControl w:val="0"/>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c>
          <w:tcPr>
            <w:tcW w:w="1905" w:type="dxa"/>
            <w:vMerge w:val="continue"/>
            <w:vAlign w:val="center"/>
          </w:tcPr>
          <w:p>
            <w:pPr>
              <w:keepNext w:val="0"/>
              <w:keepLines w:val="0"/>
              <w:pageBreakBefore w:val="0"/>
              <w:widowControl w:val="0"/>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43" w:hRule="atLeast"/>
        </w:trPr>
        <w:tc>
          <w:tcPr>
            <w:tcW w:w="923"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c>
          <w:tcPr>
            <w:tcW w:w="1246"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c>
          <w:tcPr>
            <w:tcW w:w="731" w:type="dxa"/>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r>
              <w:rPr>
                <w:rFonts w:hint="eastAsia" w:ascii="仿宋_GB2312" w:eastAsia="仿宋_GB2312"/>
                <w:color w:val="000000"/>
                <w:sz w:val="24"/>
                <w:szCs w:val="24"/>
                <w:vertAlign w:val="baseline"/>
                <w:lang w:val="en-US" w:eastAsia="zh-CN"/>
              </w:rPr>
              <w:t>质量指标</w:t>
            </w:r>
          </w:p>
        </w:tc>
        <w:tc>
          <w:tcPr>
            <w:tcW w:w="4504" w:type="dxa"/>
            <w:gridSpan w:val="4"/>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left"/>
              <w:textAlignment w:val="auto"/>
              <w:rPr>
                <w:rFonts w:hint="eastAsia" w:ascii="仿宋_GB2312" w:eastAsia="仿宋_GB2312"/>
                <w:color w:val="000000"/>
                <w:sz w:val="24"/>
                <w:szCs w:val="24"/>
                <w:vertAlign w:val="baseline"/>
                <w:lang w:val="en-US" w:eastAsia="zh-CN"/>
              </w:rPr>
            </w:pPr>
            <w:r>
              <w:rPr>
                <w:rFonts w:hint="eastAsia" w:ascii="仿宋_GB2312" w:eastAsia="仿宋_GB2312"/>
                <w:color w:val="000000"/>
                <w:sz w:val="24"/>
                <w:szCs w:val="24"/>
                <w:vertAlign w:val="baseline"/>
                <w:lang w:val="en-US" w:eastAsia="zh-CN"/>
              </w:rPr>
              <w:t>按照上级要求完成绩效目标考核任务。</w:t>
            </w:r>
          </w:p>
        </w:tc>
        <w:tc>
          <w:tcPr>
            <w:tcW w:w="630" w:type="dxa"/>
            <w:gridSpan w:val="2"/>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c>
          <w:tcPr>
            <w:tcW w:w="1905"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2" w:hRule="atLeast"/>
        </w:trPr>
        <w:tc>
          <w:tcPr>
            <w:tcW w:w="923"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c>
          <w:tcPr>
            <w:tcW w:w="1246"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c>
          <w:tcPr>
            <w:tcW w:w="731"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c>
          <w:tcPr>
            <w:tcW w:w="4504" w:type="dxa"/>
            <w:gridSpan w:val="4"/>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right="160" w:rightChars="50" w:firstLine="0" w:firstLineChars="0"/>
              <w:jc w:val="left"/>
              <w:textAlignment w:val="auto"/>
              <w:rPr>
                <w:rFonts w:hint="eastAsia" w:ascii="仿宋_GB2312" w:eastAsia="仿宋_GB2312"/>
                <w:color w:val="000000"/>
                <w:sz w:val="24"/>
                <w:szCs w:val="24"/>
                <w:vertAlign w:val="baseline"/>
                <w:lang w:val="en-US" w:eastAsia="zh-CN"/>
              </w:rPr>
            </w:pPr>
            <w:r>
              <w:rPr>
                <w:rFonts w:hint="eastAsia" w:ascii="仿宋_GB2312" w:eastAsia="仿宋_GB2312"/>
                <w:color w:val="000000"/>
                <w:sz w:val="24"/>
                <w:szCs w:val="24"/>
                <w:vertAlign w:val="baseline"/>
                <w:lang w:val="en-US" w:eastAsia="zh-CN"/>
              </w:rPr>
              <w:t>预计加工合格率100%，验收通过率100%。</w:t>
            </w:r>
          </w:p>
        </w:tc>
        <w:tc>
          <w:tcPr>
            <w:tcW w:w="630" w:type="dxa"/>
            <w:gridSpan w:val="2"/>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c>
          <w:tcPr>
            <w:tcW w:w="1905" w:type="dxa"/>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3"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c>
          <w:tcPr>
            <w:tcW w:w="1246"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c>
          <w:tcPr>
            <w:tcW w:w="731" w:type="dxa"/>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24"/>
                <w:szCs w:val="24"/>
                <w:vertAlign w:val="baseline"/>
                <w:lang w:val="en-US" w:eastAsia="zh-CN"/>
              </w:rPr>
            </w:pPr>
            <w:r>
              <w:rPr>
                <w:rFonts w:hint="eastAsia" w:ascii="仿宋_GB2312" w:eastAsia="仿宋_GB2312"/>
                <w:color w:val="000000"/>
                <w:sz w:val="24"/>
                <w:szCs w:val="24"/>
                <w:vertAlign w:val="baseline"/>
                <w:lang w:val="en-US" w:eastAsia="zh-CN"/>
              </w:rPr>
              <w:t>成本指标</w:t>
            </w:r>
          </w:p>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both"/>
              <w:textAlignment w:val="auto"/>
              <w:rPr>
                <w:rFonts w:hint="eastAsia" w:ascii="仿宋_GB2312" w:eastAsia="仿宋_GB2312"/>
                <w:color w:val="000000"/>
                <w:sz w:val="24"/>
                <w:szCs w:val="24"/>
                <w:vertAlign w:val="baseline"/>
                <w:lang w:val="en-US" w:eastAsia="zh-CN"/>
              </w:rPr>
            </w:pPr>
          </w:p>
        </w:tc>
        <w:tc>
          <w:tcPr>
            <w:tcW w:w="4504" w:type="dxa"/>
            <w:gridSpan w:val="4"/>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right="160" w:rightChars="50" w:firstLine="0" w:firstLineChars="0"/>
              <w:jc w:val="center"/>
              <w:textAlignment w:val="auto"/>
              <w:rPr>
                <w:rFonts w:hint="eastAsia" w:ascii="仿宋_GB2312" w:eastAsia="仿宋_GB2312"/>
                <w:color w:val="000000"/>
                <w:sz w:val="32"/>
                <w:vertAlign w:val="baseline"/>
                <w:lang w:val="en-US" w:eastAsia="zh-CN"/>
              </w:rPr>
            </w:pPr>
          </w:p>
        </w:tc>
        <w:tc>
          <w:tcPr>
            <w:tcW w:w="630" w:type="dxa"/>
            <w:gridSpan w:val="2"/>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c>
          <w:tcPr>
            <w:tcW w:w="1905"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9" w:hRule="atLeast"/>
        </w:trPr>
        <w:tc>
          <w:tcPr>
            <w:tcW w:w="923"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c>
          <w:tcPr>
            <w:tcW w:w="1246"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c>
          <w:tcPr>
            <w:tcW w:w="731"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c>
          <w:tcPr>
            <w:tcW w:w="4504" w:type="dxa"/>
            <w:gridSpan w:val="4"/>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right="160" w:rightChars="50" w:firstLine="0" w:firstLineChars="0"/>
              <w:jc w:val="both"/>
              <w:textAlignment w:val="auto"/>
              <w:rPr>
                <w:rFonts w:hint="eastAsia" w:ascii="仿宋_GB2312" w:eastAsia="仿宋_GB2312"/>
                <w:color w:val="000000"/>
                <w:sz w:val="32"/>
                <w:vertAlign w:val="baseline"/>
                <w:lang w:val="en-US" w:eastAsia="zh-CN"/>
              </w:rPr>
            </w:pPr>
          </w:p>
        </w:tc>
        <w:tc>
          <w:tcPr>
            <w:tcW w:w="630" w:type="dxa"/>
            <w:gridSpan w:val="2"/>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c>
          <w:tcPr>
            <w:tcW w:w="1905"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3"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c>
          <w:tcPr>
            <w:tcW w:w="1246"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c>
          <w:tcPr>
            <w:tcW w:w="731"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c>
          <w:tcPr>
            <w:tcW w:w="4504" w:type="dxa"/>
            <w:gridSpan w:val="4"/>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right="160" w:rightChars="50" w:firstLine="0" w:firstLineChars="0"/>
              <w:jc w:val="both"/>
              <w:textAlignment w:val="auto"/>
              <w:rPr>
                <w:rFonts w:hint="eastAsia" w:ascii="仿宋_GB2312" w:eastAsia="仿宋_GB2312"/>
                <w:color w:val="000000"/>
                <w:sz w:val="32"/>
                <w:vertAlign w:val="baseline"/>
                <w:lang w:val="en-US" w:eastAsia="zh-CN"/>
              </w:rPr>
            </w:pPr>
          </w:p>
        </w:tc>
        <w:tc>
          <w:tcPr>
            <w:tcW w:w="630" w:type="dxa"/>
            <w:gridSpan w:val="2"/>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c>
          <w:tcPr>
            <w:tcW w:w="1905"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3"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c>
          <w:tcPr>
            <w:tcW w:w="1246"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c>
          <w:tcPr>
            <w:tcW w:w="731" w:type="dxa"/>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r>
              <w:rPr>
                <w:rFonts w:hint="eastAsia" w:ascii="仿宋_GB2312" w:eastAsia="仿宋_GB2312"/>
                <w:color w:val="000000"/>
                <w:sz w:val="24"/>
                <w:szCs w:val="24"/>
                <w:vertAlign w:val="baseline"/>
                <w:lang w:val="en-US" w:eastAsia="zh-CN"/>
              </w:rPr>
              <w:t>经济效益</w:t>
            </w:r>
          </w:p>
        </w:tc>
        <w:tc>
          <w:tcPr>
            <w:tcW w:w="3514" w:type="dxa"/>
            <w:gridSpan w:val="3"/>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firstLine="560" w:firstLineChars="200"/>
              <w:jc w:val="left"/>
              <w:textAlignment w:val="auto"/>
              <w:rPr>
                <w:rFonts w:hint="eastAsia" w:ascii="仿宋_GB2312" w:eastAsia="仿宋_GB2312"/>
                <w:color w:val="000000"/>
                <w:sz w:val="32"/>
                <w:vertAlign w:val="baseline"/>
                <w:lang w:val="en-US" w:eastAsia="zh-CN"/>
              </w:rPr>
            </w:pPr>
            <w:r>
              <w:rPr>
                <w:rFonts w:hint="eastAsia" w:ascii="仿宋_GB2312" w:eastAsia="仿宋_GB2312"/>
                <w:color w:val="000000"/>
                <w:sz w:val="28"/>
                <w:szCs w:val="28"/>
                <w:vertAlign w:val="baseline"/>
                <w:lang w:val="en-US" w:eastAsia="zh-CN"/>
              </w:rPr>
              <w:t>更好的完成全县保存人类文化遗产、开展社会教育、开发智力资源、传递科技信息等工作。</w:t>
            </w:r>
          </w:p>
        </w:tc>
        <w:tc>
          <w:tcPr>
            <w:tcW w:w="99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left"/>
              <w:textAlignment w:val="auto"/>
              <w:rPr>
                <w:rFonts w:hint="eastAsia" w:ascii="仿宋_GB2312" w:eastAsia="仿宋_GB2312"/>
                <w:color w:val="000000"/>
                <w:sz w:val="32"/>
                <w:vertAlign w:val="baseline"/>
                <w:lang w:val="en-US" w:eastAsia="zh-CN"/>
              </w:rPr>
            </w:pPr>
            <w:r>
              <w:rPr>
                <w:rFonts w:hint="eastAsia" w:ascii="仿宋_GB2312" w:eastAsia="仿宋_GB2312"/>
                <w:color w:val="000000"/>
                <w:sz w:val="32"/>
                <w:vertAlign w:val="baseline"/>
                <w:lang w:val="en-US" w:eastAsia="zh-CN"/>
              </w:rPr>
              <w:t>良好</w:t>
            </w:r>
          </w:p>
        </w:tc>
        <w:tc>
          <w:tcPr>
            <w:tcW w:w="630" w:type="dxa"/>
            <w:gridSpan w:val="2"/>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c>
          <w:tcPr>
            <w:tcW w:w="1905" w:type="dxa"/>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3"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c>
          <w:tcPr>
            <w:tcW w:w="1246"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c>
          <w:tcPr>
            <w:tcW w:w="731"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c>
          <w:tcPr>
            <w:tcW w:w="3514" w:type="dxa"/>
            <w:gridSpan w:val="3"/>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right="160" w:rightChars="50" w:firstLine="0" w:firstLineChars="0"/>
              <w:jc w:val="center"/>
              <w:textAlignment w:val="auto"/>
              <w:rPr>
                <w:rFonts w:hint="eastAsia" w:ascii="仿宋_GB2312" w:eastAsia="仿宋_GB2312"/>
                <w:color w:val="000000"/>
                <w:sz w:val="32"/>
                <w:vertAlign w:val="baseline"/>
                <w:lang w:val="en-US" w:eastAsia="zh-CN"/>
              </w:rPr>
            </w:pPr>
          </w:p>
        </w:tc>
        <w:tc>
          <w:tcPr>
            <w:tcW w:w="99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right="160" w:rightChars="50" w:firstLine="0" w:firstLineChars="0"/>
              <w:jc w:val="center"/>
              <w:textAlignment w:val="auto"/>
              <w:rPr>
                <w:rFonts w:hint="eastAsia" w:ascii="仿宋_GB2312" w:eastAsia="仿宋_GB2312"/>
                <w:color w:val="000000"/>
                <w:sz w:val="32"/>
                <w:vertAlign w:val="baseline"/>
                <w:lang w:val="en-US" w:eastAsia="zh-CN"/>
              </w:rPr>
            </w:pPr>
          </w:p>
        </w:tc>
        <w:tc>
          <w:tcPr>
            <w:tcW w:w="630" w:type="dxa"/>
            <w:gridSpan w:val="2"/>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c>
          <w:tcPr>
            <w:tcW w:w="1905"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3"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c>
          <w:tcPr>
            <w:tcW w:w="1246"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c>
          <w:tcPr>
            <w:tcW w:w="731"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c>
          <w:tcPr>
            <w:tcW w:w="3514" w:type="dxa"/>
            <w:gridSpan w:val="3"/>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right="160" w:rightChars="50" w:firstLine="0" w:firstLineChars="0"/>
              <w:jc w:val="center"/>
              <w:textAlignment w:val="auto"/>
              <w:rPr>
                <w:rFonts w:hint="eastAsia" w:ascii="仿宋_GB2312" w:eastAsia="仿宋_GB2312"/>
                <w:color w:val="000000"/>
                <w:sz w:val="32"/>
                <w:vertAlign w:val="baseline"/>
                <w:lang w:val="en-US" w:eastAsia="zh-CN"/>
              </w:rPr>
            </w:pPr>
          </w:p>
        </w:tc>
        <w:tc>
          <w:tcPr>
            <w:tcW w:w="99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right="160" w:rightChars="50" w:firstLine="0" w:firstLineChars="0"/>
              <w:jc w:val="center"/>
              <w:textAlignment w:val="auto"/>
              <w:rPr>
                <w:rFonts w:hint="eastAsia" w:ascii="仿宋_GB2312" w:eastAsia="仿宋_GB2312"/>
                <w:color w:val="000000"/>
                <w:sz w:val="32"/>
                <w:vertAlign w:val="baseline"/>
                <w:lang w:val="en-US" w:eastAsia="zh-CN"/>
              </w:rPr>
            </w:pPr>
          </w:p>
        </w:tc>
        <w:tc>
          <w:tcPr>
            <w:tcW w:w="630" w:type="dxa"/>
            <w:gridSpan w:val="2"/>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c>
          <w:tcPr>
            <w:tcW w:w="1905"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3"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c>
          <w:tcPr>
            <w:tcW w:w="1246"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c>
          <w:tcPr>
            <w:tcW w:w="731" w:type="dxa"/>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right="160" w:rightChars="50" w:firstLine="0" w:firstLineChars="0"/>
              <w:jc w:val="center"/>
              <w:textAlignment w:val="auto"/>
              <w:rPr>
                <w:rFonts w:hint="eastAsia" w:ascii="仿宋_GB2312" w:eastAsia="仿宋_GB2312"/>
                <w:color w:val="000000"/>
                <w:sz w:val="32"/>
                <w:vertAlign w:val="baseline"/>
                <w:lang w:val="en-US" w:eastAsia="zh-CN"/>
              </w:rPr>
            </w:pPr>
            <w:r>
              <w:rPr>
                <w:rFonts w:hint="eastAsia" w:ascii="仿宋_GB2312" w:eastAsia="仿宋_GB2312"/>
                <w:color w:val="000000"/>
                <w:sz w:val="24"/>
                <w:szCs w:val="24"/>
                <w:vertAlign w:val="baseline"/>
                <w:lang w:val="en-US" w:eastAsia="zh-CN"/>
              </w:rPr>
              <w:t>社会效益</w:t>
            </w:r>
          </w:p>
        </w:tc>
        <w:tc>
          <w:tcPr>
            <w:tcW w:w="3514" w:type="dxa"/>
            <w:gridSpan w:val="3"/>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left"/>
              <w:textAlignment w:val="auto"/>
              <w:rPr>
                <w:rFonts w:hint="default" w:ascii="仿宋_GB2312" w:eastAsia="仿宋_GB2312"/>
                <w:color w:val="000000"/>
                <w:sz w:val="32"/>
                <w:vertAlign w:val="baseline"/>
                <w:lang w:val="en-US" w:eastAsia="zh-CN"/>
              </w:rPr>
            </w:pPr>
            <w:r>
              <w:rPr>
                <w:rFonts w:hint="eastAsia" w:ascii="仿宋_GB2312" w:eastAsia="仿宋_GB2312"/>
                <w:color w:val="000000"/>
                <w:sz w:val="28"/>
                <w:szCs w:val="28"/>
                <w:vertAlign w:val="baseline"/>
                <w:lang w:val="en-US" w:eastAsia="zh-CN"/>
              </w:rPr>
              <w:t>图书馆自动化管理建设告别我馆手工工作模式，极大地提升了我县图书馆服务水平，为下一步我县图书馆自动化建设和图书馆总分馆建设打下了较好的基础。</w:t>
            </w:r>
          </w:p>
        </w:tc>
        <w:tc>
          <w:tcPr>
            <w:tcW w:w="99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r>
              <w:rPr>
                <w:rFonts w:hint="eastAsia" w:ascii="仿宋_GB2312" w:eastAsia="仿宋_GB2312"/>
                <w:color w:val="000000"/>
                <w:sz w:val="32"/>
                <w:vertAlign w:val="baseline"/>
                <w:lang w:val="en-US" w:eastAsia="zh-CN"/>
              </w:rPr>
              <w:t>良好</w:t>
            </w:r>
          </w:p>
        </w:tc>
        <w:tc>
          <w:tcPr>
            <w:tcW w:w="630" w:type="dxa"/>
            <w:gridSpan w:val="2"/>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c>
          <w:tcPr>
            <w:tcW w:w="1905"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3"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c>
          <w:tcPr>
            <w:tcW w:w="1246"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c>
          <w:tcPr>
            <w:tcW w:w="731"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right="160" w:rightChars="50" w:firstLine="0" w:firstLineChars="0"/>
              <w:jc w:val="center"/>
              <w:textAlignment w:val="auto"/>
              <w:rPr>
                <w:rFonts w:hint="eastAsia" w:ascii="仿宋_GB2312" w:eastAsia="仿宋_GB2312"/>
                <w:color w:val="000000"/>
                <w:sz w:val="32"/>
                <w:vertAlign w:val="baseline"/>
                <w:lang w:val="en-US" w:eastAsia="zh-CN"/>
              </w:rPr>
            </w:pPr>
          </w:p>
        </w:tc>
        <w:tc>
          <w:tcPr>
            <w:tcW w:w="3514" w:type="dxa"/>
            <w:gridSpan w:val="3"/>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c>
          <w:tcPr>
            <w:tcW w:w="99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c>
          <w:tcPr>
            <w:tcW w:w="630" w:type="dxa"/>
            <w:gridSpan w:val="2"/>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c>
          <w:tcPr>
            <w:tcW w:w="1905"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3"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c>
          <w:tcPr>
            <w:tcW w:w="1246"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c>
          <w:tcPr>
            <w:tcW w:w="731"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c>
          <w:tcPr>
            <w:tcW w:w="3514" w:type="dxa"/>
            <w:gridSpan w:val="3"/>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c>
          <w:tcPr>
            <w:tcW w:w="99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c>
          <w:tcPr>
            <w:tcW w:w="630" w:type="dxa"/>
            <w:gridSpan w:val="2"/>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c>
          <w:tcPr>
            <w:tcW w:w="1905"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3"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c>
          <w:tcPr>
            <w:tcW w:w="1246"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c>
          <w:tcPr>
            <w:tcW w:w="731" w:type="dxa"/>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r>
              <w:rPr>
                <w:rFonts w:hint="eastAsia" w:ascii="仿宋_GB2312" w:eastAsia="仿宋_GB2312"/>
                <w:color w:val="000000"/>
                <w:sz w:val="24"/>
                <w:szCs w:val="24"/>
                <w:vertAlign w:val="baseline"/>
                <w:lang w:val="en-US" w:eastAsia="zh-CN"/>
              </w:rPr>
              <w:t>生态效益</w:t>
            </w:r>
          </w:p>
        </w:tc>
        <w:tc>
          <w:tcPr>
            <w:tcW w:w="3514" w:type="dxa"/>
            <w:gridSpan w:val="3"/>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0"/>
                <w:szCs w:val="30"/>
                <w:vertAlign w:val="baseline"/>
                <w:lang w:val="en-US" w:eastAsia="zh-CN"/>
              </w:rPr>
            </w:pPr>
            <w:r>
              <w:rPr>
                <w:rFonts w:hint="eastAsia" w:ascii="仿宋_GB2312" w:eastAsia="仿宋_GB2312"/>
                <w:color w:val="000000"/>
                <w:sz w:val="30"/>
                <w:szCs w:val="30"/>
                <w:vertAlign w:val="baseline"/>
                <w:lang w:val="en-US" w:eastAsia="zh-CN"/>
              </w:rPr>
              <w:t>根据环境保护要求</w:t>
            </w:r>
          </w:p>
        </w:tc>
        <w:tc>
          <w:tcPr>
            <w:tcW w:w="99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c>
          <w:tcPr>
            <w:tcW w:w="630" w:type="dxa"/>
            <w:gridSpan w:val="2"/>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c>
          <w:tcPr>
            <w:tcW w:w="1905"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6" w:hRule="atLeast"/>
        </w:trPr>
        <w:tc>
          <w:tcPr>
            <w:tcW w:w="923"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c>
          <w:tcPr>
            <w:tcW w:w="1246"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c>
          <w:tcPr>
            <w:tcW w:w="731"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c>
          <w:tcPr>
            <w:tcW w:w="3514" w:type="dxa"/>
            <w:gridSpan w:val="3"/>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0"/>
                <w:szCs w:val="30"/>
                <w:vertAlign w:val="baseline"/>
                <w:lang w:val="en-US" w:eastAsia="zh-CN"/>
              </w:rPr>
            </w:pPr>
          </w:p>
        </w:tc>
        <w:tc>
          <w:tcPr>
            <w:tcW w:w="99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c>
          <w:tcPr>
            <w:tcW w:w="630" w:type="dxa"/>
            <w:gridSpan w:val="2"/>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c>
          <w:tcPr>
            <w:tcW w:w="1905"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6" w:hRule="atLeast"/>
        </w:trPr>
        <w:tc>
          <w:tcPr>
            <w:tcW w:w="923" w:type="dxa"/>
            <w:vMerge w:val="continue"/>
            <w:vAlign w:val="center"/>
          </w:tcPr>
          <w:p>
            <w:pPr>
              <w:keepNext w:val="0"/>
              <w:keepLines w:val="0"/>
              <w:pageBreakBefore w:val="0"/>
              <w:widowControl w:val="0"/>
              <w:kinsoku/>
              <w:wordWrap/>
              <w:overflowPunct/>
              <w:topLinePunct w:val="0"/>
              <w:autoSpaceDE/>
              <w:autoSpaceDN/>
              <w:bidi w:val="0"/>
              <w:adjustRightInd/>
              <w:snapToGrid/>
              <w:ind w:right="160" w:rightChars="50"/>
              <w:jc w:val="center"/>
              <w:textAlignment w:val="auto"/>
            </w:pPr>
          </w:p>
        </w:tc>
        <w:tc>
          <w:tcPr>
            <w:tcW w:w="1246" w:type="dxa"/>
            <w:vMerge w:val="continue"/>
            <w:vAlign w:val="center"/>
          </w:tcPr>
          <w:p>
            <w:pPr>
              <w:keepNext w:val="0"/>
              <w:keepLines w:val="0"/>
              <w:pageBreakBefore w:val="0"/>
              <w:widowControl w:val="0"/>
              <w:kinsoku/>
              <w:wordWrap/>
              <w:overflowPunct/>
              <w:topLinePunct w:val="0"/>
              <w:autoSpaceDE/>
              <w:autoSpaceDN/>
              <w:bidi w:val="0"/>
              <w:adjustRightInd/>
              <w:snapToGrid/>
              <w:ind w:right="160" w:rightChars="50"/>
              <w:jc w:val="center"/>
              <w:textAlignment w:val="auto"/>
            </w:pPr>
          </w:p>
        </w:tc>
        <w:tc>
          <w:tcPr>
            <w:tcW w:w="731" w:type="dxa"/>
            <w:vMerge w:val="continue"/>
            <w:vAlign w:val="center"/>
          </w:tcPr>
          <w:p>
            <w:pPr>
              <w:keepNext w:val="0"/>
              <w:keepLines w:val="0"/>
              <w:pageBreakBefore w:val="0"/>
              <w:widowControl w:val="0"/>
              <w:kinsoku/>
              <w:wordWrap/>
              <w:overflowPunct/>
              <w:topLinePunct w:val="0"/>
              <w:autoSpaceDE/>
              <w:autoSpaceDN/>
              <w:bidi w:val="0"/>
              <w:adjustRightInd/>
              <w:snapToGrid/>
              <w:ind w:right="160" w:rightChars="50"/>
              <w:jc w:val="center"/>
              <w:textAlignment w:val="auto"/>
            </w:pPr>
          </w:p>
        </w:tc>
        <w:tc>
          <w:tcPr>
            <w:tcW w:w="3514" w:type="dxa"/>
            <w:gridSpan w:val="3"/>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0"/>
                <w:szCs w:val="30"/>
                <w:vertAlign w:val="baseline"/>
                <w:lang w:val="en-US" w:eastAsia="zh-CN"/>
              </w:rPr>
            </w:pPr>
          </w:p>
        </w:tc>
        <w:tc>
          <w:tcPr>
            <w:tcW w:w="99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c>
          <w:tcPr>
            <w:tcW w:w="630" w:type="dxa"/>
            <w:gridSpan w:val="2"/>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c>
          <w:tcPr>
            <w:tcW w:w="1905"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70" w:hRule="atLeast"/>
        </w:trPr>
        <w:tc>
          <w:tcPr>
            <w:tcW w:w="923"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c>
          <w:tcPr>
            <w:tcW w:w="1246"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c>
          <w:tcPr>
            <w:tcW w:w="731" w:type="dxa"/>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r>
              <w:rPr>
                <w:rFonts w:hint="eastAsia" w:ascii="仿宋_GB2312" w:eastAsia="仿宋_GB2312"/>
                <w:color w:val="000000"/>
                <w:sz w:val="24"/>
                <w:szCs w:val="24"/>
                <w:vertAlign w:val="baseline"/>
                <w:lang w:val="en-US" w:eastAsia="zh-CN"/>
              </w:rPr>
              <w:t>可持续影响</w:t>
            </w:r>
          </w:p>
        </w:tc>
        <w:tc>
          <w:tcPr>
            <w:tcW w:w="3514" w:type="dxa"/>
            <w:gridSpan w:val="3"/>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0"/>
                <w:szCs w:val="30"/>
                <w:vertAlign w:val="baseline"/>
                <w:lang w:val="en-US" w:eastAsia="zh-CN"/>
              </w:rPr>
            </w:pPr>
            <w:r>
              <w:rPr>
                <w:rFonts w:hint="eastAsia" w:ascii="仿宋_GB2312" w:eastAsia="仿宋_GB2312"/>
                <w:color w:val="000000"/>
                <w:sz w:val="30"/>
                <w:szCs w:val="30"/>
                <w:vertAlign w:val="baseline"/>
                <w:lang w:val="en-US" w:eastAsia="zh-CN"/>
              </w:rPr>
              <w:t>根据工作计划和任务</w:t>
            </w:r>
          </w:p>
        </w:tc>
        <w:tc>
          <w:tcPr>
            <w:tcW w:w="99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right="160" w:rightChars="50" w:firstLine="0" w:firstLineChars="0"/>
              <w:jc w:val="center"/>
              <w:textAlignment w:val="auto"/>
              <w:rPr>
                <w:rFonts w:hint="eastAsia" w:ascii="仿宋_GB2312" w:eastAsia="仿宋_GB2312"/>
                <w:color w:val="000000"/>
                <w:sz w:val="32"/>
                <w:vertAlign w:val="baseline"/>
                <w:lang w:val="en-US" w:eastAsia="zh-CN"/>
              </w:rPr>
            </w:pPr>
          </w:p>
        </w:tc>
        <w:tc>
          <w:tcPr>
            <w:tcW w:w="630" w:type="dxa"/>
            <w:gridSpan w:val="2"/>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c>
          <w:tcPr>
            <w:tcW w:w="1905"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3"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c>
          <w:tcPr>
            <w:tcW w:w="1246"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c>
          <w:tcPr>
            <w:tcW w:w="731"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c>
          <w:tcPr>
            <w:tcW w:w="3514" w:type="dxa"/>
            <w:gridSpan w:val="3"/>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c>
          <w:tcPr>
            <w:tcW w:w="99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ind w:left="0" w:leftChars="0" w:right="160" w:rightChars="50" w:firstLine="0" w:firstLineChars="0"/>
              <w:jc w:val="center"/>
              <w:textAlignment w:val="auto"/>
              <w:rPr>
                <w:rFonts w:hint="eastAsia" w:ascii="仿宋_GB2312" w:eastAsia="仿宋_GB2312"/>
                <w:color w:val="000000"/>
                <w:sz w:val="32"/>
                <w:vertAlign w:val="baseline"/>
                <w:lang w:val="en-US" w:eastAsia="zh-CN"/>
              </w:rPr>
            </w:pPr>
          </w:p>
        </w:tc>
        <w:tc>
          <w:tcPr>
            <w:tcW w:w="630" w:type="dxa"/>
            <w:gridSpan w:val="2"/>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c>
          <w:tcPr>
            <w:tcW w:w="190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3"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c>
          <w:tcPr>
            <w:tcW w:w="1246" w:type="dxa"/>
            <w:vMerge w:val="restart"/>
            <w:vAlign w:val="top"/>
          </w:tcPr>
          <w:p>
            <w:pPr>
              <w:keepNext w:val="0"/>
              <w:keepLines w:val="0"/>
              <w:pageBreakBefore w:val="0"/>
              <w:widowControl w:val="0"/>
              <w:numPr>
                <w:ilvl w:val="0"/>
                <w:numId w:val="0"/>
              </w:numPr>
              <w:tabs>
                <w:tab w:val="left" w:pos="553"/>
              </w:tabs>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r>
              <w:rPr>
                <w:rFonts w:hint="eastAsia" w:ascii="仿宋_GB2312" w:eastAsia="仿宋_GB2312"/>
                <w:color w:val="000000"/>
                <w:sz w:val="28"/>
                <w:szCs w:val="28"/>
                <w:vertAlign w:val="baseline"/>
                <w:lang w:val="en-US" w:eastAsia="zh-CN"/>
              </w:rPr>
              <w:t>满意度指标</w:t>
            </w:r>
          </w:p>
        </w:tc>
        <w:tc>
          <w:tcPr>
            <w:tcW w:w="731" w:type="dxa"/>
            <w:vMerge w:val="restart"/>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r>
              <w:rPr>
                <w:rFonts w:hint="eastAsia" w:ascii="仿宋_GB2312" w:eastAsia="仿宋_GB2312"/>
                <w:color w:val="000000"/>
                <w:sz w:val="24"/>
                <w:szCs w:val="24"/>
                <w:vertAlign w:val="baseline"/>
                <w:lang w:val="en-US" w:eastAsia="zh-CN"/>
              </w:rPr>
              <w:t>服务对象满意度</w:t>
            </w:r>
          </w:p>
        </w:tc>
        <w:tc>
          <w:tcPr>
            <w:tcW w:w="3514" w:type="dxa"/>
            <w:gridSpan w:val="3"/>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default" w:ascii="仿宋_GB2312" w:eastAsia="仿宋_GB2312"/>
                <w:color w:val="000000"/>
                <w:sz w:val="32"/>
                <w:vertAlign w:val="baseline"/>
                <w:lang w:val="en-US" w:eastAsia="zh-CN"/>
              </w:rPr>
            </w:pPr>
            <w:r>
              <w:rPr>
                <w:rFonts w:hint="eastAsia" w:ascii="仿宋_GB2312" w:eastAsia="仿宋_GB2312"/>
                <w:color w:val="000000"/>
                <w:sz w:val="28"/>
                <w:szCs w:val="28"/>
                <w:vertAlign w:val="baseline"/>
                <w:lang w:val="en-US" w:eastAsia="zh-CN"/>
              </w:rPr>
              <w:t>全县辖区内的广大读者</w:t>
            </w:r>
          </w:p>
        </w:tc>
        <w:tc>
          <w:tcPr>
            <w:tcW w:w="99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c>
          <w:tcPr>
            <w:tcW w:w="630" w:type="dxa"/>
            <w:gridSpan w:val="2"/>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c>
          <w:tcPr>
            <w:tcW w:w="190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3"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c>
          <w:tcPr>
            <w:tcW w:w="1246"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c>
          <w:tcPr>
            <w:tcW w:w="731"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c>
          <w:tcPr>
            <w:tcW w:w="3514" w:type="dxa"/>
            <w:gridSpan w:val="3"/>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r>
              <w:rPr>
                <w:rFonts w:hint="eastAsia" w:ascii="仿宋_GB2312" w:eastAsia="仿宋_GB2312"/>
                <w:color w:val="000000"/>
                <w:sz w:val="32"/>
                <w:vertAlign w:val="baseline"/>
                <w:lang w:val="en-US" w:eastAsia="zh-CN"/>
              </w:rPr>
              <w:t>读者满意度97%以上</w:t>
            </w:r>
          </w:p>
        </w:tc>
        <w:tc>
          <w:tcPr>
            <w:tcW w:w="99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c>
          <w:tcPr>
            <w:tcW w:w="630" w:type="dxa"/>
            <w:gridSpan w:val="2"/>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c>
          <w:tcPr>
            <w:tcW w:w="190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3"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c>
          <w:tcPr>
            <w:tcW w:w="1246"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c>
          <w:tcPr>
            <w:tcW w:w="731" w:type="dxa"/>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c>
          <w:tcPr>
            <w:tcW w:w="3514" w:type="dxa"/>
            <w:gridSpan w:val="3"/>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both"/>
              <w:textAlignment w:val="auto"/>
              <w:rPr>
                <w:rFonts w:hint="eastAsia" w:ascii="仿宋_GB2312" w:eastAsia="仿宋_GB2312"/>
                <w:color w:val="000000"/>
                <w:sz w:val="32"/>
                <w:vertAlign w:val="baseline"/>
                <w:lang w:val="en-US" w:eastAsia="zh-CN"/>
              </w:rPr>
            </w:pPr>
          </w:p>
        </w:tc>
        <w:tc>
          <w:tcPr>
            <w:tcW w:w="990" w:type="dxa"/>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c>
          <w:tcPr>
            <w:tcW w:w="630" w:type="dxa"/>
            <w:gridSpan w:val="2"/>
            <w:vMerge w:val="continue"/>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c>
          <w:tcPr>
            <w:tcW w:w="1905" w:type="dxa"/>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r>
              <w:rPr>
                <w:rFonts w:hint="eastAsia" w:ascii="仿宋_GB2312" w:eastAsia="仿宋_GB2312"/>
                <w:color w:val="000000"/>
                <w:sz w:val="32"/>
                <w:vertAlign w:val="baseline"/>
                <w:lang w:val="en-US" w:eastAsia="zh-CN"/>
              </w:rPr>
              <w:t>说明</w:t>
            </w:r>
          </w:p>
        </w:tc>
        <w:tc>
          <w:tcPr>
            <w:tcW w:w="9016" w:type="dxa"/>
            <w:gridSpan w:val="9"/>
            <w:vAlign w:val="center"/>
          </w:tcPr>
          <w:p>
            <w:pPr>
              <w:keepNext w:val="0"/>
              <w:keepLines w:val="0"/>
              <w:pageBreakBefore w:val="0"/>
              <w:widowControl w:val="0"/>
              <w:numPr>
                <w:ilvl w:val="0"/>
                <w:numId w:val="0"/>
              </w:numPr>
              <w:kinsoku/>
              <w:wordWrap/>
              <w:overflowPunct/>
              <w:topLinePunct w:val="0"/>
              <w:autoSpaceDE/>
              <w:autoSpaceDN/>
              <w:bidi w:val="0"/>
              <w:adjustRightInd/>
              <w:snapToGrid/>
              <w:ind w:right="160" w:rightChars="50"/>
              <w:jc w:val="center"/>
              <w:textAlignment w:val="auto"/>
              <w:rPr>
                <w:rFonts w:hint="eastAsia" w:ascii="仿宋_GB2312" w:eastAsia="仿宋_GB2312"/>
                <w:color w:val="000000"/>
                <w:sz w:val="32"/>
                <w:vertAlign w:val="baseline"/>
                <w:lang w:val="en-US" w:eastAsia="zh-CN"/>
              </w:rPr>
            </w:pPr>
            <w:r>
              <w:rPr>
                <w:rFonts w:hint="eastAsia" w:ascii="仿宋_GB2312" w:eastAsia="仿宋_GB2312"/>
                <w:color w:val="000000"/>
                <w:sz w:val="32"/>
                <w:vertAlign w:val="baseline"/>
                <w:lang w:val="en-US" w:eastAsia="zh-CN"/>
              </w:rPr>
              <w:t>无</w:t>
            </w:r>
          </w:p>
        </w:tc>
      </w:tr>
    </w:tbl>
    <w:p>
      <w:pPr>
        <w:topLinePunct/>
        <w:spacing w:line="540" w:lineRule="exact"/>
        <w:rPr>
          <w:rFonts w:hint="eastAsia" w:ascii="仿宋_GB2312" w:hAnsi="楷体"/>
          <w:szCs w:val="32"/>
        </w:rPr>
      </w:pPr>
    </w:p>
    <w:p>
      <w:pPr>
        <w:topLinePunct/>
        <w:spacing w:line="540" w:lineRule="exact"/>
        <w:ind w:firstLine="960" w:firstLineChars="300"/>
        <w:rPr>
          <w:rFonts w:ascii="黑体" w:hAnsi="黑体" w:eastAsia="黑体"/>
          <w:szCs w:val="32"/>
        </w:rPr>
      </w:pPr>
      <w:r>
        <w:rPr>
          <w:rFonts w:hint="eastAsia" w:ascii="黑体" w:hAnsi="黑体" w:eastAsia="黑体"/>
          <w:szCs w:val="32"/>
        </w:rPr>
        <w:t>二、绩效评价工作情况</w:t>
      </w:r>
    </w:p>
    <w:p>
      <w:pPr>
        <w:topLinePunct/>
        <w:spacing w:line="540" w:lineRule="exact"/>
        <w:ind w:firstLine="800" w:firstLineChars="250"/>
        <w:rPr>
          <w:rFonts w:hint="eastAsia" w:ascii="仿宋_GB2312" w:hAnsi="楷体"/>
          <w:sz w:val="24"/>
          <w:szCs w:val="24"/>
        </w:rPr>
      </w:pPr>
      <w:r>
        <w:rPr>
          <w:rFonts w:hint="eastAsia" w:ascii="仿宋_GB2312" w:hAnsi="楷体"/>
          <w:szCs w:val="32"/>
        </w:rPr>
        <w:t>（一）阐述的主要内容：</w:t>
      </w:r>
    </w:p>
    <w:p>
      <w:pPr>
        <w:keepNext w:val="0"/>
        <w:keepLines w:val="0"/>
        <w:pageBreakBefore w:val="0"/>
        <w:widowControl w:val="0"/>
        <w:numPr>
          <w:ilvl w:val="0"/>
          <w:numId w:val="0"/>
        </w:numPr>
        <w:kinsoku/>
        <w:wordWrap/>
        <w:overflowPunct/>
        <w:topLinePunct w:val="0"/>
        <w:autoSpaceDE/>
        <w:autoSpaceDN/>
        <w:bidi w:val="0"/>
        <w:adjustRightInd/>
        <w:snapToGrid/>
        <w:ind w:right="160" w:rightChars="50" w:firstLine="640" w:firstLineChars="200"/>
        <w:jc w:val="left"/>
        <w:textAlignment w:val="auto"/>
        <w:rPr>
          <w:rFonts w:hint="eastAsia" w:ascii="仿宋_GB2312" w:hAnsi="仿宋_GB2312" w:eastAsia="仿宋_GB2312" w:cs="仿宋_GB2312"/>
          <w:color w:val="000000"/>
          <w:sz w:val="32"/>
          <w:szCs w:val="32"/>
          <w:vertAlign w:val="baseline"/>
          <w:lang w:val="en-US" w:eastAsia="zh-CN"/>
        </w:rPr>
      </w:pPr>
      <w:r>
        <w:rPr>
          <w:rFonts w:hint="eastAsia" w:ascii="仿宋_GB2312" w:hAnsi="仿宋_GB2312" w:cs="仿宋_GB2312"/>
          <w:color w:val="000000"/>
          <w:sz w:val="32"/>
          <w:szCs w:val="32"/>
          <w:vertAlign w:val="baseline"/>
          <w:lang w:val="en-US" w:eastAsia="zh-CN"/>
        </w:rPr>
        <w:t>我馆</w:t>
      </w:r>
      <w:r>
        <w:rPr>
          <w:rFonts w:hint="eastAsia" w:ascii="仿宋_GB2312" w:hAnsi="仿宋_GB2312" w:eastAsia="仿宋_GB2312" w:cs="仿宋_GB2312"/>
          <w:color w:val="000000"/>
          <w:sz w:val="32"/>
          <w:szCs w:val="32"/>
          <w:vertAlign w:val="baseline"/>
          <w:lang w:val="en-US" w:eastAsia="zh-CN"/>
        </w:rPr>
        <w:t>按照专款专用及相关资金管理制度，切实发挥好资金的使用效益。</w:t>
      </w:r>
    </w:p>
    <w:p>
      <w:pPr>
        <w:keepNext w:val="0"/>
        <w:keepLines w:val="0"/>
        <w:pageBreakBefore w:val="0"/>
        <w:widowControl w:val="0"/>
        <w:numPr>
          <w:ilvl w:val="0"/>
          <w:numId w:val="0"/>
        </w:numPr>
        <w:kinsoku/>
        <w:wordWrap/>
        <w:overflowPunct/>
        <w:topLinePunct w:val="0"/>
        <w:autoSpaceDE/>
        <w:autoSpaceDN/>
        <w:bidi w:val="0"/>
        <w:adjustRightInd/>
        <w:snapToGrid/>
        <w:ind w:right="160" w:rightChars="50" w:firstLine="640" w:firstLineChars="200"/>
        <w:jc w:val="left"/>
        <w:textAlignment w:val="auto"/>
        <w:rPr>
          <w:rFonts w:hint="eastAsia" w:ascii="仿宋_GB2312" w:eastAsia="仿宋_GB2312"/>
          <w:color w:val="000000"/>
          <w:sz w:val="24"/>
          <w:szCs w:val="24"/>
          <w:lang w:val="en-US" w:eastAsia="zh-CN"/>
        </w:rPr>
      </w:pPr>
      <w:r>
        <w:rPr>
          <w:rFonts w:hint="eastAsia" w:ascii="仿宋_GB2312" w:hAnsi="仿宋_GB2312" w:cs="仿宋_GB2312"/>
          <w:color w:val="000000"/>
          <w:sz w:val="32"/>
          <w:szCs w:val="32"/>
          <w:vertAlign w:val="baseline"/>
          <w:lang w:val="en-US" w:eastAsia="zh-CN"/>
        </w:rPr>
        <w:t>产出目标完成情况：</w:t>
      </w:r>
      <w:r>
        <w:rPr>
          <w:rFonts w:hint="eastAsia" w:ascii="仿宋_GB2312" w:eastAsia="仿宋_GB2312"/>
          <w:color w:val="000000"/>
          <w:sz w:val="24"/>
          <w:szCs w:val="24"/>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ind w:right="160" w:rightChars="50" w:firstLine="640" w:firstLineChars="200"/>
        <w:jc w:val="left"/>
        <w:textAlignment w:val="auto"/>
        <w:rPr>
          <w:rFonts w:hint="default" w:ascii="仿宋_GB2312"/>
          <w:color w:val="000000"/>
          <w:sz w:val="32"/>
          <w:szCs w:val="32"/>
          <w:lang w:val="en-US" w:eastAsia="zh-CN"/>
        </w:rPr>
      </w:pPr>
      <w:r>
        <w:rPr>
          <w:rFonts w:hint="eastAsia" w:ascii="仿宋_GB2312" w:hAnsi="仿宋"/>
          <w:szCs w:val="32"/>
          <w:lang w:val="en-US" w:eastAsia="zh-CN"/>
        </w:rPr>
        <w:t>部门履职工作任务和目标实现良好。在履职期间，取得较好的经济效益和社会效益，并取得较高的社会公众或服务对象满意度。</w:t>
      </w:r>
    </w:p>
    <w:p>
      <w:pPr>
        <w:keepNext w:val="0"/>
        <w:keepLines w:val="0"/>
        <w:pageBreakBefore w:val="0"/>
        <w:widowControl w:val="0"/>
        <w:numPr>
          <w:ilvl w:val="0"/>
          <w:numId w:val="0"/>
        </w:numPr>
        <w:kinsoku/>
        <w:wordWrap/>
        <w:overflowPunct/>
        <w:topLinePunct w:val="0"/>
        <w:autoSpaceDE/>
        <w:autoSpaceDN/>
        <w:bidi w:val="0"/>
        <w:adjustRightInd/>
        <w:snapToGrid/>
        <w:ind w:left="0" w:leftChars="0" w:right="160" w:rightChars="50" w:firstLine="640" w:firstLineChars="200"/>
        <w:jc w:val="left"/>
        <w:textAlignment w:val="auto"/>
        <w:rPr>
          <w:rFonts w:hint="eastAsia" w:ascii="仿宋_GB2312" w:eastAsia="仿宋_GB2312"/>
          <w:color w:val="000000"/>
          <w:sz w:val="32"/>
          <w:szCs w:val="32"/>
          <w:vertAlign w:val="baseline"/>
          <w:lang w:val="en-US" w:eastAsia="zh-CN"/>
        </w:rPr>
      </w:pPr>
      <w:r>
        <w:rPr>
          <w:rFonts w:hint="eastAsia" w:ascii="仿宋_GB2312"/>
          <w:color w:val="000000"/>
          <w:sz w:val="32"/>
          <w:szCs w:val="32"/>
          <w:lang w:val="en-US" w:eastAsia="zh-CN"/>
        </w:rPr>
        <w:t>1.</w:t>
      </w:r>
      <w:r>
        <w:rPr>
          <w:rFonts w:hint="eastAsia" w:ascii="仿宋_GB2312" w:eastAsia="仿宋_GB2312"/>
          <w:color w:val="000000"/>
          <w:sz w:val="32"/>
          <w:szCs w:val="32"/>
          <w:lang w:val="en-US" w:eastAsia="zh-CN"/>
        </w:rPr>
        <w:t>农家书屋数目录入</w:t>
      </w:r>
      <w:r>
        <w:rPr>
          <w:rFonts w:hint="eastAsia" w:ascii="仿宋_GB2312"/>
          <w:color w:val="000000"/>
          <w:sz w:val="32"/>
          <w:szCs w:val="32"/>
          <w:lang w:val="en-US" w:eastAsia="zh-CN"/>
        </w:rPr>
        <w:t>工作已完成</w:t>
      </w:r>
    </w:p>
    <w:p>
      <w:pPr>
        <w:keepNext w:val="0"/>
        <w:keepLines w:val="0"/>
        <w:pageBreakBefore w:val="0"/>
        <w:widowControl w:val="0"/>
        <w:numPr>
          <w:ilvl w:val="0"/>
          <w:numId w:val="0"/>
        </w:numPr>
        <w:kinsoku/>
        <w:wordWrap/>
        <w:overflowPunct/>
        <w:topLinePunct w:val="0"/>
        <w:autoSpaceDE/>
        <w:autoSpaceDN/>
        <w:bidi w:val="0"/>
        <w:adjustRightInd/>
        <w:snapToGrid/>
        <w:ind w:left="0" w:leftChars="0" w:right="160" w:rightChars="50" w:firstLine="640" w:firstLineChars="200"/>
        <w:jc w:val="left"/>
        <w:textAlignment w:val="auto"/>
        <w:rPr>
          <w:rFonts w:hint="eastAsia" w:ascii="仿宋_GB2312" w:eastAsia="仿宋_GB2312"/>
          <w:color w:val="000000"/>
          <w:sz w:val="32"/>
          <w:szCs w:val="32"/>
          <w:vertAlign w:val="baseline"/>
          <w:lang w:val="en-US" w:eastAsia="zh-CN"/>
        </w:rPr>
      </w:pPr>
      <w:r>
        <w:rPr>
          <w:rFonts w:hint="eastAsia" w:ascii="仿宋_GB2312" w:hAnsi="仿宋"/>
          <w:szCs w:val="32"/>
          <w:lang w:val="en-US" w:eastAsia="zh-CN"/>
        </w:rPr>
        <w:t>2.部</w:t>
      </w:r>
      <w:r>
        <w:rPr>
          <w:rFonts w:hint="eastAsia" w:ascii="仿宋_GB2312" w:eastAsia="仿宋_GB2312"/>
          <w:color w:val="000000"/>
          <w:sz w:val="32"/>
          <w:szCs w:val="32"/>
          <w:lang w:val="en-US" w:eastAsia="zh-CN"/>
        </w:rPr>
        <w:t>县级图书馆馆藏书目录制作</w:t>
      </w:r>
      <w:r>
        <w:rPr>
          <w:rFonts w:hint="eastAsia" w:ascii="仿宋_GB2312"/>
          <w:color w:val="000000"/>
          <w:sz w:val="32"/>
          <w:szCs w:val="32"/>
          <w:lang w:val="en-US" w:eastAsia="zh-CN"/>
        </w:rPr>
        <w:t>工作已完成图书的录入部分，期刊合订本工作未完成。</w:t>
      </w:r>
      <w:r>
        <w:rPr>
          <w:rFonts w:hint="eastAsia" w:ascii="仿宋_GB2312" w:eastAsia="仿宋_GB2312"/>
          <w:color w:val="000000"/>
          <w:sz w:val="32"/>
          <w:szCs w:val="32"/>
          <w:vertAlign w:val="baseline"/>
          <w:lang w:val="en-US" w:eastAsia="zh-CN"/>
        </w:rPr>
        <w:t>因加工方的原因导致期刊合订本的加工录入未完成，督促加工方尽快完成。</w:t>
      </w:r>
    </w:p>
    <w:p>
      <w:pPr>
        <w:topLinePunct/>
        <w:spacing w:line="540" w:lineRule="exact"/>
        <w:ind w:firstLine="800" w:firstLineChars="250"/>
        <w:rPr>
          <w:rFonts w:ascii="黑体" w:hAnsi="黑体" w:eastAsia="黑体"/>
          <w:szCs w:val="32"/>
        </w:rPr>
      </w:pPr>
      <w:r>
        <w:rPr>
          <w:rFonts w:hint="eastAsia" w:ascii="黑体" w:hAnsi="黑体" w:eastAsia="黑体"/>
          <w:szCs w:val="32"/>
        </w:rPr>
        <w:t>三、评价结论</w:t>
      </w:r>
    </w:p>
    <w:p>
      <w:pPr>
        <w:topLinePunct/>
        <w:spacing w:line="540" w:lineRule="exact"/>
        <w:ind w:firstLine="800" w:firstLineChars="250"/>
        <w:rPr>
          <w:rFonts w:hint="eastAsia" w:ascii="仿宋_GB2312" w:hAnsi="仿宋"/>
          <w:szCs w:val="32"/>
        </w:rPr>
      </w:pPr>
      <w:r>
        <w:rPr>
          <w:rFonts w:hint="eastAsia" w:ascii="仿宋_GB2312" w:hAnsi="仿宋"/>
          <w:szCs w:val="32"/>
        </w:rPr>
        <w:t>（一）评价结果。</w:t>
      </w:r>
    </w:p>
    <w:p>
      <w:pPr>
        <w:keepNext w:val="0"/>
        <w:keepLines w:val="0"/>
        <w:pageBreakBefore w:val="0"/>
        <w:widowControl w:val="0"/>
        <w:numPr>
          <w:ilvl w:val="0"/>
          <w:numId w:val="0"/>
        </w:numPr>
        <w:kinsoku/>
        <w:wordWrap/>
        <w:overflowPunct/>
        <w:topLinePunct w:val="0"/>
        <w:autoSpaceDE/>
        <w:autoSpaceDN/>
        <w:bidi w:val="0"/>
        <w:adjustRightInd/>
        <w:snapToGrid/>
        <w:ind w:left="0" w:leftChars="0" w:right="160" w:rightChars="50" w:firstLine="640" w:firstLineChars="200"/>
        <w:jc w:val="left"/>
        <w:textAlignment w:val="auto"/>
        <w:rPr>
          <w:rFonts w:hint="eastAsia" w:ascii="仿宋_GB2312" w:hAnsi="仿宋"/>
          <w:szCs w:val="32"/>
          <w:lang w:val="en-US" w:eastAsia="zh-CN"/>
        </w:rPr>
      </w:pPr>
      <w:r>
        <w:rPr>
          <w:rFonts w:hint="eastAsia" w:ascii="仿宋_GB2312" w:hAnsi="仿宋"/>
          <w:szCs w:val="32"/>
          <w:lang w:eastAsia="zh-CN"/>
        </w:rPr>
        <w:t>能够按照项目计划完成项目，绩效评价自评分</w:t>
      </w:r>
      <w:r>
        <w:rPr>
          <w:rFonts w:hint="eastAsia" w:ascii="仿宋_GB2312" w:hAnsi="仿宋"/>
          <w:szCs w:val="32"/>
          <w:lang w:val="en-US" w:eastAsia="zh-CN"/>
        </w:rPr>
        <w:t>97.5分。</w:t>
      </w:r>
    </w:p>
    <w:p>
      <w:pPr>
        <w:numPr>
          <w:ilvl w:val="0"/>
          <w:numId w:val="4"/>
        </w:numPr>
        <w:topLinePunct/>
        <w:spacing w:line="540" w:lineRule="exact"/>
        <w:ind w:firstLine="800" w:firstLineChars="250"/>
        <w:rPr>
          <w:rFonts w:hint="eastAsia" w:ascii="仿宋_GB2312" w:hAnsi="仿宋"/>
          <w:szCs w:val="32"/>
        </w:rPr>
      </w:pPr>
      <w:r>
        <w:rPr>
          <w:rFonts w:hint="eastAsia" w:ascii="仿宋_GB2312" w:hAnsi="仿宋"/>
          <w:szCs w:val="32"/>
        </w:rPr>
        <w:t>主要绩效。</w:t>
      </w:r>
    </w:p>
    <w:p>
      <w:pPr>
        <w:numPr>
          <w:ilvl w:val="0"/>
          <w:numId w:val="0"/>
        </w:numPr>
        <w:topLinePunct/>
        <w:spacing w:line="540" w:lineRule="exact"/>
        <w:ind w:left="278" w:leftChars="87" w:firstLine="640" w:firstLineChars="200"/>
      </w:pPr>
      <w:r>
        <w:rPr>
          <w:rFonts w:hint="eastAsia" w:ascii="仿宋_GB2312" w:eastAsia="仿宋_GB2312"/>
          <w:color w:val="000000"/>
          <w:sz w:val="32"/>
          <w:szCs w:val="32"/>
          <w:vertAlign w:val="baseline"/>
          <w:lang w:val="en-US" w:eastAsia="zh-CN"/>
        </w:rPr>
        <w:t>图书馆自动化管理建设告别我馆手工工作模式，极大地提升了我县图书馆服务水平，为下一步我县图书馆自动化建设和图书馆总分馆建设打下了较好的基础。</w:t>
      </w:r>
    </w:p>
    <w:p>
      <w:pPr>
        <w:numPr>
          <w:ilvl w:val="0"/>
          <w:numId w:val="0"/>
        </w:numPr>
        <w:topLinePunct/>
        <w:spacing w:line="540" w:lineRule="exact"/>
        <w:ind w:left="0" w:leftChars="0" w:firstLine="640" w:firstLineChars="200"/>
        <w:rPr>
          <w:rFonts w:hint="eastAsia" w:ascii="仿宋_GB2312" w:hAnsi="仿宋"/>
          <w:sz w:val="24"/>
          <w:szCs w:val="24"/>
        </w:rPr>
      </w:pPr>
      <w:r>
        <w:rPr>
          <w:rFonts w:hint="eastAsia" w:ascii="黑体" w:hAnsi="黑体" w:eastAsia="黑体"/>
          <w:szCs w:val="32"/>
          <w:lang w:val="en-US" w:eastAsia="zh-CN"/>
        </w:rPr>
        <w:t>四、</w:t>
      </w:r>
      <w:r>
        <w:rPr>
          <w:rFonts w:hint="eastAsia" w:ascii="黑体" w:hAnsi="黑体" w:eastAsia="黑体"/>
          <w:szCs w:val="32"/>
        </w:rPr>
        <w:t>成本效益分析。</w:t>
      </w:r>
    </w:p>
    <w:p>
      <w:pPr>
        <w:numPr>
          <w:ilvl w:val="0"/>
          <w:numId w:val="0"/>
        </w:numPr>
        <w:topLinePunct/>
        <w:spacing w:line="540" w:lineRule="exact"/>
        <w:ind w:left="0" w:leftChars="0" w:firstLine="640" w:firstLineChars="200"/>
        <w:rPr>
          <w:rFonts w:hint="eastAsia" w:ascii="仿宋_GB2312" w:hAnsi="仿宋"/>
          <w:sz w:val="32"/>
          <w:szCs w:val="32"/>
          <w:lang w:val="en-US" w:eastAsia="zh-CN"/>
        </w:rPr>
      </w:pPr>
      <w:r>
        <w:rPr>
          <w:rFonts w:hint="eastAsia" w:ascii="仿宋_GB2312" w:hAnsi="仿宋"/>
          <w:sz w:val="32"/>
          <w:szCs w:val="32"/>
          <w:lang w:eastAsia="zh-CN"/>
        </w:rPr>
        <w:t>项目总拨款收入</w:t>
      </w:r>
      <w:r>
        <w:rPr>
          <w:rFonts w:hint="eastAsia" w:ascii="仿宋_GB2312" w:hAnsi="仿宋"/>
          <w:sz w:val="32"/>
          <w:szCs w:val="32"/>
          <w:lang w:val="en-US" w:eastAsia="zh-CN"/>
        </w:rPr>
        <w:t>7.75万元，</w:t>
      </w:r>
      <w:r>
        <w:rPr>
          <w:rFonts w:hint="eastAsia" w:ascii="仿宋_GB2312" w:hAnsi="仿宋"/>
          <w:sz w:val="32"/>
          <w:szCs w:val="32"/>
          <w:lang w:eastAsia="zh-CN"/>
        </w:rPr>
        <w:t>项目总成本</w:t>
      </w:r>
      <w:r>
        <w:rPr>
          <w:rFonts w:hint="eastAsia" w:ascii="仿宋_GB2312" w:hAnsi="仿宋"/>
          <w:sz w:val="32"/>
          <w:szCs w:val="32"/>
          <w:lang w:val="en-US" w:eastAsia="zh-CN"/>
        </w:rPr>
        <w:t>支出5.28万元，目前项目完成加工藏书合计：4.48万册。</w:t>
      </w:r>
    </w:p>
    <w:p>
      <w:pPr>
        <w:keepNext w:val="0"/>
        <w:keepLines w:val="0"/>
        <w:pageBreakBefore w:val="0"/>
        <w:widowControl w:val="0"/>
        <w:numPr>
          <w:ilvl w:val="0"/>
          <w:numId w:val="0"/>
        </w:numPr>
        <w:kinsoku/>
        <w:wordWrap/>
        <w:overflowPunct/>
        <w:topLinePunct w:val="0"/>
        <w:autoSpaceDE/>
        <w:autoSpaceDN/>
        <w:bidi w:val="0"/>
        <w:adjustRightInd/>
        <w:snapToGrid/>
        <w:ind w:left="0" w:leftChars="0" w:right="160" w:rightChars="50" w:firstLine="640" w:firstLineChars="200"/>
        <w:jc w:val="left"/>
        <w:textAlignment w:val="auto"/>
        <w:rPr>
          <w:rFonts w:hint="eastAsia" w:ascii="仿宋_GB2312" w:hAnsi="仿宋" w:eastAsia="仿宋_GB2312"/>
          <w:szCs w:val="32"/>
          <w:lang w:eastAsia="zh-CN"/>
        </w:rPr>
      </w:pPr>
      <w:r>
        <w:rPr>
          <w:rFonts w:hint="eastAsia" w:ascii="仿宋_GB2312"/>
          <w:color w:val="000000"/>
          <w:sz w:val="32"/>
          <w:szCs w:val="32"/>
          <w:vertAlign w:val="baseline"/>
          <w:lang w:val="en-US" w:eastAsia="zh-CN"/>
        </w:rPr>
        <w:t>在项目实施过程中我馆职工克服了人员不足，专业技术维护不足等问题，按照目标计划积极完成工作。</w:t>
      </w:r>
    </w:p>
    <w:p>
      <w:pPr>
        <w:topLinePunct/>
        <w:spacing w:line="540" w:lineRule="exact"/>
        <w:ind w:left="0" w:leftChars="0" w:firstLine="640" w:firstLineChars="200"/>
        <w:rPr>
          <w:rFonts w:ascii="黑体" w:hAnsi="黑体" w:eastAsia="黑体"/>
          <w:szCs w:val="32"/>
        </w:rPr>
      </w:pPr>
      <w:r>
        <w:rPr>
          <w:rFonts w:hint="eastAsia" w:ascii="黑体" w:hAnsi="黑体" w:eastAsia="黑体"/>
          <w:szCs w:val="32"/>
        </w:rPr>
        <w:t>五、主要经验及做法、存在的问题和建议</w:t>
      </w:r>
    </w:p>
    <w:p>
      <w:pPr>
        <w:topLinePunct/>
        <w:spacing w:line="540" w:lineRule="exact"/>
        <w:ind w:left="0" w:leftChars="0" w:firstLine="640" w:firstLineChars="200"/>
        <w:rPr>
          <w:rFonts w:hint="eastAsia" w:ascii="仿宋_GB2312" w:hAnsi="楷体"/>
          <w:szCs w:val="32"/>
        </w:rPr>
      </w:pPr>
      <w:r>
        <w:rPr>
          <w:rFonts w:hint="eastAsia" w:ascii="仿宋_GB2312" w:hAnsi="楷体"/>
          <w:szCs w:val="32"/>
        </w:rPr>
        <w:t>（一）主要经验及做法；</w:t>
      </w:r>
    </w:p>
    <w:p>
      <w:pPr>
        <w:keepNext w:val="0"/>
        <w:keepLines w:val="0"/>
        <w:pageBreakBefore w:val="0"/>
        <w:widowControl w:val="0"/>
        <w:numPr>
          <w:ilvl w:val="0"/>
          <w:numId w:val="0"/>
        </w:numPr>
        <w:kinsoku/>
        <w:wordWrap/>
        <w:overflowPunct/>
        <w:topLinePunct/>
        <w:autoSpaceDE/>
        <w:autoSpaceDN/>
        <w:bidi w:val="0"/>
        <w:adjustRightInd/>
        <w:snapToGrid/>
        <w:spacing w:line="240" w:lineRule="auto"/>
        <w:ind w:left="0" w:leftChars="0" w:firstLine="640" w:firstLineChars="200"/>
        <w:jc w:val="both"/>
        <w:textAlignment w:val="auto"/>
        <w:rPr>
          <w:rFonts w:hint="eastAsia" w:ascii="仿宋" w:hAnsi="仿宋" w:eastAsia="仿宋" w:cs="仿宋"/>
          <w:color w:val="auto"/>
          <w:szCs w:val="32"/>
        </w:rPr>
      </w:pPr>
      <w:r>
        <w:rPr>
          <w:rFonts w:hint="eastAsia" w:ascii="仿宋" w:hAnsi="仿宋" w:eastAsia="仿宋" w:cs="仿宋"/>
          <w:color w:val="auto"/>
          <w:szCs w:val="32"/>
        </w:rPr>
        <w:t>（</w:t>
      </w:r>
      <w:r>
        <w:rPr>
          <w:rFonts w:hint="eastAsia" w:ascii="仿宋" w:hAnsi="仿宋" w:eastAsia="仿宋" w:cs="仿宋"/>
          <w:color w:val="auto"/>
          <w:szCs w:val="32"/>
          <w:lang w:val="en-US" w:eastAsia="zh-CN"/>
        </w:rPr>
        <w:t>1</w:t>
      </w:r>
      <w:r>
        <w:rPr>
          <w:rFonts w:hint="eastAsia" w:ascii="仿宋" w:hAnsi="仿宋" w:eastAsia="仿宋" w:cs="仿宋"/>
          <w:color w:val="auto"/>
          <w:szCs w:val="32"/>
        </w:rPr>
        <w:t>）加强领导，项目绩效显著。</w:t>
      </w:r>
    </w:p>
    <w:p>
      <w:pPr>
        <w:keepNext w:val="0"/>
        <w:keepLines w:val="0"/>
        <w:pageBreakBefore w:val="0"/>
        <w:widowControl w:val="0"/>
        <w:numPr>
          <w:ilvl w:val="0"/>
          <w:numId w:val="0"/>
        </w:numPr>
        <w:kinsoku/>
        <w:wordWrap/>
        <w:overflowPunct/>
        <w:topLinePunct/>
        <w:autoSpaceDE/>
        <w:autoSpaceDN/>
        <w:bidi w:val="0"/>
        <w:adjustRightInd/>
        <w:snapToGrid/>
        <w:spacing w:line="240" w:lineRule="auto"/>
        <w:ind w:left="0" w:leftChars="0" w:firstLine="640" w:firstLineChars="200"/>
        <w:jc w:val="both"/>
        <w:textAlignment w:val="auto"/>
        <w:rPr>
          <w:rFonts w:hint="eastAsia" w:ascii="仿宋" w:hAnsi="仿宋" w:eastAsia="仿宋" w:cs="仿宋"/>
          <w:color w:val="auto"/>
          <w:szCs w:val="32"/>
        </w:rPr>
      </w:pPr>
      <w:r>
        <w:rPr>
          <w:rFonts w:hint="eastAsia" w:ascii="仿宋" w:hAnsi="仿宋" w:eastAsia="仿宋" w:cs="仿宋"/>
          <w:color w:val="auto"/>
          <w:szCs w:val="32"/>
        </w:rPr>
        <w:t>（</w:t>
      </w:r>
      <w:r>
        <w:rPr>
          <w:rFonts w:hint="eastAsia" w:ascii="仿宋" w:hAnsi="仿宋" w:eastAsia="仿宋" w:cs="仿宋"/>
          <w:color w:val="auto"/>
          <w:szCs w:val="32"/>
          <w:lang w:val="en-US" w:eastAsia="zh-CN"/>
        </w:rPr>
        <w:t>2</w:t>
      </w:r>
      <w:r>
        <w:rPr>
          <w:rFonts w:hint="eastAsia" w:ascii="仿宋" w:hAnsi="仿宋" w:eastAsia="仿宋" w:cs="仿宋"/>
          <w:color w:val="auto"/>
          <w:szCs w:val="32"/>
        </w:rPr>
        <w:t>）厉行节约，严控行政成本。  </w:t>
      </w:r>
    </w:p>
    <w:p>
      <w:pPr>
        <w:keepNext w:val="0"/>
        <w:keepLines w:val="0"/>
        <w:pageBreakBefore w:val="0"/>
        <w:widowControl w:val="0"/>
        <w:numPr>
          <w:ilvl w:val="0"/>
          <w:numId w:val="0"/>
        </w:numPr>
        <w:kinsoku/>
        <w:wordWrap/>
        <w:overflowPunct/>
        <w:topLinePunct/>
        <w:autoSpaceDE/>
        <w:autoSpaceDN/>
        <w:bidi w:val="0"/>
        <w:adjustRightInd/>
        <w:snapToGrid/>
        <w:spacing w:line="240" w:lineRule="auto"/>
        <w:ind w:left="0" w:leftChars="0" w:firstLine="640" w:firstLineChars="200"/>
        <w:jc w:val="both"/>
        <w:textAlignment w:val="auto"/>
        <w:rPr>
          <w:rFonts w:hint="eastAsia" w:ascii="仿宋" w:hAnsi="仿宋" w:eastAsia="仿宋" w:cs="仿宋"/>
          <w:color w:val="auto"/>
          <w:szCs w:val="32"/>
        </w:rPr>
      </w:pPr>
      <w:r>
        <w:rPr>
          <w:rFonts w:hint="eastAsia" w:ascii="仿宋" w:hAnsi="仿宋" w:eastAsia="仿宋" w:cs="仿宋"/>
          <w:color w:val="auto"/>
          <w:szCs w:val="32"/>
        </w:rPr>
        <w:t>（</w:t>
      </w:r>
      <w:r>
        <w:rPr>
          <w:rFonts w:hint="eastAsia" w:ascii="仿宋" w:hAnsi="仿宋" w:eastAsia="仿宋" w:cs="仿宋"/>
          <w:color w:val="auto"/>
          <w:szCs w:val="32"/>
          <w:lang w:val="en-US" w:eastAsia="zh-CN"/>
        </w:rPr>
        <w:t>3</w:t>
      </w:r>
      <w:r>
        <w:rPr>
          <w:rFonts w:hint="eastAsia" w:ascii="仿宋" w:hAnsi="仿宋" w:eastAsia="仿宋" w:cs="仿宋"/>
          <w:color w:val="auto"/>
          <w:szCs w:val="32"/>
        </w:rPr>
        <w:t>）细化任务，推进各项改革。   </w:t>
      </w:r>
    </w:p>
    <w:p>
      <w:pPr>
        <w:topLinePunct/>
        <w:spacing w:line="540" w:lineRule="exact"/>
        <w:ind w:left="0" w:leftChars="0" w:firstLine="640" w:firstLineChars="200"/>
        <w:rPr>
          <w:rFonts w:hint="eastAsia" w:ascii="仿宋_GB2312" w:hAnsi="楷体"/>
          <w:szCs w:val="32"/>
        </w:rPr>
      </w:pPr>
      <w:r>
        <w:rPr>
          <w:rFonts w:hint="eastAsia" w:ascii="仿宋" w:hAnsi="仿宋" w:eastAsia="仿宋" w:cs="仿宋"/>
          <w:color w:val="auto"/>
          <w:szCs w:val="32"/>
        </w:rPr>
        <w:t>（</w:t>
      </w:r>
      <w:r>
        <w:rPr>
          <w:rFonts w:hint="eastAsia" w:ascii="仿宋" w:hAnsi="仿宋" w:eastAsia="仿宋" w:cs="仿宋"/>
          <w:color w:val="auto"/>
          <w:szCs w:val="32"/>
          <w:lang w:val="en-US" w:eastAsia="zh-CN"/>
        </w:rPr>
        <w:t>4</w:t>
      </w:r>
      <w:r>
        <w:rPr>
          <w:rFonts w:hint="eastAsia" w:ascii="仿宋" w:hAnsi="仿宋" w:eastAsia="仿宋" w:cs="仿宋"/>
          <w:color w:val="auto"/>
          <w:szCs w:val="32"/>
        </w:rPr>
        <w:t>）开门评议，加强行风建设。</w:t>
      </w:r>
    </w:p>
    <w:p>
      <w:pPr>
        <w:topLinePunct/>
        <w:spacing w:line="540" w:lineRule="exact"/>
        <w:ind w:left="0" w:leftChars="0" w:firstLine="640" w:firstLineChars="200"/>
        <w:rPr>
          <w:rFonts w:hint="eastAsia" w:ascii="仿宋_GB2312" w:hAnsi="楷体"/>
          <w:szCs w:val="32"/>
        </w:rPr>
      </w:pPr>
      <w:r>
        <w:rPr>
          <w:rFonts w:hint="eastAsia" w:ascii="仿宋_GB2312" w:hAnsi="楷体"/>
          <w:szCs w:val="32"/>
        </w:rPr>
        <w:t>（二）存在的问题；</w:t>
      </w:r>
    </w:p>
    <w:p>
      <w:pPr>
        <w:topLinePunct/>
        <w:spacing w:line="540" w:lineRule="exact"/>
        <w:ind w:left="0" w:leftChars="0" w:firstLine="640" w:firstLineChars="200"/>
        <w:rPr>
          <w:rFonts w:hint="eastAsia" w:ascii="仿宋_GB2312" w:hAnsi="楷体" w:eastAsia="仿宋_GB2312"/>
          <w:szCs w:val="32"/>
          <w:lang w:eastAsia="zh-CN"/>
        </w:rPr>
      </w:pPr>
      <w:r>
        <w:rPr>
          <w:rFonts w:hint="eastAsia" w:ascii="仿宋_GB2312" w:hAnsi="楷体"/>
          <w:szCs w:val="32"/>
          <w:lang w:eastAsia="zh-CN"/>
        </w:rPr>
        <w:t>我馆存在人员不足，资金不足，缺少专业人员维护。</w:t>
      </w:r>
    </w:p>
    <w:p>
      <w:pPr>
        <w:topLinePunct/>
        <w:spacing w:line="540" w:lineRule="exact"/>
        <w:ind w:left="0" w:leftChars="0" w:firstLine="640" w:firstLineChars="200"/>
        <w:rPr>
          <w:rFonts w:hint="eastAsia" w:ascii="仿宋_GB2312" w:hAnsi="楷体"/>
          <w:szCs w:val="32"/>
        </w:rPr>
      </w:pPr>
      <w:r>
        <w:rPr>
          <w:rFonts w:hint="eastAsia" w:ascii="仿宋_GB2312" w:hAnsi="楷体"/>
          <w:szCs w:val="32"/>
        </w:rPr>
        <w:t>（三）建议和改进措施。</w:t>
      </w:r>
    </w:p>
    <w:p>
      <w:pPr>
        <w:keepNext w:val="0"/>
        <w:keepLines w:val="0"/>
        <w:pageBreakBefore w:val="0"/>
        <w:widowControl w:val="0"/>
        <w:numPr>
          <w:ilvl w:val="0"/>
          <w:numId w:val="0"/>
        </w:numPr>
        <w:kinsoku/>
        <w:wordWrap/>
        <w:overflowPunct/>
        <w:topLinePunct/>
        <w:autoSpaceDE/>
        <w:autoSpaceDN/>
        <w:bidi w:val="0"/>
        <w:adjustRightInd/>
        <w:snapToGrid/>
        <w:spacing w:line="240" w:lineRule="auto"/>
        <w:ind w:left="0" w:leftChars="0" w:firstLine="640" w:firstLineChars="200"/>
        <w:jc w:val="both"/>
        <w:textAlignment w:val="auto"/>
        <w:outlineLvl w:val="9"/>
        <w:rPr>
          <w:rFonts w:hint="eastAsia" w:ascii="仿宋_GB2312" w:hAnsi="仿宋_GB2312" w:eastAsia="仿宋_GB2312" w:cs="仿宋_GB2312"/>
          <w:b w:val="0"/>
          <w:bCs/>
          <w:color w:val="auto"/>
          <w:sz w:val="32"/>
          <w:szCs w:val="32"/>
          <w:lang w:eastAsia="zh-CN"/>
        </w:rPr>
      </w:pPr>
      <w:r>
        <w:rPr>
          <w:rFonts w:hint="eastAsia" w:ascii="仿宋_GB2312" w:hAnsi="仿宋_GB2312" w:eastAsia="仿宋_GB2312" w:cs="仿宋_GB2312"/>
          <w:b w:val="0"/>
          <w:bCs/>
          <w:color w:val="auto"/>
          <w:sz w:val="32"/>
          <w:szCs w:val="32"/>
          <w:lang w:eastAsia="zh-CN"/>
        </w:rPr>
        <w:t>改进措施：</w:t>
      </w:r>
    </w:p>
    <w:p>
      <w:pPr>
        <w:keepNext w:val="0"/>
        <w:keepLines w:val="0"/>
        <w:pageBreakBefore w:val="0"/>
        <w:widowControl w:val="0"/>
        <w:numPr>
          <w:ilvl w:val="0"/>
          <w:numId w:val="0"/>
        </w:numPr>
        <w:kinsoku/>
        <w:wordWrap/>
        <w:overflowPunct/>
        <w:topLinePunct/>
        <w:autoSpaceDE/>
        <w:autoSpaceDN/>
        <w:bidi w:val="0"/>
        <w:adjustRightInd/>
        <w:snapToGrid/>
        <w:spacing w:line="240" w:lineRule="auto"/>
        <w:ind w:left="0" w:leftChars="0" w:firstLine="640" w:firstLineChars="200"/>
        <w:jc w:val="both"/>
        <w:textAlignment w:val="auto"/>
        <w:outlineLvl w:val="9"/>
        <w:rPr>
          <w:rFonts w:hint="eastAsia" w:ascii="仿宋_GB2312" w:hAnsi="仿宋_GB2312" w:eastAsia="仿宋_GB2312" w:cs="仿宋_GB2312"/>
          <w:b w:val="0"/>
          <w:bCs/>
          <w:color w:val="auto"/>
          <w:sz w:val="32"/>
          <w:szCs w:val="32"/>
          <w:lang w:eastAsia="zh-CN"/>
        </w:rPr>
      </w:pPr>
      <w:r>
        <w:rPr>
          <w:rFonts w:hint="eastAsia" w:ascii="仿宋_GB2312" w:hAnsi="仿宋_GB2312" w:eastAsia="仿宋_GB2312" w:cs="仿宋_GB2312"/>
          <w:b w:val="0"/>
          <w:bCs/>
          <w:color w:val="auto"/>
          <w:sz w:val="32"/>
          <w:szCs w:val="32"/>
          <w:lang w:eastAsia="zh-CN"/>
        </w:rPr>
        <w:t>一、建立完整绩效体系，确保绩效管理循环的有效运行。</w:t>
      </w:r>
    </w:p>
    <w:p>
      <w:pPr>
        <w:keepNext w:val="0"/>
        <w:keepLines w:val="0"/>
        <w:pageBreakBefore w:val="0"/>
        <w:widowControl w:val="0"/>
        <w:numPr>
          <w:ilvl w:val="0"/>
          <w:numId w:val="0"/>
        </w:numPr>
        <w:kinsoku/>
        <w:wordWrap/>
        <w:overflowPunct/>
        <w:topLinePunct/>
        <w:autoSpaceDE/>
        <w:autoSpaceDN/>
        <w:bidi w:val="0"/>
        <w:adjustRightInd/>
        <w:snapToGrid/>
        <w:spacing w:line="240" w:lineRule="auto"/>
        <w:ind w:left="0" w:leftChars="0" w:firstLine="640" w:firstLineChars="200"/>
        <w:jc w:val="both"/>
        <w:textAlignment w:val="auto"/>
        <w:outlineLvl w:val="9"/>
        <w:rPr>
          <w:rFonts w:hint="eastAsia" w:ascii="仿宋_GB2312" w:hAnsi="仿宋_GB2312" w:eastAsia="仿宋_GB2312" w:cs="仿宋_GB2312"/>
          <w:b w:val="0"/>
          <w:bCs/>
          <w:color w:val="auto"/>
          <w:sz w:val="32"/>
          <w:szCs w:val="32"/>
          <w:lang w:eastAsia="zh-CN"/>
        </w:rPr>
      </w:pPr>
      <w:r>
        <w:rPr>
          <w:rFonts w:hint="eastAsia" w:ascii="仿宋_GB2312" w:hAnsi="仿宋_GB2312" w:eastAsia="仿宋_GB2312" w:cs="仿宋_GB2312"/>
          <w:b w:val="0"/>
          <w:bCs/>
          <w:color w:val="auto"/>
          <w:sz w:val="32"/>
          <w:szCs w:val="32"/>
          <w:lang w:eastAsia="zh-CN"/>
        </w:rPr>
        <w:t>二、强调绩效管理的“绩效提升功能”。</w:t>
      </w:r>
    </w:p>
    <w:p>
      <w:pPr>
        <w:keepNext w:val="0"/>
        <w:keepLines w:val="0"/>
        <w:pageBreakBefore w:val="0"/>
        <w:widowControl w:val="0"/>
        <w:numPr>
          <w:ilvl w:val="0"/>
          <w:numId w:val="0"/>
        </w:numPr>
        <w:kinsoku/>
        <w:wordWrap/>
        <w:overflowPunct/>
        <w:topLinePunct/>
        <w:autoSpaceDE/>
        <w:autoSpaceDN/>
        <w:bidi w:val="0"/>
        <w:adjustRightInd/>
        <w:snapToGrid/>
        <w:spacing w:line="240" w:lineRule="auto"/>
        <w:ind w:left="0" w:leftChars="0" w:firstLine="640" w:firstLineChars="200"/>
        <w:jc w:val="both"/>
        <w:textAlignment w:val="auto"/>
        <w:outlineLvl w:val="9"/>
        <w:rPr>
          <w:rFonts w:hint="eastAsia" w:ascii="仿宋_GB2312" w:hAnsi="仿宋_GB2312" w:eastAsia="仿宋_GB2312" w:cs="仿宋_GB2312"/>
          <w:color w:val="auto"/>
          <w:szCs w:val="32"/>
          <w:lang w:val="en-US" w:eastAsia="zh-CN"/>
        </w:rPr>
      </w:pPr>
      <w:r>
        <w:rPr>
          <w:rFonts w:hint="eastAsia" w:ascii="仿宋_GB2312" w:hAnsi="仿宋_GB2312" w:eastAsia="仿宋_GB2312" w:cs="仿宋_GB2312"/>
          <w:b w:val="0"/>
          <w:bCs/>
          <w:color w:val="auto"/>
          <w:sz w:val="32"/>
          <w:szCs w:val="32"/>
          <w:lang w:eastAsia="zh-CN"/>
        </w:rPr>
        <w:t>三、加强培训确保绩效管理的有效实施。通过培训，提高对绩效管理的认识，并通过参与来提升整个单位的绩效管理水平。</w:t>
      </w:r>
    </w:p>
    <w:p>
      <w:pPr>
        <w:keepNext w:val="0"/>
        <w:keepLines w:val="0"/>
        <w:pageBreakBefore w:val="0"/>
        <w:widowControl w:val="0"/>
        <w:kinsoku/>
        <w:wordWrap/>
        <w:overflowPunct/>
        <w:autoSpaceDE/>
        <w:autoSpaceDN/>
        <w:bidi w:val="0"/>
        <w:adjustRightInd/>
        <w:snapToGrid/>
        <w:spacing w:line="240" w:lineRule="auto"/>
        <w:ind w:left="640" w:leftChars="200" w:firstLine="420" w:firstLineChars="200"/>
        <w:jc w:val="both"/>
        <w:textAlignment w:val="auto"/>
        <w:outlineLvl w:val="9"/>
        <w:rPr>
          <w:rFonts w:ascii="仿宋_GB2312"/>
          <w:color w:val="0070C0"/>
          <w:sz w:val="21"/>
          <w:szCs w:val="21"/>
        </w:rPr>
      </w:pPr>
    </w:p>
    <w:p>
      <w:pPr>
        <w:topLinePunct/>
        <w:spacing w:line="540" w:lineRule="exact"/>
        <w:ind w:firstLine="800" w:firstLineChars="250"/>
        <w:rPr>
          <w:rFonts w:hint="eastAsia" w:ascii="仿宋_GB2312" w:hAnsi="楷体"/>
          <w:szCs w:val="32"/>
        </w:rPr>
      </w:pPr>
    </w:p>
    <w:p/>
    <w:p/>
    <w:p>
      <w:pPr>
        <w:rPr>
          <w:sz w:val="15"/>
          <w:szCs w:val="15"/>
        </w:rPr>
      </w:pPr>
    </w:p>
    <w:tbl>
      <w:tblPr>
        <w:tblStyle w:val="4"/>
        <w:tblW w:w="9174" w:type="dxa"/>
        <w:jc w:val="center"/>
        <w:tblInd w:w="0" w:type="dxa"/>
        <w:tblLayout w:type="fixed"/>
        <w:tblCellMar>
          <w:top w:w="0" w:type="dxa"/>
          <w:left w:w="28" w:type="dxa"/>
          <w:bottom w:w="0" w:type="dxa"/>
          <w:right w:w="28" w:type="dxa"/>
        </w:tblCellMar>
      </w:tblPr>
      <w:tblGrid>
        <w:gridCol w:w="476"/>
        <w:gridCol w:w="640"/>
        <w:gridCol w:w="1173"/>
        <w:gridCol w:w="570"/>
        <w:gridCol w:w="552"/>
        <w:gridCol w:w="2268"/>
        <w:gridCol w:w="2126"/>
        <w:gridCol w:w="1369"/>
      </w:tblGrid>
      <w:tr>
        <w:tblPrEx>
          <w:tblLayout w:type="fixed"/>
          <w:tblCellMar>
            <w:top w:w="0" w:type="dxa"/>
            <w:left w:w="28" w:type="dxa"/>
            <w:bottom w:w="0" w:type="dxa"/>
            <w:right w:w="28" w:type="dxa"/>
          </w:tblCellMar>
        </w:tblPrEx>
        <w:trPr>
          <w:tblHeader/>
          <w:jc w:val="center"/>
        </w:trPr>
        <w:tc>
          <w:tcPr>
            <w:tcW w:w="9174" w:type="dxa"/>
            <w:gridSpan w:val="8"/>
            <w:tcBorders>
              <w:bottom w:val="single" w:color="auto" w:sz="4" w:space="0"/>
            </w:tcBorders>
            <w:tcMar>
              <w:top w:w="10" w:type="dxa"/>
              <w:left w:w="10" w:type="dxa"/>
              <w:bottom w:w="0" w:type="dxa"/>
              <w:right w:w="10" w:type="dxa"/>
            </w:tcMar>
            <w:vAlign w:val="center"/>
          </w:tcPr>
          <w:p>
            <w:pPr>
              <w:spacing w:afterLines="50"/>
              <w:ind w:firstLine="1800" w:firstLineChars="500"/>
              <w:jc w:val="both"/>
              <w:rPr>
                <w:rFonts w:ascii="黑体" w:eastAsia="黑体"/>
                <w:bCs/>
                <w:sz w:val="36"/>
                <w:szCs w:val="36"/>
              </w:rPr>
            </w:pPr>
            <w:r>
              <w:rPr>
                <w:rFonts w:ascii="黑体" w:eastAsia="黑体"/>
                <w:bCs/>
                <w:sz w:val="36"/>
                <w:szCs w:val="36"/>
              </w:rPr>
              <w:t>201</w:t>
            </w:r>
            <w:r>
              <w:rPr>
                <w:rFonts w:hint="eastAsia" w:ascii="黑体" w:eastAsia="黑体"/>
                <w:bCs/>
                <w:sz w:val="36"/>
                <w:szCs w:val="36"/>
              </w:rPr>
              <w:t>9年项目支出绩效自评指标评分表</w:t>
            </w:r>
          </w:p>
          <w:p>
            <w:pPr>
              <w:spacing w:afterLines="50"/>
              <w:jc w:val="center"/>
              <w:rPr>
                <w:rFonts w:ascii="黑体" w:eastAsia="黑体"/>
                <w:b/>
                <w:bCs/>
                <w:sz w:val="18"/>
                <w:szCs w:val="18"/>
              </w:rPr>
            </w:pPr>
          </w:p>
        </w:tc>
      </w:tr>
      <w:tr>
        <w:tblPrEx>
          <w:tblLayout w:type="fixed"/>
          <w:tblCellMar>
            <w:top w:w="0" w:type="dxa"/>
            <w:left w:w="28" w:type="dxa"/>
            <w:bottom w:w="0" w:type="dxa"/>
            <w:right w:w="28" w:type="dxa"/>
          </w:tblCellMar>
        </w:tblPrEx>
        <w:trPr>
          <w:trHeight w:val="703" w:hRule="atLeast"/>
          <w:tblHeader/>
          <w:jc w:val="center"/>
        </w:trPr>
        <w:tc>
          <w:tcPr>
            <w:tcW w:w="476"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一级</w:t>
            </w:r>
            <w:r>
              <w:rPr>
                <w:bCs/>
                <w:sz w:val="21"/>
                <w:szCs w:val="21"/>
              </w:rPr>
              <w:br w:type="textWrapping"/>
            </w:r>
            <w:r>
              <w:rPr>
                <w:rFonts w:hint="eastAsia"/>
                <w:bCs/>
                <w:sz w:val="21"/>
                <w:szCs w:val="21"/>
              </w:rPr>
              <w:t>指标</w:t>
            </w:r>
          </w:p>
        </w:tc>
        <w:tc>
          <w:tcPr>
            <w:tcW w:w="640"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二级</w:t>
            </w:r>
          </w:p>
          <w:p>
            <w:pPr>
              <w:jc w:val="center"/>
              <w:rPr>
                <w:bCs/>
                <w:sz w:val="21"/>
                <w:szCs w:val="21"/>
              </w:rPr>
            </w:pPr>
            <w:r>
              <w:rPr>
                <w:rFonts w:hint="eastAsia"/>
                <w:bCs/>
                <w:sz w:val="21"/>
                <w:szCs w:val="21"/>
              </w:rPr>
              <w:t>指标</w:t>
            </w:r>
          </w:p>
        </w:tc>
        <w:tc>
          <w:tcPr>
            <w:tcW w:w="1173"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三级</w:t>
            </w:r>
          </w:p>
          <w:p>
            <w:pPr>
              <w:jc w:val="center"/>
              <w:rPr>
                <w:bCs/>
                <w:sz w:val="21"/>
                <w:szCs w:val="21"/>
              </w:rPr>
            </w:pPr>
            <w:r>
              <w:rPr>
                <w:rFonts w:hint="eastAsia"/>
                <w:bCs/>
                <w:sz w:val="21"/>
                <w:szCs w:val="21"/>
              </w:rPr>
              <w:t>指标</w:t>
            </w:r>
          </w:p>
        </w:tc>
        <w:tc>
          <w:tcPr>
            <w:tcW w:w="570"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分值</w:t>
            </w:r>
          </w:p>
        </w:tc>
        <w:tc>
          <w:tcPr>
            <w:tcW w:w="552"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得分</w:t>
            </w:r>
          </w:p>
        </w:tc>
        <w:tc>
          <w:tcPr>
            <w:tcW w:w="2268" w:type="dxa"/>
            <w:tcBorders>
              <w:top w:val="single" w:color="auto" w:sz="4" w:space="0"/>
              <w:left w:val="single" w:color="auto" w:sz="4" w:space="0"/>
              <w:bottom w:val="single" w:color="auto" w:sz="4" w:space="0"/>
              <w:right w:val="single" w:color="auto" w:sz="4" w:space="0"/>
            </w:tcBorders>
            <w:vAlign w:val="center"/>
          </w:tcPr>
          <w:p>
            <w:pPr>
              <w:jc w:val="center"/>
              <w:rPr>
                <w:bCs/>
                <w:sz w:val="21"/>
                <w:szCs w:val="21"/>
              </w:rPr>
            </w:pPr>
            <w:r>
              <w:rPr>
                <w:rFonts w:hint="eastAsia"/>
                <w:bCs/>
                <w:sz w:val="21"/>
                <w:szCs w:val="21"/>
              </w:rPr>
              <w:t>指标解释</w:t>
            </w:r>
          </w:p>
        </w:tc>
        <w:tc>
          <w:tcPr>
            <w:tcW w:w="2126"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指标评分细则</w:t>
            </w:r>
          </w:p>
        </w:tc>
        <w:tc>
          <w:tcPr>
            <w:tcW w:w="1369" w:type="dxa"/>
            <w:tcBorders>
              <w:top w:val="single" w:color="auto" w:sz="4" w:space="0"/>
              <w:left w:val="nil"/>
              <w:bottom w:val="single" w:color="auto" w:sz="4" w:space="0"/>
              <w:right w:val="single" w:color="auto" w:sz="4" w:space="0"/>
            </w:tcBorders>
            <w:vAlign w:val="center"/>
          </w:tcPr>
          <w:p>
            <w:pPr>
              <w:jc w:val="center"/>
              <w:rPr>
                <w:bCs/>
                <w:sz w:val="21"/>
                <w:szCs w:val="21"/>
              </w:rPr>
            </w:pPr>
            <w:r>
              <w:rPr>
                <w:rFonts w:hint="eastAsia"/>
                <w:bCs/>
                <w:sz w:val="21"/>
                <w:szCs w:val="21"/>
              </w:rPr>
              <w:t>数据来源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0" w:hRule="atLeast"/>
          <w:jc w:val="center"/>
        </w:trPr>
        <w:tc>
          <w:tcPr>
            <w:tcW w:w="476" w:type="dxa"/>
            <w:vMerge w:val="restart"/>
            <w:textDirection w:val="tbRlV"/>
            <w:vAlign w:val="bottom"/>
          </w:tcPr>
          <w:p>
            <w:pPr>
              <w:spacing w:line="240" w:lineRule="exact"/>
              <w:ind w:left="113" w:right="113"/>
              <w:jc w:val="center"/>
              <w:rPr>
                <w:rFonts w:ascii="仿宋_GB2312"/>
                <w:sz w:val="15"/>
                <w:szCs w:val="15"/>
              </w:rPr>
            </w:pPr>
            <w:r>
              <w:rPr>
                <w:rFonts w:hint="eastAsia" w:ascii="仿宋_GB2312"/>
                <w:sz w:val="15"/>
                <w:szCs w:val="15"/>
              </w:rPr>
              <w:t>一、项目决策（20分）</w:t>
            </w:r>
          </w:p>
        </w:tc>
        <w:tc>
          <w:tcPr>
            <w:tcW w:w="640" w:type="dxa"/>
            <w:vMerge w:val="restart"/>
            <w:vAlign w:val="center"/>
          </w:tcPr>
          <w:p>
            <w:pPr>
              <w:spacing w:line="240" w:lineRule="exact"/>
              <w:rPr>
                <w:rFonts w:ascii="仿宋_GB2312"/>
                <w:sz w:val="15"/>
                <w:szCs w:val="15"/>
              </w:rPr>
            </w:pPr>
            <w:r>
              <w:rPr>
                <w:rFonts w:hint="eastAsia" w:ascii="仿宋_GB2312"/>
                <w:sz w:val="15"/>
                <w:szCs w:val="15"/>
              </w:rPr>
              <w:t>1项目立项(10)</w:t>
            </w:r>
          </w:p>
        </w:tc>
        <w:tc>
          <w:tcPr>
            <w:tcW w:w="1173" w:type="dxa"/>
            <w:vAlign w:val="center"/>
          </w:tcPr>
          <w:p>
            <w:pPr>
              <w:spacing w:line="240" w:lineRule="exact"/>
              <w:rPr>
                <w:rFonts w:ascii="仿宋_GB2312"/>
                <w:sz w:val="15"/>
                <w:szCs w:val="15"/>
              </w:rPr>
            </w:pPr>
            <w:r>
              <w:rPr>
                <w:rFonts w:hint="eastAsia" w:ascii="仿宋_GB2312"/>
                <w:sz w:val="15"/>
                <w:szCs w:val="15"/>
              </w:rPr>
              <w:t>1.与部门中长期规划目标适应性。</w:t>
            </w:r>
          </w:p>
        </w:tc>
        <w:tc>
          <w:tcPr>
            <w:tcW w:w="570" w:type="dxa"/>
            <w:vAlign w:val="center"/>
          </w:tcPr>
          <w:p>
            <w:pPr>
              <w:spacing w:line="240" w:lineRule="exact"/>
              <w:jc w:val="center"/>
              <w:rPr>
                <w:rFonts w:ascii="仿宋_GB2312"/>
                <w:sz w:val="18"/>
                <w:szCs w:val="18"/>
              </w:rPr>
            </w:pPr>
            <w:r>
              <w:rPr>
                <w:rFonts w:hint="eastAsia" w:ascii="仿宋_GB2312"/>
                <w:sz w:val="18"/>
                <w:szCs w:val="18"/>
              </w:rPr>
              <w:t>4</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4</w:t>
            </w:r>
          </w:p>
        </w:tc>
        <w:tc>
          <w:tcPr>
            <w:tcW w:w="2268" w:type="dxa"/>
            <w:vAlign w:val="center"/>
          </w:tcPr>
          <w:p>
            <w:pPr>
              <w:spacing w:line="240" w:lineRule="exact"/>
              <w:rPr>
                <w:rFonts w:ascii="仿宋_GB2312"/>
                <w:sz w:val="15"/>
                <w:szCs w:val="15"/>
              </w:rPr>
            </w:pPr>
            <w:r>
              <w:rPr>
                <w:rFonts w:hint="eastAsia" w:ascii="仿宋_GB2312"/>
                <w:sz w:val="15"/>
                <w:szCs w:val="15"/>
              </w:rPr>
              <w:t>考察项目与部门中长期目标是否匹配。</w:t>
            </w:r>
          </w:p>
        </w:tc>
        <w:tc>
          <w:tcPr>
            <w:tcW w:w="2126" w:type="dxa"/>
            <w:vAlign w:val="center"/>
          </w:tcPr>
          <w:p>
            <w:pPr>
              <w:spacing w:line="240" w:lineRule="exact"/>
              <w:rPr>
                <w:rFonts w:ascii="仿宋_GB2312"/>
                <w:sz w:val="15"/>
                <w:szCs w:val="15"/>
              </w:rPr>
            </w:pPr>
            <w:r>
              <w:rPr>
                <w:rFonts w:hint="eastAsia" w:ascii="仿宋_GB2312"/>
                <w:sz w:val="15"/>
                <w:szCs w:val="15"/>
              </w:rPr>
              <w:t>①部门年度工作目标是否明确设定，得2分；②年度工作目标与部门中长期规划目标一致，得2分。</w:t>
            </w:r>
          </w:p>
        </w:tc>
        <w:tc>
          <w:tcPr>
            <w:tcW w:w="1369" w:type="dxa"/>
            <w:vAlign w:val="center"/>
          </w:tcPr>
          <w:p>
            <w:pPr>
              <w:spacing w:line="240" w:lineRule="exact"/>
              <w:rPr>
                <w:rFonts w:ascii="仿宋_GB2312"/>
                <w:sz w:val="15"/>
                <w:szCs w:val="15"/>
              </w:rPr>
            </w:pPr>
            <w:r>
              <w:rPr>
                <w:rFonts w:hint="eastAsia" w:ascii="仿宋_GB2312"/>
                <w:sz w:val="15"/>
                <w:szCs w:val="15"/>
              </w:rPr>
              <w:t>部门中长期规划目标。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2.立项依据充分性。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考察项目是否符合政府相关发展规划和政府决策</w:t>
            </w:r>
          </w:p>
        </w:tc>
        <w:tc>
          <w:tcPr>
            <w:tcW w:w="2126" w:type="dxa"/>
            <w:vAlign w:val="center"/>
          </w:tcPr>
          <w:p>
            <w:pPr>
              <w:spacing w:line="240" w:lineRule="exact"/>
              <w:rPr>
                <w:rFonts w:ascii="仿宋_GB2312"/>
                <w:sz w:val="15"/>
                <w:szCs w:val="15"/>
              </w:rPr>
            </w:pPr>
            <w:r>
              <w:rPr>
                <w:rFonts w:hint="eastAsia" w:ascii="仿宋_GB2312"/>
                <w:sz w:val="15"/>
                <w:szCs w:val="15"/>
              </w:rPr>
              <w:t>符合，得满分；不符合，不得分。</w:t>
            </w:r>
          </w:p>
        </w:tc>
        <w:tc>
          <w:tcPr>
            <w:tcW w:w="1369" w:type="dxa"/>
            <w:vAlign w:val="center"/>
          </w:tcPr>
          <w:p>
            <w:pPr>
              <w:spacing w:line="240" w:lineRule="exact"/>
              <w:rPr>
                <w:rFonts w:ascii="仿宋_GB2312"/>
                <w:sz w:val="15"/>
                <w:szCs w:val="15"/>
              </w:rPr>
            </w:pPr>
            <w:r>
              <w:rPr>
                <w:rFonts w:hint="eastAsia" w:ascii="仿宋_GB2312"/>
                <w:sz w:val="15"/>
                <w:szCs w:val="15"/>
              </w:rPr>
              <w:t>政府相关规划、决策、批复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3.项目立项规范性。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考察项目是否与部门职责密切相关。</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部门职责文件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476" w:type="dxa"/>
            <w:vMerge w:val="continue"/>
          </w:tcPr>
          <w:p>
            <w:pPr>
              <w:spacing w:line="240" w:lineRule="exact"/>
              <w:jc w:val="left"/>
              <w:rPr>
                <w:rFonts w:ascii="仿宋_GB2312"/>
                <w:sz w:val="15"/>
                <w:szCs w:val="15"/>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2项目目标(10)</w:t>
            </w:r>
          </w:p>
        </w:tc>
        <w:tc>
          <w:tcPr>
            <w:tcW w:w="1173" w:type="dxa"/>
            <w:vAlign w:val="center"/>
          </w:tcPr>
          <w:p>
            <w:pPr>
              <w:spacing w:line="240" w:lineRule="exact"/>
              <w:rPr>
                <w:rFonts w:ascii="仿宋_GB2312"/>
                <w:sz w:val="15"/>
                <w:szCs w:val="15"/>
              </w:rPr>
            </w:pPr>
            <w:r>
              <w:rPr>
                <w:rFonts w:hint="eastAsia" w:ascii="仿宋_GB2312"/>
                <w:sz w:val="15"/>
                <w:szCs w:val="15"/>
              </w:rPr>
              <w:t>1.绩效目标设定的合理性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5</w:t>
            </w:r>
          </w:p>
        </w:tc>
        <w:tc>
          <w:tcPr>
            <w:tcW w:w="2268" w:type="dxa"/>
            <w:vAlign w:val="center"/>
          </w:tcPr>
          <w:p>
            <w:pPr>
              <w:spacing w:line="240" w:lineRule="exact"/>
              <w:rPr>
                <w:rFonts w:ascii="仿宋_GB2312"/>
                <w:sz w:val="15"/>
                <w:szCs w:val="15"/>
              </w:rPr>
            </w:pPr>
            <w:r>
              <w:rPr>
                <w:rFonts w:hint="eastAsia" w:ascii="仿宋_GB2312"/>
                <w:sz w:val="15"/>
                <w:szCs w:val="15"/>
              </w:rPr>
              <w:t>考察设定的绩效目标是是否与事业发展规划相关；是否完整地反应预期产出和效果；是否与年度预算相匹配。</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绩效目标申报表、立项申请、批复文件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2.绩效指标设定的明确性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5</w:t>
            </w:r>
          </w:p>
        </w:tc>
        <w:tc>
          <w:tcPr>
            <w:tcW w:w="2268" w:type="dxa"/>
            <w:vAlign w:val="center"/>
          </w:tcPr>
          <w:p>
            <w:pPr>
              <w:spacing w:line="240" w:lineRule="exact"/>
              <w:rPr>
                <w:rFonts w:ascii="仿宋_GB2312"/>
                <w:sz w:val="15"/>
                <w:szCs w:val="15"/>
              </w:rPr>
            </w:pPr>
            <w:r>
              <w:rPr>
                <w:rFonts w:hint="eastAsia" w:ascii="仿宋_GB2312"/>
                <w:sz w:val="15"/>
                <w:szCs w:val="15"/>
              </w:rPr>
              <w:t>考察是否将绩效目标细化分解为清晰、可衡量的绩效指标；是否与年度工作任务相对应。</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绩效目标申报表、立项申请、批复文件、年度工作任务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restart"/>
            <w:textDirection w:val="tbRlV"/>
          </w:tcPr>
          <w:p>
            <w:pPr>
              <w:spacing w:line="240" w:lineRule="exact"/>
              <w:ind w:left="113" w:right="113"/>
              <w:jc w:val="center"/>
              <w:rPr>
                <w:rFonts w:ascii="仿宋_GB2312"/>
                <w:sz w:val="18"/>
                <w:szCs w:val="18"/>
              </w:rPr>
            </w:pPr>
            <w:r>
              <w:rPr>
                <w:rFonts w:hint="eastAsia" w:ascii="仿宋_GB2312"/>
                <w:sz w:val="18"/>
                <w:szCs w:val="18"/>
              </w:rPr>
              <w:t>二、项目管理（20分）</w:t>
            </w:r>
          </w:p>
        </w:tc>
        <w:tc>
          <w:tcPr>
            <w:tcW w:w="640" w:type="dxa"/>
            <w:vMerge w:val="restart"/>
            <w:vAlign w:val="center"/>
          </w:tcPr>
          <w:p>
            <w:pPr>
              <w:spacing w:line="240" w:lineRule="exact"/>
              <w:rPr>
                <w:rFonts w:ascii="仿宋_GB2312"/>
                <w:sz w:val="18"/>
                <w:szCs w:val="18"/>
              </w:rPr>
            </w:pPr>
            <w:r>
              <w:rPr>
                <w:rFonts w:hint="eastAsia" w:ascii="仿宋_GB2312"/>
                <w:sz w:val="15"/>
                <w:szCs w:val="15"/>
              </w:rPr>
              <w:t>1投入管理（4）</w:t>
            </w:r>
          </w:p>
        </w:tc>
        <w:tc>
          <w:tcPr>
            <w:tcW w:w="1173" w:type="dxa"/>
            <w:vAlign w:val="center"/>
          </w:tcPr>
          <w:p>
            <w:pPr>
              <w:spacing w:line="240" w:lineRule="exact"/>
              <w:rPr>
                <w:rFonts w:ascii="仿宋_GB2312"/>
                <w:sz w:val="15"/>
                <w:szCs w:val="15"/>
              </w:rPr>
            </w:pPr>
            <w:r>
              <w:rPr>
                <w:rFonts w:hint="eastAsia" w:ascii="仿宋_GB2312"/>
                <w:sz w:val="15"/>
                <w:szCs w:val="15"/>
              </w:rPr>
              <w:t>1.预算编制合理性</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2</w:t>
            </w:r>
          </w:p>
        </w:tc>
        <w:tc>
          <w:tcPr>
            <w:tcW w:w="2268" w:type="dxa"/>
            <w:vAlign w:val="center"/>
          </w:tcPr>
          <w:p>
            <w:pPr>
              <w:spacing w:line="240" w:lineRule="exact"/>
              <w:rPr>
                <w:rFonts w:ascii="仿宋_GB2312"/>
                <w:sz w:val="15"/>
                <w:szCs w:val="15"/>
              </w:rPr>
            </w:pPr>
            <w:r>
              <w:rPr>
                <w:rFonts w:hint="eastAsia" w:ascii="仿宋_GB2312"/>
                <w:sz w:val="15"/>
                <w:szCs w:val="15"/>
              </w:rPr>
              <w:t>考察预算编制是否充分、合理，预计项目支出是否完整反应。</w:t>
            </w:r>
          </w:p>
        </w:tc>
        <w:tc>
          <w:tcPr>
            <w:tcW w:w="2126" w:type="dxa"/>
            <w:vAlign w:val="center"/>
          </w:tcPr>
          <w:p>
            <w:pPr>
              <w:spacing w:line="240" w:lineRule="exact"/>
              <w:rPr>
                <w:rFonts w:ascii="仿宋_GB2312"/>
                <w:sz w:val="15"/>
                <w:szCs w:val="15"/>
              </w:rPr>
            </w:pPr>
            <w:r>
              <w:rPr>
                <w:rFonts w:hint="eastAsia" w:ascii="仿宋_GB2312"/>
                <w:sz w:val="15"/>
                <w:szCs w:val="15"/>
              </w:rPr>
              <w:t>合理得满分；存在一项不合理，扣0.5分，扣完为止。</w:t>
            </w:r>
          </w:p>
        </w:tc>
        <w:tc>
          <w:tcPr>
            <w:tcW w:w="1369" w:type="dxa"/>
            <w:vAlign w:val="center"/>
          </w:tcPr>
          <w:p>
            <w:pPr>
              <w:spacing w:line="240" w:lineRule="exact"/>
              <w:rPr>
                <w:rFonts w:ascii="仿宋_GB2312"/>
                <w:sz w:val="15"/>
                <w:szCs w:val="15"/>
              </w:rPr>
            </w:pPr>
            <w:r>
              <w:rPr>
                <w:rFonts w:hint="eastAsia" w:ascii="仿宋_GB2312"/>
                <w:sz w:val="15"/>
                <w:szCs w:val="15"/>
              </w:rPr>
              <w:t>预算批复。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8"/>
                <w:szCs w:val="18"/>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2.预算执行率</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1</w:t>
            </w:r>
          </w:p>
        </w:tc>
        <w:tc>
          <w:tcPr>
            <w:tcW w:w="2268" w:type="dxa"/>
            <w:vAlign w:val="center"/>
          </w:tcPr>
          <w:p>
            <w:pPr>
              <w:spacing w:line="240" w:lineRule="exact"/>
              <w:rPr>
                <w:rFonts w:ascii="仿宋_GB2312"/>
                <w:sz w:val="15"/>
                <w:szCs w:val="15"/>
              </w:rPr>
            </w:pPr>
            <w:r>
              <w:rPr>
                <w:rFonts w:hint="eastAsia" w:ascii="仿宋_GB2312"/>
                <w:sz w:val="15"/>
                <w:szCs w:val="15"/>
              </w:rPr>
              <w:t>考察项目预算执行的进度。预算执行率=实际支出金额/项目预算金额×100%</w:t>
            </w:r>
          </w:p>
        </w:tc>
        <w:tc>
          <w:tcPr>
            <w:tcW w:w="2126" w:type="dxa"/>
            <w:vAlign w:val="center"/>
          </w:tcPr>
          <w:p>
            <w:pPr>
              <w:spacing w:line="240" w:lineRule="exact"/>
              <w:rPr>
                <w:rFonts w:ascii="仿宋_GB2312"/>
                <w:sz w:val="15"/>
                <w:szCs w:val="15"/>
              </w:rPr>
            </w:pPr>
            <w:r>
              <w:rPr>
                <w:rFonts w:hint="eastAsia" w:ascii="仿宋_GB2312"/>
                <w:sz w:val="15"/>
                <w:szCs w:val="15"/>
              </w:rPr>
              <w:t>预算执行率95%以上，得满分；低于95%，每下降1%扣权重的1%；预算执行率60%以下，不计分。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绩效目标申报表、支付指令、合同、财务凭证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0" w:hRule="atLeast"/>
          <w:jc w:val="center"/>
        </w:trPr>
        <w:tc>
          <w:tcPr>
            <w:tcW w:w="476" w:type="dxa"/>
            <w:vMerge w:val="continue"/>
          </w:tcPr>
          <w:p>
            <w:pPr>
              <w:spacing w:line="240" w:lineRule="exact"/>
              <w:jc w:val="left"/>
              <w:rPr>
                <w:sz w:val="18"/>
                <w:szCs w:val="18"/>
              </w:rPr>
            </w:pPr>
          </w:p>
        </w:tc>
        <w:tc>
          <w:tcPr>
            <w:tcW w:w="640" w:type="dxa"/>
            <w:vMerge w:val="restart"/>
            <w:vAlign w:val="center"/>
          </w:tcPr>
          <w:p>
            <w:pPr>
              <w:spacing w:line="240" w:lineRule="exact"/>
              <w:rPr>
                <w:sz w:val="15"/>
                <w:szCs w:val="15"/>
              </w:rPr>
            </w:pPr>
            <w:r>
              <w:rPr>
                <w:rFonts w:hint="eastAsia" w:ascii="仿宋_GB2312"/>
                <w:sz w:val="15"/>
                <w:szCs w:val="15"/>
              </w:rPr>
              <w:t>2.财务管理（6）</w:t>
            </w:r>
          </w:p>
        </w:tc>
        <w:tc>
          <w:tcPr>
            <w:tcW w:w="1173" w:type="dxa"/>
            <w:vAlign w:val="center"/>
          </w:tcPr>
          <w:p>
            <w:pPr>
              <w:spacing w:line="240" w:lineRule="exact"/>
              <w:rPr>
                <w:rFonts w:ascii="仿宋_GB2312"/>
                <w:sz w:val="15"/>
                <w:szCs w:val="15"/>
              </w:rPr>
            </w:pPr>
            <w:r>
              <w:rPr>
                <w:rFonts w:hint="eastAsia" w:ascii="仿宋_GB2312"/>
                <w:sz w:val="15"/>
                <w:szCs w:val="15"/>
              </w:rPr>
              <w:t>1.资金使用情况</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考察项目资金使用是否符合预算批复的用途，是否存在截留、挤占、挪用、虚列支出等情况。</w:t>
            </w:r>
          </w:p>
        </w:tc>
        <w:tc>
          <w:tcPr>
            <w:tcW w:w="2126" w:type="dxa"/>
            <w:vAlign w:val="center"/>
          </w:tcPr>
          <w:p>
            <w:pPr>
              <w:spacing w:line="240" w:lineRule="exact"/>
              <w:rPr>
                <w:rFonts w:ascii="仿宋_GB2312"/>
                <w:sz w:val="15"/>
                <w:szCs w:val="15"/>
              </w:rPr>
            </w:pPr>
            <w:r>
              <w:rPr>
                <w:rFonts w:hint="eastAsia" w:ascii="仿宋_GB2312"/>
                <w:sz w:val="15"/>
                <w:szCs w:val="15"/>
              </w:rPr>
              <w:t>合规，得满分；存在一项不合规，扣1分，扣完为止。</w:t>
            </w:r>
          </w:p>
        </w:tc>
        <w:tc>
          <w:tcPr>
            <w:tcW w:w="1369" w:type="dxa"/>
            <w:vAlign w:val="center"/>
          </w:tcPr>
          <w:p>
            <w:pPr>
              <w:spacing w:line="240" w:lineRule="exact"/>
              <w:rPr>
                <w:rFonts w:ascii="仿宋_GB2312"/>
                <w:sz w:val="15"/>
                <w:szCs w:val="15"/>
              </w:rPr>
            </w:pPr>
            <w:r>
              <w:rPr>
                <w:rFonts w:hint="eastAsia" w:ascii="仿宋_GB2312"/>
                <w:sz w:val="15"/>
                <w:szCs w:val="15"/>
              </w:rPr>
              <w:t>绩效目标申报表、支付指令，合同、财务凭证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sz w:val="18"/>
                <w:szCs w:val="18"/>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2.财务管理制度健全性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考察项目的财务制度是否健全、完善、有效。</w:t>
            </w:r>
          </w:p>
        </w:tc>
        <w:tc>
          <w:tcPr>
            <w:tcW w:w="2126" w:type="dxa"/>
            <w:vAlign w:val="center"/>
          </w:tcPr>
          <w:p>
            <w:pPr>
              <w:spacing w:line="240" w:lineRule="exact"/>
              <w:rPr>
                <w:rFonts w:ascii="仿宋_GB2312"/>
                <w:sz w:val="15"/>
                <w:szCs w:val="15"/>
              </w:rPr>
            </w:pPr>
            <w:r>
              <w:rPr>
                <w:rFonts w:hint="eastAsia" w:ascii="仿宋_GB2312"/>
                <w:sz w:val="15"/>
                <w:szCs w:val="15"/>
              </w:rPr>
              <w:t xml:space="preserve">a.是否已制定相应的财务管理办法；b.项目财务管理办法是否符合相关财务会计制度的规定；符合所有条件，得满分； 一项不符合，扣1分，扣完为止。                                                                  </w:t>
            </w:r>
          </w:p>
        </w:tc>
        <w:tc>
          <w:tcPr>
            <w:tcW w:w="1369" w:type="dxa"/>
            <w:vAlign w:val="center"/>
          </w:tcPr>
          <w:p>
            <w:pPr>
              <w:spacing w:line="240" w:lineRule="exact"/>
              <w:rPr>
                <w:rFonts w:ascii="仿宋_GB2312"/>
                <w:sz w:val="15"/>
                <w:szCs w:val="15"/>
              </w:rPr>
            </w:pPr>
            <w:r>
              <w:rPr>
                <w:rFonts w:hint="eastAsia" w:ascii="仿宋_GB2312"/>
                <w:sz w:val="15"/>
                <w:szCs w:val="15"/>
              </w:rPr>
              <w:t>财务管理制度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sz w:val="18"/>
                <w:szCs w:val="18"/>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3.项目实施（10）</w:t>
            </w:r>
          </w:p>
        </w:tc>
        <w:tc>
          <w:tcPr>
            <w:tcW w:w="1173" w:type="dxa"/>
            <w:vAlign w:val="center"/>
          </w:tcPr>
          <w:p>
            <w:pPr>
              <w:spacing w:line="240" w:lineRule="exact"/>
              <w:rPr>
                <w:rFonts w:ascii="仿宋_GB2312"/>
                <w:sz w:val="15"/>
                <w:szCs w:val="15"/>
              </w:rPr>
            </w:pPr>
            <w:r>
              <w:rPr>
                <w:rFonts w:hint="eastAsia" w:ascii="仿宋_GB2312"/>
                <w:sz w:val="15"/>
                <w:szCs w:val="15"/>
              </w:rPr>
              <w:t>1.项目管理制度健全性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5</w:t>
            </w:r>
          </w:p>
        </w:tc>
        <w:tc>
          <w:tcPr>
            <w:tcW w:w="2268" w:type="dxa"/>
            <w:vAlign w:val="center"/>
          </w:tcPr>
          <w:p>
            <w:pPr>
              <w:spacing w:line="240" w:lineRule="exact"/>
              <w:rPr>
                <w:rFonts w:ascii="仿宋_GB2312"/>
                <w:sz w:val="15"/>
                <w:szCs w:val="15"/>
              </w:rPr>
            </w:pPr>
            <w:r>
              <w:rPr>
                <w:rFonts w:hint="eastAsia" w:ascii="仿宋_GB2312"/>
                <w:sz w:val="15"/>
                <w:szCs w:val="15"/>
              </w:rPr>
              <w:t>项目实施单位为保障项目顺利实施制订的与项目直接相关的业务管理制度是否健全、完善和有效。</w:t>
            </w:r>
          </w:p>
        </w:tc>
        <w:tc>
          <w:tcPr>
            <w:tcW w:w="2126" w:type="dxa"/>
            <w:vAlign w:val="center"/>
          </w:tcPr>
          <w:p>
            <w:pPr>
              <w:spacing w:line="240" w:lineRule="exact"/>
              <w:rPr>
                <w:rFonts w:ascii="仿宋_GB2312"/>
                <w:sz w:val="15"/>
                <w:szCs w:val="15"/>
              </w:rPr>
            </w:pPr>
            <w:r>
              <w:rPr>
                <w:rFonts w:hint="eastAsia" w:ascii="仿宋_GB2312"/>
                <w:sz w:val="15"/>
                <w:szCs w:val="15"/>
              </w:rPr>
              <w:t>制订制度或采取措施，得满分；制度不完善或措施不明确，得权重的60%；没有相关制度或措施，不得分。</w:t>
            </w:r>
          </w:p>
        </w:tc>
        <w:tc>
          <w:tcPr>
            <w:tcW w:w="1369" w:type="dxa"/>
            <w:vAlign w:val="center"/>
          </w:tcPr>
          <w:p>
            <w:pPr>
              <w:spacing w:line="240" w:lineRule="exact"/>
              <w:rPr>
                <w:rFonts w:ascii="仿宋_GB2312"/>
                <w:sz w:val="15"/>
                <w:szCs w:val="15"/>
              </w:rPr>
            </w:pPr>
            <w:r>
              <w:rPr>
                <w:rFonts w:hint="eastAsia" w:ascii="仿宋_GB2312"/>
                <w:sz w:val="15"/>
                <w:szCs w:val="15"/>
              </w:rPr>
              <w:t>项目实施单位管理制度、访谈、现场调查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476" w:type="dxa"/>
            <w:vMerge w:val="continue"/>
          </w:tcPr>
          <w:p>
            <w:pPr>
              <w:spacing w:line="240" w:lineRule="exact"/>
              <w:jc w:val="left"/>
              <w:rPr>
                <w:sz w:val="18"/>
                <w:szCs w:val="18"/>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2.项目管理制度执行有效性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5</w:t>
            </w:r>
          </w:p>
        </w:tc>
        <w:tc>
          <w:tcPr>
            <w:tcW w:w="2268" w:type="dxa"/>
            <w:vAlign w:val="center"/>
          </w:tcPr>
          <w:p>
            <w:pPr>
              <w:spacing w:line="240" w:lineRule="exact"/>
              <w:rPr>
                <w:rFonts w:ascii="仿宋_GB2312"/>
                <w:sz w:val="15"/>
                <w:szCs w:val="15"/>
              </w:rPr>
            </w:pPr>
            <w:r>
              <w:rPr>
                <w:rFonts w:hint="eastAsia" w:ascii="仿宋_GB2312"/>
                <w:sz w:val="15"/>
                <w:szCs w:val="15"/>
              </w:rPr>
              <w:t>考察项目实施单位制订的管理制度是否有效执行。</w:t>
            </w:r>
          </w:p>
        </w:tc>
        <w:tc>
          <w:tcPr>
            <w:tcW w:w="2126" w:type="dxa"/>
            <w:vAlign w:val="center"/>
          </w:tcPr>
          <w:p>
            <w:pPr>
              <w:spacing w:line="240" w:lineRule="exact"/>
              <w:rPr>
                <w:rFonts w:ascii="仿宋_GB2312"/>
                <w:sz w:val="15"/>
                <w:szCs w:val="15"/>
              </w:rPr>
            </w:pPr>
            <w:r>
              <w:rPr>
                <w:rFonts w:hint="eastAsia" w:ascii="仿宋_GB2312"/>
                <w:sz w:val="15"/>
                <w:szCs w:val="15"/>
              </w:rPr>
              <w:t>有效执行，得满分；部分执行，得权重的60%；未执行，不得分。</w:t>
            </w:r>
          </w:p>
        </w:tc>
        <w:tc>
          <w:tcPr>
            <w:tcW w:w="1369" w:type="dxa"/>
            <w:vAlign w:val="center"/>
          </w:tcPr>
          <w:p>
            <w:pPr>
              <w:spacing w:line="240" w:lineRule="exact"/>
              <w:rPr>
                <w:rFonts w:ascii="仿宋_GB2312"/>
                <w:sz w:val="15"/>
                <w:szCs w:val="15"/>
              </w:rPr>
            </w:pPr>
            <w:r>
              <w:rPr>
                <w:rFonts w:hint="eastAsia" w:ascii="仿宋_GB2312"/>
                <w:sz w:val="15"/>
                <w:szCs w:val="15"/>
              </w:rPr>
              <w:t>项目实施单位管理制度、现场调查。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9" w:hRule="atLeast"/>
          <w:jc w:val="center"/>
        </w:trPr>
        <w:tc>
          <w:tcPr>
            <w:tcW w:w="476" w:type="dxa"/>
            <w:vMerge w:val="restart"/>
            <w:textDirection w:val="tbRlV"/>
            <w:vAlign w:val="center"/>
          </w:tcPr>
          <w:p>
            <w:pPr>
              <w:spacing w:line="240" w:lineRule="exact"/>
              <w:ind w:left="113" w:right="113"/>
              <w:jc w:val="center"/>
              <w:rPr>
                <w:rFonts w:ascii="仿宋_GB2312"/>
                <w:sz w:val="18"/>
                <w:szCs w:val="18"/>
              </w:rPr>
            </w:pPr>
            <w:r>
              <w:rPr>
                <w:rFonts w:hint="eastAsia" w:ascii="仿宋_GB2312"/>
                <w:sz w:val="18"/>
                <w:szCs w:val="18"/>
              </w:rPr>
              <w:t>三、项目绩效（60分）</w:t>
            </w:r>
          </w:p>
        </w:tc>
        <w:tc>
          <w:tcPr>
            <w:tcW w:w="640" w:type="dxa"/>
            <w:vMerge w:val="restart"/>
            <w:vAlign w:val="center"/>
          </w:tcPr>
          <w:p>
            <w:pPr>
              <w:spacing w:line="240" w:lineRule="exact"/>
              <w:rPr>
                <w:rFonts w:ascii="仿宋_GB2312"/>
                <w:sz w:val="15"/>
                <w:szCs w:val="15"/>
              </w:rPr>
            </w:pPr>
            <w:r>
              <w:rPr>
                <w:rFonts w:hint="eastAsia" w:ascii="仿宋_GB2312"/>
                <w:sz w:val="15"/>
                <w:szCs w:val="15"/>
              </w:rPr>
              <w:t>1.项目产出（30分</w:t>
            </w:r>
          </w:p>
        </w:tc>
        <w:tc>
          <w:tcPr>
            <w:tcW w:w="1173" w:type="dxa"/>
            <w:vAlign w:val="center"/>
          </w:tcPr>
          <w:p>
            <w:pPr>
              <w:spacing w:line="240" w:lineRule="exact"/>
              <w:rPr>
                <w:rFonts w:ascii="仿宋_GB2312"/>
                <w:sz w:val="15"/>
                <w:szCs w:val="15"/>
              </w:rPr>
            </w:pPr>
            <w:r>
              <w:rPr>
                <w:rFonts w:hint="eastAsia" w:ascii="仿宋_GB2312"/>
                <w:sz w:val="15"/>
                <w:szCs w:val="15"/>
              </w:rPr>
              <w:t>1.数量指标</w:t>
            </w:r>
          </w:p>
        </w:tc>
        <w:tc>
          <w:tcPr>
            <w:tcW w:w="570" w:type="dxa"/>
            <w:vAlign w:val="center"/>
          </w:tcPr>
          <w:p>
            <w:pPr>
              <w:spacing w:line="240" w:lineRule="exact"/>
              <w:jc w:val="center"/>
              <w:rPr>
                <w:rFonts w:ascii="仿宋_GB2312"/>
                <w:sz w:val="18"/>
                <w:szCs w:val="18"/>
              </w:rPr>
            </w:pPr>
            <w:r>
              <w:rPr>
                <w:rFonts w:hint="eastAsia" w:ascii="仿宋_GB2312"/>
                <w:sz w:val="18"/>
                <w:szCs w:val="18"/>
              </w:rPr>
              <w:t>8</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7</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根据该项目实际，考察产出数量的实际完成情况。</w:t>
            </w:r>
          </w:p>
        </w:tc>
        <w:tc>
          <w:tcPr>
            <w:tcW w:w="2126" w:type="dxa"/>
            <w:vAlign w:val="center"/>
          </w:tcPr>
          <w:p>
            <w:pPr>
              <w:spacing w:line="240" w:lineRule="exact"/>
              <w:rPr>
                <w:rFonts w:ascii="仿宋_GB2312"/>
                <w:sz w:val="15"/>
                <w:szCs w:val="15"/>
              </w:rPr>
            </w:pPr>
            <w:r>
              <w:rPr>
                <w:rFonts w:hint="eastAsia" w:ascii="仿宋_GB2312"/>
                <w:sz w:val="15"/>
                <w:szCs w:val="15"/>
              </w:rPr>
              <w:t>对照绩效目标，按实际产出数量和计划产出数计算得分。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5"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2.质量指标</w:t>
            </w:r>
          </w:p>
        </w:tc>
        <w:tc>
          <w:tcPr>
            <w:tcW w:w="570" w:type="dxa"/>
            <w:vAlign w:val="center"/>
          </w:tcPr>
          <w:p>
            <w:pPr>
              <w:spacing w:line="240" w:lineRule="exact"/>
              <w:jc w:val="center"/>
              <w:rPr>
                <w:rFonts w:ascii="仿宋_GB2312"/>
                <w:sz w:val="18"/>
                <w:szCs w:val="18"/>
              </w:rPr>
            </w:pPr>
            <w:r>
              <w:rPr>
                <w:rFonts w:hint="eastAsia" w:ascii="仿宋_GB2312"/>
                <w:sz w:val="18"/>
                <w:szCs w:val="18"/>
              </w:rPr>
              <w:t>8</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8</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根据该项目实际，考察项目质量应达到的行业标准。</w:t>
            </w:r>
          </w:p>
        </w:tc>
        <w:tc>
          <w:tcPr>
            <w:tcW w:w="2126" w:type="dxa"/>
            <w:vAlign w:val="center"/>
          </w:tcPr>
          <w:p>
            <w:pPr>
              <w:spacing w:line="240" w:lineRule="exact"/>
              <w:rPr>
                <w:rFonts w:ascii="仿宋_GB2312"/>
                <w:sz w:val="15"/>
                <w:szCs w:val="15"/>
              </w:rPr>
            </w:pPr>
            <w:r>
              <w:rPr>
                <w:rFonts w:hint="eastAsia" w:ascii="仿宋_GB2312"/>
                <w:sz w:val="15"/>
                <w:szCs w:val="15"/>
              </w:rPr>
              <w:t>对照绩效目标、行业标准计算得分。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4"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3.时效指标</w:t>
            </w:r>
          </w:p>
        </w:tc>
        <w:tc>
          <w:tcPr>
            <w:tcW w:w="570" w:type="dxa"/>
            <w:vAlign w:val="center"/>
          </w:tcPr>
          <w:p>
            <w:pPr>
              <w:spacing w:line="240" w:lineRule="exact"/>
              <w:jc w:val="center"/>
              <w:rPr>
                <w:rFonts w:ascii="仿宋_GB2312"/>
                <w:sz w:val="18"/>
                <w:szCs w:val="18"/>
              </w:rPr>
            </w:pPr>
            <w:r>
              <w:rPr>
                <w:rFonts w:hint="eastAsia" w:ascii="仿宋_GB2312"/>
                <w:sz w:val="18"/>
                <w:szCs w:val="18"/>
              </w:rPr>
              <w:t>7</w:t>
            </w:r>
          </w:p>
        </w:tc>
        <w:tc>
          <w:tcPr>
            <w:tcW w:w="552" w:type="dxa"/>
            <w:vAlign w:val="center"/>
          </w:tcPr>
          <w:p>
            <w:pPr>
              <w:spacing w:line="240" w:lineRule="exact"/>
              <w:rPr>
                <w:rFonts w:hint="default" w:ascii="仿宋_GB2312" w:eastAsia="仿宋_GB2312"/>
                <w:sz w:val="18"/>
                <w:szCs w:val="18"/>
                <w:lang w:val="en-US" w:eastAsia="zh-CN"/>
              </w:rPr>
            </w:pPr>
            <w:r>
              <w:rPr>
                <w:rFonts w:hint="eastAsia" w:ascii="仿宋_GB2312"/>
                <w:sz w:val="18"/>
                <w:szCs w:val="18"/>
                <w:lang w:val="en-US" w:eastAsia="zh-CN"/>
              </w:rPr>
              <w:t>6.5</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根据该项目实际，考察项目的实际完成时间。</w:t>
            </w:r>
          </w:p>
        </w:tc>
        <w:tc>
          <w:tcPr>
            <w:tcW w:w="2126" w:type="dxa"/>
            <w:vAlign w:val="center"/>
          </w:tcPr>
          <w:p>
            <w:pPr>
              <w:spacing w:line="240" w:lineRule="exact"/>
              <w:rPr>
                <w:rFonts w:ascii="仿宋_GB2312"/>
                <w:sz w:val="15"/>
                <w:szCs w:val="15"/>
              </w:rPr>
            </w:pPr>
            <w:r>
              <w:rPr>
                <w:rFonts w:hint="eastAsia" w:ascii="仿宋_GB2312"/>
                <w:sz w:val="15"/>
                <w:szCs w:val="15"/>
              </w:rPr>
              <w:t>对照绩效目标、按项目的实际完成时间和计划完成时间计算得分。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4.成本指标</w:t>
            </w:r>
          </w:p>
        </w:tc>
        <w:tc>
          <w:tcPr>
            <w:tcW w:w="570" w:type="dxa"/>
            <w:vAlign w:val="center"/>
          </w:tcPr>
          <w:p>
            <w:pPr>
              <w:spacing w:line="240" w:lineRule="exact"/>
              <w:jc w:val="center"/>
              <w:rPr>
                <w:rFonts w:ascii="仿宋_GB2312"/>
                <w:sz w:val="18"/>
                <w:szCs w:val="18"/>
              </w:rPr>
            </w:pPr>
            <w:r>
              <w:rPr>
                <w:rFonts w:hint="eastAsia" w:ascii="仿宋_GB2312"/>
                <w:sz w:val="18"/>
                <w:szCs w:val="18"/>
              </w:rPr>
              <w:t>7</w:t>
            </w:r>
          </w:p>
        </w:tc>
        <w:tc>
          <w:tcPr>
            <w:tcW w:w="552" w:type="dxa"/>
            <w:vAlign w:val="center"/>
          </w:tcPr>
          <w:p>
            <w:pPr>
              <w:spacing w:line="240" w:lineRule="exact"/>
              <w:rPr>
                <w:rFonts w:hint="eastAsia" w:ascii="仿宋_GB2312" w:eastAsia="仿宋_GB2312"/>
                <w:sz w:val="18"/>
                <w:szCs w:val="18"/>
                <w:lang w:val="en-US" w:eastAsia="zh-CN"/>
              </w:rPr>
            </w:pPr>
            <w:r>
              <w:rPr>
                <w:rFonts w:hint="eastAsia" w:ascii="仿宋_GB2312"/>
                <w:sz w:val="18"/>
                <w:szCs w:val="18"/>
                <w:lang w:val="en-US" w:eastAsia="zh-CN"/>
              </w:rPr>
              <w:t>7</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根据该项目实际，考察项目总成本和单项成本。</w:t>
            </w:r>
          </w:p>
        </w:tc>
        <w:tc>
          <w:tcPr>
            <w:tcW w:w="2126" w:type="dxa"/>
            <w:vAlign w:val="center"/>
          </w:tcPr>
          <w:p>
            <w:pPr>
              <w:spacing w:line="240" w:lineRule="exact"/>
              <w:rPr>
                <w:rFonts w:ascii="仿宋_GB2312"/>
                <w:sz w:val="15"/>
                <w:szCs w:val="15"/>
              </w:rPr>
            </w:pPr>
            <w:r>
              <w:rPr>
                <w:rFonts w:hint="eastAsia" w:ascii="仿宋_GB2312"/>
                <w:sz w:val="15"/>
                <w:szCs w:val="15"/>
              </w:rPr>
              <w:t>照绩效目标、按项目的实际成本和计划成本计算得分。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0" w:hRule="atLeast"/>
          <w:jc w:val="center"/>
        </w:trPr>
        <w:tc>
          <w:tcPr>
            <w:tcW w:w="476" w:type="dxa"/>
            <w:vMerge w:val="continue"/>
          </w:tcPr>
          <w:p>
            <w:pPr>
              <w:spacing w:line="240" w:lineRule="exact"/>
              <w:jc w:val="left"/>
              <w:rPr>
                <w:rFonts w:ascii="仿宋_GB2312"/>
                <w:sz w:val="15"/>
                <w:szCs w:val="15"/>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2.项目效益（30分）</w:t>
            </w:r>
          </w:p>
        </w:tc>
        <w:tc>
          <w:tcPr>
            <w:tcW w:w="1173" w:type="dxa"/>
            <w:vAlign w:val="center"/>
          </w:tcPr>
          <w:p>
            <w:pPr>
              <w:spacing w:line="240" w:lineRule="exact"/>
              <w:rPr>
                <w:rFonts w:ascii="仿宋_GB2312"/>
                <w:sz w:val="15"/>
                <w:szCs w:val="15"/>
              </w:rPr>
            </w:pPr>
            <w:r>
              <w:rPr>
                <w:rFonts w:hint="eastAsia" w:ascii="仿宋_GB2312"/>
                <w:sz w:val="15"/>
                <w:szCs w:val="15"/>
              </w:rPr>
              <w:t>1.经济效益</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jc w:val="center"/>
              <w:rPr>
                <w:rFonts w:hint="default" w:ascii="仿宋_GB2312" w:eastAsia="仿宋_GB2312"/>
                <w:sz w:val="18"/>
                <w:szCs w:val="18"/>
                <w:lang w:val="en-US" w:eastAsia="zh-CN"/>
              </w:rPr>
            </w:pPr>
            <w:r>
              <w:rPr>
                <w:rFonts w:hint="eastAsia" w:ascii="仿宋_GB2312"/>
                <w:sz w:val="18"/>
                <w:szCs w:val="18"/>
                <w:lang w:val="en-US" w:eastAsia="zh-CN"/>
              </w:rPr>
              <w:t>2.5</w:t>
            </w: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根据项目实际，考察项目所产生的直接或间接的经济效益。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对照绩效目标，按经济效益实现程度计算得分。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0" w:hRule="atLeast"/>
          <w:jc w:val="center"/>
        </w:trPr>
        <w:tc>
          <w:tcPr>
            <w:tcW w:w="476" w:type="dxa"/>
            <w:vMerge w:val="continue"/>
          </w:tcPr>
          <w:p>
            <w:pPr>
              <w:spacing w:line="240" w:lineRule="exact"/>
              <w:jc w:val="left"/>
              <w:rPr>
                <w:rFonts w:ascii="仿宋_GB2312"/>
                <w:sz w:val="15"/>
                <w:szCs w:val="15"/>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2.社会效益</w:t>
            </w:r>
          </w:p>
        </w:tc>
        <w:tc>
          <w:tcPr>
            <w:tcW w:w="570" w:type="dxa"/>
            <w:vAlign w:val="center"/>
          </w:tcPr>
          <w:p>
            <w:pPr>
              <w:spacing w:line="240" w:lineRule="exact"/>
              <w:jc w:val="center"/>
              <w:rPr>
                <w:rFonts w:ascii="仿宋_GB2312"/>
                <w:sz w:val="18"/>
                <w:szCs w:val="18"/>
              </w:rPr>
            </w:pPr>
            <w:r>
              <w:rPr>
                <w:rFonts w:hint="eastAsia" w:ascii="仿宋_GB2312"/>
                <w:sz w:val="18"/>
                <w:szCs w:val="18"/>
              </w:rPr>
              <w:t>20</w:t>
            </w:r>
          </w:p>
        </w:tc>
        <w:tc>
          <w:tcPr>
            <w:tcW w:w="552" w:type="dxa"/>
            <w:vAlign w:val="center"/>
          </w:tcPr>
          <w:p>
            <w:pPr>
              <w:spacing w:line="240" w:lineRule="exact"/>
              <w:jc w:val="center"/>
              <w:rPr>
                <w:rFonts w:hint="default" w:ascii="仿宋_GB2312" w:eastAsia="仿宋_GB2312"/>
                <w:sz w:val="18"/>
                <w:szCs w:val="18"/>
                <w:lang w:val="en-US" w:eastAsia="zh-CN"/>
              </w:rPr>
            </w:pPr>
            <w:r>
              <w:rPr>
                <w:rFonts w:hint="eastAsia" w:ascii="仿宋_GB2312"/>
                <w:sz w:val="18"/>
                <w:szCs w:val="18"/>
                <w:lang w:val="en-US" w:eastAsia="zh-CN"/>
              </w:rPr>
              <w:t>1.5</w:t>
            </w: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根据项目实际，考察项目所产生的社会效益效益。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对照绩效目标，按社会效益实现程度计算得分。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3.生态效益</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line="240" w:lineRule="exact"/>
              <w:jc w:val="center"/>
              <w:rPr>
                <w:rFonts w:hint="default" w:ascii="仿宋_GB2312" w:eastAsia="仿宋_GB2312"/>
                <w:sz w:val="18"/>
                <w:szCs w:val="18"/>
                <w:lang w:val="en-US" w:eastAsia="zh-CN"/>
              </w:rPr>
            </w:pPr>
            <w:r>
              <w:rPr>
                <w:rFonts w:hint="eastAsia" w:ascii="仿宋_GB2312"/>
                <w:sz w:val="18"/>
                <w:szCs w:val="18"/>
                <w:lang w:val="en-US" w:eastAsia="zh-CN"/>
              </w:rPr>
              <w:t>1.5</w:t>
            </w: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根据项目实际，考察项目所产生的直接或间接的生态效益。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对照绩效目标，按生态效益实现程度计算得分。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4.服务对象满意度</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jc w:val="center"/>
              <w:rPr>
                <w:rFonts w:hint="default" w:ascii="仿宋_GB2312" w:eastAsia="仿宋_GB2312"/>
                <w:sz w:val="18"/>
                <w:szCs w:val="18"/>
                <w:lang w:val="en-US" w:eastAsia="zh-CN"/>
              </w:rPr>
            </w:pPr>
            <w:r>
              <w:rPr>
                <w:rFonts w:hint="eastAsia" w:ascii="仿宋_GB2312"/>
                <w:sz w:val="18"/>
                <w:szCs w:val="18"/>
                <w:lang w:val="en-US" w:eastAsia="zh-CN"/>
              </w:rPr>
              <w:t>4.5</w:t>
            </w:r>
          </w:p>
        </w:tc>
        <w:tc>
          <w:tcPr>
            <w:tcW w:w="2268" w:type="dxa"/>
            <w:vAlign w:val="center"/>
          </w:tcPr>
          <w:p>
            <w:pPr>
              <w:tabs>
                <w:tab w:val="left" w:pos="2604"/>
              </w:tabs>
              <w:spacing w:line="240" w:lineRule="exact"/>
              <w:rPr>
                <w:rFonts w:ascii="仿宋_GB2312"/>
                <w:sz w:val="15"/>
                <w:szCs w:val="15"/>
              </w:rPr>
            </w:pPr>
            <w:r>
              <w:rPr>
                <w:rFonts w:hint="eastAsia" w:ascii="仿宋_GB2312"/>
                <w:sz w:val="15"/>
                <w:szCs w:val="15"/>
              </w:rPr>
              <w:t>服务对象对项目实施的满意程度。</w:t>
            </w:r>
          </w:p>
        </w:tc>
        <w:tc>
          <w:tcPr>
            <w:tcW w:w="2126" w:type="dxa"/>
            <w:vAlign w:val="center"/>
          </w:tcPr>
          <w:p>
            <w:pPr>
              <w:spacing w:line="240" w:lineRule="exact"/>
              <w:rPr>
                <w:rFonts w:ascii="仿宋_GB2312"/>
                <w:sz w:val="15"/>
                <w:szCs w:val="15"/>
              </w:rPr>
            </w:pPr>
            <w:r>
              <w:rPr>
                <w:rFonts w:hint="eastAsia" w:ascii="仿宋_GB2312" w:hAnsi="宋体" w:cs="宋体"/>
                <w:kern w:val="0"/>
                <w:sz w:val="15"/>
                <w:szCs w:val="15"/>
              </w:rPr>
              <w:t>按收集到的服务对象的满意率计算得分。</w:t>
            </w:r>
          </w:p>
        </w:tc>
        <w:tc>
          <w:tcPr>
            <w:tcW w:w="1369" w:type="dxa"/>
            <w:vAlign w:val="center"/>
          </w:tcPr>
          <w:p>
            <w:pPr>
              <w:spacing w:line="240" w:lineRule="exact"/>
              <w:rPr>
                <w:rFonts w:ascii="仿宋_GB2312"/>
                <w:sz w:val="15"/>
                <w:szCs w:val="15"/>
              </w:rPr>
            </w:pPr>
            <w:r>
              <w:rPr>
                <w:rFonts w:hint="eastAsia" w:ascii="仿宋_GB2312"/>
                <w:sz w:val="15"/>
                <w:szCs w:val="15"/>
              </w:rPr>
              <w:t>问卷调查、访谈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2289" w:type="dxa"/>
            <w:gridSpan w:val="3"/>
            <w:vAlign w:val="center"/>
          </w:tcPr>
          <w:p>
            <w:pPr>
              <w:spacing w:line="240" w:lineRule="exact"/>
              <w:jc w:val="center"/>
              <w:rPr>
                <w:rFonts w:ascii="仿宋_GB2312"/>
                <w:b/>
                <w:sz w:val="18"/>
                <w:szCs w:val="18"/>
              </w:rPr>
            </w:pPr>
            <w:r>
              <w:rPr>
                <w:rFonts w:hint="eastAsia" w:ascii="仿宋_GB2312"/>
                <w:b/>
                <w:sz w:val="18"/>
                <w:szCs w:val="18"/>
              </w:rPr>
              <w:t>合  计</w:t>
            </w:r>
          </w:p>
        </w:tc>
        <w:tc>
          <w:tcPr>
            <w:tcW w:w="570" w:type="dxa"/>
            <w:vAlign w:val="center"/>
          </w:tcPr>
          <w:p>
            <w:pPr>
              <w:spacing w:line="240" w:lineRule="exact"/>
              <w:jc w:val="center"/>
              <w:rPr>
                <w:rFonts w:ascii="仿宋_GB2312"/>
                <w:sz w:val="18"/>
                <w:szCs w:val="18"/>
              </w:rPr>
            </w:pPr>
            <w:r>
              <w:rPr>
                <w:rFonts w:hint="eastAsia" w:ascii="仿宋_GB2312"/>
                <w:sz w:val="18"/>
                <w:szCs w:val="18"/>
              </w:rPr>
              <w:t>100</w:t>
            </w:r>
          </w:p>
        </w:tc>
        <w:tc>
          <w:tcPr>
            <w:tcW w:w="552" w:type="dxa"/>
            <w:vAlign w:val="center"/>
          </w:tcPr>
          <w:p>
            <w:pPr>
              <w:spacing w:line="240" w:lineRule="exact"/>
              <w:jc w:val="center"/>
              <w:rPr>
                <w:rFonts w:hint="default" w:ascii="仿宋_GB2312" w:eastAsia="仿宋_GB2312"/>
                <w:sz w:val="18"/>
                <w:szCs w:val="18"/>
                <w:lang w:val="en-US" w:eastAsia="zh-CN"/>
              </w:rPr>
            </w:pPr>
            <w:r>
              <w:rPr>
                <w:rFonts w:hint="eastAsia" w:ascii="仿宋_GB2312"/>
                <w:sz w:val="18"/>
                <w:szCs w:val="18"/>
                <w:lang w:val="en-US" w:eastAsia="zh-CN"/>
              </w:rPr>
              <w:t>97.5</w:t>
            </w:r>
          </w:p>
        </w:tc>
        <w:tc>
          <w:tcPr>
            <w:tcW w:w="5763" w:type="dxa"/>
            <w:gridSpan w:val="3"/>
            <w:vAlign w:val="center"/>
          </w:tcPr>
          <w:p>
            <w:pPr>
              <w:spacing w:line="240" w:lineRule="exact"/>
              <w:jc w:val="left"/>
              <w:rPr>
                <w:sz w:val="18"/>
                <w:szCs w:val="18"/>
              </w:rPr>
            </w:pPr>
            <w:r>
              <w:rPr>
                <w:rFonts w:hint="eastAsia" w:ascii="仿宋_GB2312"/>
                <w:sz w:val="18"/>
                <w:szCs w:val="18"/>
              </w:rPr>
              <w:t>评价等次：实际得分（S）≥90,优秀；90＞S≥80,良好；80＞S≥60,合格；S＜60，不合格。</w:t>
            </w:r>
          </w:p>
        </w:tc>
      </w:tr>
    </w:tbl>
    <w:p>
      <w:pPr>
        <w:jc w:val="center"/>
        <w:rPr>
          <w:rFonts w:ascii="黑体" w:eastAsia="黑体"/>
          <w:bCs/>
          <w:sz w:val="36"/>
          <w:szCs w:val="36"/>
        </w:rPr>
      </w:pPr>
    </w:p>
    <w:p>
      <w:pPr>
        <w:jc w:val="center"/>
        <w:rPr>
          <w:rFonts w:ascii="黑体" w:eastAsia="黑体"/>
          <w:bCs/>
          <w:sz w:val="36"/>
          <w:szCs w:val="36"/>
        </w:rPr>
      </w:pPr>
      <w:bookmarkStart w:id="0" w:name="_GoBack"/>
      <w:bookmarkEnd w:id="0"/>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p>
      <w:pPr>
        <w:jc w:val="center"/>
        <w:rPr>
          <w:rFonts w:ascii="黑体" w:eastAsia="黑体"/>
          <w:bCs/>
          <w:sz w:val="36"/>
          <w:szCs w:val="36"/>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4B33446"/>
    <w:multiLevelType w:val="singleLevel"/>
    <w:tmpl w:val="E4B33446"/>
    <w:lvl w:ilvl="0" w:tentative="0">
      <w:start w:val="1"/>
      <w:numFmt w:val="decimal"/>
      <w:suff w:val="nothing"/>
      <w:lvlText w:val="（%1）"/>
      <w:lvlJc w:val="left"/>
    </w:lvl>
  </w:abstractNum>
  <w:abstractNum w:abstractNumId="1">
    <w:nsid w:val="FD919319"/>
    <w:multiLevelType w:val="singleLevel"/>
    <w:tmpl w:val="FD919319"/>
    <w:lvl w:ilvl="0" w:tentative="0">
      <w:start w:val="2"/>
      <w:numFmt w:val="chineseCounting"/>
      <w:suff w:val="nothing"/>
      <w:lvlText w:val="（%1）"/>
      <w:lvlJc w:val="left"/>
      <w:rPr>
        <w:rFonts w:hint="eastAsia"/>
      </w:rPr>
    </w:lvl>
  </w:abstractNum>
  <w:abstractNum w:abstractNumId="2">
    <w:nsid w:val="2F28BC3C"/>
    <w:multiLevelType w:val="singleLevel"/>
    <w:tmpl w:val="2F28BC3C"/>
    <w:lvl w:ilvl="0" w:tentative="0">
      <w:start w:val="1"/>
      <w:numFmt w:val="decimal"/>
      <w:lvlText w:val="%1."/>
      <w:lvlJc w:val="left"/>
      <w:pPr>
        <w:tabs>
          <w:tab w:val="left" w:pos="312"/>
        </w:tabs>
      </w:pPr>
    </w:lvl>
  </w:abstractNum>
  <w:abstractNum w:abstractNumId="3">
    <w:nsid w:val="4C84308E"/>
    <w:multiLevelType w:val="singleLevel"/>
    <w:tmpl w:val="4C84308E"/>
    <w:lvl w:ilvl="0" w:tentative="0">
      <w:start w:val="2"/>
      <w:numFmt w:val="decimal"/>
      <w:lvlText w:val="%1."/>
      <w:lvlJc w:val="left"/>
      <w:pPr>
        <w:tabs>
          <w:tab w:val="left" w:pos="312"/>
        </w:tabs>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2C1657"/>
    <w:rsid w:val="00076B47"/>
    <w:rsid w:val="000A2E4C"/>
    <w:rsid w:val="000D37FE"/>
    <w:rsid w:val="000F16B4"/>
    <w:rsid w:val="001104B7"/>
    <w:rsid w:val="00110577"/>
    <w:rsid w:val="00127A2F"/>
    <w:rsid w:val="00175AAC"/>
    <w:rsid w:val="00197507"/>
    <w:rsid w:val="001C5DCB"/>
    <w:rsid w:val="00246DAD"/>
    <w:rsid w:val="0025715A"/>
    <w:rsid w:val="002C1657"/>
    <w:rsid w:val="002E3518"/>
    <w:rsid w:val="003033E4"/>
    <w:rsid w:val="00341940"/>
    <w:rsid w:val="00364740"/>
    <w:rsid w:val="003777D5"/>
    <w:rsid w:val="003C2470"/>
    <w:rsid w:val="003D7DDC"/>
    <w:rsid w:val="003E1CE8"/>
    <w:rsid w:val="004404E8"/>
    <w:rsid w:val="004E1CFF"/>
    <w:rsid w:val="0059730F"/>
    <w:rsid w:val="005B6DCE"/>
    <w:rsid w:val="005C4EBC"/>
    <w:rsid w:val="0068776A"/>
    <w:rsid w:val="006B646E"/>
    <w:rsid w:val="006C69CD"/>
    <w:rsid w:val="006E11EF"/>
    <w:rsid w:val="007A2AEE"/>
    <w:rsid w:val="007B15FD"/>
    <w:rsid w:val="008200F2"/>
    <w:rsid w:val="00825412"/>
    <w:rsid w:val="008429E3"/>
    <w:rsid w:val="008C67AB"/>
    <w:rsid w:val="008D1B0B"/>
    <w:rsid w:val="00907C08"/>
    <w:rsid w:val="00971170"/>
    <w:rsid w:val="00991C6C"/>
    <w:rsid w:val="00993DEC"/>
    <w:rsid w:val="009A7C71"/>
    <w:rsid w:val="009D4A58"/>
    <w:rsid w:val="009E55C2"/>
    <w:rsid w:val="00A3508F"/>
    <w:rsid w:val="00A4158F"/>
    <w:rsid w:val="00A70BC2"/>
    <w:rsid w:val="00A7249B"/>
    <w:rsid w:val="00A730D7"/>
    <w:rsid w:val="00A9345F"/>
    <w:rsid w:val="00B27C69"/>
    <w:rsid w:val="00B540B6"/>
    <w:rsid w:val="00B7368C"/>
    <w:rsid w:val="00CA7DE8"/>
    <w:rsid w:val="00CC0BDC"/>
    <w:rsid w:val="00CF6D07"/>
    <w:rsid w:val="00D263E1"/>
    <w:rsid w:val="00D96A1D"/>
    <w:rsid w:val="00D96B8D"/>
    <w:rsid w:val="00DA414F"/>
    <w:rsid w:val="00DF5C8E"/>
    <w:rsid w:val="00E07C05"/>
    <w:rsid w:val="00E30C53"/>
    <w:rsid w:val="00E36750"/>
    <w:rsid w:val="00E560DB"/>
    <w:rsid w:val="00EA0572"/>
    <w:rsid w:val="00EA3D4A"/>
    <w:rsid w:val="00EF279E"/>
    <w:rsid w:val="00FA1C86"/>
    <w:rsid w:val="00FA1DD3"/>
    <w:rsid w:val="00FF23ED"/>
    <w:rsid w:val="00FF7E55"/>
    <w:rsid w:val="15B9526E"/>
    <w:rsid w:val="1B641CBB"/>
    <w:rsid w:val="237E2174"/>
    <w:rsid w:val="285C1DA1"/>
    <w:rsid w:val="2BB1252A"/>
    <w:rsid w:val="31865ED0"/>
    <w:rsid w:val="380B4FBA"/>
    <w:rsid w:val="3FCA1725"/>
    <w:rsid w:val="4162137B"/>
    <w:rsid w:val="45C61B24"/>
    <w:rsid w:val="4DC81798"/>
    <w:rsid w:val="522667DF"/>
    <w:rsid w:val="611D357B"/>
    <w:rsid w:val="66064B60"/>
    <w:rsid w:val="6C273933"/>
    <w:rsid w:val="7EC23A33"/>
    <w:rsid w:val="7F974B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6">
    <w:name w:val="Default Paragraph Font"/>
    <w:semiHidden/>
    <w:unhideWhenUsed/>
    <w:uiPriority w:val="1"/>
  </w:style>
  <w:style w:type="table" w:default="1" w:styleId="4">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7">
    <w:name w:val="页眉 Char"/>
    <w:basedOn w:val="6"/>
    <w:link w:val="3"/>
    <w:semiHidden/>
    <w:qFormat/>
    <w:uiPriority w:val="99"/>
    <w:rPr>
      <w:kern w:val="2"/>
      <w:sz w:val="18"/>
      <w:szCs w:val="18"/>
    </w:rPr>
  </w:style>
  <w:style w:type="character" w:customStyle="1" w:styleId="8">
    <w:name w:val="页脚 Char"/>
    <w:basedOn w:val="6"/>
    <w:link w:val="2"/>
    <w:semiHidden/>
    <w:uiPriority w:val="99"/>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C3960E8-9153-453B-B4A2-B72646F1E5D9}">
  <ds:schemaRefs/>
</ds:datastoreItem>
</file>

<file path=docProps/app.xml><?xml version="1.0" encoding="utf-8"?>
<Properties xmlns="http://schemas.openxmlformats.org/officeDocument/2006/extended-properties" xmlns:vt="http://schemas.openxmlformats.org/officeDocument/2006/docPropsVTypes">
  <Template>Normal</Template>
  <Company>fmczj</Company>
  <Pages>1</Pages>
  <Words>410</Words>
  <Characters>2341</Characters>
  <Lines>19</Lines>
  <Paragraphs>5</Paragraphs>
  <TotalTime>30</TotalTime>
  <ScaleCrop>false</ScaleCrop>
  <LinksUpToDate>false</LinksUpToDate>
  <CharactersWithSpaces>2746</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2019-04-25T06:15:00Z</dcterms:created>
  <dc:creator>张子明</dc:creator>
  <cp:lastModifiedBy>淡然﹌</cp:lastModifiedBy>
  <cp:lastPrinted>2020-04-15T07:22:00Z</cp:lastPrinted>
  <dcterms:modified xsi:type="dcterms:W3CDTF">2020-04-26T03:11:08Z</dcterms:modified>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