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eastAsia="方正小标宋简体"/>
          <w:color w:val="auto"/>
          <w:sz w:val="44"/>
          <w:szCs w:val="44"/>
        </w:rPr>
      </w:pPr>
      <w:r>
        <w:rPr>
          <w:rFonts w:hint="eastAsia" w:eastAsia="方正小标宋简体"/>
          <w:color w:val="auto"/>
          <w:sz w:val="44"/>
          <w:szCs w:val="44"/>
        </w:rPr>
        <w:t>环境监察和监测机构标准化建设问题</w:t>
      </w:r>
    </w:p>
    <w:p>
      <w:pPr>
        <w:widowControl/>
        <w:spacing w:line="560" w:lineRule="exact"/>
        <w:jc w:val="center"/>
        <w:rPr>
          <w:rFonts w:ascii="Times New Roman"/>
          <w:color w:val="auto"/>
        </w:rPr>
      </w:pPr>
      <w:r>
        <w:rPr>
          <w:rFonts w:eastAsia="方正小标宋简体"/>
          <w:color w:val="auto"/>
          <w:sz w:val="44"/>
          <w:szCs w:val="44"/>
        </w:rPr>
        <w:t>整改落实情况公示表</w:t>
      </w:r>
    </w:p>
    <w:tbl>
      <w:tblPr>
        <w:tblStyle w:val="4"/>
        <w:tblpPr w:leftFromText="180" w:rightFromText="180" w:vertAnchor="text" w:horzAnchor="page" w:tblpX="1597" w:tblpY="882"/>
        <w:tblOverlap w:val="never"/>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032" w:type="dxa"/>
            <w:noWrap w:val="0"/>
            <w:vAlign w:val="center"/>
          </w:tcPr>
          <w:p>
            <w:pPr>
              <w:widowControl/>
              <w:spacing w:line="560" w:lineRule="exact"/>
              <w:jc w:val="center"/>
              <w:rPr>
                <w:color w:val="auto"/>
                <w:szCs w:val="32"/>
              </w:rPr>
            </w:pPr>
            <w:r>
              <w:rPr>
                <w:color w:val="auto"/>
                <w:szCs w:val="32"/>
              </w:rPr>
              <w:t>反馈问题</w:t>
            </w:r>
          </w:p>
        </w:tc>
        <w:tc>
          <w:tcPr>
            <w:tcW w:w="7033" w:type="dxa"/>
            <w:noWrap w:val="0"/>
            <w:vAlign w:val="center"/>
          </w:tcPr>
          <w:p>
            <w:pPr>
              <w:widowControl/>
              <w:spacing w:line="560" w:lineRule="exact"/>
              <w:jc w:val="center"/>
              <w:rPr>
                <w:color w:val="auto"/>
                <w:szCs w:val="32"/>
              </w:rPr>
            </w:pPr>
            <w:r>
              <w:rPr>
                <w:rFonts w:hint="eastAsia" w:ascii="仿宋_GB2312" w:hAnsi="仿宋_GB2312" w:eastAsia="仿宋_GB2312" w:cs="仿宋_GB2312"/>
                <w:color w:val="auto"/>
                <w:sz w:val="32"/>
                <w:szCs w:val="32"/>
              </w:rPr>
              <w:t>环境监察和监测机构标准化建设问题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2032" w:type="dxa"/>
            <w:noWrap w:val="0"/>
            <w:vAlign w:val="center"/>
          </w:tcPr>
          <w:p>
            <w:pPr>
              <w:widowControl/>
              <w:spacing w:line="560" w:lineRule="exact"/>
              <w:jc w:val="center"/>
              <w:rPr>
                <w:color w:val="auto"/>
                <w:szCs w:val="32"/>
              </w:rPr>
            </w:pPr>
            <w:r>
              <w:rPr>
                <w:color w:val="auto"/>
                <w:szCs w:val="32"/>
              </w:rPr>
              <w:t>整改目标</w:t>
            </w:r>
          </w:p>
        </w:tc>
        <w:tc>
          <w:tcPr>
            <w:tcW w:w="7033"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color w:val="auto"/>
                <w:szCs w:val="32"/>
              </w:rPr>
            </w:pPr>
            <w:r>
              <w:rPr>
                <w:rFonts w:hint="eastAsia" w:ascii="仿宋_GB2312" w:hAnsi="仿宋_GB2312" w:eastAsia="仿宋_GB2312" w:cs="仿宋_GB2312"/>
                <w:color w:val="auto"/>
                <w:sz w:val="32"/>
                <w:szCs w:val="32"/>
              </w:rPr>
              <w:t>按照《昆明市环境监管网格化管理实施方案》要求，结合富民实际，印发实施《富民县环境监管网格化实施方案</w:t>
            </w:r>
            <w:r>
              <w:rPr>
                <w:rFonts w:hint="eastAsia" w:ascii="仿宋_GB2312" w:hAnsi="仿宋_GB2312" w:eastAsia="仿宋_GB2312" w:cs="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2032" w:type="dxa"/>
            <w:noWrap w:val="0"/>
            <w:vAlign w:val="center"/>
          </w:tcPr>
          <w:p>
            <w:pPr>
              <w:widowControl/>
              <w:spacing w:line="560" w:lineRule="exact"/>
              <w:jc w:val="center"/>
              <w:rPr>
                <w:color w:val="auto"/>
                <w:szCs w:val="32"/>
              </w:rPr>
            </w:pPr>
            <w:r>
              <w:rPr>
                <w:color w:val="auto"/>
                <w:szCs w:val="32"/>
              </w:rPr>
              <w:t>整改措施</w:t>
            </w:r>
          </w:p>
        </w:tc>
        <w:tc>
          <w:tcPr>
            <w:tcW w:w="7033" w:type="dxa"/>
            <w:noWrap w:val="0"/>
            <w:vAlign w:val="center"/>
          </w:tcPr>
          <w:p>
            <w:pPr>
              <w:widowControl/>
              <w:spacing w:line="560" w:lineRule="exact"/>
              <w:jc w:val="left"/>
              <w:rPr>
                <w:color w:val="auto"/>
                <w:szCs w:val="32"/>
              </w:rPr>
            </w:pPr>
            <w:r>
              <w:rPr>
                <w:rFonts w:hint="eastAsia" w:ascii="仿宋_GB2312" w:hAnsi="仿宋_GB2312" w:eastAsia="仿宋_GB2312" w:cs="仿宋_GB2312"/>
                <w:color w:val="auto"/>
                <w:sz w:val="32"/>
                <w:szCs w:val="32"/>
                <w:lang w:eastAsia="zh-CN"/>
              </w:rPr>
              <w:t>进一步完善富民县环境监察和监测机构标准化建设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2032" w:type="dxa"/>
            <w:noWrap w:val="0"/>
            <w:vAlign w:val="center"/>
          </w:tcPr>
          <w:p>
            <w:pPr>
              <w:widowControl/>
              <w:spacing w:line="560" w:lineRule="exact"/>
              <w:jc w:val="center"/>
              <w:rPr>
                <w:color w:val="auto"/>
                <w:szCs w:val="32"/>
              </w:rPr>
            </w:pPr>
            <w:r>
              <w:rPr>
                <w:color w:val="auto"/>
                <w:szCs w:val="32"/>
              </w:rPr>
              <w:t>整改主要工作成效</w:t>
            </w:r>
          </w:p>
        </w:tc>
        <w:tc>
          <w:tcPr>
            <w:tcW w:w="7033" w:type="dxa"/>
            <w:noWrap w:val="0"/>
            <w:vAlign w:val="center"/>
          </w:tcPr>
          <w:p>
            <w:pPr>
              <w:spacing w:line="560" w:lineRule="exact"/>
              <w:rPr>
                <w:color w:val="auto"/>
                <w:szCs w:val="32"/>
              </w:rPr>
            </w:pPr>
            <w:r>
              <w:rPr>
                <w:rFonts w:hint="eastAsia" w:ascii="仿宋_GB2312" w:hAnsi="仿宋_GB2312" w:eastAsia="仿宋_GB2312" w:cs="仿宋_GB2312"/>
                <w:color w:val="auto"/>
                <w:sz w:val="32"/>
                <w:szCs w:val="32"/>
              </w:rPr>
              <w:t>关于环境监察和监测机构标准化建设问题，富民县已于</w:t>
            </w:r>
            <w:r>
              <w:rPr>
                <w:rFonts w:ascii="仿宋_GB2312" w:hAnsi="仿宋_GB2312" w:eastAsia="仿宋_GB2312" w:cs="仿宋_GB2312"/>
                <w:color w:val="auto"/>
                <w:sz w:val="32"/>
                <w:szCs w:val="32"/>
              </w:rPr>
              <w:t>2015</w:t>
            </w:r>
            <w:r>
              <w:rPr>
                <w:rFonts w:hint="eastAsia" w:ascii="仿宋_GB2312" w:hAnsi="仿宋_GB2312" w:eastAsia="仿宋_GB2312" w:cs="仿宋_GB2312"/>
                <w:color w:val="auto"/>
                <w:sz w:val="32"/>
                <w:szCs w:val="32"/>
              </w:rPr>
              <w:t>年政府机构改革时，在环境保护局三定方案中已明确（</w:t>
            </w:r>
            <w:r>
              <w:rPr>
                <w:rFonts w:ascii="仿宋_GB2312" w:eastAsia="仿宋_GB2312"/>
                <w:color w:val="auto"/>
                <w:sz w:val="32"/>
                <w:szCs w:val="32"/>
              </w:rPr>
              <w:t>2010</w:t>
            </w:r>
            <w:r>
              <w:rPr>
                <w:rFonts w:hint="eastAsia" w:ascii="仿宋_GB2312" w:eastAsia="仿宋_GB2312"/>
                <w:color w:val="auto"/>
                <w:sz w:val="32"/>
                <w:szCs w:val="32"/>
              </w:rPr>
              <w:t>年，根据《富民县机构编制委员会关于增加富民县环境监察大队和富民县环境监测站人员编制的批复》（</w:t>
            </w:r>
            <w:r>
              <w:rPr>
                <w:rFonts w:hint="eastAsia" w:ascii="仿宋_GB2312" w:eastAsia="仿宋_GB2312"/>
                <w:color w:val="auto"/>
                <w:sz w:val="32"/>
              </w:rPr>
              <w:t>富机编〔</w:t>
            </w:r>
            <w:r>
              <w:rPr>
                <w:rFonts w:ascii="仿宋_GB2312" w:eastAsia="仿宋_GB2312"/>
                <w:color w:val="auto"/>
                <w:sz w:val="32"/>
              </w:rPr>
              <w:t>2010</w:t>
            </w:r>
            <w:r>
              <w:rPr>
                <w:rFonts w:hint="eastAsia" w:ascii="仿宋_GB2312" w:eastAsia="仿宋_GB2312"/>
                <w:color w:val="auto"/>
                <w:sz w:val="32"/>
              </w:rPr>
              <w:t>〕</w:t>
            </w:r>
            <w:r>
              <w:rPr>
                <w:rFonts w:ascii="仿宋_GB2312" w:eastAsia="仿宋_GB2312"/>
                <w:color w:val="auto"/>
                <w:sz w:val="32"/>
              </w:rPr>
              <w:t>39</w:t>
            </w:r>
            <w:r>
              <w:rPr>
                <w:rFonts w:hint="eastAsia" w:ascii="仿宋_GB2312" w:eastAsia="仿宋_GB2312"/>
                <w:color w:val="auto"/>
                <w:sz w:val="32"/>
              </w:rPr>
              <w:t>号），增加</w:t>
            </w:r>
            <w:r>
              <w:rPr>
                <w:rFonts w:hint="eastAsia" w:ascii="仿宋_GB2312" w:hAnsi="宋体" w:eastAsia="仿宋_GB2312"/>
                <w:color w:val="auto"/>
                <w:sz w:val="32"/>
                <w:szCs w:val="32"/>
              </w:rPr>
              <w:t>富民县环境监察大队、富民县环境监测站事业编制。编制增加后</w:t>
            </w:r>
            <w:r>
              <w:rPr>
                <w:rFonts w:hint="eastAsia" w:ascii="仿宋_GB2312" w:eastAsia="仿宋_GB2312"/>
                <w:bCs/>
                <w:color w:val="auto"/>
                <w:spacing w:val="-20"/>
                <w:sz w:val="32"/>
                <w:szCs w:val="32"/>
              </w:rPr>
              <w:t>，</w:t>
            </w:r>
            <w:r>
              <w:rPr>
                <w:rFonts w:hint="eastAsia" w:ascii="仿宋_GB2312" w:hAnsi="宋体" w:eastAsia="仿宋_GB2312"/>
                <w:color w:val="auto"/>
                <w:sz w:val="32"/>
                <w:szCs w:val="32"/>
              </w:rPr>
              <w:t>富民县环境监察大队事业编制为</w:t>
            </w:r>
            <w:r>
              <w:rPr>
                <w:rFonts w:ascii="仿宋_GB2312" w:hAnsi="宋体" w:eastAsia="仿宋_GB2312"/>
                <w:color w:val="auto"/>
                <w:sz w:val="32"/>
                <w:szCs w:val="32"/>
              </w:rPr>
              <w:t>15</w:t>
            </w:r>
            <w:r>
              <w:rPr>
                <w:rFonts w:hint="eastAsia" w:ascii="仿宋_GB2312" w:hAnsi="宋体" w:eastAsia="仿宋_GB2312"/>
                <w:color w:val="auto"/>
                <w:sz w:val="32"/>
                <w:szCs w:val="32"/>
              </w:rPr>
              <w:t>名。富民县环境监测站事业编制为</w:t>
            </w:r>
            <w:r>
              <w:rPr>
                <w:rFonts w:ascii="仿宋_GB2312" w:hAnsi="宋体" w:eastAsia="仿宋_GB2312"/>
                <w:color w:val="auto"/>
                <w:sz w:val="32"/>
                <w:szCs w:val="32"/>
              </w:rPr>
              <w:t>10</w:t>
            </w:r>
            <w:r>
              <w:rPr>
                <w:rFonts w:hint="eastAsia" w:ascii="仿宋_GB2312" w:hAnsi="宋体" w:eastAsia="仿宋_GB2312"/>
                <w:color w:val="auto"/>
                <w:sz w:val="32"/>
                <w:szCs w:val="32"/>
              </w:rPr>
              <w:t>名</w:t>
            </w:r>
            <w:r>
              <w:rPr>
                <w:rFonts w:hint="eastAsia" w:ascii="仿宋_GB2312" w:hAnsi="仿宋_GB2312" w:eastAsia="仿宋_GB2312" w:cs="仿宋_GB2312"/>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2032" w:type="dxa"/>
            <w:noWrap w:val="0"/>
            <w:vAlign w:val="center"/>
          </w:tcPr>
          <w:p>
            <w:pPr>
              <w:widowControl/>
              <w:spacing w:line="560" w:lineRule="exact"/>
              <w:jc w:val="center"/>
              <w:rPr>
                <w:color w:val="auto"/>
                <w:szCs w:val="32"/>
              </w:rPr>
            </w:pPr>
            <w:r>
              <w:rPr>
                <w:color w:val="auto"/>
                <w:szCs w:val="32"/>
              </w:rPr>
              <w:t>责任单位、责任人及联系人</w:t>
            </w:r>
          </w:p>
        </w:tc>
        <w:tc>
          <w:tcPr>
            <w:tcW w:w="7033"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616" w:firstLineChars="200"/>
              <w:textAlignment w:val="auto"/>
              <w:rPr>
                <w:rFonts w:hint="eastAsia" w:eastAsia="仿宋_GB2312"/>
                <w:color w:val="auto"/>
                <w:sz w:val="32"/>
                <w:szCs w:val="32"/>
              </w:rPr>
            </w:pPr>
            <w:r>
              <w:rPr>
                <w:rFonts w:hint="eastAsia" w:eastAsia="仿宋_GB2312"/>
                <w:color w:val="auto"/>
                <w:sz w:val="32"/>
                <w:szCs w:val="32"/>
              </w:rPr>
              <w:t>牵头责任部</w:t>
            </w:r>
            <w:bookmarkStart w:id="0" w:name="_GoBack"/>
            <w:bookmarkEnd w:id="0"/>
            <w:r>
              <w:rPr>
                <w:rFonts w:hint="eastAsia" w:eastAsia="仿宋_GB2312"/>
                <w:color w:val="auto"/>
                <w:sz w:val="32"/>
                <w:szCs w:val="32"/>
              </w:rPr>
              <w:t>门：县委编办　</w:t>
            </w:r>
          </w:p>
          <w:p>
            <w:pPr>
              <w:keepNext w:val="0"/>
              <w:keepLines w:val="0"/>
              <w:pageBreakBefore w:val="0"/>
              <w:widowControl/>
              <w:kinsoku/>
              <w:wordWrap/>
              <w:overflowPunct/>
              <w:topLinePunct w:val="0"/>
              <w:autoSpaceDE/>
              <w:autoSpaceDN/>
              <w:bidi w:val="0"/>
              <w:adjustRightInd/>
              <w:snapToGrid/>
              <w:spacing w:line="0" w:lineRule="atLeast"/>
              <w:ind w:firstLine="616" w:firstLineChars="200"/>
              <w:textAlignment w:val="auto"/>
              <w:rPr>
                <w:rFonts w:hint="eastAsia" w:eastAsia="仿宋_GB2312"/>
                <w:color w:val="auto"/>
                <w:sz w:val="32"/>
                <w:szCs w:val="32"/>
                <w:lang w:eastAsia="zh-CN"/>
              </w:rPr>
            </w:pPr>
            <w:r>
              <w:rPr>
                <w:rFonts w:hint="eastAsia" w:eastAsia="仿宋_GB2312"/>
                <w:color w:val="auto"/>
                <w:sz w:val="32"/>
                <w:szCs w:val="32"/>
              </w:rPr>
              <w:t>责任单位：</w:t>
            </w:r>
            <w:r>
              <w:rPr>
                <w:rFonts w:hint="eastAsia"/>
                <w:color w:val="auto"/>
                <w:sz w:val="32"/>
                <w:szCs w:val="32"/>
                <w:lang w:eastAsia="zh-CN"/>
              </w:rPr>
              <w:t>市生态环境局富民分局</w:t>
            </w:r>
          </w:p>
          <w:p>
            <w:pPr>
              <w:keepNext w:val="0"/>
              <w:keepLines w:val="0"/>
              <w:pageBreakBefore w:val="0"/>
              <w:widowControl/>
              <w:kinsoku/>
              <w:wordWrap/>
              <w:overflowPunct/>
              <w:topLinePunct w:val="0"/>
              <w:autoSpaceDE/>
              <w:autoSpaceDN/>
              <w:bidi w:val="0"/>
              <w:adjustRightInd/>
              <w:snapToGrid/>
              <w:spacing w:line="0" w:lineRule="atLeast"/>
              <w:ind w:firstLine="616" w:firstLineChars="200"/>
              <w:jc w:val="both"/>
              <w:textAlignment w:val="auto"/>
              <w:rPr>
                <w:color w:val="auto"/>
                <w:szCs w:val="32"/>
              </w:rPr>
            </w:pPr>
            <w:r>
              <w:rPr>
                <w:rFonts w:hint="default" w:ascii="Times New Roman" w:hAnsi="Times New Roman" w:eastAsia="仿宋_GB2312" w:cs="Times New Roman"/>
                <w:color w:val="auto"/>
                <w:sz w:val="32"/>
                <w:szCs w:val="32"/>
              </w:rPr>
              <w:t>整改时限：</w:t>
            </w:r>
            <w:r>
              <w:rPr>
                <w:rFonts w:hint="eastAsia" w:eastAsia="仿宋_GB2312"/>
                <w:color w:val="auto"/>
                <w:sz w:val="32"/>
                <w:szCs w:val="3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2032" w:type="dxa"/>
            <w:noWrap w:val="0"/>
            <w:vAlign w:val="center"/>
          </w:tcPr>
          <w:p>
            <w:pPr>
              <w:widowControl/>
              <w:spacing w:line="560" w:lineRule="exact"/>
              <w:jc w:val="center"/>
              <w:rPr>
                <w:color w:val="auto"/>
                <w:szCs w:val="32"/>
              </w:rPr>
            </w:pPr>
            <w:r>
              <w:rPr>
                <w:color w:val="auto"/>
                <w:szCs w:val="32"/>
              </w:rPr>
              <w:t>公示说明</w:t>
            </w:r>
          </w:p>
        </w:tc>
        <w:tc>
          <w:tcPr>
            <w:tcW w:w="7033"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618"/>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fldChar w:fldCharType="begin"/>
            </w:r>
            <w:r>
              <w:rPr>
                <w:rFonts w:hint="eastAsia" w:ascii="仿宋_GB2312" w:eastAsia="仿宋_GB2312"/>
                <w:color w:val="auto"/>
                <w:sz w:val="32"/>
                <w:szCs w:val="32"/>
                <w:u w:val="none"/>
              </w:rPr>
              <w:instrText xml:space="preserve"> HYPERLINK "mailto:现将该问题整改落实情况进行公示，如有意见建议，请反馈至fmxhjbhj@163.com。" </w:instrText>
            </w:r>
            <w:r>
              <w:rPr>
                <w:rFonts w:hint="eastAsia" w:ascii="仿宋_GB2312" w:eastAsia="仿宋_GB2312"/>
                <w:color w:val="auto"/>
                <w:sz w:val="32"/>
                <w:szCs w:val="32"/>
                <w:u w:val="none"/>
              </w:rPr>
              <w:fldChar w:fldCharType="separate"/>
            </w:r>
            <w:r>
              <w:rPr>
                <w:rStyle w:val="6"/>
                <w:rFonts w:hint="eastAsia" w:ascii="仿宋_GB2312" w:eastAsia="仿宋_GB2312"/>
                <w:color w:val="auto"/>
                <w:sz w:val="32"/>
                <w:szCs w:val="32"/>
                <w:u w:val="none"/>
              </w:rPr>
              <w:t>现将该问题整改落实情况进行公示，如有意见建议，请反馈</w:t>
            </w:r>
            <w:r>
              <w:rPr>
                <w:rStyle w:val="6"/>
                <w:rFonts w:hint="eastAsia" w:ascii="仿宋_GB2312" w:eastAsia="仿宋_GB2312"/>
                <w:color w:val="auto"/>
                <w:sz w:val="32"/>
                <w:szCs w:val="32"/>
                <w:u w:val="none"/>
                <w:lang w:eastAsia="zh-CN"/>
              </w:rPr>
              <w:t>至</w:t>
            </w:r>
            <w:r>
              <w:rPr>
                <w:rStyle w:val="6"/>
                <w:rFonts w:hint="eastAsia" w:ascii="仿宋_GB2312" w:eastAsia="仿宋_GB2312"/>
                <w:color w:val="auto"/>
                <w:sz w:val="32"/>
                <w:szCs w:val="32"/>
                <w:u w:val="none"/>
                <w:lang w:val="en-US" w:eastAsia="zh-CN"/>
              </w:rPr>
              <w:t>fmxhjbhj@163.com</w:t>
            </w:r>
            <w:r>
              <w:rPr>
                <w:rStyle w:val="6"/>
                <w:rFonts w:hint="eastAsia" w:ascii="仿宋_GB2312" w:eastAsia="仿宋_GB2312"/>
                <w:color w:val="auto"/>
                <w:sz w:val="32"/>
                <w:szCs w:val="32"/>
                <w:u w:val="none"/>
              </w:rPr>
              <w:t>。</w:t>
            </w:r>
            <w:r>
              <w:rPr>
                <w:rFonts w:hint="eastAsia" w:ascii="仿宋_GB2312" w:eastAsia="仿宋_GB2312"/>
                <w:color w:val="auto"/>
                <w:sz w:val="32"/>
                <w:szCs w:val="32"/>
                <w:u w:val="none"/>
              </w:rPr>
              <w:fldChar w:fldCharType="end"/>
            </w:r>
          </w:p>
          <w:p>
            <w:pPr>
              <w:keepNext w:val="0"/>
              <w:keepLines w:val="0"/>
              <w:pageBreakBefore w:val="0"/>
              <w:widowControl/>
              <w:kinsoku/>
              <w:wordWrap/>
              <w:overflowPunct/>
              <w:topLinePunct w:val="0"/>
              <w:autoSpaceDE/>
              <w:autoSpaceDN/>
              <w:bidi w:val="0"/>
              <w:adjustRightInd/>
              <w:snapToGrid/>
              <w:spacing w:line="0" w:lineRule="atLeast"/>
              <w:ind w:firstLine="618"/>
              <w:jc w:val="left"/>
              <w:textAlignment w:val="auto"/>
              <w:rPr>
                <w:rFonts w:hint="default" w:eastAsia="仿宋_GB2312"/>
                <w:color w:val="auto"/>
                <w:szCs w:val="32"/>
                <w:lang w:val="en-US" w:eastAsia="zh-CN"/>
              </w:rPr>
            </w:pPr>
            <w:r>
              <w:rPr>
                <w:rFonts w:hint="eastAsia" w:ascii="仿宋_GB2312" w:eastAsia="仿宋_GB2312"/>
                <w:color w:val="auto"/>
                <w:sz w:val="32"/>
                <w:szCs w:val="32"/>
              </w:rPr>
              <w:t>联系人员及电话：</w:t>
            </w:r>
            <w:r>
              <w:rPr>
                <w:rFonts w:hint="eastAsia" w:ascii="仿宋_GB2312"/>
                <w:color w:val="auto"/>
                <w:sz w:val="32"/>
                <w:szCs w:val="32"/>
                <w:lang w:val="en-US" w:eastAsia="zh-CN"/>
              </w:rPr>
              <w:t xml:space="preserve"> </w:t>
            </w:r>
            <w:r>
              <w:rPr>
                <w:rFonts w:hint="eastAsia" w:ascii="仿宋_GB2312"/>
                <w:color w:val="auto"/>
                <w:sz w:val="32"/>
                <w:szCs w:val="32"/>
                <w:lang w:eastAsia="zh-CN"/>
              </w:rPr>
              <w:t>顾</w:t>
            </w:r>
            <w:r>
              <w:rPr>
                <w:rFonts w:hint="eastAsia" w:ascii="仿宋_GB2312"/>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波</w:t>
            </w:r>
            <w:r>
              <w:rPr>
                <w:rFonts w:hint="default" w:ascii="Times New Roman" w:hAnsi="Times New Roman" w:eastAsia="仿宋_GB2312" w:cs="Times New Roman"/>
                <w:color w:val="auto"/>
                <w:sz w:val="32"/>
                <w:szCs w:val="32"/>
                <w:lang w:val="en-US" w:eastAsia="zh-CN"/>
              </w:rPr>
              <w:t xml:space="preserve">   0871-8810843</w:t>
            </w:r>
          </w:p>
        </w:tc>
      </w:tr>
    </w:tbl>
    <w:p>
      <w:pPr>
        <w:pStyle w:val="3"/>
        <w:rPr>
          <w:rFonts w:ascii="Times New Roman"/>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639C2"/>
    <w:rsid w:val="264D16CF"/>
    <w:rsid w:val="4FDC7EB9"/>
    <w:rsid w:val="574068F2"/>
    <w:rsid w:val="588E78D8"/>
    <w:rsid w:val="7576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qFormat/>
    <w:uiPriority w:val="0"/>
    <w:pPr>
      <w:spacing w:after="120" w:afterLines="0"/>
    </w:pPr>
    <w:rPr>
      <w:rFonts w:hint="default" w:ascii="Calibri"/>
      <w:kern w:val="2"/>
      <w:sz w:val="2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2021-02-18T03:09:00Z</dcterms:created>
  <dc:creator>戰狼</dc:creator>
  <cp:lastModifiedBy>戰狼</cp:lastModifiedBy>
  <cp:lastPrinted>2021-02-23T03:10:24Z</cp:lastPrinted>
  <dcterms:modified xsi:type="dcterms:W3CDTF">2021-02-23T03:10:33Z</dcterms:modified>
  <dc:title>整改落实情况公示表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