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emf" ContentType="image/x-emf"/>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Times New Roman" w:hAnsi="Times New Roman"/>
          <w:b/>
          <w:color w:val="auto"/>
          <w:sz w:val="48"/>
          <w:szCs w:val="48"/>
        </w:rPr>
      </w:pPr>
    </w:p>
    <w:p>
      <w:pPr>
        <w:adjustRightInd w:val="0"/>
        <w:snapToGrid w:val="0"/>
        <w:spacing w:line="360" w:lineRule="auto"/>
        <w:jc w:val="center"/>
        <w:rPr>
          <w:rFonts w:ascii="Times New Roman" w:hAnsi="Times New Roman"/>
          <w:b/>
          <w:color w:val="auto"/>
          <w:sz w:val="48"/>
          <w:szCs w:val="48"/>
        </w:rPr>
      </w:pPr>
    </w:p>
    <w:p>
      <w:pPr>
        <w:adjustRightInd w:val="0"/>
        <w:snapToGrid w:val="0"/>
        <w:spacing w:line="360" w:lineRule="auto"/>
        <w:jc w:val="center"/>
        <w:rPr>
          <w:rFonts w:ascii="Times New Roman" w:hAnsi="Times New Roman"/>
          <w:b/>
          <w:color w:val="auto"/>
          <w:sz w:val="48"/>
          <w:szCs w:val="48"/>
        </w:rPr>
      </w:pPr>
      <w:r>
        <w:rPr>
          <w:rFonts w:ascii="Times New Roman" w:hAnsi="Times New Roman"/>
          <w:b/>
          <w:color w:val="auto"/>
          <w:sz w:val="72"/>
          <w:szCs w:val="72"/>
        </w:rPr>
        <w:t>建设</w:t>
      </w:r>
      <w:r>
        <w:rPr>
          <w:rFonts w:hint="eastAsia"/>
          <w:vanish/>
          <w:color w:val="auto"/>
          <w:sz w:val="72"/>
          <w:szCs w:val="72"/>
        </w:rPr>
        <w:t>p</w:t>
      </w:r>
      <w:r>
        <w:rPr>
          <w:rFonts w:hint="eastAsia"/>
          <w:vanish/>
          <w:color w:val="auto"/>
          <w:sz w:val="72"/>
          <w:szCs w:val="72"/>
        </w:rPr>
        <w:pgNum/>
      </w:r>
      <w:r>
        <w:rPr>
          <w:rFonts w:hint="eastAsia"/>
          <w:vanish/>
          <w:color w:val="auto"/>
          <w:sz w:val="72"/>
          <w:szCs w:val="72"/>
        </w:rPr>
        <w:t>﷽﷽﷽﷽﷽﷽﷽﷽﷽﷽﷽﷽﷽﷽g</w:t>
      </w:r>
      <w:r>
        <w:rPr>
          <w:rFonts w:hint="eastAsia"/>
          <w:vanish/>
          <w:color w:val="auto"/>
          <w:sz w:val="72"/>
          <w:szCs w:val="72"/>
        </w:rPr>
        <w:pgNum/>
      </w:r>
      <w:r>
        <w:rPr>
          <w:rFonts w:hint="eastAsia"/>
          <w:vanish/>
          <w:color w:val="auto"/>
          <w:sz w:val="72"/>
          <w:szCs w:val="72"/>
        </w:rPr>
        <w:t>﷽﷽﷽﷽﷽﷽﷽﷽作。根据《建</w:t>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hint="eastAsia"/>
          <w:vanish/>
          <w:color w:val="auto"/>
          <w:sz w:val="72"/>
          <w:szCs w:val="72"/>
        </w:rPr>
        <w:pgNum/>
      </w:r>
      <w:r>
        <w:rPr>
          <w:rFonts w:ascii="Times New Roman" w:hAnsi="Times New Roman"/>
          <w:b/>
          <w:color w:val="auto"/>
          <w:sz w:val="72"/>
          <w:szCs w:val="72"/>
        </w:rPr>
        <w:t>项目环境影响报告表</w:t>
      </w:r>
    </w:p>
    <w:p>
      <w:pPr>
        <w:adjustRightInd w:val="0"/>
        <w:snapToGrid w:val="0"/>
        <w:spacing w:line="360" w:lineRule="auto"/>
        <w:jc w:val="center"/>
        <w:rPr>
          <w:rFonts w:ascii="宋体" w:hAnsi="宋体"/>
          <w:b/>
          <w:color w:val="auto"/>
          <w:sz w:val="30"/>
          <w:szCs w:val="30"/>
        </w:rPr>
      </w:pPr>
      <w:r>
        <w:rPr>
          <w:rFonts w:hint="eastAsia" w:ascii="宋体" w:hAnsi="宋体"/>
          <w:b/>
          <w:color w:val="auto"/>
          <w:sz w:val="36"/>
          <w:szCs w:val="36"/>
          <w:lang w:val="en-US" w:eastAsia="zh-CN"/>
        </w:rPr>
        <w:t>报批</w:t>
      </w:r>
      <w:r>
        <w:rPr>
          <w:rFonts w:hint="eastAsia" w:ascii="宋体" w:hAnsi="宋体"/>
          <w:b/>
          <w:color w:val="auto"/>
          <w:sz w:val="36"/>
          <w:szCs w:val="36"/>
        </w:rPr>
        <w:t>稿</w:t>
      </w:r>
    </w:p>
    <w:p>
      <w:pPr>
        <w:adjustRightInd w:val="0"/>
        <w:snapToGrid w:val="0"/>
        <w:spacing w:line="360" w:lineRule="auto"/>
        <w:jc w:val="center"/>
        <w:rPr>
          <w:rFonts w:ascii="Times New Roman" w:hAnsi="Times New Roman"/>
          <w:b/>
          <w:color w:val="auto"/>
          <w:sz w:val="24"/>
          <w:szCs w:val="24"/>
        </w:rPr>
      </w:pPr>
    </w:p>
    <w:p>
      <w:pPr>
        <w:adjustRightInd w:val="0"/>
        <w:snapToGrid w:val="0"/>
        <w:jc w:val="center"/>
        <w:rPr>
          <w:rFonts w:ascii="Times New Roman" w:hAnsi="Times New Roman"/>
          <w:b/>
          <w:color w:val="auto"/>
          <w:sz w:val="24"/>
          <w:szCs w:val="24"/>
        </w:rPr>
      </w:pPr>
    </w:p>
    <w:p>
      <w:pPr>
        <w:adjustRightInd w:val="0"/>
        <w:snapToGrid w:val="0"/>
        <w:jc w:val="center"/>
        <w:rPr>
          <w:rFonts w:ascii="Times New Roman" w:hAnsi="Times New Roman"/>
          <w:b/>
          <w:color w:val="auto"/>
          <w:sz w:val="24"/>
          <w:szCs w:val="24"/>
        </w:rPr>
      </w:pPr>
    </w:p>
    <w:p>
      <w:pPr>
        <w:adjustRightInd w:val="0"/>
        <w:snapToGrid w:val="0"/>
        <w:jc w:val="center"/>
        <w:rPr>
          <w:rFonts w:ascii="Times New Roman" w:hAnsi="Times New Roman"/>
          <w:b/>
          <w:color w:val="auto"/>
          <w:sz w:val="24"/>
          <w:szCs w:val="24"/>
        </w:rPr>
      </w:pPr>
    </w:p>
    <w:p>
      <w:pPr>
        <w:adjustRightInd w:val="0"/>
        <w:snapToGrid w:val="0"/>
        <w:ind w:firstLine="237" w:firstLineChars="100"/>
        <w:jc w:val="center"/>
        <w:rPr>
          <w:rFonts w:ascii="Times New Roman" w:hAnsi="Times New Roman"/>
          <w:b/>
          <w:color w:val="auto"/>
          <w:sz w:val="24"/>
          <w:szCs w:val="24"/>
        </w:rPr>
      </w:pPr>
    </w:p>
    <w:p>
      <w:pPr>
        <w:adjustRightInd w:val="0"/>
        <w:snapToGrid w:val="0"/>
        <w:ind w:firstLine="237" w:firstLineChars="100"/>
        <w:jc w:val="center"/>
        <w:rPr>
          <w:rFonts w:ascii="Times New Roman" w:hAnsi="Times New Roman"/>
          <w:b/>
          <w:color w:val="auto"/>
          <w:sz w:val="24"/>
          <w:szCs w:val="24"/>
        </w:rPr>
      </w:pPr>
    </w:p>
    <w:p>
      <w:pPr>
        <w:adjustRightInd w:val="0"/>
        <w:snapToGrid w:val="0"/>
        <w:ind w:firstLine="237" w:firstLineChars="100"/>
        <w:jc w:val="center"/>
        <w:rPr>
          <w:rFonts w:ascii="Times New Roman" w:hAnsi="Times New Roman"/>
          <w:b/>
          <w:color w:val="auto"/>
          <w:sz w:val="24"/>
          <w:szCs w:val="24"/>
        </w:rPr>
      </w:pPr>
    </w:p>
    <w:p>
      <w:pPr>
        <w:adjustRightInd w:val="0"/>
        <w:snapToGrid w:val="0"/>
        <w:ind w:firstLine="237" w:firstLineChars="100"/>
        <w:jc w:val="center"/>
        <w:rPr>
          <w:rFonts w:ascii="Times New Roman" w:hAnsi="Times New Roman"/>
          <w:b/>
          <w:color w:val="auto"/>
          <w:sz w:val="24"/>
          <w:szCs w:val="24"/>
        </w:rPr>
      </w:pPr>
    </w:p>
    <w:p>
      <w:pPr>
        <w:adjustRightInd w:val="0"/>
        <w:snapToGrid w:val="0"/>
        <w:ind w:firstLine="237" w:firstLineChars="100"/>
        <w:jc w:val="center"/>
        <w:rPr>
          <w:rFonts w:ascii="Times New Roman" w:hAnsi="Times New Roman"/>
          <w:b/>
          <w:color w:val="auto"/>
          <w:sz w:val="24"/>
          <w:szCs w:val="24"/>
        </w:rPr>
      </w:pPr>
    </w:p>
    <w:p>
      <w:pPr>
        <w:adjustRightInd w:val="0"/>
        <w:snapToGrid w:val="0"/>
        <w:ind w:firstLine="237" w:firstLineChars="100"/>
        <w:jc w:val="center"/>
        <w:rPr>
          <w:rFonts w:ascii="Times New Roman" w:hAnsi="Times New Roman"/>
          <w:b/>
          <w:color w:val="auto"/>
          <w:sz w:val="24"/>
          <w:szCs w:val="24"/>
        </w:rPr>
      </w:pPr>
    </w:p>
    <w:p>
      <w:pPr>
        <w:adjustRightInd w:val="0"/>
        <w:snapToGrid w:val="0"/>
        <w:ind w:firstLine="237" w:firstLineChars="100"/>
        <w:jc w:val="center"/>
        <w:rPr>
          <w:rFonts w:ascii="Times New Roman" w:hAnsi="Times New Roman"/>
          <w:b/>
          <w:color w:val="auto"/>
          <w:sz w:val="24"/>
          <w:szCs w:val="24"/>
        </w:rPr>
      </w:pPr>
    </w:p>
    <w:p>
      <w:pPr>
        <w:adjustRightInd w:val="0"/>
        <w:snapToGrid w:val="0"/>
        <w:ind w:firstLine="237" w:firstLineChars="100"/>
        <w:jc w:val="center"/>
        <w:rPr>
          <w:rFonts w:ascii="Times New Roman" w:hAnsi="Times New Roman"/>
          <w:b/>
          <w:color w:val="auto"/>
          <w:sz w:val="24"/>
          <w:szCs w:val="24"/>
        </w:rPr>
      </w:pPr>
    </w:p>
    <w:p>
      <w:pPr>
        <w:adjustRightInd w:val="0"/>
        <w:snapToGrid w:val="0"/>
        <w:ind w:firstLine="237" w:firstLineChars="100"/>
        <w:jc w:val="center"/>
        <w:rPr>
          <w:rFonts w:ascii="Times New Roman" w:hAnsi="Times New Roman"/>
          <w:b/>
          <w:color w:val="auto"/>
          <w:sz w:val="24"/>
          <w:szCs w:val="24"/>
        </w:rPr>
      </w:pPr>
    </w:p>
    <w:p>
      <w:pPr>
        <w:adjustRightInd w:val="0"/>
        <w:snapToGrid w:val="0"/>
        <w:spacing w:line="360" w:lineRule="auto"/>
        <w:ind w:left="2528" w:leftChars="456" w:hanging="1585" w:hangingChars="500"/>
        <w:rPr>
          <w:rFonts w:ascii="Times New Roman" w:hAnsi="Times New Roman"/>
          <w:b/>
          <w:color w:val="auto"/>
          <w:sz w:val="32"/>
          <w:szCs w:val="32"/>
          <w:u w:val="single"/>
        </w:rPr>
      </w:pPr>
      <w:r>
        <w:rPr>
          <w:rFonts w:ascii="Times New Roman" w:hAnsi="Times New Roman"/>
          <w:b/>
          <w:color w:val="auto"/>
          <w:sz w:val="32"/>
          <w:szCs w:val="32"/>
        </w:rPr>
        <w:t>项目名称</w:t>
      </w:r>
      <w:r>
        <w:rPr>
          <w:rFonts w:hint="eastAsia" w:ascii="Times New Roman" w:hAnsi="Times New Roman"/>
          <w:b/>
          <w:color w:val="auto"/>
          <w:sz w:val="32"/>
          <w:szCs w:val="32"/>
        </w:rPr>
        <w:t>：</w:t>
      </w:r>
      <w:r>
        <w:rPr>
          <w:rFonts w:hint="eastAsia" w:ascii="Times New Roman" w:hAnsi="Times New Roman"/>
          <w:b/>
          <w:color w:val="auto"/>
          <w:sz w:val="32"/>
          <w:szCs w:val="32"/>
          <w:u w:val="single"/>
        </w:rPr>
        <w:t xml:space="preserve">    全屋板式家具生产及加工项目      </w:t>
      </w:r>
    </w:p>
    <w:p>
      <w:pPr>
        <w:adjustRightInd w:val="0"/>
        <w:snapToGrid w:val="0"/>
        <w:spacing w:line="360" w:lineRule="auto"/>
        <w:ind w:firstLine="951" w:firstLineChars="300"/>
        <w:rPr>
          <w:rFonts w:ascii="Times New Roman" w:hAnsi="Times New Roman"/>
          <w:b/>
          <w:color w:val="auto"/>
          <w:sz w:val="32"/>
          <w:szCs w:val="32"/>
        </w:rPr>
      </w:pPr>
    </w:p>
    <w:p>
      <w:pPr>
        <w:adjustRightInd w:val="0"/>
        <w:snapToGrid w:val="0"/>
        <w:spacing w:line="360" w:lineRule="auto"/>
        <w:ind w:firstLine="951" w:firstLineChars="300"/>
        <w:rPr>
          <w:rFonts w:ascii="Times New Roman" w:hAnsi="Times New Roman"/>
          <w:b/>
          <w:color w:val="auto"/>
          <w:sz w:val="32"/>
          <w:szCs w:val="32"/>
          <w:u w:val="single"/>
        </w:rPr>
      </w:pPr>
      <w:r>
        <w:rPr>
          <w:rFonts w:ascii="Times New Roman" w:hAnsi="Times New Roman"/>
          <w:b/>
          <w:color w:val="auto"/>
          <w:sz w:val="32"/>
          <w:szCs w:val="32"/>
        </w:rPr>
        <w:t>建设单位（盖章）</w:t>
      </w:r>
      <w:r>
        <w:rPr>
          <w:rFonts w:hint="eastAsia" w:ascii="Times New Roman" w:hAnsi="Times New Roman"/>
          <w:b/>
          <w:color w:val="auto"/>
          <w:sz w:val="32"/>
          <w:szCs w:val="32"/>
        </w:rPr>
        <w:t>：</w:t>
      </w:r>
      <w:r>
        <w:rPr>
          <w:rFonts w:hint="eastAsia" w:ascii="Times New Roman" w:hAnsi="Times New Roman"/>
          <w:b/>
          <w:color w:val="auto"/>
          <w:sz w:val="32"/>
          <w:szCs w:val="32"/>
          <w:u w:val="single"/>
        </w:rPr>
        <w:t xml:space="preserve"> </w:t>
      </w:r>
      <w:r>
        <w:rPr>
          <w:rFonts w:hint="eastAsia" w:ascii="Times New Roman" w:hAnsi="Times New Roman"/>
          <w:b/>
          <w:color w:val="auto"/>
          <w:spacing w:val="23"/>
          <w:sz w:val="32"/>
          <w:szCs w:val="32"/>
          <w:u w:val="single"/>
        </w:rPr>
        <w:t xml:space="preserve">昆明奥星海工贸有限公司 </w:t>
      </w:r>
    </w:p>
    <w:p>
      <w:pPr>
        <w:adjustRightInd w:val="0"/>
        <w:snapToGrid w:val="0"/>
        <w:jc w:val="center"/>
        <w:rPr>
          <w:rFonts w:ascii="Times New Roman" w:hAnsi="Times New Roman"/>
          <w:b/>
          <w:color w:val="auto"/>
          <w:sz w:val="24"/>
          <w:szCs w:val="24"/>
          <w:u w:val="single"/>
        </w:rPr>
      </w:pPr>
    </w:p>
    <w:p>
      <w:pPr>
        <w:adjustRightInd w:val="0"/>
        <w:snapToGrid w:val="0"/>
        <w:jc w:val="center"/>
        <w:rPr>
          <w:rFonts w:ascii="Times New Roman" w:hAnsi="Times New Roman"/>
          <w:color w:val="auto"/>
          <w:sz w:val="24"/>
          <w:szCs w:val="24"/>
          <w:u w:val="single"/>
        </w:rPr>
      </w:pPr>
    </w:p>
    <w:p>
      <w:pPr>
        <w:adjustRightInd w:val="0"/>
        <w:snapToGrid w:val="0"/>
        <w:jc w:val="center"/>
        <w:rPr>
          <w:rFonts w:ascii="Times New Roman" w:hAnsi="Times New Roman"/>
          <w:color w:val="auto"/>
          <w:sz w:val="24"/>
          <w:szCs w:val="24"/>
          <w:u w:val="single"/>
        </w:rPr>
      </w:pPr>
    </w:p>
    <w:p>
      <w:pPr>
        <w:pStyle w:val="47"/>
        <w:ind w:firstLine="404"/>
        <w:rPr>
          <w:color w:val="auto"/>
        </w:rPr>
      </w:pPr>
    </w:p>
    <w:p>
      <w:pPr>
        <w:adjustRightInd w:val="0"/>
        <w:snapToGrid w:val="0"/>
        <w:jc w:val="center"/>
        <w:rPr>
          <w:rFonts w:ascii="Times New Roman" w:hAnsi="Times New Roman"/>
          <w:b/>
          <w:color w:val="auto"/>
          <w:sz w:val="24"/>
          <w:szCs w:val="24"/>
        </w:rPr>
      </w:pPr>
    </w:p>
    <w:p>
      <w:pPr>
        <w:adjustRightInd w:val="0"/>
        <w:snapToGrid w:val="0"/>
        <w:jc w:val="center"/>
        <w:rPr>
          <w:rFonts w:ascii="Times New Roman" w:hAnsi="Times New Roman"/>
          <w:b/>
          <w:color w:val="auto"/>
          <w:sz w:val="24"/>
          <w:szCs w:val="24"/>
        </w:rPr>
      </w:pPr>
    </w:p>
    <w:p>
      <w:pPr>
        <w:adjustRightInd w:val="0"/>
        <w:snapToGrid w:val="0"/>
        <w:jc w:val="center"/>
        <w:rPr>
          <w:rFonts w:ascii="Times New Roman" w:hAnsi="Times New Roman"/>
          <w:b/>
          <w:color w:val="auto"/>
          <w:sz w:val="24"/>
          <w:szCs w:val="24"/>
        </w:rPr>
      </w:pPr>
    </w:p>
    <w:p>
      <w:pPr>
        <w:adjustRightInd w:val="0"/>
        <w:snapToGrid w:val="0"/>
        <w:jc w:val="center"/>
        <w:rPr>
          <w:rFonts w:ascii="Times New Roman" w:hAnsi="Times New Roman"/>
          <w:b/>
          <w:color w:val="auto"/>
          <w:sz w:val="24"/>
          <w:szCs w:val="24"/>
        </w:rPr>
      </w:pPr>
    </w:p>
    <w:p>
      <w:pPr>
        <w:adjustRightInd w:val="0"/>
        <w:snapToGrid w:val="0"/>
        <w:jc w:val="center"/>
        <w:rPr>
          <w:rFonts w:ascii="Times New Roman" w:hAnsi="Times New Roman"/>
          <w:b/>
          <w:color w:val="auto"/>
          <w:sz w:val="24"/>
          <w:szCs w:val="24"/>
        </w:rPr>
      </w:pPr>
    </w:p>
    <w:p>
      <w:pPr>
        <w:adjustRightInd w:val="0"/>
        <w:snapToGrid w:val="0"/>
        <w:jc w:val="center"/>
        <w:rPr>
          <w:rFonts w:ascii="Times New Roman" w:hAnsi="Times New Roman"/>
          <w:b/>
          <w:color w:val="auto"/>
          <w:sz w:val="24"/>
          <w:szCs w:val="24"/>
        </w:rPr>
      </w:pPr>
    </w:p>
    <w:p>
      <w:pPr>
        <w:adjustRightInd w:val="0"/>
        <w:snapToGrid w:val="0"/>
        <w:spacing w:line="360" w:lineRule="auto"/>
        <w:jc w:val="center"/>
        <w:rPr>
          <w:rFonts w:ascii="Times New Roman" w:hAnsi="Times New Roman"/>
          <w:b/>
          <w:color w:val="auto"/>
          <w:sz w:val="30"/>
          <w:szCs w:val="30"/>
        </w:rPr>
      </w:pPr>
      <w:r>
        <w:rPr>
          <w:rFonts w:ascii="Times New Roman" w:hAnsi="Times New Roman"/>
          <w:b/>
          <w:color w:val="auto"/>
          <w:sz w:val="30"/>
          <w:szCs w:val="30"/>
        </w:rPr>
        <w:t>编制日期：20</w:t>
      </w:r>
      <w:r>
        <w:rPr>
          <w:rFonts w:hint="eastAsia" w:ascii="Times New Roman" w:hAnsi="Times New Roman"/>
          <w:b/>
          <w:color w:val="auto"/>
          <w:sz w:val="30"/>
          <w:szCs w:val="30"/>
        </w:rPr>
        <w:t>21</w:t>
      </w:r>
      <w:r>
        <w:rPr>
          <w:rFonts w:ascii="Times New Roman" w:hAnsi="Times New Roman"/>
          <w:b/>
          <w:color w:val="auto"/>
          <w:sz w:val="30"/>
          <w:szCs w:val="30"/>
        </w:rPr>
        <w:t>年</w:t>
      </w:r>
      <w:r>
        <w:rPr>
          <w:rFonts w:hint="eastAsia" w:ascii="Times New Roman" w:hAnsi="Times New Roman"/>
          <w:b/>
          <w:color w:val="auto"/>
          <w:sz w:val="30"/>
          <w:szCs w:val="30"/>
        </w:rPr>
        <w:t>2</w:t>
      </w:r>
      <w:r>
        <w:rPr>
          <w:rFonts w:ascii="Times New Roman" w:hAnsi="Times New Roman"/>
          <w:b/>
          <w:color w:val="auto"/>
          <w:sz w:val="30"/>
          <w:szCs w:val="30"/>
        </w:rPr>
        <w:t>月</w:t>
      </w:r>
    </w:p>
    <w:p>
      <w:pPr>
        <w:adjustRightInd w:val="0"/>
        <w:snapToGrid w:val="0"/>
        <w:spacing w:line="360" w:lineRule="auto"/>
        <w:jc w:val="center"/>
        <w:rPr>
          <w:rFonts w:ascii="Times New Roman" w:hAnsi="Times New Roman"/>
          <w:b/>
          <w:color w:val="auto"/>
          <w:sz w:val="24"/>
          <w:szCs w:val="24"/>
        </w:rPr>
        <w:sectPr>
          <w:headerReference r:id="rId3" w:type="default"/>
          <w:pgSz w:w="11906" w:h="16838"/>
          <w:pgMar w:top="1440" w:right="1418" w:bottom="1440" w:left="1418" w:header="851" w:footer="992" w:gutter="0"/>
          <w:cols w:space="720" w:num="1"/>
          <w:docGrid w:type="linesAndChars" w:linePitch="312" w:charSpace="-792"/>
        </w:sectPr>
      </w:pPr>
      <w:r>
        <w:rPr>
          <w:rFonts w:hint="eastAsia" w:ascii="Times New Roman" w:hAnsi="Times New Roman"/>
          <w:b/>
          <w:color w:val="auto"/>
          <w:sz w:val="30"/>
          <w:szCs w:val="30"/>
        </w:rPr>
        <w:t>国家生态环境部制</w:t>
      </w:r>
    </w:p>
    <w:p>
      <w:pPr>
        <w:adjustRightInd w:val="0"/>
        <w:snapToGrid w:val="0"/>
        <w:jc w:val="center"/>
        <w:rPr>
          <w:rFonts w:hint="eastAsia" w:ascii="Times New Roman" w:hAnsi="Times New Roman"/>
          <w:b/>
          <w:color w:val="auto"/>
          <w:sz w:val="28"/>
          <w:szCs w:val="28"/>
        </w:rPr>
      </w:pPr>
      <w:r>
        <w:rPr>
          <w:rFonts w:hint="eastAsia" w:ascii="Times New Roman" w:hAnsi="Times New Roman"/>
          <w:b/>
          <w:color w:val="auto"/>
          <w:sz w:val="28"/>
          <w:szCs w:val="28"/>
        </w:rPr>
        <w:t>项目建设照片</w:t>
      </w:r>
    </w:p>
    <w:p>
      <w:pPr>
        <w:adjustRightInd w:val="0"/>
        <w:snapToGrid w:val="0"/>
        <w:jc w:val="left"/>
        <w:rPr>
          <w:rFonts w:ascii="Times New Roman" w:hAnsi="Times New Roman"/>
          <w:b/>
          <w:color w:val="auto"/>
          <w:sz w:val="24"/>
          <w:szCs w:val="24"/>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4"/>
        <w:gridCol w:w="4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534" w:type="dxa"/>
            <w:noWrap w:val="0"/>
            <w:vAlign w:val="center"/>
          </w:tcPr>
          <w:p>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drawing>
                <wp:inline distT="0" distB="0" distL="114300" distR="114300">
                  <wp:extent cx="2736215" cy="1854835"/>
                  <wp:effectExtent l="0" t="0" r="6985" b="12065"/>
                  <wp:docPr id="2" name="图片 87" descr="集尘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7" descr="集尘系统"/>
                          <pic:cNvPicPr>
                            <a:picLocks noChangeAspect="1"/>
                          </pic:cNvPicPr>
                        </pic:nvPicPr>
                        <pic:blipFill>
                          <a:blip r:embed="rId7"/>
                          <a:stretch>
                            <a:fillRect/>
                          </a:stretch>
                        </pic:blipFill>
                        <pic:spPr>
                          <a:xfrm>
                            <a:off x="0" y="0"/>
                            <a:ext cx="2736215" cy="1854835"/>
                          </a:xfrm>
                          <a:prstGeom prst="rect">
                            <a:avLst/>
                          </a:prstGeom>
                          <a:noFill/>
                          <a:ln>
                            <a:noFill/>
                          </a:ln>
                        </pic:spPr>
                      </pic:pic>
                    </a:graphicData>
                  </a:graphic>
                </wp:inline>
              </w:drawing>
            </w:r>
          </w:p>
        </w:tc>
        <w:tc>
          <w:tcPr>
            <w:tcW w:w="4330" w:type="dxa"/>
            <w:noWrap w:val="0"/>
            <w:vAlign w:val="center"/>
          </w:tcPr>
          <w:p>
            <w:pPr>
              <w:adjustRightInd w:val="0"/>
              <w:snapToGrid w:val="0"/>
              <w:jc w:val="center"/>
              <w:rPr>
                <w:rFonts w:hint="eastAsia" w:ascii="宋体" w:hAnsi="宋体" w:cs="宋体"/>
                <w:color w:val="auto"/>
                <w:sz w:val="24"/>
                <w:szCs w:val="24"/>
              </w:rPr>
            </w:pPr>
            <w:r>
              <w:rPr>
                <w:rFonts w:hint="eastAsia" w:ascii="宋体" w:hAnsi="宋体" w:cs="宋体"/>
                <w:color w:val="auto"/>
                <w:sz w:val="24"/>
                <w:szCs w:val="24"/>
              </w:rPr>
              <w:drawing>
                <wp:inline distT="0" distB="0" distL="114300" distR="114300">
                  <wp:extent cx="2592070" cy="1918335"/>
                  <wp:effectExtent l="0" t="0" r="17780" b="5715"/>
                  <wp:docPr id="3" name="图片 90" descr="生产车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0" descr="生产车间"/>
                          <pic:cNvPicPr>
                            <a:picLocks noChangeAspect="1"/>
                          </pic:cNvPicPr>
                        </pic:nvPicPr>
                        <pic:blipFill>
                          <a:blip r:embed="rId8"/>
                          <a:stretch>
                            <a:fillRect/>
                          </a:stretch>
                        </pic:blipFill>
                        <pic:spPr>
                          <a:xfrm>
                            <a:off x="0" y="0"/>
                            <a:ext cx="2592070" cy="191833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534" w:type="dxa"/>
            <w:noWrap w:val="0"/>
            <w:vAlign w:val="center"/>
          </w:tcPr>
          <w:p>
            <w:pPr>
              <w:adjustRightInd w:val="0"/>
              <w:snapToGrid w:val="0"/>
              <w:jc w:val="center"/>
              <w:rPr>
                <w:rFonts w:ascii="宋体" w:hAnsi="宋体" w:cs="宋体"/>
                <w:color w:val="auto"/>
                <w:szCs w:val="21"/>
              </w:rPr>
            </w:pPr>
            <w:r>
              <w:rPr>
                <w:rFonts w:hint="eastAsia" w:ascii="宋体" w:hAnsi="宋体" w:cs="宋体"/>
                <w:b/>
                <w:bCs/>
                <w:color w:val="auto"/>
                <w:szCs w:val="21"/>
              </w:rPr>
              <w:t>集尘系统</w:t>
            </w:r>
          </w:p>
        </w:tc>
        <w:tc>
          <w:tcPr>
            <w:tcW w:w="4330" w:type="dxa"/>
            <w:noWrap w:val="0"/>
            <w:vAlign w:val="center"/>
          </w:tcPr>
          <w:p>
            <w:pPr>
              <w:adjustRightInd w:val="0"/>
              <w:snapToGrid w:val="0"/>
              <w:jc w:val="center"/>
              <w:rPr>
                <w:color w:val="auto"/>
              </w:rPr>
            </w:pPr>
            <w:r>
              <w:rPr>
                <w:rFonts w:hint="eastAsia"/>
                <w:b/>
                <w:bCs/>
                <w:color w:val="auto"/>
              </w:rPr>
              <w:t>生产车间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534" w:type="dxa"/>
            <w:noWrap w:val="0"/>
            <w:vAlign w:val="center"/>
          </w:tcPr>
          <w:p>
            <w:pPr>
              <w:adjustRightInd w:val="0"/>
              <w:snapToGrid w:val="0"/>
              <w:jc w:val="center"/>
              <w:rPr>
                <w:rFonts w:hint="eastAsia" w:ascii="宋体" w:hAnsi="宋体" w:cs="宋体"/>
                <w:color w:val="auto"/>
                <w:szCs w:val="21"/>
              </w:rPr>
            </w:pPr>
            <w:r>
              <w:rPr>
                <w:rFonts w:hint="eastAsia" w:ascii="宋体" w:hAnsi="宋体" w:cs="宋体"/>
                <w:color w:val="auto"/>
                <w:sz w:val="24"/>
                <w:szCs w:val="24"/>
              </w:rPr>
              <w:drawing>
                <wp:inline distT="0" distB="0" distL="114300" distR="114300">
                  <wp:extent cx="2602865" cy="1957705"/>
                  <wp:effectExtent l="0" t="0" r="6985" b="4445"/>
                  <wp:docPr id="4" name="图片 89" descr="布袋除尘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9" descr="布袋除尘器"/>
                          <pic:cNvPicPr>
                            <a:picLocks noChangeAspect="1"/>
                          </pic:cNvPicPr>
                        </pic:nvPicPr>
                        <pic:blipFill>
                          <a:blip r:embed="rId9"/>
                          <a:stretch>
                            <a:fillRect/>
                          </a:stretch>
                        </pic:blipFill>
                        <pic:spPr>
                          <a:xfrm>
                            <a:off x="0" y="0"/>
                            <a:ext cx="2602865" cy="1957705"/>
                          </a:xfrm>
                          <a:prstGeom prst="rect">
                            <a:avLst/>
                          </a:prstGeom>
                          <a:noFill/>
                          <a:ln>
                            <a:noFill/>
                          </a:ln>
                        </pic:spPr>
                      </pic:pic>
                    </a:graphicData>
                  </a:graphic>
                </wp:inline>
              </w:drawing>
            </w:r>
          </w:p>
        </w:tc>
        <w:tc>
          <w:tcPr>
            <w:tcW w:w="4330" w:type="dxa"/>
            <w:noWrap w:val="0"/>
            <w:vAlign w:val="center"/>
          </w:tcPr>
          <w:p>
            <w:pPr>
              <w:adjustRightInd w:val="0"/>
              <w:snapToGrid w:val="0"/>
              <w:jc w:val="center"/>
              <w:rPr>
                <w:rFonts w:hint="eastAsia" w:ascii="宋体" w:hAnsi="宋体" w:cs="宋体"/>
                <w:color w:val="auto"/>
                <w:szCs w:val="21"/>
              </w:rPr>
            </w:pPr>
            <w:r>
              <w:rPr>
                <w:rFonts w:hint="eastAsia" w:ascii="宋体" w:hAnsi="宋体" w:cs="宋体"/>
                <w:color w:val="auto"/>
                <w:szCs w:val="21"/>
              </w:rPr>
              <w:drawing>
                <wp:inline distT="0" distB="0" distL="114300" distR="114300">
                  <wp:extent cx="2606040" cy="1902460"/>
                  <wp:effectExtent l="0" t="0" r="3810" b="2540"/>
                  <wp:docPr id="5" name="图片 91" descr="隔油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1" descr="隔油池"/>
                          <pic:cNvPicPr>
                            <a:picLocks noChangeAspect="1"/>
                          </pic:cNvPicPr>
                        </pic:nvPicPr>
                        <pic:blipFill>
                          <a:blip r:embed="rId10"/>
                          <a:stretch>
                            <a:fillRect/>
                          </a:stretch>
                        </pic:blipFill>
                        <pic:spPr>
                          <a:xfrm>
                            <a:off x="0" y="0"/>
                            <a:ext cx="2606040" cy="190246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4534" w:type="dxa"/>
            <w:noWrap w:val="0"/>
            <w:vAlign w:val="center"/>
          </w:tcPr>
          <w:p>
            <w:pPr>
              <w:adjustRightInd w:val="0"/>
              <w:snapToGrid w:val="0"/>
              <w:jc w:val="center"/>
              <w:rPr>
                <w:rFonts w:ascii="宋体" w:hAnsi="宋体" w:cs="宋体"/>
                <w:b/>
                <w:bCs/>
                <w:color w:val="auto"/>
                <w:szCs w:val="21"/>
              </w:rPr>
            </w:pPr>
            <w:r>
              <w:rPr>
                <w:rFonts w:hint="eastAsia" w:ascii="宋体" w:hAnsi="宋体" w:cs="宋体"/>
                <w:b/>
                <w:bCs/>
                <w:color w:val="auto"/>
                <w:szCs w:val="21"/>
              </w:rPr>
              <w:t>布袋除尘系统</w:t>
            </w:r>
          </w:p>
        </w:tc>
        <w:tc>
          <w:tcPr>
            <w:tcW w:w="4330" w:type="dxa"/>
            <w:noWrap w:val="0"/>
            <w:vAlign w:val="center"/>
          </w:tcPr>
          <w:p>
            <w:pPr>
              <w:adjustRightInd w:val="0"/>
              <w:snapToGrid w:val="0"/>
              <w:jc w:val="center"/>
              <w:rPr>
                <w:rFonts w:hint="eastAsia" w:ascii="宋体" w:hAnsi="宋体" w:cs="宋体"/>
                <w:b/>
                <w:bCs/>
                <w:color w:val="auto"/>
                <w:szCs w:val="21"/>
              </w:rPr>
            </w:pPr>
            <w:r>
              <w:rPr>
                <w:rFonts w:hint="eastAsia" w:ascii="宋体" w:hAnsi="宋体" w:cs="宋体"/>
                <w:b/>
                <w:bCs/>
                <w:color w:val="auto"/>
                <w:szCs w:val="21"/>
              </w:rPr>
              <w:t>油水分离器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534" w:type="dxa"/>
            <w:noWrap w:val="0"/>
            <w:vAlign w:val="center"/>
          </w:tcPr>
          <w:p>
            <w:pPr>
              <w:adjustRightInd w:val="0"/>
              <w:snapToGrid w:val="0"/>
              <w:jc w:val="center"/>
              <w:rPr>
                <w:rFonts w:hint="eastAsia" w:ascii="宋体" w:hAnsi="宋体" w:cs="宋体"/>
                <w:b/>
                <w:bCs/>
                <w:color w:val="auto"/>
                <w:szCs w:val="21"/>
              </w:rPr>
            </w:pPr>
            <w:r>
              <w:rPr>
                <w:rFonts w:hint="eastAsia" w:ascii="宋体" w:hAnsi="宋体" w:cs="宋体"/>
                <w:b/>
                <w:bCs/>
                <w:color w:val="auto"/>
                <w:szCs w:val="21"/>
              </w:rPr>
              <w:drawing>
                <wp:inline distT="0" distB="0" distL="114300" distR="114300">
                  <wp:extent cx="2736215" cy="2795905"/>
                  <wp:effectExtent l="0" t="0" r="6985" b="4445"/>
                  <wp:docPr id="6" name="图片 92" descr="污水井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2" descr="污水井盖"/>
                          <pic:cNvPicPr>
                            <a:picLocks noChangeAspect="1"/>
                          </pic:cNvPicPr>
                        </pic:nvPicPr>
                        <pic:blipFill>
                          <a:blip r:embed="rId11"/>
                          <a:srcRect t="21513" b="16615"/>
                          <a:stretch>
                            <a:fillRect/>
                          </a:stretch>
                        </pic:blipFill>
                        <pic:spPr>
                          <a:xfrm>
                            <a:off x="0" y="0"/>
                            <a:ext cx="2736215" cy="2795905"/>
                          </a:xfrm>
                          <a:prstGeom prst="rect">
                            <a:avLst/>
                          </a:prstGeom>
                          <a:noFill/>
                          <a:ln>
                            <a:noFill/>
                          </a:ln>
                        </pic:spPr>
                      </pic:pic>
                    </a:graphicData>
                  </a:graphic>
                </wp:inline>
              </w:drawing>
            </w:r>
          </w:p>
        </w:tc>
        <w:tc>
          <w:tcPr>
            <w:tcW w:w="4330" w:type="dxa"/>
            <w:noWrap w:val="0"/>
            <w:vAlign w:val="center"/>
          </w:tcPr>
          <w:p>
            <w:pPr>
              <w:tabs>
                <w:tab w:val="left" w:pos="2905"/>
              </w:tabs>
              <w:adjustRightInd w:val="0"/>
              <w:snapToGrid w:val="0"/>
              <w:jc w:val="center"/>
              <w:rPr>
                <w:rFonts w:hint="eastAsia" w:ascii="宋体" w:hAnsi="宋体" w:cs="宋体"/>
                <w:b/>
                <w:bCs/>
                <w:color w:val="auto"/>
                <w:szCs w:val="21"/>
              </w:rPr>
            </w:pPr>
          </w:p>
          <w:p>
            <w:pPr>
              <w:tabs>
                <w:tab w:val="left" w:pos="2905"/>
              </w:tabs>
              <w:adjustRightInd w:val="0"/>
              <w:snapToGrid w:val="0"/>
              <w:jc w:val="center"/>
              <w:rPr>
                <w:rFonts w:hint="eastAsia" w:ascii="宋体" w:hAnsi="宋体" w:cs="宋体"/>
                <w:b/>
                <w:bCs/>
                <w:color w:val="auto"/>
                <w:szCs w:val="21"/>
              </w:rPr>
            </w:pPr>
            <w:r>
              <w:rPr>
                <w:rFonts w:hint="eastAsia" w:ascii="宋体" w:hAnsi="宋体" w:cs="宋体"/>
                <w:b/>
                <w:bCs/>
                <w:color w:val="auto"/>
                <w:szCs w:val="21"/>
              </w:rPr>
              <w:drawing>
                <wp:inline distT="0" distB="0" distL="114300" distR="114300">
                  <wp:extent cx="2602865" cy="2707640"/>
                  <wp:effectExtent l="0" t="0" r="6985" b="16510"/>
                  <wp:docPr id="7" name="图片 93" descr="雨水井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3" descr="雨水井盖"/>
                          <pic:cNvPicPr>
                            <a:picLocks noChangeAspect="1"/>
                          </pic:cNvPicPr>
                        </pic:nvPicPr>
                        <pic:blipFill>
                          <a:blip r:embed="rId12"/>
                          <a:srcRect t="31110" b="16872"/>
                          <a:stretch>
                            <a:fillRect/>
                          </a:stretch>
                        </pic:blipFill>
                        <pic:spPr>
                          <a:xfrm>
                            <a:off x="0" y="0"/>
                            <a:ext cx="2602865" cy="270764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4534" w:type="dxa"/>
            <w:noWrap w:val="0"/>
            <w:vAlign w:val="center"/>
          </w:tcPr>
          <w:p>
            <w:pPr>
              <w:adjustRightInd w:val="0"/>
              <w:snapToGrid w:val="0"/>
              <w:jc w:val="center"/>
              <w:rPr>
                <w:rFonts w:ascii="宋体" w:hAnsi="宋体" w:cs="宋体"/>
                <w:b/>
                <w:bCs/>
                <w:color w:val="auto"/>
                <w:szCs w:val="21"/>
              </w:rPr>
            </w:pPr>
            <w:r>
              <w:rPr>
                <w:rFonts w:hint="eastAsia" w:ascii="Times New Roman" w:hAnsi="Times New Roman"/>
                <w:b/>
                <w:bCs/>
                <w:color w:val="auto"/>
                <w:kern w:val="0"/>
                <w:szCs w:val="21"/>
                <w:lang w:bidi="ar"/>
              </w:rPr>
              <w:t>院内污水井盖</w:t>
            </w:r>
          </w:p>
        </w:tc>
        <w:tc>
          <w:tcPr>
            <w:tcW w:w="4330" w:type="dxa"/>
            <w:noWrap w:val="0"/>
            <w:vAlign w:val="center"/>
          </w:tcPr>
          <w:p>
            <w:pPr>
              <w:adjustRightInd w:val="0"/>
              <w:snapToGrid w:val="0"/>
              <w:jc w:val="center"/>
              <w:rPr>
                <w:rFonts w:ascii="宋体" w:hAnsi="宋体" w:cs="宋体"/>
                <w:b/>
                <w:bCs/>
                <w:color w:val="auto"/>
                <w:szCs w:val="21"/>
              </w:rPr>
            </w:pPr>
            <w:r>
              <w:rPr>
                <w:rFonts w:hint="eastAsia" w:ascii="宋体" w:hAnsi="宋体" w:cs="宋体"/>
                <w:b/>
                <w:bCs/>
                <w:color w:val="auto"/>
                <w:szCs w:val="21"/>
              </w:rPr>
              <w:t>院内雨水井盖</w:t>
            </w:r>
          </w:p>
        </w:tc>
      </w:tr>
    </w:tbl>
    <w:p>
      <w:pPr>
        <w:adjustRightInd w:val="0"/>
        <w:snapToGrid w:val="0"/>
        <w:jc w:val="left"/>
        <w:rPr>
          <w:rFonts w:ascii="Times New Roman" w:hAnsi="Times New Roman"/>
          <w:b/>
          <w:color w:val="auto"/>
          <w:sz w:val="24"/>
          <w:szCs w:val="24"/>
        </w:rPr>
      </w:pPr>
      <w:r>
        <w:rPr>
          <w:rFonts w:ascii="Times New Roman" w:hAnsi="Times New Roman"/>
          <w:b/>
          <w:color w:val="auto"/>
          <w:sz w:val="24"/>
          <w:szCs w:val="24"/>
        </w:rPr>
        <w:br w:type="page"/>
      </w:r>
    </w:p>
    <w:p>
      <w:pPr>
        <w:adjustRightInd w:val="0"/>
        <w:snapToGrid w:val="0"/>
        <w:spacing w:line="360" w:lineRule="auto"/>
        <w:jc w:val="center"/>
        <w:rPr>
          <w:rFonts w:ascii="Times New Roman" w:hAnsi="Times New Roman"/>
          <w:b/>
          <w:color w:val="auto"/>
          <w:sz w:val="28"/>
          <w:szCs w:val="28"/>
        </w:rPr>
      </w:pPr>
      <w:r>
        <w:rPr>
          <w:rFonts w:ascii="Times New Roman" w:hAnsi="Times New Roman"/>
          <w:b/>
          <w:color w:val="auto"/>
          <w:sz w:val="28"/>
          <w:szCs w:val="28"/>
        </w:rPr>
        <w:t>《建设项目环境影响报告表》编制说明</w:t>
      </w:r>
    </w:p>
    <w:p>
      <w:pPr>
        <w:adjustRightInd w:val="0"/>
        <w:snapToGrid w:val="0"/>
        <w:spacing w:line="360" w:lineRule="auto"/>
        <w:ind w:firstLine="560" w:firstLineChars="200"/>
        <w:rPr>
          <w:rFonts w:ascii="Times New Roman" w:hAnsi="Times New Roman"/>
          <w:color w:val="auto"/>
          <w:sz w:val="28"/>
          <w:szCs w:val="28"/>
        </w:rPr>
      </w:pPr>
      <w:r>
        <w:rPr>
          <w:rFonts w:ascii="Times New Roman" w:hAnsi="Times New Roman"/>
          <w:color w:val="auto"/>
          <w:sz w:val="28"/>
          <w:szCs w:val="28"/>
        </w:rPr>
        <w:t>《建设项目环境影响报告表》由具有从事环境影响评价工作资质的单位编制。</w:t>
      </w:r>
    </w:p>
    <w:p>
      <w:pPr>
        <w:numPr>
          <w:ilvl w:val="0"/>
          <w:numId w:val="1"/>
        </w:numPr>
        <w:adjustRightInd w:val="0"/>
        <w:snapToGrid w:val="0"/>
        <w:spacing w:line="360" w:lineRule="auto"/>
        <w:ind w:firstLine="562" w:firstLineChars="200"/>
        <w:rPr>
          <w:rFonts w:ascii="Times New Roman" w:hAnsi="Times New Roman"/>
          <w:color w:val="auto"/>
          <w:sz w:val="28"/>
          <w:szCs w:val="28"/>
        </w:rPr>
      </w:pPr>
      <w:r>
        <w:rPr>
          <w:rFonts w:ascii="Times New Roman" w:hAnsi="Times New Roman"/>
          <w:b/>
          <w:bCs/>
          <w:color w:val="auto"/>
          <w:sz w:val="28"/>
          <w:szCs w:val="28"/>
        </w:rPr>
        <w:t>项目名称</w:t>
      </w:r>
      <w:r>
        <w:rPr>
          <w:rFonts w:ascii="Times New Roman" w:hAnsi="Times New Roman"/>
          <w:color w:val="auto"/>
          <w:sz w:val="28"/>
          <w:szCs w:val="28"/>
        </w:rPr>
        <w:t>——指项目立项批复时的名称，应不超过30个字（两个英文字段作一个汉字）。</w:t>
      </w:r>
    </w:p>
    <w:p>
      <w:pPr>
        <w:numPr>
          <w:ilvl w:val="0"/>
          <w:numId w:val="1"/>
        </w:numPr>
        <w:adjustRightInd w:val="0"/>
        <w:snapToGrid w:val="0"/>
        <w:spacing w:line="360" w:lineRule="auto"/>
        <w:ind w:firstLine="562" w:firstLineChars="200"/>
        <w:rPr>
          <w:rFonts w:ascii="Times New Roman" w:hAnsi="Times New Roman"/>
          <w:color w:val="auto"/>
          <w:sz w:val="28"/>
          <w:szCs w:val="28"/>
        </w:rPr>
      </w:pPr>
      <w:r>
        <w:rPr>
          <w:rFonts w:ascii="Times New Roman" w:hAnsi="Times New Roman"/>
          <w:b/>
          <w:bCs/>
          <w:color w:val="auto"/>
          <w:sz w:val="28"/>
          <w:szCs w:val="28"/>
        </w:rPr>
        <w:t>建设地点</w:t>
      </w:r>
      <w:r>
        <w:rPr>
          <w:rFonts w:ascii="Times New Roman" w:hAnsi="Times New Roman"/>
          <w:color w:val="auto"/>
          <w:sz w:val="28"/>
          <w:szCs w:val="28"/>
        </w:rPr>
        <w:t>——指项目所在地详细地址，公路、铁路应填写起止地点。</w:t>
      </w:r>
    </w:p>
    <w:p>
      <w:pPr>
        <w:numPr>
          <w:ilvl w:val="0"/>
          <w:numId w:val="1"/>
        </w:numPr>
        <w:adjustRightInd w:val="0"/>
        <w:snapToGrid w:val="0"/>
        <w:spacing w:line="360" w:lineRule="auto"/>
        <w:ind w:firstLine="562" w:firstLineChars="200"/>
        <w:rPr>
          <w:rFonts w:ascii="Times New Roman" w:hAnsi="Times New Roman"/>
          <w:color w:val="auto"/>
          <w:sz w:val="28"/>
          <w:szCs w:val="28"/>
        </w:rPr>
      </w:pPr>
      <w:r>
        <w:rPr>
          <w:rFonts w:ascii="Times New Roman" w:hAnsi="Times New Roman"/>
          <w:b/>
          <w:bCs/>
          <w:color w:val="auto"/>
          <w:sz w:val="28"/>
          <w:szCs w:val="28"/>
        </w:rPr>
        <w:t>行业类别</w:t>
      </w:r>
      <w:r>
        <w:rPr>
          <w:rFonts w:ascii="Times New Roman" w:hAnsi="Times New Roman"/>
          <w:color w:val="auto"/>
          <w:sz w:val="28"/>
          <w:szCs w:val="28"/>
        </w:rPr>
        <w:t>——按国标填写。</w:t>
      </w:r>
    </w:p>
    <w:p>
      <w:pPr>
        <w:numPr>
          <w:ilvl w:val="0"/>
          <w:numId w:val="1"/>
        </w:numPr>
        <w:adjustRightInd w:val="0"/>
        <w:snapToGrid w:val="0"/>
        <w:spacing w:line="360" w:lineRule="auto"/>
        <w:ind w:firstLine="562" w:firstLineChars="200"/>
        <w:rPr>
          <w:rFonts w:ascii="Times New Roman" w:hAnsi="Times New Roman"/>
          <w:color w:val="auto"/>
          <w:sz w:val="28"/>
          <w:szCs w:val="28"/>
        </w:rPr>
      </w:pPr>
      <w:r>
        <w:rPr>
          <w:rFonts w:ascii="Times New Roman" w:hAnsi="Times New Roman"/>
          <w:b/>
          <w:bCs/>
          <w:color w:val="auto"/>
          <w:sz w:val="28"/>
          <w:szCs w:val="28"/>
        </w:rPr>
        <w:t>总投资</w:t>
      </w:r>
      <w:r>
        <w:rPr>
          <w:rFonts w:ascii="Times New Roman" w:hAnsi="Times New Roman"/>
          <w:color w:val="auto"/>
          <w:sz w:val="28"/>
          <w:szCs w:val="28"/>
        </w:rPr>
        <w:t>——指项目投资总额。</w:t>
      </w:r>
    </w:p>
    <w:p>
      <w:pPr>
        <w:numPr>
          <w:ilvl w:val="0"/>
          <w:numId w:val="1"/>
        </w:numPr>
        <w:adjustRightInd w:val="0"/>
        <w:snapToGrid w:val="0"/>
        <w:spacing w:line="360" w:lineRule="auto"/>
        <w:ind w:firstLine="562" w:firstLineChars="200"/>
        <w:rPr>
          <w:rFonts w:ascii="Times New Roman" w:hAnsi="Times New Roman"/>
          <w:color w:val="auto"/>
          <w:sz w:val="28"/>
          <w:szCs w:val="28"/>
        </w:rPr>
      </w:pPr>
      <w:r>
        <w:rPr>
          <w:rFonts w:ascii="Times New Roman" w:hAnsi="Times New Roman"/>
          <w:b/>
          <w:bCs/>
          <w:color w:val="auto"/>
          <w:sz w:val="28"/>
          <w:szCs w:val="28"/>
        </w:rPr>
        <w:t>主要环境保护目标——</w:t>
      </w:r>
      <w:r>
        <w:rPr>
          <w:rFonts w:ascii="Times New Roman" w:hAnsi="Times New Roman"/>
          <w:color w:val="auto"/>
          <w:sz w:val="28"/>
          <w:szCs w:val="28"/>
        </w:rPr>
        <w:t>指项目区周围一定范围内集中居民住宅区、学校、医院、保护文物、风景名胜区、水源地和生态敏感点等，应尽可能给出保护目标、性质、规模和距厂界距离等。</w:t>
      </w:r>
    </w:p>
    <w:p>
      <w:pPr>
        <w:numPr>
          <w:ilvl w:val="0"/>
          <w:numId w:val="1"/>
        </w:numPr>
        <w:adjustRightInd w:val="0"/>
        <w:snapToGrid w:val="0"/>
        <w:spacing w:line="360" w:lineRule="auto"/>
        <w:ind w:firstLine="562" w:firstLineChars="200"/>
        <w:rPr>
          <w:rFonts w:ascii="Times New Roman" w:hAnsi="Times New Roman"/>
          <w:color w:val="auto"/>
          <w:sz w:val="28"/>
          <w:szCs w:val="28"/>
        </w:rPr>
      </w:pPr>
      <w:r>
        <w:rPr>
          <w:rFonts w:ascii="Times New Roman" w:hAnsi="Times New Roman"/>
          <w:b/>
          <w:bCs/>
          <w:color w:val="auto"/>
          <w:sz w:val="28"/>
          <w:szCs w:val="28"/>
        </w:rPr>
        <w:t>结论与建议——</w:t>
      </w:r>
      <w:r>
        <w:rPr>
          <w:rFonts w:ascii="Times New Roman" w:hAnsi="Times New Roman"/>
          <w:color w:val="auto"/>
          <w:sz w:val="28"/>
          <w:szCs w:val="28"/>
        </w:rPr>
        <w:t>给出本项目清洁生产、达标排放和总量控制的分析结论，确定污染防治措施的有效性，说明本项目对环境造成的影响，给出建设项目环境可行性的明确结论。同时提出减少环境影响的其他建议。</w:t>
      </w:r>
    </w:p>
    <w:p>
      <w:pPr>
        <w:numPr>
          <w:ilvl w:val="0"/>
          <w:numId w:val="1"/>
        </w:numPr>
        <w:adjustRightInd w:val="0"/>
        <w:snapToGrid w:val="0"/>
        <w:spacing w:line="360" w:lineRule="auto"/>
        <w:ind w:firstLine="562" w:firstLineChars="200"/>
        <w:rPr>
          <w:rFonts w:ascii="Times New Roman" w:hAnsi="Times New Roman"/>
          <w:color w:val="auto"/>
          <w:sz w:val="28"/>
          <w:szCs w:val="28"/>
        </w:rPr>
      </w:pPr>
      <w:r>
        <w:rPr>
          <w:rFonts w:ascii="Times New Roman" w:hAnsi="Times New Roman"/>
          <w:b/>
          <w:bCs/>
          <w:color w:val="auto"/>
          <w:sz w:val="28"/>
          <w:szCs w:val="28"/>
        </w:rPr>
        <w:t>预审意见——</w:t>
      </w:r>
      <w:r>
        <w:rPr>
          <w:rFonts w:ascii="Times New Roman" w:hAnsi="Times New Roman"/>
          <w:color w:val="auto"/>
          <w:sz w:val="28"/>
          <w:szCs w:val="28"/>
        </w:rPr>
        <w:t>由行业主管部门填写答复意见，无主管部门项目，可不填。</w:t>
      </w:r>
    </w:p>
    <w:p>
      <w:pPr>
        <w:numPr>
          <w:ilvl w:val="0"/>
          <w:numId w:val="1"/>
        </w:numPr>
        <w:adjustRightInd w:val="0"/>
        <w:snapToGrid w:val="0"/>
        <w:spacing w:line="360" w:lineRule="auto"/>
        <w:ind w:firstLine="562" w:firstLineChars="200"/>
        <w:rPr>
          <w:rFonts w:ascii="Times New Roman" w:hAnsi="Times New Roman"/>
          <w:color w:val="auto"/>
          <w:sz w:val="28"/>
          <w:szCs w:val="28"/>
        </w:rPr>
      </w:pPr>
      <w:r>
        <w:rPr>
          <w:rFonts w:ascii="Times New Roman" w:hAnsi="Times New Roman"/>
          <w:b/>
          <w:bCs/>
          <w:color w:val="auto"/>
          <w:sz w:val="28"/>
          <w:szCs w:val="28"/>
        </w:rPr>
        <w:t>审批意见——</w:t>
      </w:r>
      <w:r>
        <w:rPr>
          <w:rFonts w:ascii="Times New Roman" w:hAnsi="Times New Roman"/>
          <w:color w:val="auto"/>
          <w:sz w:val="28"/>
          <w:szCs w:val="28"/>
        </w:rPr>
        <w:t>由负责审批该项目的环境保护行政主管部门批复。</w:t>
      </w:r>
    </w:p>
    <w:p>
      <w:pPr>
        <w:adjustRightInd w:val="0"/>
        <w:snapToGrid w:val="0"/>
        <w:spacing w:line="360" w:lineRule="auto"/>
        <w:ind w:firstLine="720" w:firstLineChars="300"/>
        <w:jc w:val="left"/>
        <w:rPr>
          <w:rFonts w:ascii="Times New Roman" w:hAnsi="Times New Roman"/>
          <w:color w:val="auto"/>
          <w:sz w:val="24"/>
          <w:szCs w:val="24"/>
        </w:rPr>
      </w:pPr>
    </w:p>
    <w:p>
      <w:pPr>
        <w:adjustRightInd w:val="0"/>
        <w:snapToGrid w:val="0"/>
        <w:spacing w:line="360" w:lineRule="auto"/>
        <w:ind w:firstLine="720" w:firstLineChars="300"/>
        <w:jc w:val="left"/>
        <w:rPr>
          <w:rFonts w:ascii="Times New Roman" w:hAnsi="Times New Roman"/>
          <w:color w:val="auto"/>
          <w:sz w:val="24"/>
          <w:szCs w:val="24"/>
        </w:rPr>
      </w:pPr>
    </w:p>
    <w:p>
      <w:pPr>
        <w:adjustRightInd w:val="0"/>
        <w:snapToGrid w:val="0"/>
        <w:spacing w:line="360" w:lineRule="auto"/>
        <w:ind w:firstLine="720" w:firstLineChars="300"/>
        <w:jc w:val="left"/>
        <w:rPr>
          <w:rFonts w:ascii="Times New Roman" w:hAnsi="Times New Roman"/>
          <w:color w:val="auto"/>
          <w:sz w:val="24"/>
          <w:szCs w:val="24"/>
        </w:rPr>
      </w:pPr>
    </w:p>
    <w:p>
      <w:pPr>
        <w:adjustRightInd w:val="0"/>
        <w:snapToGrid w:val="0"/>
        <w:spacing w:line="360" w:lineRule="auto"/>
        <w:ind w:firstLine="720" w:firstLineChars="300"/>
        <w:jc w:val="left"/>
        <w:rPr>
          <w:rFonts w:ascii="Times New Roman" w:hAnsi="Times New Roman"/>
          <w:color w:val="auto"/>
          <w:sz w:val="24"/>
          <w:szCs w:val="24"/>
        </w:rPr>
      </w:pPr>
    </w:p>
    <w:p>
      <w:pPr>
        <w:adjustRightInd w:val="0"/>
        <w:snapToGrid w:val="0"/>
        <w:ind w:firstLine="720" w:firstLineChars="300"/>
        <w:jc w:val="left"/>
        <w:rPr>
          <w:rFonts w:ascii="Times New Roman" w:hAnsi="Times New Roman"/>
          <w:color w:val="auto"/>
          <w:sz w:val="24"/>
          <w:szCs w:val="24"/>
        </w:rPr>
      </w:pPr>
    </w:p>
    <w:p>
      <w:pPr>
        <w:adjustRightInd w:val="0"/>
        <w:snapToGrid w:val="0"/>
        <w:ind w:firstLine="720" w:firstLineChars="300"/>
        <w:jc w:val="left"/>
        <w:rPr>
          <w:rFonts w:ascii="Times New Roman" w:hAnsi="Times New Roman"/>
          <w:color w:val="auto"/>
          <w:sz w:val="24"/>
          <w:szCs w:val="24"/>
        </w:rPr>
      </w:pPr>
    </w:p>
    <w:p>
      <w:pPr>
        <w:adjustRightInd w:val="0"/>
        <w:snapToGrid w:val="0"/>
        <w:jc w:val="center"/>
        <w:rPr>
          <w:rFonts w:hint="eastAsia"/>
          <w:b/>
          <w:color w:val="auto"/>
          <w:sz w:val="24"/>
          <w:szCs w:val="24"/>
        </w:rPr>
      </w:pPr>
    </w:p>
    <w:p>
      <w:pPr>
        <w:adjustRightInd w:val="0"/>
        <w:snapToGrid w:val="0"/>
        <w:jc w:val="center"/>
        <w:rPr>
          <w:rFonts w:hint="eastAsia"/>
          <w:b/>
          <w:color w:val="auto"/>
          <w:sz w:val="36"/>
          <w:szCs w:val="36"/>
        </w:rPr>
      </w:pPr>
      <w:r>
        <w:rPr>
          <w:rFonts w:hint="eastAsia"/>
          <w:b/>
          <w:color w:val="auto"/>
          <w:sz w:val="36"/>
          <w:szCs w:val="36"/>
        </w:rPr>
        <w:t>目  录</w:t>
      </w:r>
    </w:p>
    <w:p>
      <w:pPr>
        <w:pStyle w:val="49"/>
        <w:tabs>
          <w:tab w:val="right" w:leader="dot" w:pos="8306"/>
        </w:tabs>
        <w:rPr>
          <w:rFonts w:ascii="Times New Roman" w:hAnsi="Times New Roman"/>
          <w:color w:val="auto"/>
          <w:sz w:val="28"/>
          <w:szCs w:val="28"/>
        </w:rPr>
      </w:pPr>
      <w:r>
        <w:rPr>
          <w:rFonts w:hint="eastAsia"/>
          <w:color w:val="auto"/>
        </w:rPr>
        <w:fldChar w:fldCharType="begin"/>
      </w:r>
      <w:r>
        <w:rPr>
          <w:rFonts w:hint="eastAsia"/>
          <w:color w:val="auto"/>
        </w:rPr>
        <w:instrText xml:space="preserve">TOC \o "1-1" \h \u </w:instrText>
      </w:r>
      <w:r>
        <w:rPr>
          <w:rFonts w:hint="eastAsia"/>
          <w:color w:val="auto"/>
        </w:rPr>
        <w:fldChar w:fldCharType="separate"/>
      </w:r>
    </w:p>
    <w:p>
      <w:pPr>
        <w:pStyle w:val="49"/>
        <w:tabs>
          <w:tab w:val="right" w:leader="dot" w:pos="8306"/>
        </w:tabs>
        <w:rPr>
          <w:rFonts w:ascii="Times New Roman" w:hAnsi="Times New Roman"/>
          <w:color w:val="auto"/>
          <w:sz w:val="28"/>
          <w:szCs w:val="28"/>
        </w:rPr>
      </w:pPr>
      <w:r>
        <w:rPr>
          <w:rFonts w:ascii="Times New Roman" w:hAnsi="Times New Roman"/>
          <w:color w:val="auto"/>
          <w:sz w:val="28"/>
          <w:szCs w:val="28"/>
        </w:rPr>
        <w:fldChar w:fldCharType="begin"/>
      </w:r>
      <w:r>
        <w:rPr>
          <w:rFonts w:ascii="Times New Roman" w:hAnsi="Times New Roman"/>
          <w:color w:val="auto"/>
          <w:sz w:val="28"/>
          <w:szCs w:val="28"/>
        </w:rPr>
        <w:instrText xml:space="preserve"> HYPERLINK \l _Toc12937 </w:instrText>
      </w:r>
      <w:r>
        <w:rPr>
          <w:rFonts w:ascii="Times New Roman" w:hAnsi="Times New Roman"/>
          <w:color w:val="auto"/>
          <w:sz w:val="28"/>
          <w:szCs w:val="28"/>
        </w:rPr>
        <w:fldChar w:fldCharType="separate"/>
      </w:r>
      <w:r>
        <w:rPr>
          <w:rFonts w:ascii="Times New Roman" w:hAnsi="Times New Roman"/>
          <w:color w:val="auto"/>
          <w:sz w:val="28"/>
          <w:szCs w:val="28"/>
        </w:rPr>
        <w:t>表一  建设项目基本概况</w:t>
      </w:r>
      <w:r>
        <w:rPr>
          <w:rFonts w:ascii="Times New Roman" w:hAnsi="Times New Roman"/>
          <w:color w:val="auto"/>
          <w:sz w:val="28"/>
          <w:szCs w:val="28"/>
        </w:rPr>
        <w:tab/>
      </w:r>
      <w:r>
        <w:rPr>
          <w:rFonts w:ascii="Times New Roman" w:hAnsi="Times New Roman"/>
          <w:color w:val="auto"/>
          <w:sz w:val="28"/>
          <w:szCs w:val="28"/>
        </w:rPr>
        <w:fldChar w:fldCharType="begin"/>
      </w:r>
      <w:r>
        <w:rPr>
          <w:rFonts w:ascii="Times New Roman" w:hAnsi="Times New Roman"/>
          <w:color w:val="auto"/>
          <w:sz w:val="28"/>
          <w:szCs w:val="28"/>
        </w:rPr>
        <w:instrText xml:space="preserve"> PAGEREF _Toc12937 </w:instrText>
      </w:r>
      <w:r>
        <w:rPr>
          <w:rFonts w:ascii="Times New Roman" w:hAnsi="Times New Roman"/>
          <w:color w:val="auto"/>
          <w:sz w:val="28"/>
          <w:szCs w:val="28"/>
        </w:rPr>
        <w:fldChar w:fldCharType="separate"/>
      </w:r>
      <w:r>
        <w:rPr>
          <w:rFonts w:ascii="Times New Roman" w:hAnsi="Times New Roman"/>
          <w:color w:val="auto"/>
          <w:sz w:val="28"/>
          <w:szCs w:val="28"/>
        </w:rPr>
        <w:t>1</w:t>
      </w:r>
      <w:r>
        <w:rPr>
          <w:rFonts w:ascii="Times New Roman" w:hAnsi="Times New Roman"/>
          <w:color w:val="auto"/>
          <w:sz w:val="28"/>
          <w:szCs w:val="28"/>
        </w:rPr>
        <w:fldChar w:fldCharType="end"/>
      </w:r>
      <w:r>
        <w:rPr>
          <w:rFonts w:ascii="Times New Roman" w:hAnsi="Times New Roman"/>
          <w:color w:val="auto"/>
          <w:sz w:val="28"/>
          <w:szCs w:val="28"/>
        </w:rPr>
        <w:fldChar w:fldCharType="end"/>
      </w:r>
    </w:p>
    <w:p>
      <w:pPr>
        <w:pStyle w:val="49"/>
        <w:tabs>
          <w:tab w:val="right" w:leader="dot" w:pos="8306"/>
        </w:tabs>
        <w:rPr>
          <w:rFonts w:hint="eastAsia" w:ascii="Times New Roman" w:hAnsi="Times New Roman" w:eastAsia="宋体"/>
          <w:color w:val="auto"/>
          <w:sz w:val="28"/>
          <w:szCs w:val="28"/>
          <w:lang w:val="en-US" w:eastAsia="zh-CN"/>
        </w:rPr>
      </w:pPr>
      <w:r>
        <w:rPr>
          <w:rFonts w:ascii="Times New Roman" w:hAnsi="Times New Roman"/>
          <w:color w:val="auto"/>
          <w:sz w:val="28"/>
          <w:szCs w:val="28"/>
        </w:rPr>
        <w:fldChar w:fldCharType="begin"/>
      </w:r>
      <w:r>
        <w:rPr>
          <w:rFonts w:ascii="Times New Roman" w:hAnsi="Times New Roman"/>
          <w:color w:val="auto"/>
          <w:sz w:val="28"/>
          <w:szCs w:val="28"/>
        </w:rPr>
        <w:instrText xml:space="preserve"> HYPERLINK \l _Toc830 </w:instrText>
      </w:r>
      <w:r>
        <w:rPr>
          <w:rFonts w:ascii="Times New Roman" w:hAnsi="Times New Roman"/>
          <w:color w:val="auto"/>
          <w:sz w:val="28"/>
          <w:szCs w:val="28"/>
        </w:rPr>
        <w:fldChar w:fldCharType="separate"/>
      </w:r>
      <w:r>
        <w:rPr>
          <w:rFonts w:ascii="Times New Roman" w:hAnsi="Times New Roman"/>
          <w:color w:val="auto"/>
          <w:sz w:val="28"/>
          <w:szCs w:val="28"/>
        </w:rPr>
        <w:t>表二  建设项目所在地自然环境简况</w:t>
      </w:r>
      <w:r>
        <w:rPr>
          <w:rFonts w:ascii="Times New Roman" w:hAnsi="Times New Roman"/>
          <w:color w:val="auto"/>
          <w:sz w:val="28"/>
          <w:szCs w:val="28"/>
        </w:rPr>
        <w:tab/>
      </w:r>
      <w:r>
        <w:rPr>
          <w:rFonts w:hint="eastAsia" w:ascii="Times New Roman" w:hAnsi="Times New Roman"/>
          <w:color w:val="auto"/>
          <w:sz w:val="28"/>
          <w:szCs w:val="28"/>
          <w:lang w:val="en-US" w:eastAsia="zh-CN"/>
        </w:rPr>
        <w:t>1</w:t>
      </w:r>
      <w:r>
        <w:rPr>
          <w:rFonts w:ascii="Times New Roman" w:hAnsi="Times New Roman"/>
          <w:color w:val="auto"/>
          <w:sz w:val="28"/>
          <w:szCs w:val="28"/>
        </w:rPr>
        <w:fldChar w:fldCharType="end"/>
      </w:r>
      <w:r>
        <w:rPr>
          <w:rFonts w:hint="eastAsia" w:ascii="Times New Roman" w:hAnsi="Times New Roman"/>
          <w:color w:val="auto"/>
          <w:sz w:val="28"/>
          <w:szCs w:val="28"/>
          <w:lang w:val="en-US" w:eastAsia="zh-CN"/>
        </w:rPr>
        <w:t>1</w:t>
      </w:r>
    </w:p>
    <w:p>
      <w:pPr>
        <w:pStyle w:val="49"/>
        <w:tabs>
          <w:tab w:val="right" w:leader="dot" w:pos="8306"/>
        </w:tabs>
        <w:rPr>
          <w:rFonts w:ascii="Times New Roman" w:hAnsi="Times New Roman"/>
          <w:color w:val="auto"/>
          <w:sz w:val="28"/>
          <w:szCs w:val="28"/>
        </w:rPr>
      </w:pPr>
      <w:r>
        <w:rPr>
          <w:rFonts w:ascii="Times New Roman" w:hAnsi="Times New Roman"/>
          <w:color w:val="auto"/>
          <w:sz w:val="28"/>
          <w:szCs w:val="28"/>
        </w:rPr>
        <w:fldChar w:fldCharType="begin"/>
      </w:r>
      <w:r>
        <w:rPr>
          <w:rFonts w:ascii="Times New Roman" w:hAnsi="Times New Roman"/>
          <w:color w:val="auto"/>
          <w:sz w:val="28"/>
          <w:szCs w:val="28"/>
        </w:rPr>
        <w:instrText xml:space="preserve"> HYPERLINK \l _Toc28724 </w:instrText>
      </w:r>
      <w:r>
        <w:rPr>
          <w:rFonts w:ascii="Times New Roman" w:hAnsi="Times New Roman"/>
          <w:color w:val="auto"/>
          <w:sz w:val="28"/>
          <w:szCs w:val="28"/>
        </w:rPr>
        <w:fldChar w:fldCharType="separate"/>
      </w:r>
      <w:r>
        <w:rPr>
          <w:rFonts w:ascii="Times New Roman" w:hAnsi="Times New Roman"/>
          <w:color w:val="auto"/>
          <w:sz w:val="28"/>
          <w:szCs w:val="28"/>
        </w:rPr>
        <w:t>表三  环境质量状况</w:t>
      </w:r>
      <w:r>
        <w:rPr>
          <w:rFonts w:ascii="Times New Roman" w:hAnsi="Times New Roman"/>
          <w:color w:val="auto"/>
          <w:sz w:val="28"/>
          <w:szCs w:val="28"/>
        </w:rPr>
        <w:tab/>
      </w:r>
      <w:r>
        <w:rPr>
          <w:rFonts w:ascii="Times New Roman" w:hAnsi="Times New Roman"/>
          <w:color w:val="auto"/>
          <w:sz w:val="28"/>
          <w:szCs w:val="28"/>
        </w:rPr>
        <w:fldChar w:fldCharType="begin"/>
      </w:r>
      <w:r>
        <w:rPr>
          <w:rFonts w:ascii="Times New Roman" w:hAnsi="Times New Roman"/>
          <w:color w:val="auto"/>
          <w:sz w:val="28"/>
          <w:szCs w:val="28"/>
        </w:rPr>
        <w:instrText xml:space="preserve"> PAGEREF _Toc28724 </w:instrText>
      </w:r>
      <w:r>
        <w:rPr>
          <w:rFonts w:ascii="Times New Roman" w:hAnsi="Times New Roman"/>
          <w:color w:val="auto"/>
          <w:sz w:val="28"/>
          <w:szCs w:val="28"/>
        </w:rPr>
        <w:fldChar w:fldCharType="separate"/>
      </w:r>
      <w:r>
        <w:rPr>
          <w:rFonts w:ascii="Times New Roman" w:hAnsi="Times New Roman"/>
          <w:color w:val="auto"/>
          <w:sz w:val="28"/>
          <w:szCs w:val="28"/>
        </w:rPr>
        <w:t>14</w:t>
      </w:r>
      <w:r>
        <w:rPr>
          <w:rFonts w:ascii="Times New Roman" w:hAnsi="Times New Roman"/>
          <w:color w:val="auto"/>
          <w:sz w:val="28"/>
          <w:szCs w:val="28"/>
        </w:rPr>
        <w:fldChar w:fldCharType="end"/>
      </w:r>
      <w:r>
        <w:rPr>
          <w:rFonts w:ascii="Times New Roman" w:hAnsi="Times New Roman"/>
          <w:color w:val="auto"/>
          <w:sz w:val="28"/>
          <w:szCs w:val="28"/>
        </w:rPr>
        <w:fldChar w:fldCharType="end"/>
      </w:r>
    </w:p>
    <w:p>
      <w:pPr>
        <w:pStyle w:val="49"/>
        <w:tabs>
          <w:tab w:val="right" w:leader="dot" w:pos="8306"/>
        </w:tabs>
        <w:rPr>
          <w:rFonts w:ascii="Times New Roman" w:hAnsi="Times New Roman"/>
          <w:color w:val="auto"/>
          <w:sz w:val="28"/>
          <w:szCs w:val="28"/>
        </w:rPr>
      </w:pPr>
      <w:r>
        <w:rPr>
          <w:rFonts w:ascii="Times New Roman" w:hAnsi="Times New Roman"/>
          <w:color w:val="auto"/>
          <w:sz w:val="28"/>
          <w:szCs w:val="28"/>
        </w:rPr>
        <w:fldChar w:fldCharType="begin"/>
      </w:r>
      <w:r>
        <w:rPr>
          <w:rFonts w:ascii="Times New Roman" w:hAnsi="Times New Roman"/>
          <w:color w:val="auto"/>
          <w:sz w:val="28"/>
          <w:szCs w:val="28"/>
        </w:rPr>
        <w:instrText xml:space="preserve"> HYPERLINK \l _Toc2180 </w:instrText>
      </w:r>
      <w:r>
        <w:rPr>
          <w:rFonts w:ascii="Times New Roman" w:hAnsi="Times New Roman"/>
          <w:color w:val="auto"/>
          <w:sz w:val="28"/>
          <w:szCs w:val="28"/>
        </w:rPr>
        <w:fldChar w:fldCharType="separate"/>
      </w:r>
      <w:r>
        <w:rPr>
          <w:rFonts w:ascii="Times New Roman" w:hAnsi="Times New Roman"/>
          <w:color w:val="auto"/>
          <w:sz w:val="28"/>
          <w:szCs w:val="28"/>
        </w:rPr>
        <w:t>表四  评价适用标准</w:t>
      </w:r>
      <w:r>
        <w:rPr>
          <w:rFonts w:ascii="Times New Roman" w:hAnsi="Times New Roman"/>
          <w:color w:val="auto"/>
          <w:sz w:val="28"/>
          <w:szCs w:val="28"/>
        </w:rPr>
        <w:tab/>
      </w:r>
      <w:r>
        <w:rPr>
          <w:rFonts w:ascii="Times New Roman" w:hAnsi="Times New Roman"/>
          <w:color w:val="auto"/>
          <w:sz w:val="28"/>
          <w:szCs w:val="28"/>
        </w:rPr>
        <w:fldChar w:fldCharType="begin"/>
      </w:r>
      <w:r>
        <w:rPr>
          <w:rFonts w:ascii="Times New Roman" w:hAnsi="Times New Roman"/>
          <w:color w:val="auto"/>
          <w:sz w:val="28"/>
          <w:szCs w:val="28"/>
        </w:rPr>
        <w:instrText xml:space="preserve"> PAGEREF _Toc2180 </w:instrText>
      </w:r>
      <w:r>
        <w:rPr>
          <w:rFonts w:ascii="Times New Roman" w:hAnsi="Times New Roman"/>
          <w:color w:val="auto"/>
          <w:sz w:val="28"/>
          <w:szCs w:val="28"/>
        </w:rPr>
        <w:fldChar w:fldCharType="separate"/>
      </w:r>
      <w:r>
        <w:rPr>
          <w:rFonts w:ascii="Times New Roman" w:hAnsi="Times New Roman"/>
          <w:color w:val="auto"/>
          <w:sz w:val="28"/>
          <w:szCs w:val="28"/>
        </w:rPr>
        <w:t>19</w:t>
      </w:r>
      <w:r>
        <w:rPr>
          <w:rFonts w:ascii="Times New Roman" w:hAnsi="Times New Roman"/>
          <w:color w:val="auto"/>
          <w:sz w:val="28"/>
          <w:szCs w:val="28"/>
        </w:rPr>
        <w:fldChar w:fldCharType="end"/>
      </w:r>
      <w:r>
        <w:rPr>
          <w:rFonts w:ascii="Times New Roman" w:hAnsi="Times New Roman"/>
          <w:color w:val="auto"/>
          <w:sz w:val="28"/>
          <w:szCs w:val="28"/>
        </w:rPr>
        <w:fldChar w:fldCharType="end"/>
      </w:r>
    </w:p>
    <w:p>
      <w:pPr>
        <w:pStyle w:val="49"/>
        <w:tabs>
          <w:tab w:val="right" w:leader="dot" w:pos="8306"/>
        </w:tabs>
        <w:rPr>
          <w:rFonts w:ascii="Times New Roman" w:hAnsi="Times New Roman"/>
          <w:color w:val="auto"/>
          <w:sz w:val="28"/>
          <w:szCs w:val="28"/>
        </w:rPr>
      </w:pPr>
      <w:r>
        <w:rPr>
          <w:rFonts w:ascii="Times New Roman" w:hAnsi="Times New Roman"/>
          <w:color w:val="auto"/>
          <w:sz w:val="28"/>
          <w:szCs w:val="28"/>
        </w:rPr>
        <w:fldChar w:fldCharType="begin"/>
      </w:r>
      <w:r>
        <w:rPr>
          <w:rFonts w:ascii="Times New Roman" w:hAnsi="Times New Roman"/>
          <w:color w:val="auto"/>
          <w:sz w:val="28"/>
          <w:szCs w:val="28"/>
        </w:rPr>
        <w:instrText xml:space="preserve"> HYPERLINK \l _Toc27820 </w:instrText>
      </w:r>
      <w:r>
        <w:rPr>
          <w:rFonts w:ascii="Times New Roman" w:hAnsi="Times New Roman"/>
          <w:color w:val="auto"/>
          <w:sz w:val="28"/>
          <w:szCs w:val="28"/>
        </w:rPr>
        <w:fldChar w:fldCharType="separate"/>
      </w:r>
      <w:r>
        <w:rPr>
          <w:rFonts w:ascii="Times New Roman" w:hAnsi="Times New Roman"/>
          <w:color w:val="auto"/>
          <w:sz w:val="28"/>
          <w:szCs w:val="28"/>
        </w:rPr>
        <w:t>表五  建设项目工程分析</w:t>
      </w:r>
      <w:r>
        <w:rPr>
          <w:rFonts w:ascii="Times New Roman" w:hAnsi="Times New Roman"/>
          <w:color w:val="auto"/>
          <w:sz w:val="28"/>
          <w:szCs w:val="28"/>
        </w:rPr>
        <w:tab/>
      </w:r>
      <w:r>
        <w:rPr>
          <w:rFonts w:ascii="Times New Roman" w:hAnsi="Times New Roman"/>
          <w:color w:val="auto"/>
          <w:sz w:val="28"/>
          <w:szCs w:val="28"/>
        </w:rPr>
        <w:fldChar w:fldCharType="begin"/>
      </w:r>
      <w:r>
        <w:rPr>
          <w:rFonts w:ascii="Times New Roman" w:hAnsi="Times New Roman"/>
          <w:color w:val="auto"/>
          <w:sz w:val="28"/>
          <w:szCs w:val="28"/>
        </w:rPr>
        <w:instrText xml:space="preserve"> PAGEREF _Toc27820 </w:instrText>
      </w:r>
      <w:r>
        <w:rPr>
          <w:rFonts w:ascii="Times New Roman" w:hAnsi="Times New Roman"/>
          <w:color w:val="auto"/>
          <w:sz w:val="28"/>
          <w:szCs w:val="28"/>
        </w:rPr>
        <w:fldChar w:fldCharType="separate"/>
      </w:r>
      <w:r>
        <w:rPr>
          <w:rFonts w:ascii="Times New Roman" w:hAnsi="Times New Roman"/>
          <w:color w:val="auto"/>
          <w:sz w:val="28"/>
          <w:szCs w:val="28"/>
        </w:rPr>
        <w:t>23</w:t>
      </w:r>
      <w:r>
        <w:rPr>
          <w:rFonts w:ascii="Times New Roman" w:hAnsi="Times New Roman"/>
          <w:color w:val="auto"/>
          <w:sz w:val="28"/>
          <w:szCs w:val="28"/>
        </w:rPr>
        <w:fldChar w:fldCharType="end"/>
      </w:r>
      <w:r>
        <w:rPr>
          <w:rFonts w:ascii="Times New Roman" w:hAnsi="Times New Roman"/>
          <w:color w:val="auto"/>
          <w:sz w:val="28"/>
          <w:szCs w:val="28"/>
        </w:rPr>
        <w:fldChar w:fldCharType="end"/>
      </w:r>
    </w:p>
    <w:p>
      <w:pPr>
        <w:pStyle w:val="49"/>
        <w:tabs>
          <w:tab w:val="right" w:leader="dot" w:pos="8306"/>
        </w:tabs>
        <w:rPr>
          <w:rFonts w:ascii="Times New Roman" w:hAnsi="Times New Roman"/>
          <w:color w:val="auto"/>
          <w:sz w:val="28"/>
          <w:szCs w:val="28"/>
        </w:rPr>
      </w:pPr>
      <w:r>
        <w:rPr>
          <w:rFonts w:ascii="Times New Roman" w:hAnsi="Times New Roman"/>
          <w:color w:val="auto"/>
          <w:sz w:val="28"/>
          <w:szCs w:val="28"/>
        </w:rPr>
        <w:fldChar w:fldCharType="begin"/>
      </w:r>
      <w:r>
        <w:rPr>
          <w:rFonts w:ascii="Times New Roman" w:hAnsi="Times New Roman"/>
          <w:color w:val="auto"/>
          <w:sz w:val="28"/>
          <w:szCs w:val="28"/>
        </w:rPr>
        <w:instrText xml:space="preserve"> HYPERLINK \l _Toc6365 </w:instrText>
      </w:r>
      <w:r>
        <w:rPr>
          <w:rFonts w:ascii="Times New Roman" w:hAnsi="Times New Roman"/>
          <w:color w:val="auto"/>
          <w:sz w:val="28"/>
          <w:szCs w:val="28"/>
        </w:rPr>
        <w:fldChar w:fldCharType="separate"/>
      </w:r>
      <w:r>
        <w:rPr>
          <w:rFonts w:ascii="Times New Roman" w:hAnsi="Times New Roman"/>
          <w:color w:val="auto"/>
          <w:sz w:val="28"/>
          <w:szCs w:val="28"/>
        </w:rPr>
        <w:t>表六  项目主要污染物产生及预计排放情况</w:t>
      </w:r>
      <w:r>
        <w:rPr>
          <w:rFonts w:ascii="Times New Roman" w:hAnsi="Times New Roman"/>
          <w:color w:val="auto"/>
          <w:sz w:val="28"/>
          <w:szCs w:val="28"/>
        </w:rPr>
        <w:tab/>
      </w:r>
      <w:r>
        <w:rPr>
          <w:rFonts w:ascii="Times New Roman" w:hAnsi="Times New Roman"/>
          <w:color w:val="auto"/>
          <w:sz w:val="28"/>
          <w:szCs w:val="28"/>
        </w:rPr>
        <w:fldChar w:fldCharType="begin"/>
      </w:r>
      <w:r>
        <w:rPr>
          <w:rFonts w:ascii="Times New Roman" w:hAnsi="Times New Roman"/>
          <w:color w:val="auto"/>
          <w:sz w:val="28"/>
          <w:szCs w:val="28"/>
        </w:rPr>
        <w:instrText xml:space="preserve"> PAGEREF _Toc6365 </w:instrText>
      </w:r>
      <w:r>
        <w:rPr>
          <w:rFonts w:ascii="Times New Roman" w:hAnsi="Times New Roman"/>
          <w:color w:val="auto"/>
          <w:sz w:val="28"/>
          <w:szCs w:val="28"/>
        </w:rPr>
        <w:fldChar w:fldCharType="separate"/>
      </w:r>
      <w:r>
        <w:rPr>
          <w:rFonts w:ascii="Times New Roman" w:hAnsi="Times New Roman"/>
          <w:color w:val="auto"/>
          <w:sz w:val="28"/>
          <w:szCs w:val="28"/>
        </w:rPr>
        <w:t>34</w:t>
      </w:r>
      <w:r>
        <w:rPr>
          <w:rFonts w:ascii="Times New Roman" w:hAnsi="Times New Roman"/>
          <w:color w:val="auto"/>
          <w:sz w:val="28"/>
          <w:szCs w:val="28"/>
        </w:rPr>
        <w:fldChar w:fldCharType="end"/>
      </w:r>
      <w:r>
        <w:rPr>
          <w:rFonts w:ascii="Times New Roman" w:hAnsi="Times New Roman"/>
          <w:color w:val="auto"/>
          <w:sz w:val="28"/>
          <w:szCs w:val="28"/>
        </w:rPr>
        <w:fldChar w:fldCharType="end"/>
      </w:r>
    </w:p>
    <w:p>
      <w:pPr>
        <w:pStyle w:val="49"/>
        <w:tabs>
          <w:tab w:val="right" w:leader="dot" w:pos="8306"/>
        </w:tabs>
        <w:rPr>
          <w:rFonts w:ascii="Times New Roman" w:hAnsi="Times New Roman"/>
          <w:color w:val="auto"/>
          <w:sz w:val="28"/>
          <w:szCs w:val="28"/>
        </w:rPr>
      </w:pPr>
      <w:r>
        <w:rPr>
          <w:rFonts w:ascii="Times New Roman" w:hAnsi="Times New Roman"/>
          <w:color w:val="auto"/>
          <w:sz w:val="28"/>
          <w:szCs w:val="28"/>
        </w:rPr>
        <w:fldChar w:fldCharType="begin"/>
      </w:r>
      <w:r>
        <w:rPr>
          <w:rFonts w:ascii="Times New Roman" w:hAnsi="Times New Roman"/>
          <w:color w:val="auto"/>
          <w:sz w:val="28"/>
          <w:szCs w:val="28"/>
        </w:rPr>
        <w:instrText xml:space="preserve"> HYPERLINK \l _Toc10877 </w:instrText>
      </w:r>
      <w:r>
        <w:rPr>
          <w:rFonts w:ascii="Times New Roman" w:hAnsi="Times New Roman"/>
          <w:color w:val="auto"/>
          <w:sz w:val="28"/>
          <w:szCs w:val="28"/>
        </w:rPr>
        <w:fldChar w:fldCharType="separate"/>
      </w:r>
      <w:r>
        <w:rPr>
          <w:rFonts w:ascii="Times New Roman" w:hAnsi="Times New Roman"/>
          <w:color w:val="auto"/>
          <w:sz w:val="28"/>
          <w:szCs w:val="28"/>
        </w:rPr>
        <w:t>表七  环境影响分析</w:t>
      </w:r>
      <w:r>
        <w:rPr>
          <w:rFonts w:ascii="Times New Roman" w:hAnsi="Times New Roman"/>
          <w:color w:val="auto"/>
          <w:sz w:val="28"/>
          <w:szCs w:val="28"/>
        </w:rPr>
        <w:tab/>
      </w:r>
      <w:r>
        <w:rPr>
          <w:rFonts w:ascii="Times New Roman" w:hAnsi="Times New Roman"/>
          <w:color w:val="auto"/>
          <w:sz w:val="28"/>
          <w:szCs w:val="28"/>
        </w:rPr>
        <w:fldChar w:fldCharType="begin"/>
      </w:r>
      <w:r>
        <w:rPr>
          <w:rFonts w:ascii="Times New Roman" w:hAnsi="Times New Roman"/>
          <w:color w:val="auto"/>
          <w:sz w:val="28"/>
          <w:szCs w:val="28"/>
        </w:rPr>
        <w:instrText xml:space="preserve"> PAGEREF _Toc10877 </w:instrText>
      </w:r>
      <w:r>
        <w:rPr>
          <w:rFonts w:ascii="Times New Roman" w:hAnsi="Times New Roman"/>
          <w:color w:val="auto"/>
          <w:sz w:val="28"/>
          <w:szCs w:val="28"/>
        </w:rPr>
        <w:fldChar w:fldCharType="separate"/>
      </w:r>
      <w:r>
        <w:rPr>
          <w:rFonts w:ascii="Times New Roman" w:hAnsi="Times New Roman"/>
          <w:color w:val="auto"/>
          <w:sz w:val="28"/>
          <w:szCs w:val="28"/>
        </w:rPr>
        <w:t>36</w:t>
      </w:r>
      <w:r>
        <w:rPr>
          <w:rFonts w:ascii="Times New Roman" w:hAnsi="Times New Roman"/>
          <w:color w:val="auto"/>
          <w:sz w:val="28"/>
          <w:szCs w:val="28"/>
        </w:rPr>
        <w:fldChar w:fldCharType="end"/>
      </w:r>
      <w:r>
        <w:rPr>
          <w:rFonts w:ascii="Times New Roman" w:hAnsi="Times New Roman"/>
          <w:color w:val="auto"/>
          <w:sz w:val="28"/>
          <w:szCs w:val="28"/>
        </w:rPr>
        <w:fldChar w:fldCharType="end"/>
      </w:r>
    </w:p>
    <w:p>
      <w:pPr>
        <w:pStyle w:val="49"/>
        <w:tabs>
          <w:tab w:val="right" w:leader="dot" w:pos="8306"/>
        </w:tabs>
        <w:rPr>
          <w:rFonts w:ascii="Times New Roman" w:hAnsi="Times New Roman"/>
          <w:color w:val="auto"/>
          <w:sz w:val="28"/>
          <w:szCs w:val="28"/>
        </w:rPr>
      </w:pPr>
      <w:r>
        <w:rPr>
          <w:rFonts w:ascii="Times New Roman" w:hAnsi="Times New Roman"/>
          <w:color w:val="auto"/>
          <w:sz w:val="28"/>
          <w:szCs w:val="28"/>
        </w:rPr>
        <w:fldChar w:fldCharType="begin"/>
      </w:r>
      <w:r>
        <w:rPr>
          <w:rFonts w:ascii="Times New Roman" w:hAnsi="Times New Roman"/>
          <w:color w:val="auto"/>
          <w:sz w:val="28"/>
          <w:szCs w:val="28"/>
        </w:rPr>
        <w:instrText xml:space="preserve"> HYPERLINK \l _Toc4729 </w:instrText>
      </w:r>
      <w:r>
        <w:rPr>
          <w:rFonts w:ascii="Times New Roman" w:hAnsi="Times New Roman"/>
          <w:color w:val="auto"/>
          <w:sz w:val="28"/>
          <w:szCs w:val="28"/>
        </w:rPr>
        <w:fldChar w:fldCharType="separate"/>
      </w:r>
      <w:r>
        <w:rPr>
          <w:rFonts w:ascii="Times New Roman" w:hAnsi="Times New Roman"/>
          <w:color w:val="auto"/>
          <w:sz w:val="28"/>
          <w:szCs w:val="28"/>
        </w:rPr>
        <w:t>表八  建设项目拟采取的防治措施及预期治理效果</w:t>
      </w:r>
      <w:r>
        <w:rPr>
          <w:rFonts w:ascii="Times New Roman" w:hAnsi="Times New Roman"/>
          <w:color w:val="auto"/>
          <w:sz w:val="28"/>
          <w:szCs w:val="28"/>
        </w:rPr>
        <w:tab/>
      </w:r>
      <w:r>
        <w:rPr>
          <w:rFonts w:ascii="Times New Roman" w:hAnsi="Times New Roman"/>
          <w:color w:val="auto"/>
          <w:sz w:val="28"/>
          <w:szCs w:val="28"/>
        </w:rPr>
        <w:fldChar w:fldCharType="begin"/>
      </w:r>
      <w:r>
        <w:rPr>
          <w:rFonts w:ascii="Times New Roman" w:hAnsi="Times New Roman"/>
          <w:color w:val="auto"/>
          <w:sz w:val="28"/>
          <w:szCs w:val="28"/>
        </w:rPr>
        <w:instrText xml:space="preserve"> PAGEREF _Toc4729 </w:instrText>
      </w:r>
      <w:r>
        <w:rPr>
          <w:rFonts w:ascii="Times New Roman" w:hAnsi="Times New Roman"/>
          <w:color w:val="auto"/>
          <w:sz w:val="28"/>
          <w:szCs w:val="28"/>
        </w:rPr>
        <w:fldChar w:fldCharType="separate"/>
      </w:r>
      <w:r>
        <w:rPr>
          <w:rFonts w:ascii="Times New Roman" w:hAnsi="Times New Roman"/>
          <w:color w:val="auto"/>
          <w:sz w:val="28"/>
          <w:szCs w:val="28"/>
        </w:rPr>
        <w:t>55</w:t>
      </w:r>
      <w:r>
        <w:rPr>
          <w:rFonts w:ascii="Times New Roman" w:hAnsi="Times New Roman"/>
          <w:color w:val="auto"/>
          <w:sz w:val="28"/>
          <w:szCs w:val="28"/>
        </w:rPr>
        <w:fldChar w:fldCharType="end"/>
      </w:r>
      <w:r>
        <w:rPr>
          <w:rFonts w:ascii="Times New Roman" w:hAnsi="Times New Roman"/>
          <w:color w:val="auto"/>
          <w:sz w:val="28"/>
          <w:szCs w:val="28"/>
        </w:rPr>
        <w:fldChar w:fldCharType="end"/>
      </w:r>
    </w:p>
    <w:p>
      <w:pPr>
        <w:pStyle w:val="49"/>
        <w:tabs>
          <w:tab w:val="right" w:leader="dot" w:pos="8306"/>
        </w:tabs>
        <w:rPr>
          <w:color w:val="auto"/>
        </w:rPr>
      </w:pPr>
      <w:r>
        <w:rPr>
          <w:rFonts w:ascii="Times New Roman" w:hAnsi="Times New Roman"/>
          <w:color w:val="auto"/>
          <w:sz w:val="28"/>
          <w:szCs w:val="28"/>
        </w:rPr>
        <w:fldChar w:fldCharType="begin"/>
      </w:r>
      <w:r>
        <w:rPr>
          <w:rFonts w:ascii="Times New Roman" w:hAnsi="Times New Roman"/>
          <w:color w:val="auto"/>
          <w:sz w:val="28"/>
          <w:szCs w:val="28"/>
        </w:rPr>
        <w:instrText xml:space="preserve"> HYPERLINK \l _Toc9632 </w:instrText>
      </w:r>
      <w:r>
        <w:rPr>
          <w:rFonts w:ascii="Times New Roman" w:hAnsi="Times New Roman"/>
          <w:color w:val="auto"/>
          <w:sz w:val="28"/>
          <w:szCs w:val="28"/>
        </w:rPr>
        <w:fldChar w:fldCharType="separate"/>
      </w:r>
      <w:r>
        <w:rPr>
          <w:rFonts w:ascii="Times New Roman" w:hAnsi="Times New Roman"/>
          <w:color w:val="auto"/>
          <w:sz w:val="28"/>
          <w:szCs w:val="28"/>
        </w:rPr>
        <w:t>表九  结论与建议</w:t>
      </w:r>
      <w:r>
        <w:rPr>
          <w:rFonts w:ascii="Times New Roman" w:hAnsi="Times New Roman"/>
          <w:color w:val="auto"/>
          <w:sz w:val="28"/>
          <w:szCs w:val="28"/>
        </w:rPr>
        <w:tab/>
      </w:r>
      <w:r>
        <w:rPr>
          <w:rFonts w:ascii="Times New Roman" w:hAnsi="Times New Roman"/>
          <w:color w:val="auto"/>
          <w:sz w:val="28"/>
          <w:szCs w:val="28"/>
        </w:rPr>
        <w:fldChar w:fldCharType="begin"/>
      </w:r>
      <w:r>
        <w:rPr>
          <w:rFonts w:ascii="Times New Roman" w:hAnsi="Times New Roman"/>
          <w:color w:val="auto"/>
          <w:sz w:val="28"/>
          <w:szCs w:val="28"/>
        </w:rPr>
        <w:instrText xml:space="preserve"> PAGEREF _Toc9632 </w:instrText>
      </w:r>
      <w:r>
        <w:rPr>
          <w:rFonts w:ascii="Times New Roman" w:hAnsi="Times New Roman"/>
          <w:color w:val="auto"/>
          <w:sz w:val="28"/>
          <w:szCs w:val="28"/>
        </w:rPr>
        <w:fldChar w:fldCharType="separate"/>
      </w:r>
      <w:r>
        <w:rPr>
          <w:rFonts w:ascii="Times New Roman" w:hAnsi="Times New Roman"/>
          <w:color w:val="auto"/>
          <w:sz w:val="28"/>
          <w:szCs w:val="28"/>
        </w:rPr>
        <w:t>56</w:t>
      </w:r>
      <w:r>
        <w:rPr>
          <w:rFonts w:ascii="Times New Roman" w:hAnsi="Times New Roman"/>
          <w:color w:val="auto"/>
          <w:sz w:val="28"/>
          <w:szCs w:val="28"/>
        </w:rPr>
        <w:fldChar w:fldCharType="end"/>
      </w:r>
      <w:r>
        <w:rPr>
          <w:rFonts w:ascii="Times New Roman" w:hAnsi="Times New Roman"/>
          <w:color w:val="auto"/>
          <w:sz w:val="28"/>
          <w:szCs w:val="28"/>
        </w:rPr>
        <w:fldChar w:fldCharType="end"/>
      </w:r>
    </w:p>
    <w:p>
      <w:pPr>
        <w:pStyle w:val="36"/>
        <w:rPr>
          <w:rFonts w:hint="eastAsia"/>
          <w:color w:val="auto"/>
        </w:rPr>
        <w:sectPr>
          <w:pgSz w:w="11906" w:h="16838"/>
          <w:pgMar w:top="1440" w:right="1800" w:bottom="1440" w:left="1800" w:header="851" w:footer="992" w:gutter="0"/>
          <w:cols w:space="720" w:num="1"/>
          <w:docGrid w:type="lines" w:linePitch="312" w:charSpace="0"/>
        </w:sectPr>
      </w:pPr>
      <w:r>
        <w:rPr>
          <w:rFonts w:hint="eastAsia"/>
          <w:color w:val="auto"/>
        </w:rPr>
        <w:fldChar w:fldCharType="end"/>
      </w:r>
    </w:p>
    <w:p>
      <w:pPr>
        <w:adjustRightInd w:val="0"/>
        <w:snapToGrid w:val="0"/>
        <w:spacing w:line="360" w:lineRule="auto"/>
        <w:jc w:val="left"/>
        <w:outlineLvl w:val="0"/>
        <w:rPr>
          <w:rFonts w:ascii="Times New Roman" w:hAnsi="Times New Roman"/>
          <w:b/>
          <w:bCs/>
          <w:color w:val="auto"/>
          <w:sz w:val="24"/>
          <w:szCs w:val="24"/>
        </w:rPr>
      </w:pPr>
      <w:bookmarkStart w:id="0" w:name="_Toc435"/>
      <w:bookmarkStart w:id="1" w:name="_Toc20597_WPSOffice_Level1"/>
      <w:bookmarkStart w:id="2" w:name="_Toc26272_WPSOffice_Level1"/>
      <w:bookmarkStart w:id="3" w:name="_Toc24680_WPSOffice_Level1"/>
      <w:r>
        <w:rPr>
          <w:rFonts w:ascii="Times New Roman" w:hAnsi="Times New Roman"/>
          <w:b/>
          <w:bCs/>
          <w:color w:val="auto"/>
          <w:sz w:val="24"/>
          <w:szCs w:val="24"/>
        </w:rPr>
        <w:t>附表：</w:t>
      </w:r>
      <w:bookmarkEnd w:id="0"/>
    </w:p>
    <w:p>
      <w:pPr>
        <w:adjustRightInd w:val="0"/>
        <w:snapToGrid w:val="0"/>
        <w:spacing w:line="360" w:lineRule="auto"/>
        <w:ind w:firstLine="720" w:firstLineChars="300"/>
        <w:jc w:val="left"/>
        <w:outlineLvl w:val="0"/>
        <w:rPr>
          <w:rFonts w:ascii="Times New Roman" w:hAnsi="Times New Roman"/>
          <w:color w:val="auto"/>
          <w:sz w:val="24"/>
          <w:szCs w:val="24"/>
        </w:rPr>
      </w:pPr>
      <w:bookmarkStart w:id="4" w:name="_Toc12859"/>
      <w:r>
        <w:rPr>
          <w:rFonts w:ascii="Times New Roman" w:hAnsi="Times New Roman"/>
          <w:color w:val="auto"/>
          <w:sz w:val="24"/>
          <w:szCs w:val="24"/>
        </w:rPr>
        <w:t>附表1：大气环境影响评价自查表</w:t>
      </w:r>
      <w:bookmarkEnd w:id="4"/>
      <w:r>
        <w:rPr>
          <w:rFonts w:hint="eastAsia" w:ascii="Times New Roman" w:hAnsi="Times New Roman"/>
          <w:color w:val="auto"/>
          <w:sz w:val="24"/>
          <w:szCs w:val="24"/>
        </w:rPr>
        <w:t>；</w:t>
      </w:r>
    </w:p>
    <w:p>
      <w:pPr>
        <w:adjustRightInd w:val="0"/>
        <w:snapToGrid w:val="0"/>
        <w:spacing w:line="360" w:lineRule="auto"/>
        <w:ind w:firstLine="720" w:firstLineChars="300"/>
        <w:jc w:val="left"/>
        <w:outlineLvl w:val="0"/>
        <w:rPr>
          <w:rFonts w:ascii="Times New Roman" w:hAnsi="Times New Roman"/>
          <w:color w:val="auto"/>
          <w:sz w:val="24"/>
          <w:szCs w:val="24"/>
        </w:rPr>
      </w:pPr>
      <w:bookmarkStart w:id="5" w:name="_Toc12123"/>
      <w:r>
        <w:rPr>
          <w:rFonts w:ascii="Times New Roman" w:hAnsi="Times New Roman"/>
          <w:color w:val="auto"/>
          <w:sz w:val="24"/>
          <w:szCs w:val="24"/>
        </w:rPr>
        <w:t>附表2：地表水自查表</w:t>
      </w:r>
      <w:bookmarkEnd w:id="5"/>
      <w:r>
        <w:rPr>
          <w:rFonts w:hint="eastAsia" w:ascii="Times New Roman" w:hAnsi="Times New Roman"/>
          <w:color w:val="auto"/>
          <w:sz w:val="24"/>
          <w:szCs w:val="24"/>
        </w:rPr>
        <w:t>；</w:t>
      </w:r>
    </w:p>
    <w:p>
      <w:pPr>
        <w:adjustRightInd w:val="0"/>
        <w:snapToGrid w:val="0"/>
        <w:spacing w:line="360" w:lineRule="auto"/>
        <w:ind w:firstLine="720" w:firstLineChars="300"/>
        <w:jc w:val="left"/>
        <w:outlineLvl w:val="0"/>
        <w:rPr>
          <w:rFonts w:ascii="Times New Roman" w:hAnsi="Times New Roman"/>
          <w:color w:val="auto"/>
          <w:sz w:val="24"/>
          <w:szCs w:val="24"/>
        </w:rPr>
      </w:pPr>
      <w:bookmarkStart w:id="6" w:name="_Toc16899"/>
      <w:r>
        <w:rPr>
          <w:rFonts w:ascii="Times New Roman" w:hAnsi="Times New Roman"/>
          <w:color w:val="auto"/>
          <w:sz w:val="24"/>
          <w:szCs w:val="24"/>
        </w:rPr>
        <w:t>附表3：风险自查表</w:t>
      </w:r>
      <w:bookmarkEnd w:id="6"/>
      <w:r>
        <w:rPr>
          <w:rFonts w:hint="eastAsia" w:ascii="Times New Roman" w:hAnsi="Times New Roman"/>
          <w:color w:val="auto"/>
          <w:sz w:val="24"/>
          <w:szCs w:val="24"/>
        </w:rPr>
        <w:t>；</w:t>
      </w:r>
    </w:p>
    <w:p>
      <w:pPr>
        <w:adjustRightInd w:val="0"/>
        <w:snapToGrid w:val="0"/>
        <w:spacing w:line="360" w:lineRule="auto"/>
        <w:ind w:firstLine="720" w:firstLineChars="300"/>
        <w:jc w:val="left"/>
        <w:outlineLvl w:val="0"/>
        <w:rPr>
          <w:rFonts w:ascii="Times New Roman" w:hAnsi="Times New Roman"/>
          <w:color w:val="auto"/>
          <w:sz w:val="24"/>
          <w:szCs w:val="24"/>
        </w:rPr>
      </w:pPr>
      <w:bookmarkStart w:id="7" w:name="_Toc2402"/>
      <w:r>
        <w:rPr>
          <w:rFonts w:ascii="Times New Roman" w:hAnsi="Times New Roman"/>
          <w:color w:val="auto"/>
          <w:sz w:val="24"/>
          <w:szCs w:val="24"/>
        </w:rPr>
        <w:t>附表4：土壤自查表</w:t>
      </w:r>
      <w:bookmarkEnd w:id="7"/>
      <w:r>
        <w:rPr>
          <w:rFonts w:hint="eastAsia" w:ascii="Times New Roman" w:hAnsi="Times New Roman"/>
          <w:color w:val="auto"/>
          <w:sz w:val="24"/>
          <w:szCs w:val="24"/>
        </w:rPr>
        <w:t>；</w:t>
      </w:r>
    </w:p>
    <w:p>
      <w:pPr>
        <w:adjustRightInd w:val="0"/>
        <w:snapToGrid w:val="0"/>
        <w:spacing w:line="360" w:lineRule="auto"/>
        <w:ind w:firstLine="720" w:firstLineChars="300"/>
        <w:jc w:val="left"/>
        <w:outlineLvl w:val="0"/>
        <w:rPr>
          <w:rFonts w:ascii="Times New Roman" w:hAnsi="Times New Roman"/>
          <w:color w:val="auto"/>
          <w:sz w:val="24"/>
          <w:szCs w:val="24"/>
        </w:rPr>
      </w:pPr>
      <w:bookmarkStart w:id="8" w:name="_Toc7410"/>
      <w:r>
        <w:rPr>
          <w:rFonts w:ascii="Times New Roman" w:hAnsi="Times New Roman"/>
          <w:color w:val="auto"/>
          <w:sz w:val="24"/>
          <w:szCs w:val="24"/>
        </w:rPr>
        <w:t>附表5：建设项目基础信息表</w:t>
      </w:r>
      <w:bookmarkEnd w:id="8"/>
      <w:r>
        <w:rPr>
          <w:rFonts w:hint="eastAsia" w:ascii="Times New Roman" w:hAnsi="Times New Roman"/>
          <w:color w:val="auto"/>
          <w:sz w:val="24"/>
          <w:szCs w:val="24"/>
        </w:rPr>
        <w:t>；</w:t>
      </w:r>
    </w:p>
    <w:p>
      <w:pPr>
        <w:adjustRightInd w:val="0"/>
        <w:snapToGrid w:val="0"/>
        <w:spacing w:line="360" w:lineRule="auto"/>
        <w:jc w:val="left"/>
        <w:outlineLvl w:val="0"/>
        <w:rPr>
          <w:rFonts w:ascii="Times New Roman" w:hAnsi="Times New Roman"/>
          <w:bCs/>
          <w:color w:val="auto"/>
          <w:sz w:val="24"/>
          <w:szCs w:val="24"/>
        </w:rPr>
      </w:pPr>
      <w:bookmarkStart w:id="9" w:name="_Toc11818"/>
      <w:r>
        <w:rPr>
          <w:rFonts w:ascii="Times New Roman" w:hAnsi="Times New Roman"/>
          <w:b/>
          <w:color w:val="auto"/>
          <w:sz w:val="24"/>
          <w:szCs w:val="24"/>
        </w:rPr>
        <w:t>附件：</w:t>
      </w:r>
      <w:bookmarkEnd w:id="1"/>
      <w:bookmarkEnd w:id="2"/>
      <w:bookmarkEnd w:id="3"/>
      <w:bookmarkEnd w:id="9"/>
    </w:p>
    <w:p>
      <w:pPr>
        <w:adjustRightInd w:val="0"/>
        <w:snapToGrid w:val="0"/>
        <w:spacing w:line="360" w:lineRule="auto"/>
        <w:ind w:firstLine="720" w:firstLineChars="300"/>
        <w:jc w:val="left"/>
        <w:outlineLvl w:val="0"/>
        <w:rPr>
          <w:rFonts w:ascii="Times New Roman" w:hAnsi="Times New Roman"/>
          <w:color w:val="auto"/>
          <w:sz w:val="24"/>
          <w:szCs w:val="24"/>
        </w:rPr>
      </w:pPr>
      <w:bookmarkStart w:id="10" w:name="_Toc15355"/>
      <w:bookmarkStart w:id="11" w:name="_Toc23015_WPSOffice_Level1"/>
      <w:bookmarkStart w:id="12" w:name="_Toc25146_WPSOffice_Level1"/>
      <w:r>
        <w:rPr>
          <w:rFonts w:ascii="Times New Roman" w:hAnsi="Times New Roman"/>
          <w:color w:val="auto"/>
          <w:sz w:val="24"/>
          <w:szCs w:val="24"/>
        </w:rPr>
        <w:t>附件1：</w:t>
      </w:r>
      <w:r>
        <w:rPr>
          <w:rFonts w:hint="eastAsia" w:ascii="Times New Roman" w:hAnsi="Times New Roman"/>
          <w:color w:val="auto"/>
          <w:sz w:val="24"/>
          <w:szCs w:val="24"/>
        </w:rPr>
        <w:t>《</w:t>
      </w:r>
      <w:r>
        <w:rPr>
          <w:rFonts w:ascii="Times New Roman" w:hAnsi="Times New Roman"/>
          <w:color w:val="auto"/>
          <w:sz w:val="24"/>
          <w:szCs w:val="24"/>
        </w:rPr>
        <w:t>投资项目备案证</w:t>
      </w:r>
      <w:r>
        <w:rPr>
          <w:rFonts w:hint="eastAsia" w:ascii="Times New Roman" w:hAnsi="Times New Roman"/>
          <w:color w:val="auto"/>
          <w:sz w:val="24"/>
          <w:szCs w:val="24"/>
        </w:rPr>
        <w:t>》富发改企业备案</w:t>
      </w:r>
      <w:r>
        <w:rPr>
          <w:rFonts w:ascii="Times New Roman" w:hAnsi="Times New Roman"/>
          <w:color w:val="auto"/>
          <w:sz w:val="24"/>
          <w:szCs w:val="24"/>
        </w:rPr>
        <w:t>（2020）73号</w:t>
      </w:r>
      <w:bookmarkEnd w:id="10"/>
      <w:r>
        <w:rPr>
          <w:rFonts w:hint="eastAsia" w:ascii="Times New Roman" w:hAnsi="Times New Roman"/>
          <w:color w:val="auto"/>
          <w:sz w:val="24"/>
          <w:szCs w:val="24"/>
        </w:rPr>
        <w:t>；</w:t>
      </w:r>
    </w:p>
    <w:p>
      <w:pPr>
        <w:adjustRightInd w:val="0"/>
        <w:snapToGrid w:val="0"/>
        <w:spacing w:line="360" w:lineRule="auto"/>
        <w:ind w:firstLine="720" w:firstLineChars="300"/>
        <w:jc w:val="left"/>
        <w:outlineLvl w:val="0"/>
        <w:rPr>
          <w:rFonts w:ascii="Times New Roman" w:hAnsi="Times New Roman"/>
          <w:color w:val="auto"/>
          <w:sz w:val="24"/>
          <w:szCs w:val="24"/>
          <w:highlight w:val="none"/>
        </w:rPr>
      </w:pPr>
      <w:bookmarkStart w:id="13" w:name="_Toc7819"/>
      <w:r>
        <w:rPr>
          <w:rFonts w:ascii="Times New Roman" w:hAnsi="Times New Roman"/>
          <w:color w:val="auto"/>
          <w:sz w:val="24"/>
          <w:szCs w:val="24"/>
          <w:highlight w:val="none"/>
        </w:rPr>
        <w:t>附件2：</w:t>
      </w:r>
      <w:r>
        <w:rPr>
          <w:rFonts w:hint="eastAsia" w:ascii="Times New Roman" w:hAnsi="Times New Roman"/>
          <w:color w:val="auto"/>
          <w:sz w:val="24"/>
          <w:szCs w:val="24"/>
          <w:highlight w:val="none"/>
        </w:rPr>
        <w:t>《项目同意入园证明》；</w:t>
      </w:r>
    </w:p>
    <w:bookmarkEnd w:id="13"/>
    <w:p>
      <w:pPr>
        <w:adjustRightInd w:val="0"/>
        <w:snapToGrid w:val="0"/>
        <w:spacing w:line="360" w:lineRule="auto"/>
        <w:ind w:firstLine="720" w:firstLineChars="300"/>
        <w:jc w:val="left"/>
        <w:outlineLvl w:val="0"/>
        <w:rPr>
          <w:rFonts w:hint="eastAsia" w:ascii="Times New Roman" w:hAnsi="Times New Roman"/>
          <w:color w:val="auto"/>
          <w:sz w:val="24"/>
          <w:szCs w:val="24"/>
        </w:rPr>
      </w:pPr>
      <w:bookmarkStart w:id="14" w:name="_Toc8577"/>
      <w:r>
        <w:rPr>
          <w:rFonts w:ascii="Times New Roman" w:hAnsi="Times New Roman"/>
          <w:color w:val="auto"/>
          <w:sz w:val="24"/>
          <w:szCs w:val="24"/>
        </w:rPr>
        <w:t>附件3：</w:t>
      </w:r>
      <w:r>
        <w:rPr>
          <w:rFonts w:hint="eastAsia" w:ascii="Times New Roman" w:hAnsi="Times New Roman"/>
          <w:color w:val="auto"/>
          <w:sz w:val="24"/>
          <w:szCs w:val="24"/>
        </w:rPr>
        <w:t>《昆明市生态环境局富民分局行政处罚事先（听证）告知书》</w:t>
      </w:r>
      <w:r>
        <w:rPr>
          <w:rFonts w:ascii="Times New Roman" w:hAnsi="Times New Roman"/>
          <w:color w:val="auto"/>
          <w:sz w:val="24"/>
          <w:szCs w:val="24"/>
        </w:rPr>
        <w:t>富环罚听字（2020）42号</w:t>
      </w:r>
      <w:r>
        <w:rPr>
          <w:rFonts w:hint="eastAsia"/>
          <w:color w:val="auto"/>
          <w:sz w:val="24"/>
          <w:szCs w:val="24"/>
        </w:rPr>
        <w:t>；</w:t>
      </w:r>
    </w:p>
    <w:bookmarkEnd w:id="14"/>
    <w:p>
      <w:pPr>
        <w:adjustRightInd w:val="0"/>
        <w:snapToGrid w:val="0"/>
        <w:spacing w:line="360" w:lineRule="auto"/>
        <w:ind w:firstLine="720" w:firstLineChars="300"/>
        <w:jc w:val="left"/>
        <w:outlineLvl w:val="0"/>
        <w:rPr>
          <w:rFonts w:ascii="Times New Roman" w:hAnsi="Times New Roman"/>
          <w:color w:val="auto"/>
          <w:sz w:val="24"/>
          <w:szCs w:val="24"/>
        </w:rPr>
      </w:pPr>
      <w:bookmarkStart w:id="15" w:name="_Toc27811"/>
      <w:r>
        <w:rPr>
          <w:rFonts w:ascii="Times New Roman" w:hAnsi="Times New Roman"/>
          <w:color w:val="auto"/>
          <w:sz w:val="24"/>
          <w:szCs w:val="24"/>
        </w:rPr>
        <w:t>附件4：</w:t>
      </w:r>
      <w:r>
        <w:rPr>
          <w:rFonts w:hint="eastAsia" w:ascii="Times New Roman" w:hAnsi="Times New Roman"/>
          <w:color w:val="auto"/>
          <w:sz w:val="24"/>
          <w:szCs w:val="24"/>
        </w:rPr>
        <w:t>《</w:t>
      </w:r>
      <w:r>
        <w:rPr>
          <w:rFonts w:ascii="Times New Roman" w:hAnsi="Times New Roman"/>
          <w:color w:val="auto"/>
          <w:sz w:val="24"/>
          <w:szCs w:val="24"/>
        </w:rPr>
        <w:t>项目建设单位营业执照</w:t>
      </w:r>
      <w:r>
        <w:rPr>
          <w:rFonts w:hint="eastAsia" w:ascii="Times New Roman" w:hAnsi="Times New Roman"/>
          <w:color w:val="auto"/>
          <w:sz w:val="24"/>
          <w:szCs w:val="24"/>
        </w:rPr>
        <w:t>》；</w:t>
      </w:r>
    </w:p>
    <w:p>
      <w:pPr>
        <w:adjustRightInd w:val="0"/>
        <w:snapToGrid w:val="0"/>
        <w:spacing w:line="360" w:lineRule="auto"/>
        <w:ind w:firstLine="720" w:firstLineChars="300"/>
        <w:jc w:val="left"/>
        <w:outlineLvl w:val="0"/>
        <w:rPr>
          <w:rFonts w:ascii="Times New Roman" w:hAnsi="Times New Roman"/>
          <w:color w:val="auto"/>
          <w:sz w:val="24"/>
          <w:szCs w:val="24"/>
        </w:rPr>
      </w:pPr>
      <w:r>
        <w:rPr>
          <w:rFonts w:hint="eastAsia" w:ascii="Times New Roman" w:hAnsi="Times New Roman"/>
          <w:color w:val="auto"/>
          <w:sz w:val="24"/>
          <w:szCs w:val="24"/>
        </w:rPr>
        <w:t>附件5：《</w:t>
      </w:r>
      <w:r>
        <w:rPr>
          <w:rFonts w:ascii="Times New Roman" w:hAnsi="Times New Roman"/>
          <w:color w:val="auto"/>
          <w:sz w:val="24"/>
          <w:szCs w:val="24"/>
        </w:rPr>
        <w:t>建设单位不动产权证</w:t>
      </w:r>
      <w:r>
        <w:rPr>
          <w:rFonts w:hint="eastAsia" w:ascii="Times New Roman" w:hAnsi="Times New Roman"/>
          <w:color w:val="auto"/>
          <w:sz w:val="24"/>
          <w:szCs w:val="24"/>
        </w:rPr>
        <w:t>》</w:t>
      </w:r>
      <w:bookmarkEnd w:id="15"/>
      <w:r>
        <w:rPr>
          <w:rFonts w:hint="eastAsia" w:ascii="Times New Roman" w:hAnsi="Times New Roman"/>
          <w:color w:val="auto"/>
          <w:sz w:val="24"/>
          <w:szCs w:val="24"/>
        </w:rPr>
        <w:t>；</w:t>
      </w:r>
    </w:p>
    <w:bookmarkEnd w:id="11"/>
    <w:bookmarkEnd w:id="12"/>
    <w:p>
      <w:pPr>
        <w:adjustRightInd w:val="0"/>
        <w:snapToGrid w:val="0"/>
        <w:spacing w:line="360" w:lineRule="auto"/>
        <w:ind w:firstLine="720" w:firstLineChars="300"/>
        <w:jc w:val="left"/>
        <w:outlineLvl w:val="0"/>
        <w:rPr>
          <w:rFonts w:hint="eastAsia" w:ascii="Times New Roman" w:hAnsi="Times New Roman"/>
          <w:color w:val="auto"/>
          <w:sz w:val="24"/>
          <w:szCs w:val="24"/>
        </w:rPr>
      </w:pPr>
      <w:bookmarkStart w:id="16" w:name="_Toc10808_WPSOffice_Level1"/>
      <w:bookmarkStart w:id="17" w:name="_Toc25827_WPSOffice_Level1"/>
      <w:bookmarkStart w:id="18" w:name="_Toc14882"/>
      <w:r>
        <w:rPr>
          <w:rFonts w:ascii="Times New Roman" w:hAnsi="Times New Roman"/>
          <w:color w:val="auto"/>
          <w:sz w:val="24"/>
          <w:szCs w:val="24"/>
        </w:rPr>
        <w:t>附件6</w:t>
      </w:r>
      <w:bookmarkEnd w:id="16"/>
      <w:bookmarkEnd w:id="17"/>
      <w:r>
        <w:rPr>
          <w:rFonts w:ascii="Times New Roman" w:hAnsi="Times New Roman"/>
          <w:color w:val="auto"/>
          <w:sz w:val="24"/>
          <w:szCs w:val="24"/>
        </w:rPr>
        <w:t>：</w:t>
      </w:r>
      <w:r>
        <w:rPr>
          <w:rFonts w:hint="eastAsia" w:ascii="Times New Roman" w:hAnsi="Times New Roman"/>
          <w:color w:val="auto"/>
          <w:sz w:val="24"/>
          <w:szCs w:val="24"/>
        </w:rPr>
        <w:t>《项目区噪声、非甲烷总烃检测报告》；</w:t>
      </w:r>
    </w:p>
    <w:p>
      <w:pPr>
        <w:adjustRightInd w:val="0"/>
        <w:snapToGrid w:val="0"/>
        <w:spacing w:line="360" w:lineRule="auto"/>
        <w:ind w:firstLine="720" w:firstLineChars="300"/>
        <w:jc w:val="left"/>
        <w:outlineLvl w:val="0"/>
        <w:rPr>
          <w:rFonts w:ascii="Times New Roman" w:hAnsi="Times New Roman"/>
          <w:color w:val="auto"/>
          <w:sz w:val="24"/>
          <w:szCs w:val="24"/>
        </w:rPr>
      </w:pPr>
      <w:r>
        <w:rPr>
          <w:rFonts w:hint="eastAsia" w:ascii="Times New Roman" w:hAnsi="Times New Roman"/>
          <w:color w:val="auto"/>
          <w:sz w:val="24"/>
          <w:szCs w:val="24"/>
        </w:rPr>
        <w:t>附件7：《</w:t>
      </w:r>
      <w:r>
        <w:rPr>
          <w:rFonts w:ascii="Times New Roman" w:hAnsi="Times New Roman"/>
          <w:color w:val="auto"/>
          <w:sz w:val="24"/>
          <w:szCs w:val="24"/>
        </w:rPr>
        <w:t>封边胶产品成分组成表</w:t>
      </w:r>
      <w:r>
        <w:rPr>
          <w:rFonts w:hint="eastAsia" w:ascii="Times New Roman" w:hAnsi="Times New Roman"/>
          <w:color w:val="auto"/>
          <w:sz w:val="24"/>
          <w:szCs w:val="24"/>
        </w:rPr>
        <w:t>》</w:t>
      </w:r>
      <w:bookmarkEnd w:id="18"/>
      <w:r>
        <w:rPr>
          <w:rFonts w:hint="eastAsia" w:ascii="Times New Roman" w:hAnsi="Times New Roman"/>
          <w:color w:val="auto"/>
          <w:sz w:val="24"/>
          <w:szCs w:val="24"/>
        </w:rPr>
        <w:t>；</w:t>
      </w:r>
    </w:p>
    <w:p>
      <w:pPr>
        <w:adjustRightInd w:val="0"/>
        <w:snapToGrid w:val="0"/>
        <w:spacing w:line="360" w:lineRule="auto"/>
        <w:ind w:firstLine="720" w:firstLineChars="300"/>
        <w:jc w:val="left"/>
        <w:outlineLvl w:val="0"/>
        <w:rPr>
          <w:rFonts w:ascii="Times New Roman" w:hAnsi="Times New Roman"/>
          <w:color w:val="auto"/>
          <w:sz w:val="24"/>
          <w:szCs w:val="24"/>
        </w:rPr>
      </w:pPr>
      <w:bookmarkStart w:id="19" w:name="_Toc6810"/>
      <w:r>
        <w:rPr>
          <w:rFonts w:ascii="Times New Roman" w:hAnsi="Times New Roman"/>
          <w:color w:val="auto"/>
          <w:sz w:val="24"/>
          <w:szCs w:val="24"/>
        </w:rPr>
        <w:t>附件</w:t>
      </w:r>
      <w:r>
        <w:rPr>
          <w:rFonts w:hint="eastAsia" w:ascii="Times New Roman" w:hAnsi="Times New Roman"/>
          <w:color w:val="auto"/>
          <w:sz w:val="24"/>
          <w:szCs w:val="24"/>
        </w:rPr>
        <w:t>8</w:t>
      </w:r>
      <w:r>
        <w:rPr>
          <w:rFonts w:ascii="Times New Roman" w:hAnsi="Times New Roman"/>
          <w:color w:val="auto"/>
          <w:sz w:val="24"/>
          <w:szCs w:val="24"/>
        </w:rPr>
        <w:t>：</w:t>
      </w:r>
      <w:r>
        <w:rPr>
          <w:rFonts w:hint="eastAsia" w:ascii="Times New Roman" w:hAnsi="Times New Roman"/>
          <w:color w:val="auto"/>
          <w:sz w:val="24"/>
          <w:szCs w:val="24"/>
        </w:rPr>
        <w:t>《</w:t>
      </w:r>
      <w:r>
        <w:rPr>
          <w:rFonts w:ascii="Times New Roman" w:hAnsi="Times New Roman"/>
          <w:color w:val="auto"/>
          <w:sz w:val="24"/>
          <w:szCs w:val="24"/>
        </w:rPr>
        <w:t>覆膜胶-SGS检测报告-甲醛</w:t>
      </w:r>
      <w:r>
        <w:rPr>
          <w:rFonts w:hint="eastAsia" w:ascii="Times New Roman" w:hAnsi="Times New Roman"/>
          <w:color w:val="auto"/>
          <w:sz w:val="24"/>
          <w:szCs w:val="24"/>
        </w:rPr>
        <w:t>》</w:t>
      </w:r>
      <w:bookmarkEnd w:id="19"/>
      <w:r>
        <w:rPr>
          <w:rFonts w:hint="eastAsia" w:ascii="Times New Roman" w:hAnsi="Times New Roman"/>
          <w:color w:val="auto"/>
          <w:sz w:val="24"/>
          <w:szCs w:val="24"/>
        </w:rPr>
        <w:t>；</w:t>
      </w:r>
    </w:p>
    <w:p>
      <w:pPr>
        <w:adjustRightInd w:val="0"/>
        <w:snapToGrid w:val="0"/>
        <w:spacing w:line="360" w:lineRule="auto"/>
        <w:ind w:firstLine="720" w:firstLineChars="300"/>
        <w:jc w:val="left"/>
        <w:outlineLvl w:val="0"/>
        <w:rPr>
          <w:rFonts w:ascii="Times New Roman" w:hAnsi="Times New Roman"/>
          <w:color w:val="auto"/>
          <w:sz w:val="24"/>
          <w:szCs w:val="24"/>
        </w:rPr>
      </w:pPr>
      <w:bookmarkStart w:id="20" w:name="_Toc28377_WPSOffice_Level1"/>
      <w:bookmarkStart w:id="21" w:name="_Toc23497_WPSOffice_Level1"/>
      <w:r>
        <w:rPr>
          <w:rFonts w:ascii="Times New Roman" w:hAnsi="Times New Roman"/>
          <w:color w:val="auto"/>
          <w:sz w:val="24"/>
          <w:szCs w:val="24"/>
        </w:rPr>
        <w:t>附件</w:t>
      </w:r>
      <w:r>
        <w:rPr>
          <w:rFonts w:hint="eastAsia" w:ascii="Times New Roman" w:hAnsi="Times New Roman"/>
          <w:color w:val="auto"/>
          <w:sz w:val="24"/>
          <w:szCs w:val="24"/>
        </w:rPr>
        <w:t>9</w:t>
      </w:r>
      <w:r>
        <w:rPr>
          <w:rFonts w:ascii="Times New Roman" w:hAnsi="Times New Roman"/>
          <w:color w:val="auto"/>
          <w:sz w:val="24"/>
          <w:szCs w:val="24"/>
        </w:rPr>
        <w:t>：</w:t>
      </w:r>
      <w:r>
        <w:rPr>
          <w:rFonts w:hint="eastAsia" w:ascii="Times New Roman" w:hAnsi="Times New Roman"/>
          <w:color w:val="auto"/>
          <w:sz w:val="24"/>
          <w:szCs w:val="24"/>
        </w:rPr>
        <w:t>木工胶成分检测报告（类比水基型胶粘剂成分检测报告）；</w:t>
      </w:r>
    </w:p>
    <w:p>
      <w:pPr>
        <w:adjustRightInd w:val="0"/>
        <w:snapToGrid w:val="0"/>
        <w:spacing w:line="360" w:lineRule="auto"/>
        <w:ind w:firstLine="720" w:firstLineChars="300"/>
        <w:jc w:val="left"/>
        <w:outlineLvl w:val="0"/>
        <w:rPr>
          <w:rFonts w:hint="eastAsia" w:ascii="Times New Roman" w:hAnsi="Times New Roman"/>
          <w:color w:val="auto"/>
          <w:sz w:val="24"/>
          <w:szCs w:val="24"/>
        </w:rPr>
      </w:pPr>
      <w:r>
        <w:rPr>
          <w:rFonts w:ascii="Times New Roman" w:hAnsi="Times New Roman"/>
          <w:color w:val="auto"/>
          <w:sz w:val="24"/>
          <w:szCs w:val="24"/>
        </w:rPr>
        <w:t>附件10：</w:t>
      </w:r>
      <w:r>
        <w:rPr>
          <w:rFonts w:hint="eastAsia" w:ascii="Times New Roman" w:hAnsi="Times New Roman"/>
          <w:color w:val="auto"/>
          <w:sz w:val="24"/>
          <w:szCs w:val="24"/>
        </w:rPr>
        <w:t>《环评授权委托书》；</w:t>
      </w:r>
    </w:p>
    <w:p>
      <w:pPr>
        <w:adjustRightInd w:val="0"/>
        <w:snapToGrid w:val="0"/>
        <w:spacing w:line="360" w:lineRule="auto"/>
        <w:ind w:firstLine="720" w:firstLineChars="300"/>
        <w:jc w:val="left"/>
        <w:outlineLvl w:val="0"/>
        <w:rPr>
          <w:rFonts w:ascii="Times New Roman" w:hAnsi="Times New Roman"/>
          <w:color w:val="auto"/>
          <w:sz w:val="24"/>
          <w:szCs w:val="24"/>
        </w:rPr>
      </w:pPr>
      <w:r>
        <w:rPr>
          <w:rFonts w:ascii="Times New Roman" w:hAnsi="Times New Roman"/>
          <w:color w:val="auto"/>
          <w:sz w:val="24"/>
          <w:szCs w:val="24"/>
        </w:rPr>
        <w:t>附件1</w:t>
      </w:r>
      <w:r>
        <w:rPr>
          <w:rFonts w:hint="eastAsia" w:ascii="Times New Roman" w:hAnsi="Times New Roman"/>
          <w:color w:val="auto"/>
          <w:sz w:val="24"/>
          <w:szCs w:val="24"/>
        </w:rPr>
        <w:t>1</w:t>
      </w:r>
      <w:r>
        <w:rPr>
          <w:rFonts w:ascii="Times New Roman" w:hAnsi="Times New Roman"/>
          <w:color w:val="auto"/>
          <w:sz w:val="24"/>
          <w:szCs w:val="24"/>
        </w:rPr>
        <w:t>：《评估中心公示截图》。</w:t>
      </w:r>
    </w:p>
    <w:bookmarkEnd w:id="20"/>
    <w:bookmarkEnd w:id="21"/>
    <w:p>
      <w:pPr>
        <w:adjustRightInd w:val="0"/>
        <w:snapToGrid w:val="0"/>
        <w:spacing w:line="360" w:lineRule="auto"/>
        <w:jc w:val="left"/>
        <w:rPr>
          <w:rFonts w:ascii="Times New Roman" w:hAnsi="Times New Roman"/>
          <w:b/>
          <w:bCs/>
          <w:color w:val="auto"/>
          <w:sz w:val="24"/>
          <w:szCs w:val="24"/>
        </w:rPr>
      </w:pPr>
      <w:bookmarkStart w:id="22" w:name="_Toc19893_WPSOffice_Level1"/>
      <w:bookmarkStart w:id="23" w:name="_Toc23365_WPSOffice_Level1"/>
      <w:bookmarkStart w:id="24" w:name="_Toc26231_WPSOffice_Level1"/>
      <w:bookmarkStart w:id="25" w:name="_Toc5465_WPSOffice_Level1"/>
      <w:r>
        <w:rPr>
          <w:rFonts w:ascii="Times New Roman" w:hAnsi="Times New Roman"/>
          <w:b/>
          <w:bCs/>
          <w:color w:val="auto"/>
          <w:sz w:val="24"/>
          <w:szCs w:val="24"/>
        </w:rPr>
        <w:t>附图：</w:t>
      </w:r>
      <w:bookmarkEnd w:id="22"/>
      <w:bookmarkEnd w:id="23"/>
      <w:bookmarkEnd w:id="24"/>
      <w:bookmarkEnd w:id="25"/>
    </w:p>
    <w:p>
      <w:pPr>
        <w:adjustRightInd w:val="0"/>
        <w:snapToGrid w:val="0"/>
        <w:spacing w:line="360" w:lineRule="auto"/>
        <w:ind w:firstLine="720" w:firstLineChars="300"/>
        <w:jc w:val="left"/>
        <w:outlineLvl w:val="0"/>
        <w:rPr>
          <w:rFonts w:hint="eastAsia" w:ascii="Times New Roman" w:hAnsi="Times New Roman"/>
          <w:color w:val="auto"/>
          <w:sz w:val="24"/>
          <w:szCs w:val="24"/>
        </w:rPr>
      </w:pPr>
      <w:bookmarkStart w:id="26" w:name="_Toc23720"/>
      <w:r>
        <w:rPr>
          <w:rFonts w:ascii="Times New Roman" w:hAnsi="Times New Roman"/>
          <w:color w:val="auto"/>
          <w:sz w:val="24"/>
          <w:szCs w:val="24"/>
        </w:rPr>
        <w:t>附图1：项目地理位置图</w:t>
      </w:r>
      <w:bookmarkEnd w:id="26"/>
      <w:r>
        <w:rPr>
          <w:rFonts w:hint="eastAsia" w:ascii="Times New Roman" w:hAnsi="Times New Roman"/>
          <w:color w:val="auto"/>
          <w:sz w:val="24"/>
          <w:szCs w:val="24"/>
        </w:rPr>
        <w:t>；</w:t>
      </w:r>
    </w:p>
    <w:p>
      <w:pPr>
        <w:adjustRightInd w:val="0"/>
        <w:snapToGrid w:val="0"/>
        <w:spacing w:line="360" w:lineRule="auto"/>
        <w:ind w:firstLine="720" w:firstLineChars="300"/>
        <w:jc w:val="left"/>
        <w:outlineLvl w:val="0"/>
        <w:rPr>
          <w:rFonts w:ascii="Times New Roman" w:hAnsi="Times New Roman"/>
          <w:color w:val="auto"/>
          <w:sz w:val="24"/>
          <w:szCs w:val="24"/>
        </w:rPr>
      </w:pPr>
      <w:bookmarkStart w:id="27" w:name="_Toc18598"/>
      <w:r>
        <w:rPr>
          <w:rFonts w:ascii="Times New Roman" w:hAnsi="Times New Roman"/>
          <w:color w:val="auto"/>
          <w:sz w:val="24"/>
          <w:szCs w:val="24"/>
        </w:rPr>
        <w:t>附图2：项目区域水系图</w:t>
      </w:r>
      <w:bookmarkEnd w:id="27"/>
      <w:r>
        <w:rPr>
          <w:rFonts w:hint="eastAsia" w:ascii="Times New Roman" w:hAnsi="Times New Roman"/>
          <w:color w:val="auto"/>
          <w:sz w:val="24"/>
          <w:szCs w:val="24"/>
        </w:rPr>
        <w:t>；</w:t>
      </w:r>
    </w:p>
    <w:p>
      <w:pPr>
        <w:adjustRightInd w:val="0"/>
        <w:snapToGrid w:val="0"/>
        <w:spacing w:line="360" w:lineRule="auto"/>
        <w:ind w:firstLine="720" w:firstLineChars="300"/>
        <w:jc w:val="left"/>
        <w:outlineLvl w:val="0"/>
        <w:rPr>
          <w:rFonts w:hint="eastAsia" w:ascii="Times New Roman" w:hAnsi="Times New Roman"/>
          <w:color w:val="auto"/>
          <w:sz w:val="24"/>
          <w:szCs w:val="24"/>
        </w:rPr>
      </w:pPr>
      <w:bookmarkStart w:id="28" w:name="_Toc17745"/>
      <w:r>
        <w:rPr>
          <w:rFonts w:ascii="Times New Roman" w:hAnsi="Times New Roman"/>
          <w:color w:val="auto"/>
          <w:sz w:val="24"/>
          <w:szCs w:val="24"/>
        </w:rPr>
        <w:t>附图3：项目周边关系图</w:t>
      </w:r>
      <w:bookmarkEnd w:id="28"/>
      <w:r>
        <w:rPr>
          <w:rFonts w:hint="eastAsia" w:ascii="Times New Roman" w:hAnsi="Times New Roman"/>
          <w:color w:val="auto"/>
          <w:sz w:val="24"/>
          <w:szCs w:val="24"/>
        </w:rPr>
        <w:t>；</w:t>
      </w:r>
    </w:p>
    <w:p>
      <w:pPr>
        <w:adjustRightInd w:val="0"/>
        <w:snapToGrid w:val="0"/>
        <w:spacing w:line="360" w:lineRule="auto"/>
        <w:ind w:firstLine="720" w:firstLineChars="300"/>
        <w:jc w:val="left"/>
        <w:outlineLvl w:val="0"/>
        <w:rPr>
          <w:rFonts w:hint="eastAsia" w:ascii="Times New Roman" w:hAnsi="Times New Roman"/>
          <w:color w:val="auto"/>
          <w:sz w:val="24"/>
          <w:szCs w:val="24"/>
        </w:rPr>
      </w:pPr>
      <w:bookmarkStart w:id="29" w:name="_Toc18254"/>
      <w:r>
        <w:rPr>
          <w:rFonts w:ascii="Times New Roman" w:hAnsi="Times New Roman"/>
          <w:color w:val="auto"/>
          <w:sz w:val="24"/>
          <w:szCs w:val="24"/>
        </w:rPr>
        <w:t>附图4：项目平面布置图</w:t>
      </w:r>
      <w:bookmarkEnd w:id="29"/>
      <w:r>
        <w:rPr>
          <w:rFonts w:hint="eastAsia"/>
          <w:color w:val="auto"/>
          <w:sz w:val="24"/>
          <w:szCs w:val="24"/>
        </w:rPr>
        <w:t>；</w:t>
      </w:r>
    </w:p>
    <w:p>
      <w:pPr>
        <w:adjustRightInd w:val="0"/>
        <w:snapToGrid w:val="0"/>
        <w:spacing w:line="360" w:lineRule="auto"/>
        <w:ind w:firstLine="720" w:firstLineChars="300"/>
        <w:jc w:val="left"/>
        <w:outlineLvl w:val="0"/>
        <w:rPr>
          <w:rFonts w:hint="eastAsia" w:ascii="Times New Roman" w:hAnsi="Times New Roman"/>
          <w:color w:val="auto"/>
          <w:sz w:val="24"/>
          <w:szCs w:val="24"/>
        </w:rPr>
      </w:pPr>
      <w:bookmarkStart w:id="30" w:name="_Toc27532"/>
      <w:r>
        <w:rPr>
          <w:rFonts w:ascii="Times New Roman" w:hAnsi="Times New Roman"/>
          <w:color w:val="auto"/>
          <w:sz w:val="24"/>
          <w:szCs w:val="24"/>
        </w:rPr>
        <w:t>附</w:t>
      </w:r>
      <w:r>
        <w:rPr>
          <w:rFonts w:hint="eastAsia" w:ascii="Times New Roman" w:hAnsi="Times New Roman"/>
          <w:color w:val="auto"/>
          <w:sz w:val="24"/>
          <w:szCs w:val="24"/>
        </w:rPr>
        <w:t>图</w:t>
      </w:r>
      <w:r>
        <w:rPr>
          <w:rFonts w:ascii="Times New Roman" w:hAnsi="Times New Roman"/>
          <w:color w:val="auto"/>
          <w:sz w:val="24"/>
          <w:szCs w:val="24"/>
        </w:rPr>
        <w:t>5：项目与富民工业园区位置关系图</w:t>
      </w:r>
      <w:bookmarkEnd w:id="30"/>
      <w:r>
        <w:rPr>
          <w:rFonts w:hint="eastAsia" w:ascii="Times New Roman" w:hAnsi="Times New Roman"/>
          <w:color w:val="auto"/>
          <w:sz w:val="24"/>
          <w:szCs w:val="24"/>
        </w:rPr>
        <w:t>；</w:t>
      </w:r>
    </w:p>
    <w:p>
      <w:pPr>
        <w:adjustRightInd w:val="0"/>
        <w:snapToGrid w:val="0"/>
        <w:spacing w:line="360" w:lineRule="auto"/>
        <w:ind w:firstLine="720" w:firstLineChars="300"/>
        <w:jc w:val="left"/>
        <w:outlineLvl w:val="0"/>
        <w:rPr>
          <w:rFonts w:hint="eastAsia"/>
          <w:color w:val="auto"/>
          <w:sz w:val="24"/>
          <w:szCs w:val="24"/>
        </w:rPr>
      </w:pPr>
      <w:bookmarkStart w:id="31" w:name="_Toc2470"/>
      <w:r>
        <w:rPr>
          <w:rFonts w:ascii="Times New Roman" w:hAnsi="Times New Roman"/>
          <w:color w:val="auto"/>
          <w:sz w:val="24"/>
          <w:szCs w:val="24"/>
        </w:rPr>
        <w:t>附</w:t>
      </w:r>
      <w:r>
        <w:rPr>
          <w:rFonts w:hint="eastAsia" w:ascii="Times New Roman" w:hAnsi="Times New Roman"/>
          <w:color w:val="auto"/>
          <w:sz w:val="24"/>
          <w:szCs w:val="24"/>
        </w:rPr>
        <w:t>图</w:t>
      </w:r>
      <w:r>
        <w:rPr>
          <w:rFonts w:ascii="Times New Roman" w:hAnsi="Times New Roman"/>
          <w:color w:val="auto"/>
          <w:sz w:val="24"/>
          <w:szCs w:val="24"/>
        </w:rPr>
        <w:t>6：项目</w:t>
      </w:r>
      <w:r>
        <w:rPr>
          <w:rFonts w:hint="eastAsia" w:ascii="Times New Roman" w:hAnsi="Times New Roman"/>
          <w:color w:val="auto"/>
          <w:sz w:val="24"/>
          <w:szCs w:val="24"/>
        </w:rPr>
        <w:t>大气环境</w:t>
      </w:r>
      <w:r>
        <w:rPr>
          <w:rFonts w:ascii="Times New Roman" w:hAnsi="Times New Roman"/>
          <w:color w:val="auto"/>
          <w:sz w:val="24"/>
          <w:szCs w:val="24"/>
        </w:rPr>
        <w:t>评价范围图</w:t>
      </w:r>
      <w:bookmarkEnd w:id="31"/>
      <w:r>
        <w:rPr>
          <w:rFonts w:hint="eastAsia"/>
          <w:color w:val="auto"/>
          <w:sz w:val="24"/>
          <w:szCs w:val="24"/>
        </w:rPr>
        <w:t>；</w:t>
      </w:r>
    </w:p>
    <w:p>
      <w:pPr>
        <w:adjustRightInd w:val="0"/>
        <w:ind w:firstLine="720" w:firstLineChars="300"/>
        <w:outlineLvl w:val="0"/>
        <w:rPr>
          <w:rFonts w:hint="eastAsia"/>
          <w:color w:val="auto"/>
          <w:sz w:val="24"/>
          <w:szCs w:val="24"/>
        </w:rPr>
      </w:pPr>
      <w:r>
        <w:rPr>
          <w:rFonts w:ascii="Times New Roman" w:hAnsi="Times New Roman"/>
          <w:color w:val="auto"/>
          <w:sz w:val="24"/>
          <w:szCs w:val="24"/>
        </w:rPr>
        <w:t>附</w:t>
      </w:r>
      <w:r>
        <w:rPr>
          <w:rFonts w:hint="eastAsia" w:ascii="Times New Roman" w:hAnsi="Times New Roman"/>
          <w:color w:val="auto"/>
          <w:sz w:val="24"/>
          <w:szCs w:val="24"/>
        </w:rPr>
        <w:t>图7</w:t>
      </w:r>
      <w:r>
        <w:rPr>
          <w:rFonts w:ascii="Times New Roman" w:hAnsi="Times New Roman"/>
          <w:color w:val="auto"/>
          <w:sz w:val="24"/>
          <w:szCs w:val="24"/>
        </w:rPr>
        <w:t>：项目</w:t>
      </w:r>
      <w:r>
        <w:rPr>
          <w:rFonts w:hint="eastAsia" w:ascii="Times New Roman" w:hAnsi="Times New Roman"/>
          <w:color w:val="auto"/>
          <w:sz w:val="24"/>
          <w:szCs w:val="24"/>
        </w:rPr>
        <w:t>声环境</w:t>
      </w:r>
      <w:r>
        <w:rPr>
          <w:rFonts w:ascii="Times New Roman" w:hAnsi="Times New Roman"/>
          <w:color w:val="auto"/>
          <w:sz w:val="24"/>
          <w:szCs w:val="24"/>
        </w:rPr>
        <w:t>评价范围图</w:t>
      </w:r>
      <w:r>
        <w:rPr>
          <w:rFonts w:hint="eastAsia"/>
          <w:color w:val="auto"/>
          <w:sz w:val="24"/>
          <w:szCs w:val="24"/>
        </w:rPr>
        <w:t>；</w:t>
      </w:r>
    </w:p>
    <w:p>
      <w:pPr>
        <w:adjustRightInd w:val="0"/>
        <w:spacing w:line="360" w:lineRule="auto"/>
        <w:ind w:firstLine="720" w:firstLineChars="300"/>
        <w:outlineLvl w:val="0"/>
        <w:rPr>
          <w:rFonts w:hint="default" w:eastAsia="宋体"/>
          <w:color w:val="auto"/>
          <w:sz w:val="24"/>
          <w:szCs w:val="24"/>
          <w:lang w:val="en-US" w:eastAsia="zh-CN"/>
        </w:rPr>
        <w:sectPr>
          <w:footerReference r:id="rId4" w:type="default"/>
          <w:pgSz w:w="11906" w:h="16838"/>
          <w:pgMar w:top="1440" w:right="1800" w:bottom="1440" w:left="1800" w:header="851" w:footer="992" w:gutter="0"/>
          <w:pgNumType w:start="1"/>
          <w:cols w:space="720" w:num="1"/>
          <w:docGrid w:type="lines" w:linePitch="312" w:charSpace="0"/>
        </w:sectPr>
      </w:pPr>
      <w:r>
        <w:rPr>
          <w:rFonts w:hint="eastAsia"/>
          <w:color w:val="auto"/>
          <w:sz w:val="24"/>
          <w:szCs w:val="24"/>
          <w:lang w:eastAsia="zh-CN"/>
        </w:rPr>
        <w:t>附图</w:t>
      </w:r>
      <w:r>
        <w:rPr>
          <w:rFonts w:hint="eastAsia"/>
          <w:color w:val="auto"/>
          <w:sz w:val="24"/>
          <w:szCs w:val="24"/>
          <w:lang w:val="en-US" w:eastAsia="zh-CN"/>
        </w:rPr>
        <w:t>8：项目监测点位图</w:t>
      </w:r>
    </w:p>
    <w:p>
      <w:pPr>
        <w:pStyle w:val="2"/>
        <w:spacing w:before="0" w:after="0"/>
        <w:rPr>
          <w:rFonts w:hint="eastAsia"/>
          <w:color w:val="auto"/>
        </w:rPr>
      </w:pPr>
      <w:bookmarkStart w:id="32" w:name="_Toc12937"/>
      <w:r>
        <w:rPr>
          <w:rFonts w:hint="eastAsia"/>
          <w:color w:val="auto"/>
        </w:rPr>
        <w:t>表一  建设项目基本概况</w:t>
      </w:r>
      <w:bookmarkEnd w:id="32"/>
    </w:p>
    <w:tbl>
      <w:tblPr>
        <w:tblStyle w:val="20"/>
        <w:tblW w:w="88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1555"/>
        <w:gridCol w:w="382"/>
        <w:gridCol w:w="60"/>
        <w:gridCol w:w="930"/>
        <w:gridCol w:w="135"/>
        <w:gridCol w:w="540"/>
        <w:gridCol w:w="903"/>
        <w:gridCol w:w="1173"/>
        <w:gridCol w:w="539"/>
        <w:gridCol w:w="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745" w:type="dxa"/>
            <w:noWrap w:val="0"/>
            <w:vAlign w:val="center"/>
          </w:tcPr>
          <w:p>
            <w:pPr>
              <w:jc w:val="center"/>
              <w:rPr>
                <w:rFonts w:ascii="Times New Roman" w:hAnsi="Times New Roman"/>
                <w:color w:val="auto"/>
                <w:sz w:val="24"/>
                <w:szCs w:val="24"/>
              </w:rPr>
            </w:pPr>
            <w:r>
              <w:rPr>
                <w:rFonts w:ascii="Times New Roman" w:hAnsi="Times New Roman"/>
                <w:color w:val="auto"/>
                <w:sz w:val="24"/>
                <w:szCs w:val="24"/>
              </w:rPr>
              <w:t>项目名称</w:t>
            </w:r>
          </w:p>
        </w:tc>
        <w:tc>
          <w:tcPr>
            <w:tcW w:w="7077" w:type="dxa"/>
            <w:gridSpan w:val="10"/>
            <w:noWrap w:val="0"/>
            <w:vAlign w:val="center"/>
          </w:tcPr>
          <w:p>
            <w:pPr>
              <w:jc w:val="center"/>
              <w:rPr>
                <w:rFonts w:ascii="Times New Roman" w:hAnsi="Times New Roman"/>
                <w:color w:val="auto"/>
                <w:sz w:val="24"/>
                <w:szCs w:val="24"/>
              </w:rPr>
            </w:pPr>
            <w:r>
              <w:rPr>
                <w:rFonts w:ascii="Times New Roman" w:hAnsi="Times New Roman"/>
                <w:color w:val="auto"/>
                <w:sz w:val="24"/>
                <w:szCs w:val="24"/>
              </w:rPr>
              <w:t>全屋板式家具生产及加工项目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45" w:type="dxa"/>
            <w:noWrap w:val="0"/>
            <w:vAlign w:val="center"/>
          </w:tcPr>
          <w:p>
            <w:pPr>
              <w:jc w:val="center"/>
              <w:rPr>
                <w:rFonts w:ascii="Times New Roman" w:hAnsi="Times New Roman"/>
                <w:color w:val="auto"/>
                <w:sz w:val="24"/>
                <w:szCs w:val="24"/>
              </w:rPr>
            </w:pPr>
            <w:r>
              <w:rPr>
                <w:rFonts w:ascii="Times New Roman" w:hAnsi="Times New Roman"/>
                <w:color w:val="auto"/>
                <w:sz w:val="24"/>
                <w:szCs w:val="24"/>
              </w:rPr>
              <w:t>建设单位</w:t>
            </w:r>
          </w:p>
        </w:tc>
        <w:tc>
          <w:tcPr>
            <w:tcW w:w="7077" w:type="dxa"/>
            <w:gridSpan w:val="10"/>
            <w:noWrap w:val="0"/>
            <w:vAlign w:val="center"/>
          </w:tcPr>
          <w:p>
            <w:pPr>
              <w:jc w:val="center"/>
              <w:rPr>
                <w:rFonts w:ascii="Times New Roman" w:hAnsi="Times New Roman"/>
                <w:color w:val="auto"/>
                <w:sz w:val="24"/>
                <w:szCs w:val="24"/>
              </w:rPr>
            </w:pPr>
            <w:r>
              <w:rPr>
                <w:rFonts w:ascii="Times New Roman" w:hAnsi="Times New Roman"/>
                <w:color w:val="auto"/>
                <w:sz w:val="24"/>
                <w:szCs w:val="24"/>
              </w:rPr>
              <w:t>昆明奥星海工贸有限公司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45" w:type="dxa"/>
            <w:noWrap w:val="0"/>
            <w:vAlign w:val="center"/>
          </w:tcPr>
          <w:p>
            <w:pPr>
              <w:jc w:val="center"/>
              <w:rPr>
                <w:rFonts w:ascii="Times New Roman" w:hAnsi="Times New Roman"/>
                <w:color w:val="auto"/>
                <w:sz w:val="24"/>
                <w:szCs w:val="24"/>
              </w:rPr>
            </w:pPr>
            <w:r>
              <w:rPr>
                <w:rFonts w:ascii="Times New Roman" w:hAnsi="Times New Roman"/>
                <w:color w:val="auto"/>
                <w:sz w:val="24"/>
                <w:szCs w:val="24"/>
              </w:rPr>
              <w:t>法定代表人</w:t>
            </w:r>
          </w:p>
        </w:tc>
        <w:tc>
          <w:tcPr>
            <w:tcW w:w="1997" w:type="dxa"/>
            <w:gridSpan w:val="3"/>
            <w:noWrap w:val="0"/>
            <w:vAlign w:val="center"/>
          </w:tcPr>
          <w:p>
            <w:pPr>
              <w:jc w:val="center"/>
              <w:rPr>
                <w:rFonts w:ascii="Times New Roman" w:hAnsi="Times New Roman"/>
                <w:color w:val="auto"/>
                <w:sz w:val="24"/>
                <w:szCs w:val="24"/>
              </w:rPr>
            </w:pPr>
            <w:r>
              <w:rPr>
                <w:rFonts w:ascii="Times New Roman" w:hAnsi="Times New Roman"/>
                <w:color w:val="auto"/>
                <w:sz w:val="24"/>
                <w:szCs w:val="24"/>
              </w:rPr>
              <w:t>叶长顺</w:t>
            </w:r>
          </w:p>
        </w:tc>
        <w:tc>
          <w:tcPr>
            <w:tcW w:w="1605" w:type="dxa"/>
            <w:gridSpan w:val="3"/>
            <w:noWrap w:val="0"/>
            <w:vAlign w:val="center"/>
          </w:tcPr>
          <w:p>
            <w:pPr>
              <w:jc w:val="center"/>
              <w:rPr>
                <w:rFonts w:ascii="Times New Roman" w:hAnsi="Times New Roman"/>
                <w:color w:val="auto"/>
                <w:sz w:val="24"/>
                <w:szCs w:val="24"/>
              </w:rPr>
            </w:pPr>
            <w:r>
              <w:rPr>
                <w:rFonts w:ascii="Times New Roman" w:hAnsi="Times New Roman"/>
                <w:color w:val="auto"/>
                <w:sz w:val="24"/>
                <w:szCs w:val="24"/>
              </w:rPr>
              <w:t>联系人</w:t>
            </w:r>
          </w:p>
        </w:tc>
        <w:tc>
          <w:tcPr>
            <w:tcW w:w="3475" w:type="dxa"/>
            <w:gridSpan w:val="4"/>
            <w:noWrap w:val="0"/>
            <w:vAlign w:val="center"/>
          </w:tcPr>
          <w:p>
            <w:pPr>
              <w:jc w:val="center"/>
              <w:rPr>
                <w:rFonts w:ascii="Times New Roman" w:hAnsi="Times New Roman"/>
                <w:color w:val="auto"/>
                <w:sz w:val="24"/>
                <w:szCs w:val="24"/>
              </w:rPr>
            </w:pPr>
            <w:r>
              <w:rPr>
                <w:rFonts w:ascii="Times New Roman" w:hAnsi="Times New Roman"/>
                <w:color w:val="auto"/>
                <w:sz w:val="24"/>
                <w:szCs w:val="24"/>
              </w:rPr>
              <w:t>叶长顺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45" w:type="dxa"/>
            <w:noWrap w:val="0"/>
            <w:vAlign w:val="center"/>
          </w:tcPr>
          <w:p>
            <w:pPr>
              <w:jc w:val="center"/>
              <w:rPr>
                <w:rFonts w:ascii="Times New Roman" w:hAnsi="Times New Roman"/>
                <w:color w:val="auto"/>
                <w:sz w:val="24"/>
                <w:szCs w:val="24"/>
              </w:rPr>
            </w:pPr>
            <w:r>
              <w:rPr>
                <w:rFonts w:ascii="Times New Roman" w:hAnsi="Times New Roman"/>
                <w:color w:val="auto"/>
                <w:sz w:val="24"/>
                <w:szCs w:val="24"/>
              </w:rPr>
              <w:t>通讯地址</w:t>
            </w:r>
          </w:p>
        </w:tc>
        <w:tc>
          <w:tcPr>
            <w:tcW w:w="7077" w:type="dxa"/>
            <w:gridSpan w:val="10"/>
            <w:noWrap w:val="0"/>
            <w:vAlign w:val="center"/>
          </w:tcPr>
          <w:p>
            <w:pPr>
              <w:jc w:val="center"/>
              <w:rPr>
                <w:rFonts w:ascii="Times New Roman" w:hAnsi="Times New Roman"/>
                <w:color w:val="auto"/>
                <w:sz w:val="24"/>
                <w:szCs w:val="24"/>
              </w:rPr>
            </w:pPr>
            <w:r>
              <w:rPr>
                <w:rFonts w:ascii="Times New Roman" w:hAnsi="Times New Roman"/>
                <w:color w:val="auto"/>
                <w:sz w:val="24"/>
                <w:szCs w:val="24"/>
              </w:rPr>
              <w:t>云南省昆明市富民工业园区大营五金建材产业园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45" w:type="dxa"/>
            <w:noWrap w:val="0"/>
            <w:vAlign w:val="center"/>
          </w:tcPr>
          <w:p>
            <w:pPr>
              <w:jc w:val="center"/>
              <w:rPr>
                <w:rFonts w:ascii="Times New Roman" w:hAnsi="Times New Roman"/>
                <w:color w:val="auto"/>
                <w:sz w:val="24"/>
                <w:szCs w:val="24"/>
              </w:rPr>
            </w:pPr>
            <w:r>
              <w:rPr>
                <w:rFonts w:ascii="Times New Roman" w:hAnsi="Times New Roman"/>
                <w:color w:val="auto"/>
                <w:sz w:val="24"/>
                <w:szCs w:val="24"/>
              </w:rPr>
              <w:t>联系电话</w:t>
            </w:r>
          </w:p>
        </w:tc>
        <w:tc>
          <w:tcPr>
            <w:tcW w:w="1937" w:type="dxa"/>
            <w:gridSpan w:val="2"/>
            <w:noWrap w:val="0"/>
            <w:vAlign w:val="center"/>
          </w:tcPr>
          <w:p>
            <w:pPr>
              <w:jc w:val="center"/>
              <w:rPr>
                <w:rFonts w:ascii="Times New Roman" w:hAnsi="Times New Roman"/>
                <w:color w:val="auto"/>
                <w:sz w:val="24"/>
                <w:szCs w:val="24"/>
              </w:rPr>
            </w:pPr>
            <w:r>
              <w:rPr>
                <w:rFonts w:ascii="Times New Roman" w:hAnsi="Times New Roman"/>
                <w:color w:val="auto"/>
                <w:sz w:val="24"/>
                <w:szCs w:val="24"/>
              </w:rPr>
              <w:t>13095363778</w:t>
            </w:r>
          </w:p>
        </w:tc>
        <w:tc>
          <w:tcPr>
            <w:tcW w:w="990" w:type="dxa"/>
            <w:gridSpan w:val="2"/>
            <w:noWrap w:val="0"/>
            <w:vAlign w:val="center"/>
          </w:tcPr>
          <w:p>
            <w:pPr>
              <w:jc w:val="center"/>
              <w:rPr>
                <w:rFonts w:ascii="Times New Roman" w:hAnsi="Times New Roman"/>
                <w:color w:val="auto"/>
                <w:sz w:val="24"/>
                <w:szCs w:val="24"/>
              </w:rPr>
            </w:pPr>
            <w:r>
              <w:rPr>
                <w:rFonts w:ascii="Times New Roman" w:hAnsi="Times New Roman"/>
                <w:color w:val="auto"/>
                <w:sz w:val="24"/>
                <w:szCs w:val="24"/>
              </w:rPr>
              <w:t>传真</w:t>
            </w:r>
          </w:p>
        </w:tc>
        <w:tc>
          <w:tcPr>
            <w:tcW w:w="1578" w:type="dxa"/>
            <w:gridSpan w:val="3"/>
            <w:noWrap w:val="0"/>
            <w:vAlign w:val="center"/>
          </w:tcPr>
          <w:p>
            <w:pPr>
              <w:jc w:val="center"/>
              <w:rPr>
                <w:rFonts w:ascii="Times New Roman" w:hAnsi="Times New Roman"/>
                <w:color w:val="auto"/>
                <w:sz w:val="24"/>
                <w:szCs w:val="24"/>
              </w:rPr>
            </w:pPr>
            <w:r>
              <w:rPr>
                <w:rFonts w:ascii="Times New Roman" w:hAnsi="Times New Roman"/>
                <w:color w:val="auto"/>
                <w:sz w:val="24"/>
                <w:szCs w:val="24"/>
              </w:rPr>
              <w:t>/</w:t>
            </w:r>
          </w:p>
        </w:tc>
        <w:tc>
          <w:tcPr>
            <w:tcW w:w="1173" w:type="dxa"/>
            <w:noWrap w:val="0"/>
            <w:vAlign w:val="center"/>
          </w:tcPr>
          <w:p>
            <w:pPr>
              <w:jc w:val="center"/>
              <w:rPr>
                <w:rFonts w:ascii="Times New Roman" w:hAnsi="Times New Roman"/>
                <w:color w:val="auto"/>
                <w:sz w:val="24"/>
                <w:szCs w:val="24"/>
              </w:rPr>
            </w:pPr>
            <w:r>
              <w:rPr>
                <w:rFonts w:ascii="Times New Roman" w:hAnsi="Times New Roman"/>
                <w:color w:val="auto"/>
                <w:sz w:val="24"/>
                <w:szCs w:val="24"/>
              </w:rPr>
              <w:t>邮编</w:t>
            </w:r>
          </w:p>
        </w:tc>
        <w:tc>
          <w:tcPr>
            <w:tcW w:w="1399" w:type="dxa"/>
            <w:gridSpan w:val="2"/>
            <w:noWrap w:val="0"/>
            <w:vAlign w:val="center"/>
          </w:tcPr>
          <w:p>
            <w:pPr>
              <w:jc w:val="center"/>
              <w:rPr>
                <w:rFonts w:ascii="Times New Roman" w:hAnsi="Times New Roman"/>
                <w:color w:val="auto"/>
                <w:sz w:val="24"/>
                <w:szCs w:val="24"/>
              </w:rPr>
            </w:pPr>
            <w:r>
              <w:rPr>
                <w:rFonts w:ascii="Times New Roman" w:hAnsi="Times New Roman"/>
                <w:color w:val="auto"/>
                <w:sz w:val="24"/>
                <w:szCs w:val="24"/>
              </w:rPr>
              <w:t>650400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45" w:type="dxa"/>
            <w:noWrap w:val="0"/>
            <w:vAlign w:val="center"/>
          </w:tcPr>
          <w:p>
            <w:pPr>
              <w:jc w:val="center"/>
              <w:rPr>
                <w:rFonts w:ascii="Times New Roman" w:hAnsi="Times New Roman"/>
                <w:color w:val="auto"/>
                <w:sz w:val="24"/>
                <w:szCs w:val="24"/>
              </w:rPr>
            </w:pPr>
            <w:r>
              <w:rPr>
                <w:rFonts w:ascii="Times New Roman" w:hAnsi="Times New Roman"/>
                <w:color w:val="auto"/>
                <w:sz w:val="24"/>
                <w:szCs w:val="24"/>
              </w:rPr>
              <w:t>建设地点</w:t>
            </w:r>
          </w:p>
        </w:tc>
        <w:tc>
          <w:tcPr>
            <w:tcW w:w="7077" w:type="dxa"/>
            <w:gridSpan w:val="10"/>
            <w:noWrap w:val="0"/>
            <w:vAlign w:val="center"/>
          </w:tcPr>
          <w:p>
            <w:pPr>
              <w:jc w:val="center"/>
              <w:rPr>
                <w:rFonts w:ascii="Times New Roman" w:hAnsi="Times New Roman"/>
                <w:color w:val="auto"/>
                <w:sz w:val="24"/>
                <w:szCs w:val="24"/>
              </w:rPr>
            </w:pPr>
            <w:r>
              <w:rPr>
                <w:rFonts w:ascii="Times New Roman" w:hAnsi="Times New Roman"/>
                <w:color w:val="auto"/>
                <w:sz w:val="24"/>
                <w:szCs w:val="24"/>
              </w:rPr>
              <w:t>富民工业园区大营五金建材产业园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45" w:type="dxa"/>
            <w:noWrap w:val="0"/>
            <w:vAlign w:val="center"/>
          </w:tcPr>
          <w:p>
            <w:pPr>
              <w:jc w:val="center"/>
              <w:rPr>
                <w:rFonts w:ascii="Times New Roman" w:hAnsi="Times New Roman"/>
                <w:color w:val="auto"/>
                <w:sz w:val="24"/>
                <w:szCs w:val="24"/>
              </w:rPr>
            </w:pPr>
            <w:r>
              <w:rPr>
                <w:rFonts w:ascii="Times New Roman" w:hAnsi="Times New Roman"/>
                <w:color w:val="auto"/>
                <w:sz w:val="24"/>
                <w:szCs w:val="24"/>
              </w:rPr>
              <w:t>立项审批部门</w:t>
            </w:r>
          </w:p>
        </w:tc>
        <w:tc>
          <w:tcPr>
            <w:tcW w:w="3062" w:type="dxa"/>
            <w:gridSpan w:val="5"/>
            <w:noWrap w:val="0"/>
            <w:vAlign w:val="center"/>
          </w:tcPr>
          <w:p>
            <w:pPr>
              <w:jc w:val="center"/>
              <w:rPr>
                <w:rFonts w:ascii="Times New Roman" w:hAnsi="Times New Roman"/>
                <w:color w:val="auto"/>
                <w:sz w:val="24"/>
                <w:szCs w:val="24"/>
              </w:rPr>
            </w:pPr>
            <w:r>
              <w:rPr>
                <w:rFonts w:ascii="Times New Roman" w:hAnsi="Times New Roman"/>
                <w:color w:val="auto"/>
                <w:sz w:val="24"/>
                <w:szCs w:val="24"/>
              </w:rPr>
              <w:t>富民县发展和改革局</w:t>
            </w:r>
          </w:p>
        </w:tc>
        <w:tc>
          <w:tcPr>
            <w:tcW w:w="1443" w:type="dxa"/>
            <w:gridSpan w:val="2"/>
            <w:noWrap w:val="0"/>
            <w:vAlign w:val="center"/>
          </w:tcPr>
          <w:p>
            <w:pPr>
              <w:adjustRightInd w:val="0"/>
              <w:snapToGrid w:val="0"/>
              <w:jc w:val="center"/>
              <w:rPr>
                <w:rFonts w:ascii="Times New Roman" w:hAnsi="Times New Roman"/>
                <w:color w:val="auto"/>
                <w:sz w:val="24"/>
                <w:szCs w:val="24"/>
              </w:rPr>
            </w:pPr>
            <w:r>
              <w:rPr>
                <w:rFonts w:ascii="Times New Roman" w:hAnsi="Times New Roman"/>
                <w:color w:val="auto"/>
                <w:kern w:val="0"/>
                <w:sz w:val="24"/>
                <w:szCs w:val="24"/>
              </w:rPr>
              <w:t>批准文号</w:t>
            </w:r>
          </w:p>
        </w:tc>
        <w:tc>
          <w:tcPr>
            <w:tcW w:w="2572" w:type="dxa"/>
            <w:gridSpan w:val="3"/>
            <w:noWrap w:val="0"/>
            <w:vAlign w:val="center"/>
          </w:tcPr>
          <w:p>
            <w:pPr>
              <w:adjustRightInd w:val="0"/>
              <w:snapToGrid w:val="0"/>
              <w:jc w:val="center"/>
              <w:rPr>
                <w:rFonts w:ascii="Times New Roman" w:hAnsi="Times New Roman"/>
                <w:color w:val="auto"/>
                <w:sz w:val="24"/>
                <w:szCs w:val="24"/>
              </w:rPr>
            </w:pPr>
            <w:r>
              <w:rPr>
                <w:rFonts w:ascii="Times New Roman" w:hAnsi="Times New Roman"/>
                <w:color w:val="auto"/>
                <w:sz w:val="24"/>
                <w:szCs w:val="24"/>
              </w:rPr>
              <w:t>[2020] 73号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45" w:type="dxa"/>
            <w:noWrap w:val="0"/>
            <w:vAlign w:val="center"/>
          </w:tcPr>
          <w:p>
            <w:pPr>
              <w:jc w:val="center"/>
              <w:rPr>
                <w:rFonts w:ascii="Times New Roman" w:hAnsi="Times New Roman"/>
                <w:color w:val="auto"/>
                <w:sz w:val="24"/>
                <w:szCs w:val="24"/>
              </w:rPr>
            </w:pPr>
            <w:r>
              <w:rPr>
                <w:rFonts w:ascii="Times New Roman" w:hAnsi="Times New Roman"/>
                <w:color w:val="auto"/>
                <w:sz w:val="24"/>
                <w:szCs w:val="24"/>
              </w:rPr>
              <w:t>建设性质</w:t>
            </w:r>
          </w:p>
        </w:tc>
        <w:tc>
          <w:tcPr>
            <w:tcW w:w="3062" w:type="dxa"/>
            <w:gridSpan w:val="5"/>
            <w:noWrap w:val="0"/>
            <w:vAlign w:val="center"/>
          </w:tcPr>
          <w:p>
            <w:pPr>
              <w:jc w:val="center"/>
              <w:rPr>
                <w:rFonts w:ascii="Times New Roman" w:hAnsi="Times New Roman"/>
                <w:color w:val="auto"/>
                <w:sz w:val="24"/>
                <w:szCs w:val="24"/>
              </w:rPr>
            </w:pPr>
            <w:r>
              <w:rPr>
                <w:rFonts w:ascii="Times New Roman" w:hAnsi="Times New Roman"/>
                <w:color w:val="auto"/>
                <w:sz w:val="24"/>
                <w:szCs w:val="24"/>
              </w:rPr>
              <w:t>新建</w:t>
            </w:r>
            <w:r>
              <w:rPr>
                <w:rFonts w:ascii="Times New Roman" w:hAnsi="Times New Roman"/>
                <w:color w:val="auto"/>
                <w:sz w:val="24"/>
                <w:szCs w:val="24"/>
              </w:rPr>
              <w:sym w:font="Wingdings" w:char="00FE"/>
            </w:r>
            <w:r>
              <w:rPr>
                <w:rFonts w:ascii="Times New Roman" w:hAnsi="Times New Roman"/>
                <w:color w:val="auto"/>
                <w:sz w:val="24"/>
                <w:szCs w:val="24"/>
              </w:rPr>
              <w:t>改扩建</w:t>
            </w:r>
            <w:r>
              <w:rPr>
                <w:rFonts w:ascii="Times New Roman" w:hAnsi="Times New Roman"/>
                <w:color w:val="auto"/>
                <w:sz w:val="24"/>
                <w:szCs w:val="24"/>
              </w:rPr>
              <w:sym w:font="Wingdings" w:char="00A8"/>
            </w:r>
            <w:r>
              <w:rPr>
                <w:rFonts w:ascii="Times New Roman" w:hAnsi="Times New Roman"/>
                <w:color w:val="auto"/>
                <w:sz w:val="24"/>
                <w:szCs w:val="24"/>
              </w:rPr>
              <w:t>技改</w:t>
            </w:r>
            <w:r>
              <w:rPr>
                <w:rFonts w:ascii="Times New Roman" w:hAnsi="Times New Roman"/>
                <w:color w:val="auto"/>
                <w:sz w:val="24"/>
                <w:szCs w:val="24"/>
              </w:rPr>
              <w:sym w:font="Wingdings" w:char="00A8"/>
            </w:r>
          </w:p>
        </w:tc>
        <w:tc>
          <w:tcPr>
            <w:tcW w:w="1443" w:type="dxa"/>
            <w:gridSpan w:val="2"/>
            <w:noWrap w:val="0"/>
            <w:vAlign w:val="center"/>
          </w:tcPr>
          <w:p>
            <w:pPr>
              <w:jc w:val="center"/>
              <w:rPr>
                <w:rFonts w:ascii="Times New Roman" w:hAnsi="Times New Roman"/>
                <w:color w:val="auto"/>
                <w:sz w:val="24"/>
                <w:szCs w:val="24"/>
              </w:rPr>
            </w:pPr>
            <w:r>
              <w:rPr>
                <w:rFonts w:ascii="Times New Roman" w:hAnsi="Times New Roman"/>
                <w:color w:val="auto"/>
                <w:sz w:val="24"/>
                <w:szCs w:val="24"/>
              </w:rPr>
              <w:t>行业类别及代码</w:t>
            </w:r>
          </w:p>
        </w:tc>
        <w:tc>
          <w:tcPr>
            <w:tcW w:w="2572" w:type="dxa"/>
            <w:gridSpan w:val="3"/>
            <w:noWrap w:val="0"/>
            <w:vAlign w:val="center"/>
          </w:tcPr>
          <w:p>
            <w:pPr>
              <w:jc w:val="center"/>
              <w:rPr>
                <w:rFonts w:ascii="Times New Roman" w:hAnsi="Times New Roman"/>
                <w:color w:val="auto"/>
                <w:sz w:val="24"/>
                <w:szCs w:val="24"/>
              </w:rPr>
            </w:pPr>
            <w:r>
              <w:rPr>
                <w:rFonts w:ascii="Times New Roman" w:hAnsi="Times New Roman"/>
                <w:color w:val="auto"/>
                <w:sz w:val="24"/>
                <w:szCs w:val="24"/>
              </w:rPr>
              <w:t>C2110木质家具制造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45" w:type="dxa"/>
            <w:noWrap w:val="0"/>
            <w:vAlign w:val="center"/>
          </w:tcPr>
          <w:p>
            <w:pPr>
              <w:jc w:val="center"/>
              <w:rPr>
                <w:rFonts w:ascii="Times New Roman" w:hAnsi="Times New Roman"/>
                <w:color w:val="auto"/>
                <w:sz w:val="24"/>
                <w:szCs w:val="24"/>
              </w:rPr>
            </w:pPr>
            <w:r>
              <w:rPr>
                <w:rFonts w:ascii="Times New Roman" w:hAnsi="Times New Roman"/>
                <w:color w:val="auto"/>
                <w:sz w:val="24"/>
                <w:szCs w:val="24"/>
              </w:rPr>
              <w:t>占地面积</w:t>
            </w:r>
          </w:p>
        </w:tc>
        <w:tc>
          <w:tcPr>
            <w:tcW w:w="3062" w:type="dxa"/>
            <w:gridSpan w:val="5"/>
            <w:noWrap w:val="0"/>
            <w:vAlign w:val="center"/>
          </w:tcPr>
          <w:p>
            <w:pPr>
              <w:jc w:val="center"/>
              <w:rPr>
                <w:rFonts w:ascii="Times New Roman" w:hAnsi="Times New Roman"/>
                <w:color w:val="auto"/>
                <w:sz w:val="24"/>
                <w:szCs w:val="24"/>
              </w:rPr>
            </w:pPr>
            <w:r>
              <w:rPr>
                <w:rFonts w:ascii="Times New Roman" w:hAnsi="Times New Roman"/>
                <w:color w:val="auto"/>
                <w:sz w:val="24"/>
                <w:szCs w:val="24"/>
              </w:rPr>
              <w:t>7072.84m</w:t>
            </w:r>
            <w:r>
              <w:rPr>
                <w:rFonts w:ascii="Times New Roman" w:hAnsi="Times New Roman"/>
                <w:color w:val="auto"/>
                <w:sz w:val="24"/>
                <w:szCs w:val="24"/>
                <w:vertAlign w:val="superscript"/>
              </w:rPr>
              <w:t>2</w:t>
            </w:r>
          </w:p>
        </w:tc>
        <w:tc>
          <w:tcPr>
            <w:tcW w:w="1443" w:type="dxa"/>
            <w:gridSpan w:val="2"/>
            <w:noWrap w:val="0"/>
            <w:vAlign w:val="center"/>
          </w:tcPr>
          <w:p>
            <w:pPr>
              <w:jc w:val="center"/>
              <w:rPr>
                <w:rFonts w:ascii="Times New Roman" w:hAnsi="Times New Roman"/>
                <w:color w:val="auto"/>
                <w:sz w:val="24"/>
                <w:szCs w:val="24"/>
              </w:rPr>
            </w:pPr>
            <w:r>
              <w:rPr>
                <w:rFonts w:ascii="Times New Roman" w:hAnsi="Times New Roman"/>
                <w:color w:val="auto"/>
                <w:sz w:val="24"/>
                <w:szCs w:val="24"/>
              </w:rPr>
              <w:t>绿化面积</w:t>
            </w:r>
          </w:p>
        </w:tc>
        <w:tc>
          <w:tcPr>
            <w:tcW w:w="2572" w:type="dxa"/>
            <w:gridSpan w:val="3"/>
            <w:noWrap w:val="0"/>
            <w:vAlign w:val="center"/>
          </w:tcPr>
          <w:p>
            <w:pPr>
              <w:jc w:val="center"/>
              <w:rPr>
                <w:rFonts w:ascii="Times New Roman" w:hAnsi="Times New Roman"/>
                <w:color w:val="auto"/>
                <w:sz w:val="24"/>
                <w:szCs w:val="24"/>
              </w:rPr>
            </w:pPr>
            <w:r>
              <w:rPr>
                <w:rFonts w:ascii="Times New Roman" w:hAnsi="Times New Roman"/>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45" w:type="dxa"/>
            <w:noWrap w:val="0"/>
            <w:vAlign w:val="center"/>
          </w:tcPr>
          <w:p>
            <w:pPr>
              <w:jc w:val="center"/>
              <w:rPr>
                <w:rFonts w:ascii="Times New Roman" w:hAnsi="Times New Roman"/>
                <w:color w:val="auto"/>
                <w:sz w:val="24"/>
                <w:szCs w:val="24"/>
              </w:rPr>
            </w:pPr>
            <w:r>
              <w:rPr>
                <w:rFonts w:ascii="Times New Roman" w:hAnsi="Times New Roman"/>
                <w:color w:val="auto"/>
                <w:sz w:val="24"/>
                <w:szCs w:val="24"/>
              </w:rPr>
              <w:t>总投资</w:t>
            </w:r>
          </w:p>
          <w:p>
            <w:pPr>
              <w:jc w:val="center"/>
              <w:rPr>
                <w:rFonts w:ascii="Times New Roman" w:hAnsi="Times New Roman"/>
                <w:color w:val="auto"/>
                <w:sz w:val="24"/>
                <w:szCs w:val="24"/>
              </w:rPr>
            </w:pPr>
            <w:r>
              <w:rPr>
                <w:rFonts w:ascii="Times New Roman" w:hAnsi="Times New Roman"/>
                <w:color w:val="auto"/>
                <w:sz w:val="24"/>
                <w:szCs w:val="24"/>
              </w:rPr>
              <w:t>（万元）</w:t>
            </w:r>
          </w:p>
        </w:tc>
        <w:tc>
          <w:tcPr>
            <w:tcW w:w="1555" w:type="dxa"/>
            <w:noWrap w:val="0"/>
            <w:vAlign w:val="center"/>
          </w:tcPr>
          <w:p>
            <w:pPr>
              <w:jc w:val="center"/>
              <w:rPr>
                <w:rFonts w:ascii="Times New Roman" w:hAnsi="Times New Roman"/>
                <w:color w:val="auto"/>
                <w:sz w:val="24"/>
                <w:szCs w:val="24"/>
              </w:rPr>
            </w:pPr>
            <w:r>
              <w:rPr>
                <w:rFonts w:ascii="Times New Roman" w:hAnsi="Times New Roman"/>
                <w:color w:val="auto"/>
                <w:sz w:val="24"/>
                <w:szCs w:val="24"/>
              </w:rPr>
              <w:t>1050</w:t>
            </w:r>
          </w:p>
        </w:tc>
        <w:tc>
          <w:tcPr>
            <w:tcW w:w="1507" w:type="dxa"/>
            <w:gridSpan w:val="4"/>
            <w:noWrap w:val="0"/>
            <w:vAlign w:val="center"/>
          </w:tcPr>
          <w:p>
            <w:pPr>
              <w:jc w:val="center"/>
              <w:rPr>
                <w:rFonts w:ascii="Times New Roman" w:hAnsi="Times New Roman"/>
                <w:color w:val="auto"/>
                <w:sz w:val="24"/>
                <w:szCs w:val="24"/>
              </w:rPr>
            </w:pPr>
            <w:r>
              <w:rPr>
                <w:rFonts w:ascii="Times New Roman" w:hAnsi="Times New Roman"/>
                <w:color w:val="auto"/>
                <w:sz w:val="24"/>
                <w:szCs w:val="24"/>
              </w:rPr>
              <w:t>环保投资（万元）</w:t>
            </w:r>
          </w:p>
        </w:tc>
        <w:tc>
          <w:tcPr>
            <w:tcW w:w="1443" w:type="dxa"/>
            <w:gridSpan w:val="2"/>
            <w:noWrap w:val="0"/>
            <w:vAlign w:val="top"/>
          </w:tcPr>
          <w:p>
            <w:pPr>
              <w:pStyle w:val="48"/>
              <w:spacing w:before="173"/>
              <w:ind w:left="182" w:right="176"/>
              <w:jc w:val="center"/>
              <w:rPr>
                <w:rFonts w:ascii="Times New Roman" w:hAnsi="Times New Roman" w:cs="Times New Roman"/>
                <w:color w:val="auto"/>
                <w:sz w:val="24"/>
                <w:szCs w:val="24"/>
                <w:lang w:val="en-US"/>
              </w:rPr>
            </w:pPr>
            <w:r>
              <w:rPr>
                <w:rFonts w:hint="eastAsia" w:ascii="Times New Roman"/>
                <w:color w:val="auto"/>
                <w:sz w:val="24"/>
                <w:szCs w:val="24"/>
                <w:lang w:val="en-US"/>
              </w:rPr>
              <w:t>60.70</w:t>
            </w:r>
          </w:p>
        </w:tc>
        <w:tc>
          <w:tcPr>
            <w:tcW w:w="1712" w:type="dxa"/>
            <w:gridSpan w:val="2"/>
            <w:noWrap w:val="0"/>
            <w:vAlign w:val="top"/>
          </w:tcPr>
          <w:p>
            <w:pPr>
              <w:pStyle w:val="48"/>
              <w:spacing w:before="1"/>
              <w:ind w:left="223"/>
              <w:rPr>
                <w:rFonts w:ascii="Times New Roman" w:hAnsi="Times New Roman" w:cs="Times New Roman"/>
                <w:color w:val="auto"/>
                <w:sz w:val="24"/>
                <w:szCs w:val="24"/>
              </w:rPr>
            </w:pPr>
            <w:r>
              <w:rPr>
                <w:color w:val="auto"/>
                <w:sz w:val="24"/>
                <w:szCs w:val="24"/>
              </w:rPr>
              <w:t>环保投资占总投资比例</w:t>
            </w:r>
          </w:p>
        </w:tc>
        <w:tc>
          <w:tcPr>
            <w:tcW w:w="860" w:type="dxa"/>
            <w:noWrap w:val="0"/>
            <w:vAlign w:val="top"/>
          </w:tcPr>
          <w:p>
            <w:pPr>
              <w:pStyle w:val="48"/>
              <w:spacing w:before="173"/>
              <w:ind w:left="125"/>
              <w:rPr>
                <w:rFonts w:ascii="Times New Roman" w:hAnsi="Times New Roman" w:cs="Times New Roman"/>
                <w:color w:val="auto"/>
                <w:sz w:val="24"/>
                <w:szCs w:val="24"/>
              </w:rPr>
            </w:pPr>
            <w:r>
              <w:rPr>
                <w:rFonts w:hint="eastAsia" w:ascii="Times New Roman" w:hAnsi="Times New Roman" w:cs="Times New Roman"/>
                <w:color w:val="auto"/>
                <w:spacing w:val="4"/>
                <w:kern w:val="24"/>
                <w:sz w:val="24"/>
                <w:szCs w:val="24"/>
                <w:lang w:val="en-US" w:bidi="ar-SA"/>
              </w:rPr>
              <w:t>5.78</w:t>
            </w:r>
            <w:r>
              <w:rPr>
                <w:rFonts w:ascii="Times New Roman"/>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45" w:type="dxa"/>
            <w:noWrap w:val="0"/>
            <w:vAlign w:val="center"/>
          </w:tcPr>
          <w:p>
            <w:pPr>
              <w:jc w:val="center"/>
              <w:rPr>
                <w:rFonts w:ascii="Times New Roman" w:hAnsi="Times New Roman"/>
                <w:color w:val="auto"/>
                <w:sz w:val="24"/>
                <w:szCs w:val="24"/>
              </w:rPr>
            </w:pPr>
            <w:r>
              <w:rPr>
                <w:rFonts w:ascii="Times New Roman" w:hAnsi="Times New Roman"/>
                <w:color w:val="auto"/>
                <w:sz w:val="24"/>
                <w:szCs w:val="24"/>
              </w:rPr>
              <w:t>评价经费</w:t>
            </w:r>
          </w:p>
          <w:p>
            <w:pPr>
              <w:jc w:val="center"/>
              <w:rPr>
                <w:rFonts w:ascii="Times New Roman" w:hAnsi="Times New Roman"/>
                <w:color w:val="auto"/>
                <w:sz w:val="24"/>
                <w:szCs w:val="24"/>
              </w:rPr>
            </w:pPr>
            <w:r>
              <w:rPr>
                <w:rFonts w:ascii="Times New Roman" w:hAnsi="Times New Roman"/>
                <w:color w:val="auto"/>
                <w:sz w:val="24"/>
                <w:szCs w:val="24"/>
              </w:rPr>
              <w:t>（万元）</w:t>
            </w:r>
          </w:p>
        </w:tc>
        <w:tc>
          <w:tcPr>
            <w:tcW w:w="1555" w:type="dxa"/>
            <w:noWrap w:val="0"/>
            <w:vAlign w:val="center"/>
          </w:tcPr>
          <w:p>
            <w:pPr>
              <w:jc w:val="center"/>
              <w:rPr>
                <w:rFonts w:ascii="Times New Roman" w:hAnsi="Times New Roman"/>
                <w:color w:val="auto"/>
                <w:sz w:val="24"/>
                <w:szCs w:val="24"/>
              </w:rPr>
            </w:pPr>
            <w:r>
              <w:rPr>
                <w:rFonts w:ascii="Times New Roman" w:hAnsi="Times New Roman"/>
                <w:color w:val="auto"/>
                <w:sz w:val="24"/>
                <w:szCs w:val="24"/>
              </w:rPr>
              <w:t>——</w:t>
            </w:r>
          </w:p>
        </w:tc>
        <w:tc>
          <w:tcPr>
            <w:tcW w:w="2950" w:type="dxa"/>
            <w:gridSpan w:val="6"/>
            <w:noWrap w:val="0"/>
            <w:vAlign w:val="center"/>
          </w:tcPr>
          <w:p>
            <w:pPr>
              <w:jc w:val="center"/>
              <w:rPr>
                <w:rFonts w:ascii="Times New Roman" w:hAnsi="Times New Roman"/>
                <w:color w:val="auto"/>
                <w:sz w:val="24"/>
                <w:szCs w:val="24"/>
              </w:rPr>
            </w:pPr>
            <w:r>
              <w:rPr>
                <w:rFonts w:ascii="Times New Roman" w:hAnsi="Times New Roman"/>
                <w:color w:val="auto"/>
                <w:sz w:val="24"/>
                <w:szCs w:val="24"/>
              </w:rPr>
              <w:t>预计投产日期</w:t>
            </w:r>
          </w:p>
        </w:tc>
        <w:tc>
          <w:tcPr>
            <w:tcW w:w="2572" w:type="dxa"/>
            <w:gridSpan w:val="3"/>
            <w:noWrap w:val="0"/>
            <w:vAlign w:val="center"/>
          </w:tcPr>
          <w:p>
            <w:pPr>
              <w:jc w:val="center"/>
              <w:rPr>
                <w:rFonts w:ascii="Times New Roman" w:hAnsi="Times New Roman"/>
                <w:color w:val="auto"/>
                <w:sz w:val="24"/>
                <w:szCs w:val="24"/>
              </w:rPr>
            </w:pPr>
            <w:r>
              <w:rPr>
                <w:rFonts w:ascii="Times New Roman" w:hAnsi="Times New Roman"/>
                <w:color w:val="auto"/>
                <w:sz w:val="24"/>
                <w:szCs w:val="24"/>
              </w:rPr>
              <w:t>2020年12月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22" w:type="dxa"/>
            <w:gridSpan w:val="11"/>
            <w:noWrap w:val="0"/>
            <w:vAlign w:val="bottom"/>
          </w:tcPr>
          <w:p>
            <w:pPr>
              <w:spacing w:line="360" w:lineRule="auto"/>
              <w:rPr>
                <w:rFonts w:ascii="Times New Roman" w:hAnsi="Times New Roman"/>
                <w:b/>
                <w:bCs/>
                <w:color w:val="auto"/>
                <w:sz w:val="24"/>
                <w:szCs w:val="24"/>
              </w:rPr>
            </w:pPr>
            <w:r>
              <w:rPr>
                <w:rFonts w:ascii="Times New Roman" w:hAnsi="Times New Roman"/>
                <w:b/>
                <w:bCs/>
                <w:color w:val="auto"/>
                <w:sz w:val="24"/>
                <w:szCs w:val="24"/>
              </w:rPr>
              <w:t>工程内容及规模：</w:t>
            </w:r>
          </w:p>
          <w:p>
            <w:pPr>
              <w:pStyle w:val="47"/>
              <w:snapToGrid w:val="0"/>
              <w:ind w:left="0" w:firstLineChars="200"/>
              <w:jc w:val="both"/>
              <w:rPr>
                <w:rFonts w:hint="eastAsia" w:ascii="Times New Roman" w:hAnsi="Times New Roman"/>
                <w:color w:val="auto"/>
                <w:sz w:val="24"/>
                <w:szCs w:val="24"/>
              </w:rPr>
            </w:pPr>
            <w:r>
              <w:rPr>
                <w:rFonts w:ascii="Times New Roman" w:hAnsi="Times New Roman"/>
                <w:b/>
                <w:bCs/>
                <w:color w:val="auto"/>
                <w:sz w:val="24"/>
                <w:szCs w:val="24"/>
              </w:rPr>
              <w:t>一、项目由来</w:t>
            </w:r>
            <w:r>
              <w:rPr>
                <w:rFonts w:hint="eastAsia" w:ascii="Times New Roman" w:hAnsi="Times New Roman"/>
                <w:b/>
                <w:bCs/>
                <w:color w:val="auto"/>
                <w:sz w:val="24"/>
                <w:szCs w:val="24"/>
              </w:rPr>
              <w:t xml:space="preserve"> </w:t>
            </w:r>
          </w:p>
          <w:p>
            <w:pPr>
              <w:pStyle w:val="47"/>
              <w:snapToGrid w:val="0"/>
              <w:ind w:left="0" w:firstLine="496" w:firstLineChars="200"/>
              <w:jc w:val="both"/>
              <w:rPr>
                <w:rFonts w:ascii="Times New Roman" w:hAnsi="Times New Roman"/>
                <w:color w:val="auto"/>
                <w:spacing w:val="4"/>
                <w:kern w:val="24"/>
                <w:sz w:val="24"/>
                <w:szCs w:val="24"/>
              </w:rPr>
            </w:pPr>
            <w:r>
              <w:rPr>
                <w:rFonts w:ascii="Times New Roman" w:hAnsi="Times New Roman"/>
                <w:color w:val="auto"/>
                <w:spacing w:val="4"/>
                <w:kern w:val="24"/>
                <w:sz w:val="24"/>
                <w:szCs w:val="24"/>
                <w:lang w:val="zh-CN"/>
              </w:rPr>
              <w:t>板式家具，以人造板为主要基材、以板件为基本结构的拆装组合式家具</w:t>
            </w:r>
            <w:r>
              <w:rPr>
                <w:rFonts w:hint="eastAsia" w:ascii="Times New Roman" w:hAnsi="Times New Roman"/>
                <w:color w:val="auto"/>
                <w:spacing w:val="4"/>
                <w:kern w:val="24"/>
                <w:sz w:val="24"/>
                <w:szCs w:val="24"/>
                <w:lang w:val="zh-CN"/>
              </w:rPr>
              <w:t>。</w:t>
            </w:r>
            <w:r>
              <w:rPr>
                <w:rFonts w:ascii="Times New Roman" w:hAnsi="Times New Roman"/>
                <w:color w:val="auto"/>
                <w:spacing w:val="4"/>
                <w:kern w:val="24"/>
                <w:sz w:val="24"/>
                <w:szCs w:val="24"/>
                <w:lang w:val="zh-CN"/>
              </w:rPr>
              <w:t>板式家具具有可拆卸、造型富于变化、外观时尚、不易变形、质量稳定、价格实惠等基本特征。基于上述特征，板式家具拥有广大的市场需求量。在此背景下，昆明奥星海工贸有限公司投资</w:t>
            </w:r>
            <w:r>
              <w:rPr>
                <w:rFonts w:ascii="Times New Roman" w:hAnsi="Times New Roman"/>
                <w:color w:val="auto"/>
                <w:spacing w:val="4"/>
                <w:kern w:val="24"/>
                <w:sz w:val="24"/>
                <w:szCs w:val="24"/>
              </w:rPr>
              <w:t>1050万元在</w:t>
            </w:r>
            <w:r>
              <w:rPr>
                <w:rFonts w:ascii="Times New Roman" w:hAnsi="Times New Roman"/>
                <w:color w:val="auto"/>
                <w:spacing w:val="4"/>
                <w:kern w:val="24"/>
                <w:sz w:val="24"/>
                <w:szCs w:val="24"/>
                <w:lang w:val="zh-CN"/>
              </w:rPr>
              <w:t>富民工业园区大营五金建材园内，建设全屋板式家具生产及加工项目。昆明奥星海工贸有限公司成立于</w:t>
            </w:r>
            <w:r>
              <w:rPr>
                <w:rFonts w:ascii="Times New Roman" w:hAnsi="Times New Roman"/>
                <w:color w:val="auto"/>
                <w:spacing w:val="4"/>
                <w:kern w:val="24"/>
                <w:sz w:val="24"/>
                <w:szCs w:val="24"/>
              </w:rPr>
              <w:t>2013年12月，主要从事全屋板式家具产品的研发、设计、生产、销售及安装。</w:t>
            </w:r>
          </w:p>
          <w:p>
            <w:pPr>
              <w:pStyle w:val="47"/>
              <w:snapToGrid w:val="0"/>
              <w:ind w:left="0" w:firstLine="496" w:firstLineChars="200"/>
              <w:jc w:val="both"/>
              <w:rPr>
                <w:rFonts w:hint="eastAsia" w:ascii="Times New Roman" w:hAnsi="Times New Roman"/>
                <w:color w:val="auto"/>
                <w:spacing w:val="4"/>
                <w:kern w:val="24"/>
                <w:sz w:val="24"/>
                <w:szCs w:val="24"/>
              </w:rPr>
            </w:pPr>
            <w:r>
              <w:rPr>
                <w:rFonts w:hint="eastAsia" w:ascii="Times New Roman" w:hAnsi="Times New Roman"/>
                <w:color w:val="auto"/>
                <w:spacing w:val="4"/>
                <w:kern w:val="24"/>
                <w:sz w:val="24"/>
                <w:szCs w:val="24"/>
              </w:rPr>
              <w:t>本</w:t>
            </w:r>
            <w:r>
              <w:rPr>
                <w:rFonts w:hint="eastAsia"/>
                <w:color w:val="auto"/>
              </w:rPr>
              <w:t>项</w:t>
            </w:r>
            <w:r>
              <w:rPr>
                <w:rFonts w:ascii="Times New Roman" w:hAnsi="Times New Roman"/>
                <w:color w:val="auto"/>
                <w:spacing w:val="4"/>
                <w:kern w:val="24"/>
                <w:sz w:val="24"/>
                <w:szCs w:val="24"/>
                <w:lang w:val="zh-CN"/>
              </w:rPr>
              <w:t>目使用的厂房</w:t>
            </w:r>
            <w:r>
              <w:rPr>
                <w:rFonts w:hint="eastAsia" w:ascii="Times New Roman" w:hAnsi="Times New Roman"/>
                <w:color w:val="auto"/>
                <w:spacing w:val="4"/>
                <w:kern w:val="24"/>
                <w:sz w:val="24"/>
                <w:szCs w:val="24"/>
                <w:lang w:val="zh-CN"/>
              </w:rPr>
              <w:t>、</w:t>
            </w:r>
            <w:r>
              <w:rPr>
                <w:rFonts w:ascii="Times New Roman" w:hAnsi="Times New Roman"/>
                <w:color w:val="auto"/>
                <w:spacing w:val="4"/>
                <w:kern w:val="24"/>
                <w:sz w:val="24"/>
                <w:szCs w:val="24"/>
                <w:lang w:val="zh-CN"/>
              </w:rPr>
              <w:t>办公</w:t>
            </w:r>
            <w:r>
              <w:rPr>
                <w:rFonts w:hint="eastAsia" w:ascii="Times New Roman" w:hAnsi="Times New Roman"/>
                <w:color w:val="auto"/>
                <w:spacing w:val="4"/>
                <w:kern w:val="24"/>
                <w:sz w:val="24"/>
                <w:szCs w:val="24"/>
                <w:lang w:val="zh-CN"/>
              </w:rPr>
              <w:t>楼等建筑设施由昆明奥星海工贸有限公司</w:t>
            </w:r>
            <w:r>
              <w:rPr>
                <w:rFonts w:ascii="Times New Roman" w:hAnsi="Times New Roman"/>
                <w:color w:val="auto"/>
                <w:spacing w:val="4"/>
                <w:kern w:val="24"/>
                <w:sz w:val="24"/>
                <w:szCs w:val="24"/>
                <w:lang w:val="zh-CN"/>
              </w:rPr>
              <w:t>于2013年建成</w:t>
            </w:r>
            <w:r>
              <w:rPr>
                <w:rFonts w:hint="eastAsia" w:ascii="Times New Roman" w:hAnsi="Times New Roman"/>
                <w:color w:val="auto"/>
                <w:spacing w:val="4"/>
                <w:kern w:val="24"/>
                <w:sz w:val="24"/>
                <w:szCs w:val="24"/>
                <w:lang w:val="zh-CN"/>
              </w:rPr>
              <w:t>，总占地面积</w:t>
            </w:r>
            <w:r>
              <w:rPr>
                <w:rFonts w:hint="eastAsia" w:ascii="Times New Roman"/>
                <w:color w:val="auto"/>
                <w:spacing w:val="2"/>
                <w:sz w:val="24"/>
              </w:rPr>
              <w:t>7072.84</w:t>
            </w:r>
            <w:r>
              <w:rPr>
                <w:rFonts w:ascii="Times New Roman" w:eastAsia="Times New Roman"/>
                <w:color w:val="auto"/>
                <w:sz w:val="24"/>
              </w:rPr>
              <w:t>m</w:t>
            </w:r>
            <w:r>
              <w:rPr>
                <w:rFonts w:ascii="Times New Roman" w:eastAsia="Times New Roman"/>
                <w:color w:val="auto"/>
                <w:position w:val="8"/>
                <w:sz w:val="15"/>
              </w:rPr>
              <w:t>2</w:t>
            </w:r>
            <w:r>
              <w:rPr>
                <w:rFonts w:hint="eastAsia" w:ascii="Times New Roman" w:hAnsi="Times New Roman"/>
                <w:color w:val="auto"/>
                <w:spacing w:val="4"/>
                <w:kern w:val="24"/>
                <w:sz w:val="24"/>
                <w:szCs w:val="24"/>
                <w:lang w:val="zh-CN"/>
              </w:rPr>
              <w:t>。厂房和办公大楼等建成后建设单位将其租赁给昆明金象呈祥有限公司从事木地板加工和制造。租赁合约到期后，昆明奥星海工贸有限公司与昆明茂顺装饰家俱材料厂合作，将茂顺板式家具生产线搬迁至厂房内，且于2020年4月开始试运营，计划年产年产各式板式家具总面积2012平方米（即本项目）。由于本项目未依法提交建设项目环境影响评价文件、配套建设的环境保护措施未经验收并已投入生产，昆明市生态环境局富民分局于2020年10月对建设单位进行了处罚（处罚协议见附件3）</w:t>
            </w:r>
            <w:r>
              <w:rPr>
                <w:rFonts w:hint="eastAsia" w:ascii="Times New Roman" w:hAnsi="Times New Roman"/>
                <w:color w:val="auto"/>
                <w:spacing w:val="4"/>
                <w:kern w:val="24"/>
                <w:sz w:val="24"/>
                <w:szCs w:val="24"/>
              </w:rPr>
              <w:t>。</w:t>
            </w:r>
          </w:p>
          <w:p>
            <w:pPr>
              <w:pStyle w:val="36"/>
              <w:rPr>
                <w:color w:val="auto"/>
                <w:lang w:val="en-US"/>
              </w:rPr>
            </w:pPr>
            <w:r>
              <w:rPr>
                <w:color w:val="auto"/>
                <w:sz w:val="24"/>
              </w:rPr>
              <w:t>目前本项目已取得富民县发展和改革局核发的</w:t>
            </w:r>
            <w:r>
              <w:rPr>
                <w:rFonts w:ascii="Times New Roman" w:hAnsi="Times New Roman" w:eastAsia="Times New Roman"/>
                <w:color w:val="auto"/>
                <w:sz w:val="24"/>
              </w:rPr>
              <w:t>“</w:t>
            </w:r>
            <w:r>
              <w:rPr>
                <w:color w:val="auto"/>
                <w:sz w:val="24"/>
              </w:rPr>
              <w:t>投资项目备案证</w:t>
            </w:r>
            <w:r>
              <w:rPr>
                <w:rFonts w:ascii="Times New Roman" w:hAnsi="Times New Roman" w:eastAsia="Times New Roman"/>
                <w:color w:val="auto"/>
                <w:sz w:val="24"/>
              </w:rPr>
              <w:t>”</w:t>
            </w:r>
            <w:r>
              <w:rPr>
                <w:color w:val="auto"/>
                <w:sz w:val="24"/>
              </w:rPr>
              <w:t>（文号为</w:t>
            </w:r>
            <w:r>
              <w:rPr>
                <w:rFonts w:hint="eastAsia"/>
                <w:color w:val="auto"/>
                <w:sz w:val="24"/>
              </w:rPr>
              <w:t>：富发改企业备案 [2020] 73 号，附件1）。</w:t>
            </w:r>
          </w:p>
          <w:p>
            <w:pPr>
              <w:pStyle w:val="36"/>
              <w:ind w:firstLine="496" w:firstLineChars="200"/>
              <w:jc w:val="both"/>
              <w:rPr>
                <w:rFonts w:ascii="Times New Roman" w:hAnsi="Times New Roman"/>
                <w:color w:val="auto"/>
                <w:sz w:val="24"/>
              </w:rPr>
            </w:pPr>
            <w:r>
              <w:rPr>
                <w:rFonts w:ascii="Times New Roman" w:hAnsi="Times New Roman"/>
                <w:color w:val="auto"/>
                <w:sz w:val="24"/>
              </w:rPr>
              <w:t>根据《中华人民共和国环境保护法》、《中华人民共和国环境影响评价法》和《建设项目环境保护管理条例》的规定，本项目应开展环境影响评价工作。</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rPr>
              <w:t>根据《建设项目环境影响评价分类管理名录》（</w:t>
            </w:r>
            <w:r>
              <w:rPr>
                <w:rFonts w:hint="eastAsia" w:ascii="Times New Roman" w:hAnsi="Times New Roman"/>
                <w:color w:val="auto"/>
                <w:sz w:val="24"/>
                <w:lang w:val="en-US"/>
              </w:rPr>
              <w:t>2021年版</w:t>
            </w:r>
            <w:r>
              <w:rPr>
                <w:rFonts w:ascii="Times New Roman" w:hAnsi="Times New Roman"/>
                <w:color w:val="auto"/>
                <w:sz w:val="24"/>
              </w:rPr>
              <w:t>）</w:t>
            </w:r>
            <w:r>
              <w:rPr>
                <w:rFonts w:hint="eastAsia" w:ascii="Times New Roman" w:hAnsi="Times New Roman"/>
                <w:color w:val="auto"/>
                <w:sz w:val="24"/>
              </w:rPr>
              <w:t>“十八、家具制造业</w:t>
            </w:r>
            <w:r>
              <w:rPr>
                <w:rFonts w:hint="eastAsia" w:ascii="Times New Roman" w:hAnsi="Times New Roman"/>
                <w:color w:val="auto"/>
                <w:sz w:val="24"/>
                <w:lang w:val="en-US"/>
              </w:rPr>
              <w:t>21”中的规定，木质</w:t>
            </w:r>
            <w:r>
              <w:rPr>
                <w:rFonts w:hint="eastAsia" w:ascii="Times New Roman" w:hAnsi="Times New Roman"/>
                <w:color w:val="auto"/>
                <w:sz w:val="24"/>
              </w:rPr>
              <w:t>家具制造（</w:t>
            </w:r>
            <w:r>
              <w:rPr>
                <w:rFonts w:hint="eastAsia" w:ascii="Times New Roman" w:hAnsi="Times New Roman"/>
                <w:color w:val="auto"/>
                <w:sz w:val="24"/>
                <w:lang w:val="en-US"/>
              </w:rPr>
              <w:t>211</w:t>
            </w:r>
            <w:r>
              <w:rPr>
                <w:rFonts w:hint="eastAsia" w:ascii="Times New Roman" w:hAnsi="Times New Roman"/>
                <w:color w:val="auto"/>
                <w:sz w:val="24"/>
              </w:rPr>
              <w:t>）类别</w:t>
            </w:r>
            <w:r>
              <w:rPr>
                <w:rFonts w:ascii="Times New Roman" w:hAnsi="Times New Roman"/>
                <w:color w:val="auto"/>
                <w:sz w:val="24"/>
              </w:rPr>
              <w:t>中有电镀</w:t>
            </w:r>
            <w:r>
              <w:rPr>
                <w:rFonts w:hint="eastAsia" w:ascii="Times New Roman" w:hAnsi="Times New Roman"/>
                <w:color w:val="auto"/>
                <w:sz w:val="24"/>
              </w:rPr>
              <w:t>工艺的或年用溶剂型涂料（含稀释剂）</w:t>
            </w:r>
            <w:r>
              <w:rPr>
                <w:rFonts w:hint="eastAsia" w:ascii="Times New Roman" w:hAnsi="Times New Roman"/>
                <w:color w:val="auto"/>
                <w:sz w:val="24"/>
                <w:lang w:val="en-US"/>
              </w:rPr>
              <w:t>10吨及以上的应编制环评报告书，</w:t>
            </w:r>
            <w:r>
              <w:rPr>
                <w:rFonts w:ascii="Times New Roman" w:hAnsi="Times New Roman"/>
                <w:color w:val="auto"/>
                <w:sz w:val="24"/>
              </w:rPr>
              <w:t>其他项目</w:t>
            </w:r>
            <w:r>
              <w:rPr>
                <w:rFonts w:hint="eastAsia" w:ascii="Times New Roman" w:hAnsi="Times New Roman"/>
                <w:color w:val="auto"/>
                <w:sz w:val="24"/>
              </w:rPr>
              <w:t>应</w:t>
            </w:r>
            <w:r>
              <w:rPr>
                <w:rFonts w:ascii="Times New Roman" w:hAnsi="Times New Roman"/>
                <w:color w:val="auto"/>
                <w:sz w:val="24"/>
              </w:rPr>
              <w:t>编制环境影响报告表。本项目</w:t>
            </w:r>
            <w:r>
              <w:rPr>
                <w:rFonts w:hint="eastAsia" w:ascii="Times New Roman" w:hAnsi="Times New Roman"/>
                <w:color w:val="auto"/>
                <w:sz w:val="24"/>
              </w:rPr>
              <w:t>属于家具制造业，</w:t>
            </w:r>
            <w:r>
              <w:rPr>
                <w:rFonts w:ascii="Times New Roman" w:hAnsi="Times New Roman"/>
                <w:color w:val="auto"/>
                <w:sz w:val="24"/>
              </w:rPr>
              <w:t>无电镀</w:t>
            </w:r>
            <w:r>
              <w:rPr>
                <w:rFonts w:hint="eastAsia" w:ascii="Times New Roman" w:hAnsi="Times New Roman"/>
                <w:color w:val="auto"/>
                <w:sz w:val="24"/>
              </w:rPr>
              <w:t>工艺，业主所提供胶黏剂相关检测报告中未明确VOCs含量，</w:t>
            </w:r>
            <w:r>
              <w:rPr>
                <w:rFonts w:ascii="Times New Roman" w:hAnsi="Times New Roman"/>
                <w:color w:val="auto"/>
                <w:sz w:val="24"/>
              </w:rPr>
              <w:t>故</w:t>
            </w:r>
            <w:r>
              <w:rPr>
                <w:rFonts w:hint="eastAsia" w:ascii="Times New Roman" w:hAnsi="Times New Roman"/>
                <w:color w:val="auto"/>
                <w:sz w:val="24"/>
              </w:rPr>
              <w:t>本项目应</w:t>
            </w:r>
            <w:r>
              <w:rPr>
                <w:rFonts w:ascii="Times New Roman" w:hAnsi="Times New Roman"/>
                <w:color w:val="auto"/>
                <w:sz w:val="24"/>
              </w:rPr>
              <w:t>编制环评报告表。为此，项目建设单位昆明奥星海工贸有限公司</w:t>
            </w:r>
            <w:r>
              <w:rPr>
                <w:rFonts w:ascii="Times New Roman" w:hAnsi="Times New Roman"/>
                <w:color w:val="auto"/>
                <w:sz w:val="24"/>
                <w:lang w:val="en-US"/>
              </w:rPr>
              <w:t>委托云南保兴环境科技咨询有限公司为本项目编制环境影响报告表，完善本项目的环保手续。</w:t>
            </w:r>
          </w:p>
          <w:p>
            <w:pPr>
              <w:pStyle w:val="36"/>
              <w:ind w:firstLine="496" w:firstLineChars="200"/>
              <w:jc w:val="both"/>
              <w:rPr>
                <w:rFonts w:ascii="Times New Roman" w:hAnsi="Times New Roman"/>
                <w:color w:val="auto"/>
                <w:sz w:val="24"/>
              </w:rPr>
            </w:pPr>
            <w:r>
              <w:rPr>
                <w:rFonts w:ascii="Times New Roman" w:hAnsi="Times New Roman"/>
                <w:color w:val="auto"/>
                <w:sz w:val="24"/>
              </w:rPr>
              <w:t>我单位接受委托后，通过现场踏勘、资料收集，在工程分析的基础</w:t>
            </w:r>
            <w:r>
              <w:rPr>
                <w:rFonts w:hint="eastAsia" w:ascii="Times New Roman" w:hAnsi="Times New Roman"/>
                <w:color w:val="auto"/>
                <w:sz w:val="24"/>
              </w:rPr>
              <w:t>上</w:t>
            </w:r>
            <w:r>
              <w:rPr>
                <w:rFonts w:ascii="Times New Roman" w:hAnsi="Times New Roman"/>
                <w:color w:val="auto"/>
                <w:sz w:val="24"/>
              </w:rPr>
              <w:t>，对本项目可能造成的环境影响进行分析</w:t>
            </w:r>
            <w:r>
              <w:rPr>
                <w:rFonts w:hint="eastAsia" w:ascii="Times New Roman" w:hAnsi="Times New Roman"/>
                <w:color w:val="auto"/>
                <w:sz w:val="24"/>
              </w:rPr>
              <w:t>、</w:t>
            </w:r>
            <w:r>
              <w:rPr>
                <w:rFonts w:ascii="Times New Roman" w:hAnsi="Times New Roman"/>
                <w:color w:val="auto"/>
                <w:sz w:val="24"/>
              </w:rPr>
              <w:t>评价，按照环境影响评价技术导则的要求，编制完成了本环境影响报告表，供建设单位上报审批。</w:t>
            </w:r>
          </w:p>
          <w:p>
            <w:pPr>
              <w:pStyle w:val="36"/>
              <w:ind w:firstLine="498" w:firstLineChars="200"/>
              <w:jc w:val="both"/>
              <w:rPr>
                <w:rFonts w:ascii="Times New Roman" w:hAnsi="Times New Roman"/>
                <w:b/>
                <w:bCs/>
                <w:color w:val="auto"/>
                <w:sz w:val="24"/>
                <w:lang w:val="en-US"/>
              </w:rPr>
            </w:pPr>
            <w:r>
              <w:rPr>
                <w:rFonts w:ascii="Times New Roman" w:hAnsi="Times New Roman"/>
                <w:b/>
                <w:bCs/>
                <w:color w:val="auto"/>
                <w:sz w:val="24"/>
                <w:lang w:val="en-US"/>
              </w:rPr>
              <w:t>二、项目建设内容及规模</w:t>
            </w:r>
          </w:p>
          <w:p>
            <w:pPr>
              <w:pStyle w:val="36"/>
              <w:ind w:firstLine="498" w:firstLineChars="200"/>
              <w:jc w:val="both"/>
              <w:rPr>
                <w:rFonts w:ascii="Times New Roman" w:hAnsi="Times New Roman"/>
                <w:color w:val="auto"/>
                <w:sz w:val="24"/>
                <w:lang w:val="en-US"/>
              </w:rPr>
            </w:pPr>
            <w:r>
              <w:rPr>
                <w:rFonts w:ascii="Times New Roman" w:hAnsi="Times New Roman"/>
                <w:b/>
                <w:bCs/>
                <w:color w:val="auto"/>
                <w:sz w:val="24"/>
                <w:lang w:val="en-US"/>
              </w:rPr>
              <w:t>1、项目名称</w:t>
            </w:r>
            <w:r>
              <w:rPr>
                <w:rFonts w:ascii="Times New Roman" w:hAnsi="Times New Roman"/>
                <w:color w:val="auto"/>
                <w:sz w:val="24"/>
                <w:lang w:val="en-US"/>
              </w:rPr>
              <w:t>：全屋板式家具生产及加工项目</w:t>
            </w:r>
          </w:p>
          <w:p>
            <w:pPr>
              <w:pStyle w:val="36"/>
              <w:ind w:firstLine="498" w:firstLineChars="200"/>
              <w:jc w:val="both"/>
              <w:rPr>
                <w:rFonts w:ascii="Times New Roman" w:hAnsi="Times New Roman"/>
                <w:color w:val="auto"/>
                <w:sz w:val="24"/>
                <w:lang w:val="en-US"/>
              </w:rPr>
            </w:pPr>
            <w:r>
              <w:rPr>
                <w:rFonts w:ascii="Times New Roman" w:hAnsi="Times New Roman"/>
                <w:b/>
                <w:bCs/>
                <w:color w:val="auto"/>
                <w:sz w:val="24"/>
                <w:lang w:val="en-US"/>
              </w:rPr>
              <w:t>2、建设单位</w:t>
            </w:r>
            <w:r>
              <w:rPr>
                <w:rFonts w:ascii="Times New Roman" w:hAnsi="Times New Roman"/>
                <w:color w:val="auto"/>
                <w:sz w:val="24"/>
                <w:lang w:val="en-US"/>
              </w:rPr>
              <w:t>：昆明奥星海工贸有限公司</w:t>
            </w:r>
          </w:p>
          <w:p>
            <w:pPr>
              <w:pStyle w:val="36"/>
              <w:ind w:firstLine="498" w:firstLineChars="200"/>
              <w:jc w:val="both"/>
              <w:rPr>
                <w:rFonts w:ascii="Times New Roman" w:hAnsi="Times New Roman"/>
                <w:color w:val="auto"/>
                <w:sz w:val="24"/>
                <w:lang w:val="en-US"/>
              </w:rPr>
            </w:pPr>
            <w:r>
              <w:rPr>
                <w:rFonts w:ascii="Times New Roman" w:hAnsi="Times New Roman"/>
                <w:b/>
                <w:bCs/>
                <w:color w:val="auto"/>
                <w:sz w:val="24"/>
                <w:lang w:val="en-US"/>
              </w:rPr>
              <w:t>3、建设地点</w:t>
            </w:r>
            <w:r>
              <w:rPr>
                <w:rFonts w:ascii="Times New Roman" w:hAnsi="Times New Roman"/>
                <w:color w:val="auto"/>
                <w:sz w:val="24"/>
                <w:lang w:val="en-US"/>
              </w:rPr>
              <w:t>：富民工业园区大营五金建材产业园</w:t>
            </w:r>
          </w:p>
          <w:p>
            <w:pPr>
              <w:pStyle w:val="36"/>
              <w:ind w:firstLine="498" w:firstLineChars="200"/>
              <w:jc w:val="both"/>
              <w:rPr>
                <w:rFonts w:ascii="Times New Roman" w:hAnsi="Times New Roman"/>
                <w:color w:val="auto"/>
                <w:sz w:val="24"/>
                <w:lang w:val="en-US"/>
              </w:rPr>
            </w:pPr>
            <w:r>
              <w:rPr>
                <w:rFonts w:ascii="Times New Roman" w:hAnsi="Times New Roman"/>
                <w:b/>
                <w:bCs/>
                <w:color w:val="auto"/>
                <w:sz w:val="24"/>
                <w:lang w:val="en-US"/>
              </w:rPr>
              <w:t>4、建设性质</w:t>
            </w:r>
            <w:r>
              <w:rPr>
                <w:rFonts w:ascii="Times New Roman" w:hAnsi="Times New Roman"/>
                <w:color w:val="auto"/>
                <w:sz w:val="24"/>
                <w:lang w:val="en-US"/>
              </w:rPr>
              <w:t>：新建</w:t>
            </w:r>
          </w:p>
          <w:p>
            <w:pPr>
              <w:pStyle w:val="36"/>
              <w:ind w:firstLine="498" w:firstLineChars="200"/>
              <w:jc w:val="both"/>
              <w:rPr>
                <w:rFonts w:ascii="Times New Roman" w:hAnsi="Times New Roman"/>
                <w:color w:val="auto"/>
                <w:sz w:val="24"/>
                <w:lang w:val="en-US"/>
              </w:rPr>
            </w:pPr>
            <w:r>
              <w:rPr>
                <w:rFonts w:ascii="Times New Roman" w:hAnsi="Times New Roman"/>
                <w:b/>
                <w:bCs/>
                <w:color w:val="auto"/>
                <w:sz w:val="24"/>
                <w:lang w:val="en-US"/>
              </w:rPr>
              <w:t>5、总投资</w:t>
            </w:r>
            <w:r>
              <w:rPr>
                <w:rFonts w:ascii="Times New Roman" w:hAnsi="Times New Roman"/>
                <w:color w:val="auto"/>
                <w:sz w:val="24"/>
                <w:lang w:val="en-US"/>
              </w:rPr>
              <w:t>：1050万元</w:t>
            </w:r>
          </w:p>
          <w:p>
            <w:pPr>
              <w:pStyle w:val="36"/>
              <w:ind w:firstLine="498" w:firstLineChars="200"/>
              <w:jc w:val="both"/>
              <w:rPr>
                <w:rFonts w:ascii="Times New Roman" w:hAnsi="Times New Roman"/>
                <w:color w:val="auto"/>
                <w:sz w:val="24"/>
                <w:lang w:val="en-US"/>
              </w:rPr>
            </w:pPr>
            <w:r>
              <w:rPr>
                <w:rFonts w:ascii="Times New Roman" w:hAnsi="Times New Roman"/>
                <w:b/>
                <w:bCs/>
                <w:color w:val="auto"/>
                <w:sz w:val="24"/>
                <w:lang w:val="en-US"/>
              </w:rPr>
              <w:t>6、主要建设内容及规模</w:t>
            </w:r>
            <w:r>
              <w:rPr>
                <w:rFonts w:ascii="Times New Roman" w:hAnsi="Times New Roman"/>
                <w:color w:val="auto"/>
                <w:sz w:val="24"/>
                <w:lang w:val="en-US"/>
              </w:rPr>
              <w:t>：</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本项目占地面积</w:t>
            </w:r>
            <w:r>
              <w:rPr>
                <w:rFonts w:hint="eastAsia" w:ascii="Times New Roman" w:hAnsi="Times New Roman"/>
                <w:color w:val="auto"/>
                <w:sz w:val="24"/>
                <w:lang w:val="en-US"/>
              </w:rPr>
              <w:t>7072.84m</w:t>
            </w:r>
            <w:r>
              <w:rPr>
                <w:rFonts w:hint="eastAsia" w:ascii="Times New Roman" w:hAnsi="Times New Roman"/>
                <w:color w:val="auto"/>
                <w:sz w:val="24"/>
                <w:vertAlign w:val="superscript"/>
                <w:lang w:val="en-US"/>
              </w:rPr>
              <w:t>2</w:t>
            </w:r>
            <w:r>
              <w:rPr>
                <w:rFonts w:ascii="Times New Roman" w:hAnsi="Times New Roman"/>
                <w:color w:val="auto"/>
                <w:sz w:val="24"/>
                <w:lang w:val="en-US"/>
              </w:rPr>
              <w:t>，总建筑面积4960.3</w:t>
            </w:r>
            <w:r>
              <w:rPr>
                <w:rFonts w:hint="eastAsia" w:ascii="Times New Roman" w:hAnsi="Times New Roman"/>
                <w:color w:val="auto"/>
                <w:sz w:val="24"/>
                <w:lang w:val="en-US"/>
              </w:rPr>
              <w:t>6</w:t>
            </w:r>
            <w:r>
              <w:rPr>
                <w:rFonts w:ascii="Times New Roman" w:hAnsi="Times New Roman"/>
                <w:color w:val="auto"/>
                <w:sz w:val="24"/>
                <w:lang w:val="en-US"/>
              </w:rPr>
              <w:t>m</w:t>
            </w:r>
            <w:r>
              <w:rPr>
                <w:rFonts w:ascii="Times New Roman" w:hAnsi="Times New Roman"/>
                <w:color w:val="auto"/>
                <w:sz w:val="24"/>
                <w:vertAlign w:val="superscript"/>
                <w:lang w:val="en-US"/>
              </w:rPr>
              <w:t>2</w:t>
            </w:r>
            <w:r>
              <w:rPr>
                <w:rFonts w:ascii="Times New Roman" w:hAnsi="Times New Roman"/>
                <w:color w:val="auto"/>
                <w:sz w:val="24"/>
                <w:lang w:val="en-US"/>
              </w:rPr>
              <w:t>，拟建设生产车间、仓库、办公楼及相关配套设施。项目建成后可生产板式家具2012平方米/年。</w:t>
            </w:r>
          </w:p>
          <w:p>
            <w:pPr>
              <w:pStyle w:val="36"/>
              <w:ind w:firstLine="498" w:firstLineChars="200"/>
              <w:jc w:val="both"/>
              <w:rPr>
                <w:rFonts w:ascii="Times New Roman" w:hAnsi="Times New Roman"/>
                <w:color w:val="auto"/>
                <w:sz w:val="24"/>
                <w:lang w:val="en-US"/>
              </w:rPr>
            </w:pPr>
            <w:r>
              <w:rPr>
                <w:rFonts w:ascii="Times New Roman" w:hAnsi="Times New Roman"/>
                <w:b/>
                <w:bCs/>
                <w:color w:val="auto"/>
                <w:sz w:val="24"/>
                <w:lang w:val="en-US"/>
              </w:rPr>
              <w:t>7、工程组成</w:t>
            </w:r>
            <w:r>
              <w:rPr>
                <w:rFonts w:ascii="Times New Roman" w:hAnsi="Times New Roman"/>
                <w:color w:val="auto"/>
                <w:sz w:val="24"/>
                <w:lang w:val="en-US"/>
              </w:rPr>
              <w:t>：</w:t>
            </w:r>
          </w:p>
          <w:p>
            <w:pPr>
              <w:pStyle w:val="36"/>
              <w:ind w:firstLine="496" w:firstLineChars="200"/>
              <w:jc w:val="both"/>
              <w:rPr>
                <w:rFonts w:hint="eastAsia"/>
                <w:color w:val="auto"/>
              </w:rPr>
            </w:pPr>
            <w:r>
              <w:rPr>
                <w:rFonts w:ascii="Times New Roman" w:hAnsi="Times New Roman"/>
                <w:color w:val="auto"/>
                <w:sz w:val="24"/>
                <w:lang w:val="en-US"/>
              </w:rPr>
              <w:t>本项目位于富民工业园区大营五金建材产业园片区，</w:t>
            </w:r>
            <w:r>
              <w:rPr>
                <w:rFonts w:hint="eastAsia" w:ascii="Times New Roman" w:hAnsi="Times New Roman"/>
                <w:color w:val="auto"/>
                <w:sz w:val="24"/>
                <w:lang w:val="en-US"/>
              </w:rPr>
              <w:t>主要建设内容</w:t>
            </w:r>
            <w:r>
              <w:rPr>
                <w:rFonts w:ascii="Times New Roman" w:hAnsi="Times New Roman"/>
                <w:color w:val="auto"/>
                <w:sz w:val="24"/>
                <w:lang w:val="en-US"/>
              </w:rPr>
              <w:t>为生产</w:t>
            </w:r>
            <w:r>
              <w:rPr>
                <w:rFonts w:hint="eastAsia" w:ascii="Times New Roman" w:hAnsi="Times New Roman"/>
                <w:color w:val="auto"/>
                <w:sz w:val="24"/>
                <w:lang w:val="en-US"/>
              </w:rPr>
              <w:t>厂房</w:t>
            </w:r>
            <w:r>
              <w:rPr>
                <w:rFonts w:ascii="Times New Roman" w:hAnsi="Times New Roman"/>
                <w:color w:val="auto"/>
                <w:sz w:val="24"/>
                <w:lang w:val="en-US"/>
              </w:rPr>
              <w:t>一幢和办公综合楼一幢。项目工程组成详情见表1-1。</w:t>
            </w:r>
          </w:p>
          <w:p>
            <w:pPr>
              <w:pStyle w:val="47"/>
              <w:snapToGrid w:val="0"/>
              <w:ind w:left="0" w:firstLine="0"/>
              <w:rPr>
                <w:rFonts w:ascii="Times New Roman" w:hAnsi="Times New Roman"/>
                <w:b/>
                <w:bCs/>
                <w:color w:val="auto"/>
                <w:sz w:val="21"/>
                <w:szCs w:val="21"/>
              </w:rPr>
            </w:pPr>
            <w:r>
              <w:rPr>
                <w:rFonts w:ascii="Times New Roman" w:hAnsi="Times New Roman"/>
                <w:b/>
                <w:bCs/>
                <w:color w:val="auto"/>
                <w:sz w:val="21"/>
                <w:szCs w:val="21"/>
              </w:rPr>
              <w:t>表1-1 项目工程组成一览表</w:t>
            </w:r>
          </w:p>
          <w:tbl>
            <w:tblPr>
              <w:tblStyle w:val="20"/>
              <w:tblW w:w="83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5"/>
              <w:gridCol w:w="432"/>
              <w:gridCol w:w="1317"/>
              <w:gridCol w:w="5003"/>
              <w:gridCol w:w="11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2204" w:type="dxa"/>
                  <w:gridSpan w:val="3"/>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b/>
                      <w:bCs/>
                      <w:color w:val="auto"/>
                      <w:sz w:val="21"/>
                      <w:szCs w:val="21"/>
                    </w:rPr>
                  </w:pPr>
                  <w:r>
                    <w:rPr>
                      <w:rFonts w:ascii="Times New Roman" w:hAnsi="Times New Roman"/>
                      <w:b/>
                      <w:bCs/>
                      <w:color w:val="auto"/>
                      <w:sz w:val="21"/>
                      <w:szCs w:val="21"/>
                    </w:rPr>
                    <w:t>项目组成</w:t>
                  </w:r>
                </w:p>
              </w:tc>
              <w:tc>
                <w:tcPr>
                  <w:tcW w:w="5003"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b/>
                      <w:bCs/>
                      <w:color w:val="auto"/>
                      <w:sz w:val="21"/>
                      <w:szCs w:val="21"/>
                    </w:rPr>
                  </w:pPr>
                  <w:r>
                    <w:rPr>
                      <w:rFonts w:ascii="Times New Roman" w:hAnsi="Times New Roman"/>
                      <w:b/>
                      <w:bCs/>
                      <w:color w:val="auto"/>
                      <w:sz w:val="21"/>
                      <w:szCs w:val="21"/>
                    </w:rPr>
                    <w:t>工程内容</w:t>
                  </w:r>
                </w:p>
              </w:tc>
              <w:tc>
                <w:tcPr>
                  <w:tcW w:w="1122" w:type="dxa"/>
                  <w:noWrap/>
                  <w:tcMar>
                    <w:top w:w="15" w:type="dxa"/>
                    <w:left w:w="15" w:type="dxa"/>
                    <w:right w:w="15" w:type="dxa"/>
                  </w:tcMar>
                  <w:vAlign w:val="center"/>
                </w:tcPr>
                <w:p>
                  <w:pPr>
                    <w:widowControl/>
                    <w:tabs>
                      <w:tab w:val="left" w:pos="810"/>
                    </w:tabs>
                    <w:adjustRightInd w:val="0"/>
                    <w:snapToGrid w:val="0"/>
                    <w:spacing w:line="340" w:lineRule="atLeast"/>
                    <w:jc w:val="center"/>
                    <w:textAlignment w:val="center"/>
                    <w:rPr>
                      <w:rFonts w:ascii="Times New Roman" w:hAnsi="Times New Roman"/>
                      <w:b/>
                      <w:bCs/>
                      <w:color w:val="auto"/>
                      <w:sz w:val="21"/>
                      <w:szCs w:val="21"/>
                    </w:rPr>
                  </w:pPr>
                  <w:r>
                    <w:rPr>
                      <w:rFonts w:ascii="Times New Roman" w:hAnsi="Times New Roman"/>
                      <w:b/>
                      <w:bCs/>
                      <w:color w:val="auto"/>
                      <w:sz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5" w:type="dxa"/>
                  <w:vMerge w:val="restart"/>
                  <w:noWrap w:val="0"/>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 w:val="21"/>
                      <w:szCs w:val="21"/>
                    </w:rPr>
                  </w:pPr>
                  <w:r>
                    <w:rPr>
                      <w:rFonts w:ascii="Times New Roman" w:hAnsi="Times New Roman"/>
                      <w:color w:val="auto"/>
                      <w:sz w:val="21"/>
                      <w:szCs w:val="21"/>
                    </w:rPr>
                    <w:t>主</w:t>
                  </w:r>
                  <w:r>
                    <w:rPr>
                      <w:rFonts w:ascii="Times New Roman" w:hAnsi="Times New Roman"/>
                      <w:color w:val="auto"/>
                      <w:sz w:val="21"/>
                      <w:szCs w:val="21"/>
                    </w:rPr>
                    <w:br w:type="textWrapping"/>
                  </w:r>
                  <w:r>
                    <w:rPr>
                      <w:rFonts w:ascii="Times New Roman" w:hAnsi="Times New Roman"/>
                      <w:color w:val="auto"/>
                      <w:sz w:val="21"/>
                      <w:szCs w:val="21"/>
                    </w:rPr>
                    <w:t>体</w:t>
                  </w:r>
                  <w:r>
                    <w:rPr>
                      <w:rFonts w:ascii="Times New Roman" w:hAnsi="Times New Roman"/>
                      <w:color w:val="auto"/>
                      <w:sz w:val="21"/>
                      <w:szCs w:val="21"/>
                    </w:rPr>
                    <w:br w:type="textWrapping"/>
                  </w:r>
                  <w:r>
                    <w:rPr>
                      <w:rFonts w:ascii="Times New Roman" w:hAnsi="Times New Roman"/>
                      <w:color w:val="auto"/>
                      <w:sz w:val="21"/>
                      <w:szCs w:val="21"/>
                    </w:rPr>
                    <w:t>工</w:t>
                  </w:r>
                  <w:r>
                    <w:rPr>
                      <w:rFonts w:ascii="Times New Roman" w:hAnsi="Times New Roman"/>
                      <w:color w:val="auto"/>
                      <w:sz w:val="21"/>
                      <w:szCs w:val="21"/>
                    </w:rPr>
                    <w:br w:type="textWrapping"/>
                  </w:r>
                  <w:r>
                    <w:rPr>
                      <w:rFonts w:ascii="Times New Roman" w:hAnsi="Times New Roman"/>
                      <w:color w:val="auto"/>
                      <w:sz w:val="21"/>
                      <w:szCs w:val="21"/>
                    </w:rPr>
                    <w:t>程</w:t>
                  </w:r>
                </w:p>
              </w:tc>
              <w:tc>
                <w:tcPr>
                  <w:tcW w:w="1749" w:type="dxa"/>
                  <w:gridSpan w:val="2"/>
                  <w:noWrap w:val="0"/>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 w:val="21"/>
                      <w:szCs w:val="21"/>
                    </w:rPr>
                  </w:pPr>
                  <w:r>
                    <w:rPr>
                      <w:rFonts w:ascii="Times New Roman" w:hAnsi="Times New Roman"/>
                      <w:color w:val="auto"/>
                      <w:sz w:val="21"/>
                      <w:szCs w:val="21"/>
                    </w:rPr>
                    <w:t>生产</w:t>
                  </w:r>
                  <w:r>
                    <w:rPr>
                      <w:rFonts w:hint="eastAsia" w:ascii="Times New Roman" w:hAnsi="Times New Roman"/>
                      <w:color w:val="auto"/>
                      <w:sz w:val="21"/>
                      <w:szCs w:val="21"/>
                    </w:rPr>
                    <w:t>厂房</w:t>
                  </w:r>
                </w:p>
              </w:tc>
              <w:tc>
                <w:tcPr>
                  <w:tcW w:w="5003" w:type="dxa"/>
                  <w:noWrap/>
                  <w:tcMar>
                    <w:top w:w="15" w:type="dxa"/>
                    <w:left w:w="15" w:type="dxa"/>
                    <w:right w:w="15" w:type="dxa"/>
                  </w:tcMar>
                  <w:vAlign w:val="center"/>
                </w:tcPr>
                <w:p>
                  <w:pPr>
                    <w:widowControl/>
                    <w:adjustRightInd w:val="0"/>
                    <w:snapToGrid w:val="0"/>
                    <w:spacing w:line="340" w:lineRule="atLeast"/>
                    <w:ind w:firstLine="420" w:firstLineChars="200"/>
                    <w:textAlignment w:val="center"/>
                    <w:rPr>
                      <w:rFonts w:ascii="Times New Roman" w:hAnsi="Times New Roman"/>
                      <w:color w:val="auto"/>
                      <w:sz w:val="21"/>
                      <w:szCs w:val="21"/>
                    </w:rPr>
                  </w:pPr>
                  <w:r>
                    <w:rPr>
                      <w:rFonts w:ascii="Times New Roman" w:hAnsi="Times New Roman"/>
                      <w:color w:val="auto"/>
                      <w:sz w:val="21"/>
                      <w:szCs w:val="21"/>
                    </w:rPr>
                    <w:t>1幢</w:t>
                  </w:r>
                  <w:r>
                    <w:rPr>
                      <w:rFonts w:hint="eastAsia" w:ascii="Times New Roman" w:hAnsi="Times New Roman"/>
                      <w:color w:val="auto"/>
                      <w:sz w:val="21"/>
                      <w:szCs w:val="21"/>
                    </w:rPr>
                    <w:t>，</w:t>
                  </w:r>
                  <w:r>
                    <w:rPr>
                      <w:rFonts w:ascii="Times New Roman" w:hAnsi="Times New Roman"/>
                      <w:color w:val="auto"/>
                      <w:sz w:val="21"/>
                      <w:szCs w:val="21"/>
                    </w:rPr>
                    <w:t>建筑面积3744.10 m</w:t>
                  </w:r>
                  <w:r>
                    <w:rPr>
                      <w:rFonts w:ascii="Times New Roman" w:hAnsi="Times New Roman"/>
                      <w:color w:val="auto"/>
                      <w:sz w:val="21"/>
                      <w:szCs w:val="21"/>
                      <w:vertAlign w:val="superscript"/>
                    </w:rPr>
                    <w:t>2</w:t>
                  </w:r>
                  <w:r>
                    <w:rPr>
                      <w:rFonts w:hint="eastAsia" w:ascii="Times New Roman" w:hAnsi="Times New Roman"/>
                      <w:color w:val="auto"/>
                      <w:sz w:val="21"/>
                      <w:szCs w:val="21"/>
                    </w:rPr>
                    <w:t>，钢架</w:t>
                  </w:r>
                  <w:r>
                    <w:rPr>
                      <w:rFonts w:ascii="Times New Roman" w:hAnsi="Times New Roman"/>
                      <w:color w:val="auto"/>
                      <w:sz w:val="21"/>
                      <w:szCs w:val="21"/>
                    </w:rPr>
                    <w:t>结构</w:t>
                  </w:r>
                  <w:r>
                    <w:rPr>
                      <w:rFonts w:hint="eastAsia" w:ascii="Times New Roman" w:hAnsi="Times New Roman"/>
                      <w:color w:val="auto"/>
                      <w:sz w:val="21"/>
                      <w:szCs w:val="21"/>
                    </w:rPr>
                    <w:t>，共</w:t>
                  </w:r>
                  <w:r>
                    <w:rPr>
                      <w:rFonts w:ascii="Times New Roman" w:hAnsi="Times New Roman"/>
                      <w:color w:val="auto"/>
                      <w:sz w:val="21"/>
                      <w:szCs w:val="21"/>
                    </w:rPr>
                    <w:t>1层。</w:t>
                  </w:r>
                </w:p>
              </w:tc>
              <w:tc>
                <w:tcPr>
                  <w:tcW w:w="1122"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 w:val="21"/>
                      <w:szCs w:val="21"/>
                    </w:rPr>
                  </w:pPr>
                  <w:r>
                    <w:rPr>
                      <w:rFonts w:ascii="Times New Roman" w:hAnsi="Times New Roman"/>
                      <w:color w:val="auto"/>
                      <w:sz w:val="21"/>
                      <w:szCs w:val="21"/>
                    </w:rPr>
                    <w:t>已建成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 w:val="21"/>
                      <w:szCs w:val="21"/>
                    </w:rPr>
                  </w:pPr>
                </w:p>
              </w:tc>
              <w:tc>
                <w:tcPr>
                  <w:tcW w:w="432" w:type="dxa"/>
                  <w:vMerge w:val="restart"/>
                  <w:noWrap w:val="0"/>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 w:val="21"/>
                      <w:szCs w:val="21"/>
                    </w:rPr>
                  </w:pPr>
                  <w:r>
                    <w:rPr>
                      <w:rFonts w:ascii="Times New Roman" w:hAnsi="Times New Roman"/>
                      <w:color w:val="auto"/>
                      <w:sz w:val="21"/>
                      <w:szCs w:val="21"/>
                    </w:rPr>
                    <w:t>其</w:t>
                  </w:r>
                  <w:r>
                    <w:rPr>
                      <w:rFonts w:ascii="Times New Roman" w:hAnsi="Times New Roman"/>
                      <w:color w:val="auto"/>
                      <w:sz w:val="21"/>
                      <w:szCs w:val="21"/>
                    </w:rPr>
                    <w:br w:type="textWrapping"/>
                  </w:r>
                  <w:r>
                    <w:rPr>
                      <w:rFonts w:ascii="Times New Roman" w:hAnsi="Times New Roman"/>
                      <w:color w:val="auto"/>
                      <w:sz w:val="21"/>
                      <w:szCs w:val="21"/>
                    </w:rPr>
                    <w:t>中</w:t>
                  </w: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 w:val="21"/>
                      <w:szCs w:val="21"/>
                    </w:rPr>
                  </w:pPr>
                  <w:r>
                    <w:rPr>
                      <w:rFonts w:ascii="Times New Roman" w:hAnsi="Times New Roman"/>
                      <w:color w:val="auto"/>
                      <w:sz w:val="21"/>
                      <w:szCs w:val="21"/>
                    </w:rPr>
                    <w:t>原材堆放区</w:t>
                  </w:r>
                </w:p>
              </w:tc>
              <w:tc>
                <w:tcPr>
                  <w:tcW w:w="5003" w:type="dxa"/>
                  <w:noWrap w:val="0"/>
                  <w:tcMar>
                    <w:top w:w="15" w:type="dxa"/>
                    <w:left w:w="15" w:type="dxa"/>
                    <w:right w:w="15" w:type="dxa"/>
                  </w:tcMar>
                  <w:vAlign w:val="center"/>
                </w:tcPr>
                <w:p>
                  <w:pPr>
                    <w:widowControl/>
                    <w:adjustRightInd w:val="0"/>
                    <w:snapToGrid w:val="0"/>
                    <w:spacing w:line="340" w:lineRule="atLeast"/>
                    <w:ind w:firstLine="420" w:firstLineChars="200"/>
                    <w:textAlignment w:val="center"/>
                    <w:rPr>
                      <w:rFonts w:ascii="Times New Roman" w:hAnsi="Times New Roman"/>
                      <w:color w:val="auto"/>
                      <w:sz w:val="21"/>
                      <w:szCs w:val="21"/>
                    </w:rPr>
                  </w:pPr>
                  <w:r>
                    <w:rPr>
                      <w:rFonts w:hint="eastAsia" w:ascii="Times New Roman" w:hAnsi="Times New Roman"/>
                      <w:color w:val="auto"/>
                      <w:sz w:val="21"/>
                      <w:szCs w:val="21"/>
                    </w:rPr>
                    <w:t>占地面积约345m</w:t>
                  </w:r>
                  <w:r>
                    <w:rPr>
                      <w:rFonts w:hint="eastAsia" w:ascii="Times New Roman" w:hAnsi="Times New Roman"/>
                      <w:color w:val="auto"/>
                      <w:sz w:val="21"/>
                      <w:szCs w:val="21"/>
                      <w:vertAlign w:val="superscript"/>
                    </w:rPr>
                    <w:t>2</w:t>
                  </w:r>
                  <w:r>
                    <w:rPr>
                      <w:rFonts w:hint="eastAsia" w:ascii="Times New Roman" w:hAnsi="Times New Roman"/>
                      <w:color w:val="auto"/>
                      <w:sz w:val="21"/>
                      <w:szCs w:val="21"/>
                    </w:rPr>
                    <w:t>，</w:t>
                  </w:r>
                  <w:r>
                    <w:rPr>
                      <w:rFonts w:ascii="Times New Roman" w:hAnsi="Times New Roman"/>
                      <w:color w:val="auto"/>
                      <w:sz w:val="21"/>
                      <w:szCs w:val="21"/>
                    </w:rPr>
                    <w:t>用于堆放</w:t>
                  </w:r>
                  <w:r>
                    <w:rPr>
                      <w:rFonts w:hint="eastAsia" w:ascii="Times New Roman" w:hAnsi="Times New Roman"/>
                      <w:color w:val="auto"/>
                      <w:sz w:val="21"/>
                      <w:szCs w:val="21"/>
                    </w:rPr>
                    <w:t>板材</w:t>
                  </w:r>
                  <w:r>
                    <w:rPr>
                      <w:rFonts w:ascii="Times New Roman" w:hAnsi="Times New Roman"/>
                      <w:color w:val="auto"/>
                      <w:sz w:val="21"/>
                      <w:szCs w:val="21"/>
                    </w:rPr>
                    <w:t>、封边条、封边胶、覆膜胶、五金配件等原材辅料。</w:t>
                  </w:r>
                </w:p>
              </w:tc>
              <w:tc>
                <w:tcPr>
                  <w:tcW w:w="1122" w:type="dxa"/>
                  <w:noWrap w:val="0"/>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 w:val="21"/>
                      <w:szCs w:val="21"/>
                    </w:rPr>
                  </w:pPr>
                  <w:r>
                    <w:rPr>
                      <w:rFonts w:ascii="Times New Roman" w:hAnsi="Times New Roman"/>
                      <w:color w:val="auto"/>
                      <w:sz w:val="21"/>
                      <w:szCs w:val="21"/>
                    </w:rPr>
                    <w:t>已建成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432"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hint="eastAsia" w:ascii="Times New Roman" w:hAnsi="Times New Roman"/>
                      <w:color w:val="auto"/>
                      <w:szCs w:val="21"/>
                    </w:rPr>
                    <w:t>下料</w:t>
                  </w:r>
                  <w:r>
                    <w:rPr>
                      <w:rFonts w:ascii="Times New Roman" w:hAnsi="Times New Roman"/>
                      <w:color w:val="auto"/>
                      <w:szCs w:val="21"/>
                    </w:rPr>
                    <w:t>工作区</w:t>
                  </w:r>
                </w:p>
              </w:tc>
              <w:tc>
                <w:tcPr>
                  <w:tcW w:w="5003" w:type="dxa"/>
                  <w:noWrap w:val="0"/>
                  <w:tcMar>
                    <w:top w:w="15" w:type="dxa"/>
                    <w:left w:w="15" w:type="dxa"/>
                    <w:right w:w="15" w:type="dxa"/>
                  </w:tcMar>
                  <w:vAlign w:val="center"/>
                </w:tcPr>
                <w:p>
                  <w:pPr>
                    <w:widowControl/>
                    <w:adjustRightInd w:val="0"/>
                    <w:snapToGrid w:val="0"/>
                    <w:spacing w:line="340" w:lineRule="atLeast"/>
                    <w:ind w:firstLine="420" w:firstLineChars="200"/>
                    <w:textAlignment w:val="center"/>
                    <w:rPr>
                      <w:rFonts w:ascii="Times New Roman" w:hAnsi="Times New Roman"/>
                      <w:color w:val="auto"/>
                      <w:szCs w:val="21"/>
                    </w:rPr>
                  </w:pPr>
                  <w:r>
                    <w:rPr>
                      <w:rFonts w:hint="eastAsia" w:ascii="Times New Roman" w:hAnsi="Times New Roman"/>
                      <w:color w:val="auto"/>
                      <w:szCs w:val="21"/>
                    </w:rPr>
                    <w:t>占地面积约375m</w:t>
                  </w:r>
                  <w:r>
                    <w:rPr>
                      <w:rFonts w:hint="eastAsia" w:ascii="Times New Roman" w:hAnsi="Times New Roman"/>
                      <w:color w:val="auto"/>
                      <w:szCs w:val="21"/>
                      <w:vertAlign w:val="superscript"/>
                    </w:rPr>
                    <w:t>2</w:t>
                  </w:r>
                  <w:r>
                    <w:rPr>
                      <w:rFonts w:hint="eastAsia" w:ascii="Times New Roman" w:hAnsi="Times New Roman"/>
                      <w:color w:val="auto"/>
                      <w:szCs w:val="21"/>
                    </w:rPr>
                    <w:t>，根据客户订单需求，利用多功能加工中心对需要加工的板材进行切割裁锯和造型。</w:t>
                  </w:r>
                </w:p>
              </w:tc>
              <w:tc>
                <w:tcPr>
                  <w:tcW w:w="1122" w:type="dxa"/>
                  <w:noWrap w:val="0"/>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已建成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432"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砂光工作区</w:t>
                  </w:r>
                </w:p>
              </w:tc>
              <w:tc>
                <w:tcPr>
                  <w:tcW w:w="5003" w:type="dxa"/>
                  <w:noWrap/>
                  <w:tcMar>
                    <w:top w:w="15" w:type="dxa"/>
                    <w:left w:w="15" w:type="dxa"/>
                    <w:right w:w="15" w:type="dxa"/>
                  </w:tcMar>
                  <w:vAlign w:val="center"/>
                </w:tcPr>
                <w:p>
                  <w:pPr>
                    <w:widowControl/>
                    <w:adjustRightInd w:val="0"/>
                    <w:snapToGrid w:val="0"/>
                    <w:spacing w:line="340" w:lineRule="atLeast"/>
                    <w:ind w:firstLine="420" w:firstLineChars="200"/>
                    <w:textAlignment w:val="center"/>
                    <w:rPr>
                      <w:rFonts w:ascii="Times New Roman" w:hAnsi="Times New Roman"/>
                      <w:color w:val="auto"/>
                      <w:szCs w:val="21"/>
                    </w:rPr>
                  </w:pPr>
                  <w:r>
                    <w:rPr>
                      <w:rFonts w:hint="eastAsia" w:ascii="Times New Roman" w:hAnsi="Times New Roman"/>
                      <w:color w:val="auto"/>
                      <w:szCs w:val="21"/>
                    </w:rPr>
                    <w:t>占地面积约100m</w:t>
                  </w:r>
                  <w:r>
                    <w:rPr>
                      <w:rFonts w:hint="eastAsia" w:ascii="Times New Roman" w:hAnsi="Times New Roman"/>
                      <w:color w:val="auto"/>
                      <w:szCs w:val="21"/>
                      <w:vertAlign w:val="superscript"/>
                    </w:rPr>
                    <w:t>2</w:t>
                  </w:r>
                  <w:r>
                    <w:rPr>
                      <w:rFonts w:hint="eastAsia" w:ascii="Times New Roman" w:hAnsi="Times New Roman"/>
                      <w:color w:val="auto"/>
                      <w:szCs w:val="21"/>
                    </w:rPr>
                    <w:t>，</w:t>
                  </w:r>
                  <w:r>
                    <w:rPr>
                      <w:rFonts w:ascii="Times New Roman" w:hAnsi="Times New Roman"/>
                      <w:color w:val="auto"/>
                      <w:szCs w:val="21"/>
                    </w:rPr>
                    <w:t>开料裁剪后的板材，利用砂光机对板材进行定厚砂光，使板材表面更加光滑平整、厚度均匀一致。</w:t>
                  </w:r>
                </w:p>
              </w:tc>
              <w:tc>
                <w:tcPr>
                  <w:tcW w:w="1122"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已建成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6"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432"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喷胶工作区</w:t>
                  </w:r>
                </w:p>
              </w:tc>
              <w:tc>
                <w:tcPr>
                  <w:tcW w:w="5003" w:type="dxa"/>
                  <w:noWrap/>
                  <w:tcMar>
                    <w:top w:w="15" w:type="dxa"/>
                    <w:left w:w="15" w:type="dxa"/>
                    <w:right w:w="15" w:type="dxa"/>
                  </w:tcMar>
                  <w:vAlign w:val="center"/>
                </w:tcPr>
                <w:p>
                  <w:pPr>
                    <w:widowControl/>
                    <w:adjustRightInd w:val="0"/>
                    <w:snapToGrid w:val="0"/>
                    <w:spacing w:line="340" w:lineRule="atLeast"/>
                    <w:ind w:firstLine="420" w:firstLineChars="200"/>
                    <w:textAlignment w:val="center"/>
                    <w:rPr>
                      <w:rFonts w:ascii="Times New Roman" w:hAnsi="Times New Roman"/>
                      <w:color w:val="auto"/>
                      <w:szCs w:val="21"/>
                    </w:rPr>
                  </w:pPr>
                  <w:r>
                    <w:rPr>
                      <w:rFonts w:hint="eastAsia" w:ascii="Times New Roman" w:hAnsi="Times New Roman"/>
                      <w:color w:val="auto"/>
                      <w:szCs w:val="21"/>
                    </w:rPr>
                    <w:t>占地面积约20m</w:t>
                  </w:r>
                  <w:r>
                    <w:rPr>
                      <w:rFonts w:hint="eastAsia" w:ascii="Times New Roman" w:hAnsi="Times New Roman"/>
                      <w:color w:val="auto"/>
                      <w:szCs w:val="21"/>
                      <w:vertAlign w:val="superscript"/>
                    </w:rPr>
                    <w:t>2</w:t>
                  </w:r>
                  <w:r>
                    <w:rPr>
                      <w:rFonts w:hint="eastAsia" w:ascii="Times New Roman" w:hAnsi="Times New Roman"/>
                      <w:color w:val="auto"/>
                      <w:szCs w:val="21"/>
                    </w:rPr>
                    <w:t>，</w:t>
                  </w:r>
                  <w:r>
                    <w:rPr>
                      <w:rFonts w:ascii="Times New Roman" w:hAnsi="Times New Roman"/>
                      <w:color w:val="auto"/>
                      <w:szCs w:val="21"/>
                    </w:rPr>
                    <w:t>对表面洁净的板材，利用喷涂机，对板材需要覆膜面人工进行喷涂白色覆膜胶。</w:t>
                  </w:r>
                </w:p>
              </w:tc>
              <w:tc>
                <w:tcPr>
                  <w:tcW w:w="1122"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hint="eastAsia" w:ascii="Times New Roman" w:hAnsi="Times New Roman"/>
                      <w:color w:val="auto"/>
                      <w:szCs w:val="21"/>
                    </w:rPr>
                    <w:t>待整改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432"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覆膜工作区</w:t>
                  </w:r>
                </w:p>
              </w:tc>
              <w:tc>
                <w:tcPr>
                  <w:tcW w:w="5003" w:type="dxa"/>
                  <w:noWrap/>
                  <w:tcMar>
                    <w:top w:w="15" w:type="dxa"/>
                    <w:left w:w="15" w:type="dxa"/>
                    <w:right w:w="15" w:type="dxa"/>
                  </w:tcMar>
                  <w:vAlign w:val="center"/>
                </w:tcPr>
                <w:p>
                  <w:pPr>
                    <w:widowControl/>
                    <w:adjustRightInd w:val="0"/>
                    <w:snapToGrid w:val="0"/>
                    <w:spacing w:line="340" w:lineRule="atLeast"/>
                    <w:ind w:firstLine="420" w:firstLineChars="200"/>
                    <w:textAlignment w:val="center"/>
                    <w:rPr>
                      <w:rFonts w:ascii="Times New Roman" w:hAnsi="Times New Roman"/>
                      <w:color w:val="auto"/>
                      <w:szCs w:val="21"/>
                    </w:rPr>
                  </w:pPr>
                  <w:r>
                    <w:rPr>
                      <w:rFonts w:hint="eastAsia" w:ascii="Times New Roman" w:hAnsi="Times New Roman"/>
                      <w:color w:val="auto"/>
                      <w:szCs w:val="21"/>
                    </w:rPr>
                    <w:t>占地面积约100m</w:t>
                  </w:r>
                  <w:r>
                    <w:rPr>
                      <w:rFonts w:hint="eastAsia" w:ascii="Times New Roman" w:hAnsi="Times New Roman"/>
                      <w:color w:val="auto"/>
                      <w:szCs w:val="21"/>
                      <w:vertAlign w:val="superscript"/>
                    </w:rPr>
                    <w:t>2</w:t>
                  </w:r>
                  <w:r>
                    <w:rPr>
                      <w:rFonts w:hint="eastAsia" w:ascii="Times New Roman" w:hAnsi="Times New Roman"/>
                      <w:color w:val="auto"/>
                      <w:szCs w:val="21"/>
                    </w:rPr>
                    <w:t>，</w:t>
                  </w:r>
                  <w:r>
                    <w:rPr>
                      <w:rFonts w:ascii="Times New Roman" w:hAnsi="Times New Roman"/>
                      <w:color w:val="auto"/>
                      <w:szCs w:val="21"/>
                    </w:rPr>
                    <w:t>根据客户对产品表面图案需求，按照要求，利用自动覆膜机，对板材表面进行覆膜。</w:t>
                  </w:r>
                </w:p>
              </w:tc>
              <w:tc>
                <w:tcPr>
                  <w:tcW w:w="1122"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已建成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432"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封边工作区</w:t>
                  </w:r>
                </w:p>
              </w:tc>
              <w:tc>
                <w:tcPr>
                  <w:tcW w:w="5003" w:type="dxa"/>
                  <w:noWrap w:val="0"/>
                  <w:tcMar>
                    <w:top w:w="15" w:type="dxa"/>
                    <w:left w:w="15" w:type="dxa"/>
                    <w:right w:w="15" w:type="dxa"/>
                  </w:tcMar>
                  <w:vAlign w:val="center"/>
                </w:tcPr>
                <w:p>
                  <w:pPr>
                    <w:widowControl/>
                    <w:adjustRightInd w:val="0"/>
                    <w:snapToGrid w:val="0"/>
                    <w:spacing w:line="340" w:lineRule="atLeast"/>
                    <w:ind w:firstLine="420" w:firstLineChars="200"/>
                    <w:textAlignment w:val="center"/>
                    <w:rPr>
                      <w:rFonts w:ascii="Times New Roman" w:hAnsi="Times New Roman"/>
                      <w:color w:val="auto"/>
                      <w:szCs w:val="21"/>
                    </w:rPr>
                  </w:pPr>
                  <w:r>
                    <w:rPr>
                      <w:rFonts w:hint="eastAsia" w:ascii="Times New Roman" w:hAnsi="Times New Roman"/>
                      <w:color w:val="auto"/>
                      <w:szCs w:val="21"/>
                    </w:rPr>
                    <w:t>占地面积约350m</w:t>
                  </w:r>
                  <w:r>
                    <w:rPr>
                      <w:rFonts w:hint="eastAsia" w:ascii="Times New Roman" w:hAnsi="Times New Roman"/>
                      <w:color w:val="auto"/>
                      <w:szCs w:val="21"/>
                      <w:vertAlign w:val="superscript"/>
                    </w:rPr>
                    <w:t>2</w:t>
                  </w:r>
                  <w:r>
                    <w:rPr>
                      <w:rFonts w:hint="eastAsia" w:ascii="Times New Roman" w:hAnsi="Times New Roman"/>
                      <w:color w:val="auto"/>
                      <w:szCs w:val="21"/>
                    </w:rPr>
                    <w:t>，</w:t>
                  </w:r>
                  <w:r>
                    <w:rPr>
                      <w:rFonts w:ascii="Times New Roman" w:hAnsi="Times New Roman"/>
                      <w:color w:val="auto"/>
                      <w:szCs w:val="21"/>
                    </w:rPr>
                    <w:t>为使加工板材具有较高密封性及美观性，利用曲直线自动封边机对板材进行封边。封边条为PVC材质，封边胶为热熔胶。</w:t>
                  </w:r>
                </w:p>
              </w:tc>
              <w:tc>
                <w:tcPr>
                  <w:tcW w:w="1122" w:type="dxa"/>
                  <w:noWrap w:val="0"/>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已建成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432"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打孔工作区</w:t>
                  </w:r>
                </w:p>
              </w:tc>
              <w:tc>
                <w:tcPr>
                  <w:tcW w:w="5003" w:type="dxa"/>
                  <w:noWrap w:val="0"/>
                  <w:tcMar>
                    <w:top w:w="15" w:type="dxa"/>
                    <w:left w:w="15" w:type="dxa"/>
                    <w:right w:w="15" w:type="dxa"/>
                  </w:tcMar>
                  <w:vAlign w:val="center"/>
                </w:tcPr>
                <w:p>
                  <w:pPr>
                    <w:widowControl/>
                    <w:adjustRightInd w:val="0"/>
                    <w:snapToGrid w:val="0"/>
                    <w:spacing w:line="340" w:lineRule="atLeast"/>
                    <w:ind w:firstLine="420" w:firstLineChars="200"/>
                    <w:textAlignment w:val="center"/>
                    <w:rPr>
                      <w:rFonts w:ascii="Times New Roman" w:hAnsi="Times New Roman"/>
                      <w:color w:val="auto"/>
                      <w:szCs w:val="21"/>
                    </w:rPr>
                  </w:pPr>
                  <w:r>
                    <w:rPr>
                      <w:rFonts w:hint="eastAsia" w:ascii="Times New Roman" w:hAnsi="Times New Roman"/>
                      <w:color w:val="auto"/>
                      <w:szCs w:val="21"/>
                    </w:rPr>
                    <w:t>占地面积约50m</w:t>
                  </w:r>
                  <w:r>
                    <w:rPr>
                      <w:rFonts w:hint="eastAsia" w:ascii="Times New Roman" w:hAnsi="Times New Roman"/>
                      <w:color w:val="auto"/>
                      <w:szCs w:val="21"/>
                      <w:vertAlign w:val="superscript"/>
                    </w:rPr>
                    <w:t>2</w:t>
                  </w:r>
                  <w:r>
                    <w:rPr>
                      <w:rFonts w:hint="eastAsia" w:ascii="Times New Roman" w:hAnsi="Times New Roman"/>
                      <w:color w:val="auto"/>
                      <w:szCs w:val="21"/>
                    </w:rPr>
                    <w:t>，</w:t>
                  </w:r>
                  <w:r>
                    <w:rPr>
                      <w:rFonts w:ascii="Times New Roman" w:hAnsi="Times New Roman"/>
                      <w:color w:val="auto"/>
                      <w:szCs w:val="21"/>
                    </w:rPr>
                    <w:t>利用数控排钻机械，对封边合格的板材加工装配孔。以便后期板材的组装成型。</w:t>
                  </w:r>
                </w:p>
              </w:tc>
              <w:tc>
                <w:tcPr>
                  <w:tcW w:w="1122" w:type="dxa"/>
                  <w:noWrap w:val="0"/>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已建成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432"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成品检验区</w:t>
                  </w:r>
                </w:p>
              </w:tc>
              <w:tc>
                <w:tcPr>
                  <w:tcW w:w="5003" w:type="dxa"/>
                  <w:noWrap w:val="0"/>
                  <w:tcMar>
                    <w:top w:w="15" w:type="dxa"/>
                    <w:left w:w="15" w:type="dxa"/>
                    <w:right w:w="15" w:type="dxa"/>
                  </w:tcMar>
                  <w:vAlign w:val="center"/>
                </w:tcPr>
                <w:p>
                  <w:pPr>
                    <w:widowControl/>
                    <w:adjustRightInd w:val="0"/>
                    <w:snapToGrid w:val="0"/>
                    <w:spacing w:line="340" w:lineRule="atLeast"/>
                    <w:ind w:firstLine="420" w:firstLineChars="200"/>
                    <w:textAlignment w:val="center"/>
                    <w:rPr>
                      <w:rFonts w:ascii="Times New Roman" w:hAnsi="Times New Roman"/>
                      <w:color w:val="auto"/>
                      <w:szCs w:val="21"/>
                    </w:rPr>
                  </w:pPr>
                  <w:r>
                    <w:rPr>
                      <w:rFonts w:hint="eastAsia" w:ascii="Times New Roman" w:hAnsi="Times New Roman"/>
                      <w:color w:val="auto"/>
                      <w:szCs w:val="21"/>
                    </w:rPr>
                    <w:t>占地面积约100m</w:t>
                  </w:r>
                  <w:r>
                    <w:rPr>
                      <w:rFonts w:hint="eastAsia" w:ascii="Times New Roman" w:hAnsi="Times New Roman"/>
                      <w:color w:val="auto"/>
                      <w:szCs w:val="21"/>
                      <w:vertAlign w:val="superscript"/>
                    </w:rPr>
                    <w:t>2</w:t>
                  </w:r>
                  <w:r>
                    <w:rPr>
                      <w:rFonts w:hint="eastAsia" w:ascii="Times New Roman" w:hAnsi="Times New Roman"/>
                      <w:color w:val="auto"/>
                      <w:szCs w:val="21"/>
                    </w:rPr>
                    <w:t>，</w:t>
                  </w:r>
                  <w:r>
                    <w:rPr>
                      <w:rFonts w:ascii="Times New Roman" w:hAnsi="Times New Roman"/>
                      <w:color w:val="auto"/>
                      <w:szCs w:val="21"/>
                    </w:rPr>
                    <w:t>质检人员按照要求，对加工完成的板材的型号、尺寸、外观等进行质量检查。</w:t>
                  </w:r>
                </w:p>
              </w:tc>
              <w:tc>
                <w:tcPr>
                  <w:tcW w:w="1122" w:type="dxa"/>
                  <w:noWrap w:val="0"/>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已建成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432"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产品仓库</w:t>
                  </w:r>
                </w:p>
              </w:tc>
              <w:tc>
                <w:tcPr>
                  <w:tcW w:w="5003" w:type="dxa"/>
                  <w:noWrap w:val="0"/>
                  <w:tcMar>
                    <w:top w:w="15" w:type="dxa"/>
                    <w:left w:w="15" w:type="dxa"/>
                    <w:right w:w="15" w:type="dxa"/>
                  </w:tcMar>
                  <w:vAlign w:val="center"/>
                </w:tcPr>
                <w:p>
                  <w:pPr>
                    <w:widowControl/>
                    <w:adjustRightInd w:val="0"/>
                    <w:snapToGrid w:val="0"/>
                    <w:spacing w:line="340" w:lineRule="atLeast"/>
                    <w:ind w:firstLine="420" w:firstLineChars="200"/>
                    <w:textAlignment w:val="center"/>
                    <w:rPr>
                      <w:rFonts w:ascii="Times New Roman" w:hAnsi="Times New Roman"/>
                      <w:color w:val="auto"/>
                      <w:szCs w:val="21"/>
                    </w:rPr>
                  </w:pPr>
                  <w:r>
                    <w:rPr>
                      <w:rFonts w:hint="eastAsia" w:ascii="Times New Roman" w:hAnsi="Times New Roman"/>
                      <w:color w:val="auto"/>
                      <w:szCs w:val="21"/>
                    </w:rPr>
                    <w:t>占地面积约530m</w:t>
                  </w:r>
                  <w:r>
                    <w:rPr>
                      <w:rFonts w:hint="eastAsia" w:ascii="Times New Roman" w:hAnsi="Times New Roman"/>
                      <w:color w:val="auto"/>
                      <w:szCs w:val="21"/>
                      <w:vertAlign w:val="superscript"/>
                    </w:rPr>
                    <w:t>2</w:t>
                  </w:r>
                  <w:r>
                    <w:rPr>
                      <w:rFonts w:hint="eastAsia" w:ascii="Times New Roman" w:hAnsi="Times New Roman"/>
                      <w:color w:val="auto"/>
                      <w:szCs w:val="21"/>
                    </w:rPr>
                    <w:t>，</w:t>
                  </w:r>
                  <w:r>
                    <w:rPr>
                      <w:rFonts w:ascii="Times New Roman" w:hAnsi="Times New Roman"/>
                      <w:color w:val="auto"/>
                      <w:szCs w:val="21"/>
                    </w:rPr>
                    <w:t>对质检合格的产品进行打包后，按批次整齐码放于仓库货架上，等待装车发货。</w:t>
                  </w:r>
                </w:p>
              </w:tc>
              <w:tc>
                <w:tcPr>
                  <w:tcW w:w="1122" w:type="dxa"/>
                  <w:noWrap w:val="0"/>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已建成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jc w:val="center"/>
              </w:trPr>
              <w:tc>
                <w:tcPr>
                  <w:tcW w:w="455" w:type="dxa"/>
                  <w:vMerge w:val="restart"/>
                  <w:noWrap w:val="0"/>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辅</w:t>
                  </w:r>
                  <w:r>
                    <w:rPr>
                      <w:rFonts w:ascii="Times New Roman" w:hAnsi="Times New Roman"/>
                      <w:color w:val="auto"/>
                      <w:szCs w:val="21"/>
                    </w:rPr>
                    <w:br w:type="textWrapping"/>
                  </w:r>
                  <w:r>
                    <w:rPr>
                      <w:rFonts w:ascii="Times New Roman" w:hAnsi="Times New Roman"/>
                      <w:color w:val="auto"/>
                      <w:szCs w:val="21"/>
                    </w:rPr>
                    <w:t>助</w:t>
                  </w:r>
                  <w:r>
                    <w:rPr>
                      <w:rFonts w:ascii="Times New Roman" w:hAnsi="Times New Roman"/>
                      <w:color w:val="auto"/>
                      <w:szCs w:val="21"/>
                    </w:rPr>
                    <w:br w:type="textWrapping"/>
                  </w:r>
                  <w:r>
                    <w:rPr>
                      <w:rFonts w:ascii="Times New Roman" w:hAnsi="Times New Roman"/>
                      <w:color w:val="auto"/>
                      <w:szCs w:val="21"/>
                    </w:rPr>
                    <w:t>工</w:t>
                  </w:r>
                  <w:r>
                    <w:rPr>
                      <w:rFonts w:ascii="Times New Roman" w:hAnsi="Times New Roman"/>
                      <w:color w:val="auto"/>
                      <w:szCs w:val="21"/>
                    </w:rPr>
                    <w:br w:type="textWrapping"/>
                  </w:r>
                  <w:r>
                    <w:rPr>
                      <w:rFonts w:ascii="Times New Roman" w:hAnsi="Times New Roman"/>
                      <w:color w:val="auto"/>
                      <w:szCs w:val="21"/>
                    </w:rPr>
                    <w:t>程</w:t>
                  </w:r>
                </w:p>
              </w:tc>
              <w:tc>
                <w:tcPr>
                  <w:tcW w:w="1749" w:type="dxa"/>
                  <w:gridSpan w:val="2"/>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办公大楼（1幢）</w:t>
                  </w:r>
                </w:p>
              </w:tc>
              <w:tc>
                <w:tcPr>
                  <w:tcW w:w="5003" w:type="dxa"/>
                  <w:noWrap w:val="0"/>
                  <w:tcMar>
                    <w:top w:w="15" w:type="dxa"/>
                    <w:left w:w="15" w:type="dxa"/>
                    <w:right w:w="15" w:type="dxa"/>
                  </w:tcMar>
                  <w:vAlign w:val="center"/>
                </w:tcPr>
                <w:p>
                  <w:pPr>
                    <w:widowControl/>
                    <w:adjustRightInd w:val="0"/>
                    <w:snapToGrid w:val="0"/>
                    <w:spacing w:line="340" w:lineRule="atLeast"/>
                    <w:ind w:firstLine="420" w:firstLineChars="200"/>
                    <w:textAlignment w:val="center"/>
                    <w:rPr>
                      <w:rFonts w:ascii="Times New Roman" w:hAnsi="Times New Roman"/>
                      <w:color w:val="auto"/>
                      <w:szCs w:val="21"/>
                    </w:rPr>
                  </w:pPr>
                  <w:r>
                    <w:rPr>
                      <w:rFonts w:ascii="Times New Roman" w:hAnsi="Times New Roman"/>
                      <w:color w:val="auto"/>
                      <w:szCs w:val="21"/>
                    </w:rPr>
                    <w:t>建筑面积1216.26</w:t>
                  </w:r>
                  <w:r>
                    <w:rPr>
                      <w:rFonts w:hint="eastAsia" w:ascii="Times New Roman" w:hAnsi="Times New Roman"/>
                      <w:color w:val="auto"/>
                      <w:szCs w:val="21"/>
                    </w:rPr>
                    <w:t xml:space="preserve"> </w:t>
                  </w:r>
                  <w:r>
                    <w:rPr>
                      <w:rFonts w:ascii="Times New Roman" w:hAnsi="Times New Roman"/>
                      <w:color w:val="auto"/>
                      <w:szCs w:val="21"/>
                    </w:rPr>
                    <w:t>m</w:t>
                  </w:r>
                  <w:r>
                    <w:rPr>
                      <w:rFonts w:ascii="Times New Roman" w:hAnsi="Times New Roman"/>
                      <w:color w:val="auto"/>
                      <w:szCs w:val="21"/>
                      <w:vertAlign w:val="superscript"/>
                    </w:rPr>
                    <w:t>2</w:t>
                  </w:r>
                  <w:r>
                    <w:rPr>
                      <w:rFonts w:hint="eastAsia" w:ascii="Times New Roman" w:hAnsi="Times New Roman"/>
                      <w:color w:val="auto"/>
                      <w:szCs w:val="21"/>
                    </w:rPr>
                    <w:t>，</w:t>
                  </w:r>
                  <w:r>
                    <w:rPr>
                      <w:rFonts w:ascii="Times New Roman" w:hAnsi="Times New Roman"/>
                      <w:color w:val="auto"/>
                      <w:szCs w:val="21"/>
                    </w:rPr>
                    <w:t>砖混结构</w:t>
                  </w:r>
                  <w:r>
                    <w:rPr>
                      <w:rFonts w:hint="eastAsia" w:ascii="Times New Roman" w:hAnsi="Times New Roman"/>
                      <w:color w:val="auto"/>
                      <w:szCs w:val="21"/>
                    </w:rPr>
                    <w:t>，共</w:t>
                  </w:r>
                  <w:r>
                    <w:rPr>
                      <w:rFonts w:ascii="Times New Roman" w:hAnsi="Times New Roman"/>
                      <w:color w:val="auto"/>
                      <w:szCs w:val="21"/>
                    </w:rPr>
                    <w:t>3层。</w:t>
                  </w:r>
                </w:p>
              </w:tc>
              <w:tc>
                <w:tcPr>
                  <w:tcW w:w="1122" w:type="dxa"/>
                  <w:noWrap w:val="0"/>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已建成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432" w:type="dxa"/>
                  <w:vMerge w:val="restart"/>
                  <w:noWrap w:val="0"/>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其</w:t>
                  </w:r>
                  <w:r>
                    <w:rPr>
                      <w:rFonts w:ascii="Times New Roman" w:hAnsi="Times New Roman"/>
                      <w:color w:val="auto"/>
                      <w:szCs w:val="21"/>
                    </w:rPr>
                    <w:br w:type="textWrapping"/>
                  </w:r>
                  <w:r>
                    <w:rPr>
                      <w:rFonts w:ascii="Times New Roman" w:hAnsi="Times New Roman"/>
                      <w:color w:val="auto"/>
                      <w:szCs w:val="21"/>
                    </w:rPr>
                    <w:t>中</w:t>
                  </w: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第一层</w:t>
                  </w:r>
                </w:p>
              </w:tc>
              <w:tc>
                <w:tcPr>
                  <w:tcW w:w="5003"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市场部、研发部、人事部、小型食堂（10人规模）</w:t>
                  </w:r>
                  <w:r>
                    <w:rPr>
                      <w:rFonts w:hint="eastAsia" w:ascii="Times New Roman" w:hAnsi="Times New Roman"/>
                      <w:color w:val="auto"/>
                      <w:szCs w:val="21"/>
                    </w:rPr>
                    <w:t>，食堂配置有油水分离器及油烟净化器。</w:t>
                  </w:r>
                </w:p>
              </w:tc>
              <w:tc>
                <w:tcPr>
                  <w:tcW w:w="1122"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已建成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432"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第二层</w:t>
                  </w:r>
                </w:p>
              </w:tc>
              <w:tc>
                <w:tcPr>
                  <w:tcW w:w="5003"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样品展示间、会议室、接待室</w:t>
                  </w:r>
                </w:p>
              </w:tc>
              <w:tc>
                <w:tcPr>
                  <w:tcW w:w="1122"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已建成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432"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第三层</w:t>
                  </w:r>
                </w:p>
              </w:tc>
              <w:tc>
                <w:tcPr>
                  <w:tcW w:w="5003"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员工宿舍（10人规模）</w:t>
                  </w:r>
                </w:p>
              </w:tc>
              <w:tc>
                <w:tcPr>
                  <w:tcW w:w="1122"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已建成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jc w:val="center"/>
              </w:trPr>
              <w:tc>
                <w:tcPr>
                  <w:tcW w:w="455" w:type="dxa"/>
                  <w:vMerge w:val="restart"/>
                  <w:noWrap w:val="0"/>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公</w:t>
                  </w:r>
                  <w:r>
                    <w:rPr>
                      <w:rFonts w:ascii="Times New Roman" w:hAnsi="Times New Roman"/>
                      <w:color w:val="auto"/>
                      <w:szCs w:val="21"/>
                    </w:rPr>
                    <w:br w:type="textWrapping"/>
                  </w:r>
                  <w:r>
                    <w:rPr>
                      <w:rFonts w:ascii="Times New Roman" w:hAnsi="Times New Roman"/>
                      <w:color w:val="auto"/>
                      <w:szCs w:val="21"/>
                    </w:rPr>
                    <w:t>用</w:t>
                  </w:r>
                  <w:r>
                    <w:rPr>
                      <w:rFonts w:ascii="Times New Roman" w:hAnsi="Times New Roman"/>
                      <w:color w:val="auto"/>
                      <w:szCs w:val="21"/>
                    </w:rPr>
                    <w:br w:type="textWrapping"/>
                  </w:r>
                  <w:r>
                    <w:rPr>
                      <w:rFonts w:ascii="Times New Roman" w:hAnsi="Times New Roman"/>
                      <w:color w:val="auto"/>
                      <w:szCs w:val="21"/>
                    </w:rPr>
                    <w:t>工</w:t>
                  </w:r>
                  <w:r>
                    <w:rPr>
                      <w:rFonts w:ascii="Times New Roman" w:hAnsi="Times New Roman"/>
                      <w:color w:val="auto"/>
                      <w:szCs w:val="21"/>
                    </w:rPr>
                    <w:br w:type="textWrapping"/>
                  </w:r>
                  <w:r>
                    <w:rPr>
                      <w:rFonts w:ascii="Times New Roman" w:hAnsi="Times New Roman"/>
                      <w:color w:val="auto"/>
                      <w:szCs w:val="21"/>
                    </w:rPr>
                    <w:t>程</w:t>
                  </w:r>
                </w:p>
              </w:tc>
              <w:tc>
                <w:tcPr>
                  <w:tcW w:w="1749" w:type="dxa"/>
                  <w:gridSpan w:val="2"/>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给水工程</w:t>
                  </w:r>
                </w:p>
              </w:tc>
              <w:tc>
                <w:tcPr>
                  <w:tcW w:w="5003"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由园区自来水管网供应</w:t>
                  </w:r>
                </w:p>
              </w:tc>
              <w:tc>
                <w:tcPr>
                  <w:tcW w:w="1122"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已建成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1749" w:type="dxa"/>
                  <w:gridSpan w:val="2"/>
                  <w:vMerge w:val="restart"/>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排水工程</w:t>
                  </w:r>
                </w:p>
              </w:tc>
              <w:tc>
                <w:tcPr>
                  <w:tcW w:w="5003" w:type="dxa"/>
                  <w:noWrap w:val="0"/>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项目实行雨污分流制</w:t>
                  </w:r>
                </w:p>
              </w:tc>
              <w:tc>
                <w:tcPr>
                  <w:tcW w:w="1122" w:type="dxa"/>
                  <w:vMerge w:val="restart"/>
                  <w:noWrap w:val="0"/>
                  <w:tcMar>
                    <w:top w:w="15" w:type="dxa"/>
                    <w:left w:w="15" w:type="dxa"/>
                    <w:right w:w="15" w:type="dxa"/>
                  </w:tcMar>
                  <w:vAlign w:val="center"/>
                </w:tcPr>
                <w:p>
                  <w:pPr>
                    <w:widowControl/>
                    <w:adjustRightInd w:val="0"/>
                    <w:snapToGrid w:val="0"/>
                    <w:spacing w:line="340" w:lineRule="atLeast"/>
                    <w:jc w:val="center"/>
                    <w:textAlignment w:val="center"/>
                    <w:rPr>
                      <w:color w:val="auto"/>
                    </w:rPr>
                  </w:pPr>
                </w:p>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已建成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1749" w:type="dxa"/>
                  <w:gridSpan w:val="2"/>
                  <w:vMerge w:val="continue"/>
                  <w:noWrap/>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5003" w:type="dxa"/>
                  <w:noWrap/>
                  <w:tcMar>
                    <w:top w:w="15" w:type="dxa"/>
                    <w:left w:w="15" w:type="dxa"/>
                    <w:right w:w="15" w:type="dxa"/>
                  </w:tcMar>
                  <w:vAlign w:val="center"/>
                </w:tcPr>
                <w:p>
                  <w:pPr>
                    <w:widowControl/>
                    <w:adjustRightInd w:val="0"/>
                    <w:snapToGrid w:val="0"/>
                    <w:spacing w:line="340" w:lineRule="atLeast"/>
                    <w:textAlignment w:val="center"/>
                    <w:rPr>
                      <w:rFonts w:ascii="Times New Roman" w:hAnsi="Times New Roman"/>
                      <w:color w:val="auto"/>
                      <w:szCs w:val="21"/>
                    </w:rPr>
                  </w:pPr>
                  <w:r>
                    <w:rPr>
                      <w:rFonts w:ascii="Times New Roman" w:hAnsi="Times New Roman"/>
                      <w:color w:val="auto"/>
                      <w:szCs w:val="21"/>
                    </w:rPr>
                    <w:t>雨水：雨水经</w:t>
                  </w:r>
                  <w:r>
                    <w:rPr>
                      <w:rFonts w:hint="eastAsia" w:ascii="Times New Roman" w:hAnsi="Times New Roman"/>
                      <w:color w:val="auto"/>
                      <w:szCs w:val="21"/>
                    </w:rPr>
                    <w:t>项目内雨水沟</w:t>
                  </w:r>
                  <w:r>
                    <w:rPr>
                      <w:rFonts w:ascii="Times New Roman" w:hAnsi="Times New Roman"/>
                      <w:color w:val="auto"/>
                      <w:szCs w:val="21"/>
                    </w:rPr>
                    <w:t>收集后排入园区雨水</w:t>
                  </w:r>
                  <w:r>
                    <w:rPr>
                      <w:rFonts w:hint="eastAsia" w:ascii="Times New Roman" w:hAnsi="Times New Roman"/>
                      <w:color w:val="auto"/>
                      <w:szCs w:val="21"/>
                    </w:rPr>
                    <w:t>管网</w:t>
                  </w:r>
                  <w:r>
                    <w:rPr>
                      <w:rFonts w:ascii="Times New Roman" w:hAnsi="Times New Roman"/>
                      <w:color w:val="auto"/>
                      <w:szCs w:val="21"/>
                    </w:rPr>
                    <w:t>。</w:t>
                  </w:r>
                </w:p>
              </w:tc>
              <w:tc>
                <w:tcPr>
                  <w:tcW w:w="1122" w:type="dxa"/>
                  <w:vMerge w:val="continue"/>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1749" w:type="dxa"/>
                  <w:gridSpan w:val="2"/>
                  <w:vMerge w:val="continue"/>
                  <w:noWrap/>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5003" w:type="dxa"/>
                  <w:noWrap/>
                  <w:tcMar>
                    <w:top w:w="15" w:type="dxa"/>
                    <w:left w:w="15" w:type="dxa"/>
                    <w:right w:w="15" w:type="dxa"/>
                  </w:tcMar>
                  <w:vAlign w:val="center"/>
                </w:tcPr>
                <w:p>
                  <w:pPr>
                    <w:widowControl/>
                    <w:adjustRightInd w:val="0"/>
                    <w:snapToGrid w:val="0"/>
                    <w:spacing w:line="340" w:lineRule="atLeast"/>
                    <w:textAlignment w:val="center"/>
                    <w:rPr>
                      <w:rFonts w:ascii="Times New Roman" w:hAnsi="Times New Roman"/>
                      <w:color w:val="auto"/>
                      <w:szCs w:val="21"/>
                    </w:rPr>
                  </w:pPr>
                  <w:r>
                    <w:rPr>
                      <w:rFonts w:ascii="Times New Roman" w:hAnsi="Times New Roman"/>
                      <w:color w:val="auto"/>
                      <w:szCs w:val="21"/>
                    </w:rPr>
                    <w:t>污水：本项目生产过程中无废水产生，主要为员工办公生活废水和食堂废水。厨房含油废水经</w:t>
                  </w:r>
                  <w:r>
                    <w:rPr>
                      <w:rFonts w:hint="eastAsia" w:ascii="Times New Roman" w:hAnsi="Times New Roman"/>
                      <w:color w:val="auto"/>
                      <w:szCs w:val="21"/>
                    </w:rPr>
                    <w:t>油水分离器分离</w:t>
                  </w:r>
                  <w:r>
                    <w:rPr>
                      <w:rFonts w:ascii="Times New Roman" w:hAnsi="Times New Roman"/>
                      <w:color w:val="auto"/>
                      <w:szCs w:val="21"/>
                    </w:rPr>
                    <w:t>后与办公生活废水排入</w:t>
                  </w:r>
                  <w:r>
                    <w:rPr>
                      <w:rFonts w:hint="eastAsia" w:ascii="Times New Roman" w:hAnsi="Times New Roman"/>
                      <w:color w:val="auto"/>
                      <w:szCs w:val="21"/>
                    </w:rPr>
                    <w:t>絮凝沉淀池</w:t>
                  </w:r>
                  <w:r>
                    <w:rPr>
                      <w:rFonts w:ascii="Times New Roman" w:hAnsi="Times New Roman"/>
                      <w:color w:val="auto"/>
                      <w:szCs w:val="21"/>
                    </w:rPr>
                    <w:t>处理达到《城市污水再生利用</w:t>
                  </w:r>
                  <w:r>
                    <w:rPr>
                      <w:rFonts w:hint="eastAsia" w:ascii="Times New Roman" w:hAnsi="Times New Roman"/>
                      <w:color w:val="auto"/>
                      <w:szCs w:val="21"/>
                    </w:rPr>
                    <w:t xml:space="preserve"> </w:t>
                  </w:r>
                  <w:r>
                    <w:rPr>
                      <w:rFonts w:ascii="Times New Roman" w:hAnsi="Times New Roman"/>
                      <w:color w:val="auto"/>
                      <w:szCs w:val="21"/>
                    </w:rPr>
                    <w:t>城市杂用水水质》（GB-T18920-2002）</w:t>
                  </w:r>
                  <w:r>
                    <w:rPr>
                      <w:rFonts w:hint="eastAsia" w:ascii="Times New Roman" w:hAnsi="Times New Roman"/>
                      <w:color w:val="auto"/>
                      <w:szCs w:val="21"/>
                    </w:rPr>
                    <w:t>中</w:t>
                  </w:r>
                  <w:r>
                    <w:rPr>
                      <w:rFonts w:ascii="Times New Roman" w:hAnsi="Times New Roman"/>
                      <w:color w:val="auto"/>
                      <w:szCs w:val="21"/>
                    </w:rPr>
                    <w:t>道路清扫标准后用于厂区洒水</w:t>
                  </w:r>
                  <w:r>
                    <w:rPr>
                      <w:rFonts w:hint="eastAsia" w:ascii="Times New Roman" w:hAnsi="Times New Roman"/>
                      <w:color w:val="auto"/>
                      <w:szCs w:val="21"/>
                    </w:rPr>
                    <w:t>降尘，雨天存储于沉淀池中待晴天使用</w:t>
                  </w:r>
                  <w:r>
                    <w:rPr>
                      <w:rFonts w:ascii="Times New Roman" w:hAnsi="Times New Roman"/>
                      <w:color w:val="auto"/>
                      <w:szCs w:val="21"/>
                    </w:rPr>
                    <w:t>。</w:t>
                  </w:r>
                </w:p>
              </w:tc>
              <w:tc>
                <w:tcPr>
                  <w:tcW w:w="1122"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环评提出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1749" w:type="dxa"/>
                  <w:gridSpan w:val="2"/>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供电工程</w:t>
                  </w:r>
                </w:p>
              </w:tc>
              <w:tc>
                <w:tcPr>
                  <w:tcW w:w="5003"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由园区的供电系统提供。</w:t>
                  </w:r>
                </w:p>
              </w:tc>
              <w:tc>
                <w:tcPr>
                  <w:tcW w:w="1122"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已建成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jc w:val="center"/>
              </w:trPr>
              <w:tc>
                <w:tcPr>
                  <w:tcW w:w="455" w:type="dxa"/>
                  <w:vMerge w:val="restart"/>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r>
                    <w:rPr>
                      <w:rFonts w:ascii="Times New Roman" w:hAnsi="Times New Roman"/>
                      <w:color w:val="auto"/>
                      <w:szCs w:val="21"/>
                    </w:rPr>
                    <w:t>环保工程</w:t>
                  </w:r>
                </w:p>
              </w:tc>
              <w:tc>
                <w:tcPr>
                  <w:tcW w:w="432" w:type="dxa"/>
                  <w:vMerge w:val="restart"/>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固废</w:t>
                  </w: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危险废弃物</w:t>
                  </w:r>
                </w:p>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暂存间</w:t>
                  </w:r>
                </w:p>
              </w:tc>
              <w:tc>
                <w:tcPr>
                  <w:tcW w:w="5003" w:type="dxa"/>
                  <w:noWrap/>
                  <w:tcMar>
                    <w:top w:w="15" w:type="dxa"/>
                    <w:left w:w="15" w:type="dxa"/>
                    <w:right w:w="15" w:type="dxa"/>
                  </w:tcMar>
                  <w:vAlign w:val="center"/>
                </w:tcPr>
                <w:p>
                  <w:pPr>
                    <w:widowControl/>
                    <w:adjustRightInd w:val="0"/>
                    <w:snapToGrid w:val="0"/>
                    <w:spacing w:line="340" w:lineRule="atLeast"/>
                    <w:ind w:firstLine="420" w:firstLineChars="200"/>
                    <w:textAlignment w:val="center"/>
                    <w:rPr>
                      <w:rFonts w:ascii="Times New Roman" w:hAnsi="Times New Roman"/>
                      <w:color w:val="auto"/>
                      <w:szCs w:val="21"/>
                    </w:rPr>
                  </w:pPr>
                  <w:r>
                    <w:rPr>
                      <w:rFonts w:ascii="Times New Roman" w:hAnsi="Times New Roman"/>
                      <w:color w:val="auto"/>
                      <w:szCs w:val="21"/>
                    </w:rPr>
                    <w:t>厂内</w:t>
                  </w:r>
                  <w:r>
                    <w:rPr>
                      <w:rFonts w:hint="eastAsia" w:ascii="Times New Roman" w:hAnsi="Times New Roman"/>
                      <w:color w:val="auto"/>
                      <w:szCs w:val="21"/>
                    </w:rPr>
                    <w:t>北面</w:t>
                  </w:r>
                  <w:r>
                    <w:rPr>
                      <w:rFonts w:ascii="Times New Roman" w:hAnsi="Times New Roman"/>
                      <w:color w:val="auto"/>
                      <w:szCs w:val="21"/>
                    </w:rPr>
                    <w:t>设置一</w:t>
                  </w:r>
                  <w:r>
                    <w:rPr>
                      <w:rFonts w:hint="eastAsia" w:ascii="Times New Roman" w:hAnsi="Times New Roman"/>
                      <w:color w:val="auto"/>
                      <w:szCs w:val="21"/>
                    </w:rPr>
                    <w:t>间</w:t>
                  </w:r>
                  <w:r>
                    <w:rPr>
                      <w:rFonts w:ascii="Times New Roman" w:hAnsi="Times New Roman"/>
                      <w:color w:val="auto"/>
                      <w:szCs w:val="21"/>
                    </w:rPr>
                    <w:t>危险废物暂存间，建筑面积为</w:t>
                  </w:r>
                  <w:r>
                    <w:rPr>
                      <w:rFonts w:hint="eastAsia" w:ascii="Times New Roman" w:hAnsi="Times New Roman"/>
                      <w:color w:val="auto"/>
                      <w:szCs w:val="21"/>
                    </w:rPr>
                    <w:t xml:space="preserve">10 </w:t>
                  </w:r>
                  <w:r>
                    <w:rPr>
                      <w:rFonts w:ascii="Times New Roman" w:hAnsi="Times New Roman"/>
                      <w:color w:val="auto"/>
                      <w:szCs w:val="21"/>
                    </w:rPr>
                    <w:t>m</w:t>
                  </w:r>
                  <w:r>
                    <w:rPr>
                      <w:rFonts w:ascii="Times New Roman" w:hAnsi="Times New Roman"/>
                      <w:color w:val="auto"/>
                      <w:szCs w:val="21"/>
                      <w:vertAlign w:val="superscript"/>
                    </w:rPr>
                    <w:t>2</w:t>
                  </w:r>
                  <w:r>
                    <w:rPr>
                      <w:rFonts w:ascii="Times New Roman" w:hAnsi="Times New Roman"/>
                      <w:color w:val="auto"/>
                      <w:szCs w:val="21"/>
                    </w:rPr>
                    <w:t>，用于项目废过滤棉、活性炭和生产过程产生的废胶等危废的暂存。</w:t>
                  </w:r>
                </w:p>
              </w:tc>
              <w:tc>
                <w:tcPr>
                  <w:tcW w:w="1122"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环评提出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432" w:type="dxa"/>
                  <w:vMerge w:val="continue"/>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生产废弃物</w:t>
                  </w:r>
                </w:p>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暂存间</w:t>
                  </w:r>
                </w:p>
              </w:tc>
              <w:tc>
                <w:tcPr>
                  <w:tcW w:w="5003" w:type="dxa"/>
                  <w:noWrap/>
                  <w:tcMar>
                    <w:top w:w="15" w:type="dxa"/>
                    <w:left w:w="15" w:type="dxa"/>
                    <w:right w:w="15" w:type="dxa"/>
                  </w:tcMar>
                  <w:vAlign w:val="center"/>
                </w:tcPr>
                <w:p>
                  <w:pPr>
                    <w:widowControl/>
                    <w:adjustRightInd w:val="0"/>
                    <w:snapToGrid w:val="0"/>
                    <w:spacing w:line="340" w:lineRule="atLeast"/>
                    <w:ind w:firstLine="420" w:firstLineChars="200"/>
                    <w:textAlignment w:val="center"/>
                    <w:rPr>
                      <w:rFonts w:ascii="Times New Roman" w:hAnsi="Times New Roman"/>
                      <w:color w:val="auto"/>
                      <w:szCs w:val="21"/>
                    </w:rPr>
                  </w:pPr>
                  <w:r>
                    <w:rPr>
                      <w:rFonts w:ascii="Times New Roman" w:hAnsi="Times New Roman"/>
                      <w:color w:val="auto"/>
                      <w:szCs w:val="21"/>
                    </w:rPr>
                    <w:t>厂</w:t>
                  </w:r>
                  <w:r>
                    <w:rPr>
                      <w:rFonts w:hint="eastAsia" w:ascii="Times New Roman" w:hAnsi="Times New Roman"/>
                      <w:color w:val="auto"/>
                      <w:szCs w:val="21"/>
                    </w:rPr>
                    <w:t>内</w:t>
                  </w:r>
                  <w:r>
                    <w:rPr>
                      <w:rFonts w:ascii="Times New Roman" w:hAnsi="Times New Roman"/>
                      <w:color w:val="auto"/>
                      <w:szCs w:val="21"/>
                    </w:rPr>
                    <w:t>北</w:t>
                  </w:r>
                  <w:r>
                    <w:rPr>
                      <w:rFonts w:hint="eastAsia" w:ascii="Times New Roman" w:hAnsi="Times New Roman"/>
                      <w:color w:val="auto"/>
                      <w:szCs w:val="21"/>
                    </w:rPr>
                    <w:t>面</w:t>
                  </w:r>
                  <w:r>
                    <w:rPr>
                      <w:rFonts w:ascii="Times New Roman" w:hAnsi="Times New Roman"/>
                      <w:color w:val="auto"/>
                      <w:szCs w:val="21"/>
                    </w:rPr>
                    <w:t>设置一间</w:t>
                  </w:r>
                  <w:r>
                    <w:rPr>
                      <w:rFonts w:hint="eastAsia" w:ascii="Times New Roman" w:hAnsi="Times New Roman"/>
                      <w:color w:val="auto"/>
                      <w:szCs w:val="21"/>
                    </w:rPr>
                    <w:t xml:space="preserve">10 </w:t>
                  </w:r>
                  <w:r>
                    <w:rPr>
                      <w:rFonts w:ascii="Times New Roman" w:hAnsi="Times New Roman"/>
                      <w:color w:val="auto"/>
                      <w:szCs w:val="21"/>
                    </w:rPr>
                    <w:t>m</w:t>
                  </w:r>
                  <w:r>
                    <w:rPr>
                      <w:rFonts w:ascii="Times New Roman" w:hAnsi="Times New Roman"/>
                      <w:color w:val="auto"/>
                      <w:szCs w:val="21"/>
                      <w:vertAlign w:val="superscript"/>
                    </w:rPr>
                    <w:t>2</w:t>
                  </w:r>
                  <w:r>
                    <w:rPr>
                      <w:rFonts w:ascii="Times New Roman" w:hAnsi="Times New Roman"/>
                      <w:color w:val="auto"/>
                      <w:szCs w:val="21"/>
                    </w:rPr>
                    <w:t>的一般固废暂存间，用于收集暂存边角废料、废包装材料等一般固体废物。</w:t>
                  </w:r>
                </w:p>
              </w:tc>
              <w:tc>
                <w:tcPr>
                  <w:tcW w:w="1122"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环评提出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6"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432" w:type="dxa"/>
                  <w:vMerge w:val="continue"/>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办公生活</w:t>
                  </w:r>
                </w:p>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垃圾</w:t>
                  </w:r>
                </w:p>
              </w:tc>
              <w:tc>
                <w:tcPr>
                  <w:tcW w:w="5003" w:type="dxa"/>
                  <w:noWrap/>
                  <w:tcMar>
                    <w:top w:w="15" w:type="dxa"/>
                    <w:left w:w="15" w:type="dxa"/>
                    <w:right w:w="15" w:type="dxa"/>
                  </w:tcMar>
                  <w:vAlign w:val="center"/>
                </w:tcPr>
                <w:p>
                  <w:pPr>
                    <w:widowControl/>
                    <w:adjustRightInd w:val="0"/>
                    <w:snapToGrid w:val="0"/>
                    <w:spacing w:line="340" w:lineRule="atLeast"/>
                    <w:ind w:firstLine="420" w:firstLineChars="200"/>
                    <w:textAlignment w:val="center"/>
                    <w:rPr>
                      <w:rFonts w:ascii="Times New Roman" w:hAnsi="Times New Roman"/>
                      <w:color w:val="auto"/>
                      <w:szCs w:val="21"/>
                    </w:rPr>
                  </w:pPr>
                  <w:r>
                    <w:rPr>
                      <w:rFonts w:ascii="Times New Roman" w:hAnsi="Times New Roman"/>
                      <w:color w:val="auto"/>
                      <w:szCs w:val="21"/>
                    </w:rPr>
                    <w:t>本项目在项目区内设置生活垃圾收集桶，生活垃圾收集后交园区环卫部门进行清运处理。</w:t>
                  </w:r>
                </w:p>
              </w:tc>
              <w:tc>
                <w:tcPr>
                  <w:tcW w:w="1122"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已建</w:t>
                  </w:r>
                  <w:r>
                    <w:rPr>
                      <w:rFonts w:hint="eastAsia" w:ascii="Times New Roman" w:hAnsi="Times New Roman"/>
                      <w:color w:val="auto"/>
                      <w:szCs w:val="21"/>
                    </w:rPr>
                    <w:t>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8"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432" w:type="dxa"/>
                  <w:vMerge w:val="restart"/>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气废</w:t>
                  </w: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木工粉尘</w:t>
                  </w:r>
                </w:p>
              </w:tc>
              <w:tc>
                <w:tcPr>
                  <w:tcW w:w="5003" w:type="dxa"/>
                  <w:noWrap/>
                  <w:tcMar>
                    <w:top w:w="15" w:type="dxa"/>
                    <w:left w:w="15" w:type="dxa"/>
                    <w:right w:w="15" w:type="dxa"/>
                  </w:tcMar>
                  <w:vAlign w:val="center"/>
                </w:tcPr>
                <w:p>
                  <w:pPr>
                    <w:widowControl/>
                    <w:adjustRightInd w:val="0"/>
                    <w:snapToGrid w:val="0"/>
                    <w:spacing w:line="340" w:lineRule="atLeast"/>
                    <w:ind w:firstLine="420" w:firstLineChars="200"/>
                    <w:textAlignment w:val="center"/>
                    <w:rPr>
                      <w:rFonts w:ascii="Times New Roman" w:hAnsi="Times New Roman"/>
                      <w:color w:val="auto"/>
                      <w:szCs w:val="21"/>
                    </w:rPr>
                  </w:pPr>
                  <w:r>
                    <w:rPr>
                      <w:rFonts w:hint="eastAsia" w:ascii="Times New Roman" w:hAnsi="Times New Roman"/>
                      <w:color w:val="auto"/>
                      <w:szCs w:val="21"/>
                    </w:rPr>
                    <w:t>项目内建有一套中央除尘系统，</w:t>
                  </w:r>
                  <w:r>
                    <w:rPr>
                      <w:rFonts w:ascii="Times New Roman" w:hAnsi="Times New Roman"/>
                      <w:color w:val="auto"/>
                      <w:szCs w:val="21"/>
                    </w:rPr>
                    <w:t>在</w:t>
                  </w:r>
                  <w:r>
                    <w:rPr>
                      <w:rFonts w:hint="eastAsia" w:ascii="Times New Roman" w:hAnsi="Times New Roman"/>
                      <w:color w:val="auto"/>
                      <w:szCs w:val="21"/>
                    </w:rPr>
                    <w:t>下</w:t>
                  </w:r>
                  <w:r>
                    <w:rPr>
                      <w:rFonts w:ascii="Times New Roman" w:hAnsi="Times New Roman"/>
                      <w:color w:val="auto"/>
                      <w:szCs w:val="21"/>
                    </w:rPr>
                    <w:t>料区、</w:t>
                  </w:r>
                  <w:r>
                    <w:rPr>
                      <w:rFonts w:hint="eastAsia" w:ascii="Times New Roman" w:hAnsi="Times New Roman"/>
                      <w:color w:val="auto"/>
                      <w:szCs w:val="21"/>
                    </w:rPr>
                    <w:t>封边区、</w:t>
                  </w:r>
                  <w:r>
                    <w:rPr>
                      <w:rFonts w:ascii="Times New Roman" w:hAnsi="Times New Roman"/>
                      <w:color w:val="auto"/>
                      <w:szCs w:val="21"/>
                    </w:rPr>
                    <w:t>打孔区和砂光区</w:t>
                  </w:r>
                  <w:r>
                    <w:rPr>
                      <w:rFonts w:hint="eastAsia" w:ascii="Times New Roman" w:hAnsi="Times New Roman"/>
                      <w:color w:val="auto"/>
                      <w:szCs w:val="21"/>
                    </w:rPr>
                    <w:t>设备</w:t>
                  </w:r>
                  <w:r>
                    <w:rPr>
                      <w:rFonts w:ascii="Times New Roman" w:hAnsi="Times New Roman"/>
                      <w:color w:val="auto"/>
                      <w:szCs w:val="21"/>
                    </w:rPr>
                    <w:t>上方设置集气罩，</w:t>
                  </w:r>
                  <w:r>
                    <w:rPr>
                      <w:rFonts w:hint="eastAsia" w:ascii="Times New Roman" w:hAnsi="Times New Roman"/>
                      <w:color w:val="auto"/>
                      <w:szCs w:val="21"/>
                    </w:rPr>
                    <w:t>生产过程粉尘经</w:t>
                  </w:r>
                  <w:r>
                    <w:rPr>
                      <w:rFonts w:ascii="Times New Roman" w:hAnsi="Times New Roman"/>
                      <w:color w:val="auto"/>
                      <w:szCs w:val="21"/>
                    </w:rPr>
                    <w:t>集气罩</w:t>
                  </w:r>
                  <w:r>
                    <w:rPr>
                      <w:rFonts w:hint="eastAsia" w:ascii="Times New Roman" w:hAnsi="Times New Roman"/>
                      <w:color w:val="auto"/>
                      <w:szCs w:val="21"/>
                    </w:rPr>
                    <w:t>收集、</w:t>
                  </w:r>
                  <w:r>
                    <w:rPr>
                      <w:rFonts w:ascii="Times New Roman" w:hAnsi="Times New Roman"/>
                      <w:color w:val="auto"/>
                      <w:szCs w:val="21"/>
                    </w:rPr>
                    <w:t>布袋除尘</w:t>
                  </w:r>
                  <w:r>
                    <w:rPr>
                      <w:rFonts w:hint="eastAsia"/>
                      <w:color w:val="auto"/>
                    </w:rPr>
                    <w:t>处理后通过一根</w:t>
                  </w:r>
                  <w:r>
                    <w:rPr>
                      <w:rFonts w:ascii="Times New Roman" w:hAnsi="Times New Roman"/>
                      <w:color w:val="auto"/>
                      <w:szCs w:val="21"/>
                    </w:rPr>
                    <w:t>15m高1#排气筒</w:t>
                  </w:r>
                  <w:r>
                    <w:rPr>
                      <w:rFonts w:hint="eastAsia" w:ascii="Times New Roman" w:hAnsi="Times New Roman"/>
                      <w:color w:val="auto"/>
                      <w:szCs w:val="21"/>
                    </w:rPr>
                    <w:t>排放。</w:t>
                  </w:r>
                </w:p>
              </w:tc>
              <w:tc>
                <w:tcPr>
                  <w:tcW w:w="1122"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已建</w:t>
                  </w:r>
                  <w:r>
                    <w:rPr>
                      <w:rFonts w:hint="eastAsia" w:ascii="Times New Roman" w:hAnsi="Times New Roman"/>
                      <w:color w:val="auto"/>
                      <w:szCs w:val="21"/>
                    </w:rPr>
                    <w:t>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1"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432" w:type="dxa"/>
                  <w:vMerge w:val="continue"/>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喷胶废气</w:t>
                  </w:r>
                </w:p>
              </w:tc>
              <w:tc>
                <w:tcPr>
                  <w:tcW w:w="5003" w:type="dxa"/>
                  <w:noWrap/>
                  <w:tcMar>
                    <w:top w:w="15" w:type="dxa"/>
                    <w:left w:w="15" w:type="dxa"/>
                    <w:right w:w="15" w:type="dxa"/>
                  </w:tcMar>
                  <w:vAlign w:val="center"/>
                </w:tcPr>
                <w:p>
                  <w:pPr>
                    <w:widowControl/>
                    <w:adjustRightInd w:val="0"/>
                    <w:snapToGrid w:val="0"/>
                    <w:spacing w:line="340" w:lineRule="atLeast"/>
                    <w:textAlignment w:val="center"/>
                    <w:rPr>
                      <w:rFonts w:ascii="Times New Roman" w:hAnsi="Times New Roman"/>
                      <w:color w:val="auto"/>
                      <w:szCs w:val="21"/>
                    </w:rPr>
                  </w:pPr>
                  <w:r>
                    <w:rPr>
                      <w:rFonts w:ascii="Times New Roman" w:hAnsi="Times New Roman"/>
                      <w:color w:val="auto"/>
                      <w:szCs w:val="21"/>
                    </w:rPr>
                    <w:t>喷胶间</w:t>
                  </w:r>
                  <w:r>
                    <w:rPr>
                      <w:rFonts w:hint="eastAsia" w:ascii="Times New Roman" w:hAnsi="Times New Roman"/>
                      <w:color w:val="auto"/>
                      <w:szCs w:val="21"/>
                    </w:rPr>
                    <w:t>要求全封闭</w:t>
                  </w:r>
                  <w:r>
                    <w:rPr>
                      <w:rFonts w:ascii="Times New Roman" w:hAnsi="Times New Roman"/>
                      <w:color w:val="auto"/>
                      <w:szCs w:val="21"/>
                    </w:rPr>
                    <w:t>，</w:t>
                  </w:r>
                  <w:r>
                    <w:rPr>
                      <w:rFonts w:hint="eastAsia" w:ascii="Times New Roman" w:hAnsi="Times New Roman"/>
                      <w:color w:val="auto"/>
                      <w:szCs w:val="21"/>
                    </w:rPr>
                    <w:t>增设一套集气罩+活性炭吸附装置，喷胶车间形成负压，有机废气经集气罩收集、活性炭吸附处理后通过一根15m高排气筒排放。</w:t>
                  </w:r>
                </w:p>
              </w:tc>
              <w:tc>
                <w:tcPr>
                  <w:tcW w:w="1122"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环评提出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432" w:type="dxa"/>
                  <w:vMerge w:val="continue"/>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hint="eastAsia" w:ascii="Times New Roman" w:hAnsi="Times New Roman"/>
                      <w:color w:val="auto"/>
                      <w:szCs w:val="21"/>
                    </w:rPr>
                    <w:t>食堂油烟</w:t>
                  </w:r>
                </w:p>
              </w:tc>
              <w:tc>
                <w:tcPr>
                  <w:tcW w:w="5003" w:type="dxa"/>
                  <w:noWrap/>
                  <w:tcMar>
                    <w:top w:w="15" w:type="dxa"/>
                    <w:left w:w="15" w:type="dxa"/>
                    <w:right w:w="15" w:type="dxa"/>
                  </w:tcMar>
                  <w:vAlign w:val="center"/>
                </w:tcPr>
                <w:p>
                  <w:pPr>
                    <w:widowControl/>
                    <w:adjustRightInd w:val="0"/>
                    <w:snapToGrid w:val="0"/>
                    <w:spacing w:line="340" w:lineRule="atLeast"/>
                    <w:ind w:firstLine="420" w:firstLineChars="200"/>
                    <w:textAlignment w:val="center"/>
                    <w:rPr>
                      <w:rFonts w:ascii="Times New Roman" w:hAnsi="Times New Roman"/>
                      <w:color w:val="auto"/>
                      <w:szCs w:val="21"/>
                    </w:rPr>
                  </w:pPr>
                  <w:r>
                    <w:rPr>
                      <w:rFonts w:hint="eastAsia" w:ascii="Times New Roman" w:hAnsi="Times New Roman"/>
                      <w:color w:val="auto"/>
                      <w:szCs w:val="21"/>
                    </w:rPr>
                    <w:t>设油烟净化器一台，</w:t>
                  </w:r>
                  <w:r>
                    <w:rPr>
                      <w:rFonts w:ascii="Times New Roman" w:hAnsi="Times New Roman"/>
                      <w:color w:val="auto"/>
                      <w:szCs w:val="21"/>
                    </w:rPr>
                    <w:t>对厨房产生的油烟进行处理后排放，油烟净化设施净化率不低于60%。</w:t>
                  </w:r>
                </w:p>
              </w:tc>
              <w:tc>
                <w:tcPr>
                  <w:tcW w:w="1122"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已建</w:t>
                  </w:r>
                  <w:r>
                    <w:rPr>
                      <w:rFonts w:hint="eastAsia" w:ascii="Times New Roman" w:hAnsi="Times New Roman"/>
                      <w:color w:val="auto"/>
                      <w:szCs w:val="21"/>
                    </w:rPr>
                    <w:t>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432"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噪声</w:t>
                  </w: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减震垫</w:t>
                  </w:r>
                </w:p>
              </w:tc>
              <w:tc>
                <w:tcPr>
                  <w:tcW w:w="5003" w:type="dxa"/>
                  <w:noWrap/>
                  <w:tcMar>
                    <w:top w:w="15" w:type="dxa"/>
                    <w:left w:w="15" w:type="dxa"/>
                    <w:right w:w="15" w:type="dxa"/>
                  </w:tcMar>
                  <w:vAlign w:val="center"/>
                </w:tcPr>
                <w:p>
                  <w:pPr>
                    <w:widowControl/>
                    <w:adjustRightInd w:val="0"/>
                    <w:snapToGrid w:val="0"/>
                    <w:spacing w:line="340" w:lineRule="atLeast"/>
                    <w:ind w:firstLine="420" w:firstLineChars="200"/>
                    <w:textAlignment w:val="center"/>
                    <w:rPr>
                      <w:rFonts w:ascii="Times New Roman" w:hAnsi="Times New Roman"/>
                      <w:color w:val="auto"/>
                      <w:szCs w:val="21"/>
                    </w:rPr>
                  </w:pPr>
                  <w:r>
                    <w:rPr>
                      <w:rFonts w:ascii="Times New Roman" w:hAnsi="Times New Roman"/>
                      <w:color w:val="auto"/>
                      <w:szCs w:val="21"/>
                    </w:rPr>
                    <w:t>机械设备安装减震垫，降低设备运行时的噪声。</w:t>
                  </w:r>
                </w:p>
              </w:tc>
              <w:tc>
                <w:tcPr>
                  <w:tcW w:w="1122"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环评提出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432" w:type="dxa"/>
                  <w:vMerge w:val="restart"/>
                  <w:noWrap/>
                  <w:tcMar>
                    <w:top w:w="15" w:type="dxa"/>
                    <w:left w:w="15" w:type="dxa"/>
                    <w:right w:w="15" w:type="dxa"/>
                  </w:tcMar>
                  <w:vAlign w:val="center"/>
                </w:tcPr>
                <w:p>
                  <w:pPr>
                    <w:widowControl/>
                    <w:adjustRightInd w:val="0"/>
                    <w:snapToGrid w:val="0"/>
                    <w:spacing w:line="340" w:lineRule="atLeast"/>
                    <w:jc w:val="center"/>
                    <w:textAlignment w:val="center"/>
                    <w:rPr>
                      <w:rFonts w:hint="eastAsia" w:ascii="Times New Roman" w:hAnsi="Times New Roman"/>
                      <w:color w:val="auto"/>
                      <w:szCs w:val="21"/>
                    </w:rPr>
                  </w:pPr>
                  <w:r>
                    <w:rPr>
                      <w:rFonts w:hint="eastAsia" w:ascii="Times New Roman" w:hAnsi="Times New Roman"/>
                      <w:color w:val="auto"/>
                      <w:szCs w:val="21"/>
                    </w:rPr>
                    <w:t>废水</w:t>
                  </w: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旱厕</w:t>
                  </w:r>
                </w:p>
              </w:tc>
              <w:tc>
                <w:tcPr>
                  <w:tcW w:w="5003" w:type="dxa"/>
                  <w:noWrap/>
                  <w:tcMar>
                    <w:top w:w="15" w:type="dxa"/>
                    <w:left w:w="15" w:type="dxa"/>
                    <w:right w:w="15" w:type="dxa"/>
                  </w:tcMar>
                  <w:vAlign w:val="top"/>
                </w:tcPr>
                <w:p>
                  <w:pPr>
                    <w:pStyle w:val="48"/>
                    <w:adjustRightInd w:val="0"/>
                    <w:snapToGrid w:val="0"/>
                    <w:spacing w:line="340" w:lineRule="atLeast"/>
                    <w:jc w:val="center"/>
                    <w:rPr>
                      <w:rFonts w:ascii="Times New Roman" w:hAnsi="Times New Roman" w:cs="Times New Roman"/>
                      <w:color w:val="auto"/>
                      <w:szCs w:val="21"/>
                      <w:highlight w:val="yellow"/>
                      <w:lang w:val="en-US"/>
                    </w:rPr>
                  </w:pPr>
                  <w:r>
                    <w:rPr>
                      <w:rFonts w:ascii="Times New Roman" w:hAnsi="Times New Roman" w:cs="Times New Roman"/>
                      <w:color w:val="auto"/>
                      <w:szCs w:val="21"/>
                    </w:rPr>
                    <w:t>新建旱厕一座，委托周边农村清掏用于农田施肥</w:t>
                  </w:r>
                </w:p>
              </w:tc>
              <w:tc>
                <w:tcPr>
                  <w:tcW w:w="1122" w:type="dxa"/>
                  <w:noWrap/>
                  <w:tcMar>
                    <w:top w:w="15" w:type="dxa"/>
                    <w:left w:w="15" w:type="dxa"/>
                    <w:right w:w="15" w:type="dxa"/>
                  </w:tcMar>
                  <w:vAlign w:val="top"/>
                </w:tcPr>
                <w:p>
                  <w:pPr>
                    <w:pStyle w:val="48"/>
                    <w:adjustRightInd w:val="0"/>
                    <w:snapToGrid w:val="0"/>
                    <w:spacing w:line="340" w:lineRule="atLeast"/>
                    <w:jc w:val="center"/>
                    <w:rPr>
                      <w:rFonts w:ascii="Times New Roman" w:hAnsi="Times New Roman" w:cs="Times New Roman"/>
                      <w:color w:val="auto"/>
                      <w:szCs w:val="21"/>
                      <w:highlight w:val="yellow"/>
                      <w:lang w:val="en-US"/>
                    </w:rPr>
                  </w:pPr>
                  <w:r>
                    <w:rPr>
                      <w:rFonts w:ascii="Times New Roman" w:hAnsi="Times New Roman" w:cs="Times New Roman"/>
                      <w:color w:val="auto"/>
                      <w:spacing w:val="-7"/>
                      <w:szCs w:val="21"/>
                    </w:rPr>
                    <w:t>环评提出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432" w:type="dxa"/>
                  <w:vMerge w:val="continue"/>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油水分离器</w:t>
                  </w:r>
                </w:p>
              </w:tc>
              <w:tc>
                <w:tcPr>
                  <w:tcW w:w="5003" w:type="dxa"/>
                  <w:noWrap/>
                  <w:tcMar>
                    <w:top w:w="15" w:type="dxa"/>
                    <w:left w:w="15" w:type="dxa"/>
                    <w:right w:w="15" w:type="dxa"/>
                  </w:tcMar>
                  <w:vAlign w:val="center"/>
                </w:tcPr>
                <w:p>
                  <w:pPr>
                    <w:widowControl/>
                    <w:adjustRightInd w:val="0"/>
                    <w:snapToGrid w:val="0"/>
                    <w:spacing w:line="340" w:lineRule="atLeast"/>
                    <w:ind w:firstLine="420" w:firstLineChars="200"/>
                    <w:textAlignment w:val="center"/>
                    <w:rPr>
                      <w:rFonts w:ascii="Times New Roman" w:hAnsi="Times New Roman"/>
                      <w:color w:val="auto"/>
                      <w:szCs w:val="21"/>
                    </w:rPr>
                  </w:pPr>
                  <w:r>
                    <w:rPr>
                      <w:rFonts w:ascii="Times New Roman" w:hAnsi="Times New Roman"/>
                      <w:color w:val="auto"/>
                      <w:szCs w:val="21"/>
                    </w:rPr>
                    <w:t>1m</w:t>
                  </w:r>
                  <w:r>
                    <w:rPr>
                      <w:rFonts w:ascii="Times New Roman" w:hAnsi="Times New Roman"/>
                      <w:color w:val="auto"/>
                      <w:position w:val="7"/>
                      <w:szCs w:val="21"/>
                      <w:vertAlign w:val="superscript"/>
                    </w:rPr>
                    <w:t>3</w:t>
                  </w:r>
                  <w:r>
                    <w:rPr>
                      <w:rFonts w:ascii="Times New Roman" w:hAnsi="Times New Roman"/>
                      <w:color w:val="auto"/>
                      <w:szCs w:val="21"/>
                    </w:rPr>
                    <w:t>，处理厨房含油废水。</w:t>
                  </w:r>
                </w:p>
              </w:tc>
              <w:tc>
                <w:tcPr>
                  <w:tcW w:w="1122"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已建成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55" w:type="dxa"/>
                  <w:vMerge w:val="continue"/>
                  <w:noWrap w:val="0"/>
                  <w:tcMar>
                    <w:top w:w="15" w:type="dxa"/>
                    <w:left w:w="15" w:type="dxa"/>
                    <w:right w:w="15" w:type="dxa"/>
                  </w:tcMar>
                  <w:vAlign w:val="center"/>
                </w:tcPr>
                <w:p>
                  <w:pPr>
                    <w:adjustRightInd w:val="0"/>
                    <w:snapToGrid w:val="0"/>
                    <w:spacing w:line="340" w:lineRule="atLeast"/>
                    <w:jc w:val="center"/>
                    <w:rPr>
                      <w:rFonts w:ascii="Times New Roman" w:hAnsi="Times New Roman"/>
                      <w:color w:val="auto"/>
                      <w:szCs w:val="21"/>
                    </w:rPr>
                  </w:pPr>
                </w:p>
              </w:tc>
              <w:tc>
                <w:tcPr>
                  <w:tcW w:w="432" w:type="dxa"/>
                  <w:vMerge w:val="continue"/>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p>
              </w:tc>
              <w:tc>
                <w:tcPr>
                  <w:tcW w:w="1317"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沉淀池</w:t>
                  </w:r>
                </w:p>
              </w:tc>
              <w:tc>
                <w:tcPr>
                  <w:tcW w:w="5003" w:type="dxa"/>
                  <w:noWrap/>
                  <w:tcMar>
                    <w:top w:w="15" w:type="dxa"/>
                    <w:left w:w="15" w:type="dxa"/>
                    <w:right w:w="15" w:type="dxa"/>
                  </w:tcMar>
                  <w:vAlign w:val="center"/>
                </w:tcPr>
                <w:p>
                  <w:pPr>
                    <w:widowControl/>
                    <w:adjustRightInd w:val="0"/>
                    <w:snapToGrid w:val="0"/>
                    <w:spacing w:line="340" w:lineRule="atLeast"/>
                    <w:textAlignment w:val="center"/>
                    <w:rPr>
                      <w:rFonts w:ascii="Times New Roman" w:hAnsi="Times New Roman"/>
                      <w:color w:val="auto"/>
                      <w:szCs w:val="21"/>
                    </w:rPr>
                  </w:pPr>
                  <w:r>
                    <w:rPr>
                      <w:rFonts w:ascii="Times New Roman" w:hAnsi="Times New Roman"/>
                      <w:color w:val="auto"/>
                      <w:szCs w:val="21"/>
                    </w:rPr>
                    <w:t>2</w:t>
                  </w:r>
                  <w:r>
                    <w:rPr>
                      <w:rFonts w:ascii="Times New Roman" w:hAnsi="Times New Roman"/>
                      <w:color w:val="auto"/>
                      <w:spacing w:val="-5"/>
                      <w:szCs w:val="21"/>
                    </w:rPr>
                    <w:t>个，一个3m</w:t>
                  </w:r>
                  <w:r>
                    <w:rPr>
                      <w:rFonts w:hint="eastAsia" w:ascii="Times New Roman" w:hAnsi="Times New Roman"/>
                      <w:color w:val="auto"/>
                      <w:position w:val="7"/>
                      <w:szCs w:val="21"/>
                      <w:vertAlign w:val="superscript"/>
                    </w:rPr>
                    <w:t>3</w:t>
                  </w:r>
                  <w:r>
                    <w:rPr>
                      <w:rFonts w:ascii="Times New Roman" w:hAnsi="Times New Roman"/>
                      <w:color w:val="auto"/>
                      <w:spacing w:val="-5"/>
                      <w:szCs w:val="21"/>
                    </w:rPr>
                    <w:t>絮凝沉淀池，投加絮凝剂处理生活污水，一个8</w:t>
                  </w:r>
                  <w:r>
                    <w:rPr>
                      <w:rFonts w:ascii="Times New Roman" w:hAnsi="Times New Roman"/>
                      <w:color w:val="auto"/>
                      <w:spacing w:val="-9"/>
                      <w:szCs w:val="21"/>
                    </w:rPr>
                    <w:t xml:space="preserve"> </w:t>
                  </w:r>
                  <w:r>
                    <w:rPr>
                      <w:rFonts w:ascii="Times New Roman" w:hAnsi="Times New Roman"/>
                      <w:color w:val="auto"/>
                      <w:spacing w:val="-10"/>
                      <w:szCs w:val="21"/>
                    </w:rPr>
                    <w:t>m</w:t>
                  </w:r>
                  <w:r>
                    <w:rPr>
                      <w:rFonts w:hint="eastAsia" w:ascii="Times New Roman" w:hAnsi="Times New Roman"/>
                      <w:color w:val="auto"/>
                      <w:spacing w:val="-10"/>
                      <w:szCs w:val="21"/>
                      <w:vertAlign w:val="superscript"/>
                    </w:rPr>
                    <w:t>3</w:t>
                  </w:r>
                  <w:r>
                    <w:rPr>
                      <w:rFonts w:ascii="Times New Roman" w:hAnsi="Times New Roman"/>
                      <w:color w:val="auto"/>
                      <w:spacing w:val="-5"/>
                      <w:szCs w:val="21"/>
                    </w:rPr>
                    <w:t>，暂存处理后废水，废水经沉淀后用于厂区洒水降尘。</w:t>
                  </w:r>
                </w:p>
              </w:tc>
              <w:tc>
                <w:tcPr>
                  <w:tcW w:w="1122" w:type="dxa"/>
                  <w:noWrap/>
                  <w:tcMar>
                    <w:top w:w="15" w:type="dxa"/>
                    <w:left w:w="15" w:type="dxa"/>
                    <w:right w:w="15" w:type="dxa"/>
                  </w:tcMar>
                  <w:vAlign w:val="center"/>
                </w:tcPr>
                <w:p>
                  <w:pPr>
                    <w:widowControl/>
                    <w:adjustRightInd w:val="0"/>
                    <w:snapToGrid w:val="0"/>
                    <w:spacing w:line="340" w:lineRule="atLeast"/>
                    <w:jc w:val="center"/>
                    <w:textAlignment w:val="center"/>
                    <w:rPr>
                      <w:rFonts w:ascii="Times New Roman" w:hAnsi="Times New Roman"/>
                      <w:color w:val="auto"/>
                      <w:szCs w:val="21"/>
                    </w:rPr>
                  </w:pPr>
                  <w:r>
                    <w:rPr>
                      <w:rFonts w:ascii="Times New Roman" w:hAnsi="Times New Roman"/>
                      <w:color w:val="auto"/>
                      <w:szCs w:val="21"/>
                    </w:rPr>
                    <w:t>待建</w:t>
                  </w:r>
                </w:p>
              </w:tc>
            </w:tr>
          </w:tbl>
          <w:p>
            <w:pPr>
              <w:pStyle w:val="36"/>
              <w:ind w:firstLine="498" w:firstLineChars="200"/>
              <w:jc w:val="both"/>
              <w:rPr>
                <w:rFonts w:ascii="Times New Roman" w:hAnsi="Times New Roman"/>
                <w:b/>
                <w:bCs/>
                <w:color w:val="auto"/>
                <w:sz w:val="24"/>
                <w:lang w:val="en-US"/>
              </w:rPr>
            </w:pPr>
            <w:r>
              <w:rPr>
                <w:rFonts w:ascii="Times New Roman" w:hAnsi="Times New Roman"/>
                <w:b/>
                <w:bCs/>
                <w:color w:val="auto"/>
                <w:sz w:val="24"/>
                <w:lang w:val="en-US"/>
              </w:rPr>
              <w:t>8、项目平面布置</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本项目为板式家具生产线项目，位于富民工业园区大营五金建材产业园内。项目总平面布置在考虑厂区规模与产品方案时，充分考虑了场地的容量和场地的适应性。项目结合场地的实际地形条件，按使工艺流程顺畅、运输及物流合理、生产管理方便，将厂区的生产区域与办公生活区域分成两个独立区域布置。公司总大门位于厂区南侧，朝向公路。</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项目生产车间采用一层高标准钢结构厂房，厂房总面积为3744.10m</w:t>
            </w:r>
            <w:r>
              <w:rPr>
                <w:rFonts w:ascii="Times New Roman" w:hAnsi="Times New Roman"/>
                <w:color w:val="auto"/>
                <w:sz w:val="24"/>
                <w:vertAlign w:val="superscript"/>
                <w:lang w:val="en-US"/>
              </w:rPr>
              <w:t>2</w:t>
            </w:r>
            <w:r>
              <w:rPr>
                <w:rFonts w:ascii="Times New Roman" w:hAnsi="Times New Roman"/>
                <w:color w:val="auto"/>
                <w:sz w:val="24"/>
                <w:lang w:val="en-US"/>
              </w:rPr>
              <w:t>。按照生产工序流程原则进行布置，成品仓库位于厂房最东侧，自东向西依次为质检区、打孔工作区、封边工作区、下料工作区和原材堆放区。厂房西侧自北向南依次为：砂光工作区、喷胶工作区和覆膜工作区。避免了生产过程中半成品的长途搬运，也提高了生产效率。</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公司办公大楼位于厂区内东南侧，占地面积为1216.26 m</w:t>
            </w:r>
            <w:r>
              <w:rPr>
                <w:rFonts w:ascii="Times New Roman" w:hAnsi="Times New Roman"/>
                <w:color w:val="auto"/>
                <w:sz w:val="24"/>
                <w:vertAlign w:val="superscript"/>
                <w:lang w:val="en-US"/>
              </w:rPr>
              <w:t>2</w:t>
            </w:r>
            <w:r>
              <w:rPr>
                <w:rFonts w:ascii="Times New Roman" w:hAnsi="Times New Roman"/>
                <w:color w:val="auto"/>
                <w:sz w:val="24"/>
                <w:lang w:val="en-US"/>
              </w:rPr>
              <w:t>。大楼为三层高砖混结构，主要包括办公室、样品展览室和职工宿舍。办公大楼远离主要产污点（粉尘、噪声），最大限度的避免了生产过程中的噪声和粉尘对员工办公生活的影响。</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综上，项目厂区布局合理、功能分区明确、组织协作良好，方便生产联系和管理，避免人流、物流交叉干扰。厂区平面布置图见附图4。</w:t>
            </w:r>
          </w:p>
          <w:p>
            <w:pPr>
              <w:pStyle w:val="36"/>
              <w:ind w:firstLine="498" w:firstLineChars="200"/>
              <w:jc w:val="both"/>
              <w:rPr>
                <w:rFonts w:ascii="Times New Roman" w:hAnsi="Times New Roman"/>
                <w:b/>
                <w:bCs/>
                <w:color w:val="auto"/>
                <w:sz w:val="24"/>
                <w:lang w:val="en-US"/>
              </w:rPr>
            </w:pPr>
            <w:r>
              <w:rPr>
                <w:rFonts w:ascii="Times New Roman" w:hAnsi="Times New Roman"/>
                <w:b/>
                <w:bCs/>
                <w:color w:val="auto"/>
                <w:sz w:val="24"/>
                <w:lang w:val="en-US"/>
              </w:rPr>
              <w:t>9、产品方案及规模</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本项目主要生产门板类和橱柜类板式家具，规格型号根据客户要求进行定制生产。</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本项目年产各式板式家具总面积2012平方米。</w:t>
            </w:r>
          </w:p>
          <w:p>
            <w:pPr>
              <w:pStyle w:val="47"/>
              <w:snapToGrid w:val="0"/>
              <w:ind w:left="0" w:firstLine="0"/>
              <w:rPr>
                <w:rFonts w:ascii="Times New Roman" w:hAnsi="Times New Roman"/>
                <w:b/>
                <w:bCs/>
                <w:color w:val="auto"/>
                <w:sz w:val="21"/>
                <w:szCs w:val="21"/>
              </w:rPr>
            </w:pPr>
            <w:r>
              <w:rPr>
                <w:rFonts w:ascii="Times New Roman" w:hAnsi="Times New Roman"/>
                <w:b/>
                <w:bCs/>
                <w:color w:val="auto"/>
                <w:sz w:val="21"/>
                <w:szCs w:val="21"/>
              </w:rPr>
              <w:t>表1-2 产品规模方案及标准一览表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0"/>
              <w:gridCol w:w="2375"/>
              <w:gridCol w:w="2271"/>
              <w:gridCol w:w="1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840" w:type="dxa"/>
                  <w:noWrap w:val="0"/>
                  <w:vAlign w:val="center"/>
                </w:tcPr>
                <w:p>
                  <w:pPr>
                    <w:widowControl/>
                    <w:jc w:val="center"/>
                    <w:textAlignment w:val="center"/>
                    <w:rPr>
                      <w:rFonts w:ascii="Times New Roman" w:hAnsi="Times New Roman"/>
                      <w:b/>
                      <w:bCs/>
                      <w:color w:val="auto"/>
                      <w:sz w:val="21"/>
                      <w:szCs w:val="21"/>
                    </w:rPr>
                  </w:pPr>
                  <w:r>
                    <w:rPr>
                      <w:rFonts w:ascii="Times New Roman" w:hAnsi="Times New Roman"/>
                      <w:b/>
                      <w:bCs/>
                      <w:color w:val="auto"/>
                      <w:sz w:val="21"/>
                      <w:szCs w:val="21"/>
                    </w:rPr>
                    <w:t>产品名称</w:t>
                  </w:r>
                </w:p>
              </w:tc>
              <w:tc>
                <w:tcPr>
                  <w:tcW w:w="2375" w:type="dxa"/>
                  <w:noWrap w:val="0"/>
                  <w:vAlign w:val="center"/>
                </w:tcPr>
                <w:p>
                  <w:pPr>
                    <w:widowControl/>
                    <w:jc w:val="center"/>
                    <w:textAlignment w:val="center"/>
                    <w:rPr>
                      <w:rFonts w:ascii="Times New Roman" w:hAnsi="Times New Roman"/>
                      <w:b/>
                      <w:bCs/>
                      <w:color w:val="auto"/>
                      <w:sz w:val="21"/>
                      <w:szCs w:val="21"/>
                    </w:rPr>
                  </w:pPr>
                  <w:r>
                    <w:rPr>
                      <w:rFonts w:ascii="Times New Roman" w:hAnsi="Times New Roman"/>
                      <w:b/>
                      <w:bCs/>
                      <w:color w:val="auto"/>
                      <w:sz w:val="21"/>
                      <w:szCs w:val="21"/>
                    </w:rPr>
                    <w:t>规格尺寸</w:t>
                  </w:r>
                </w:p>
              </w:tc>
              <w:tc>
                <w:tcPr>
                  <w:tcW w:w="2271" w:type="dxa"/>
                  <w:noWrap w:val="0"/>
                  <w:vAlign w:val="center"/>
                </w:tcPr>
                <w:p>
                  <w:pPr>
                    <w:widowControl/>
                    <w:jc w:val="center"/>
                    <w:textAlignment w:val="center"/>
                    <w:rPr>
                      <w:rFonts w:ascii="Times New Roman" w:hAnsi="Times New Roman"/>
                      <w:b/>
                      <w:bCs/>
                      <w:color w:val="auto"/>
                      <w:sz w:val="21"/>
                      <w:szCs w:val="21"/>
                    </w:rPr>
                  </w:pPr>
                  <w:r>
                    <w:rPr>
                      <w:rFonts w:ascii="Times New Roman" w:hAnsi="Times New Roman"/>
                      <w:b/>
                      <w:bCs/>
                      <w:color w:val="auto"/>
                      <w:sz w:val="21"/>
                      <w:szCs w:val="21"/>
                    </w:rPr>
                    <w:t>年产量</w:t>
                  </w:r>
                </w:p>
              </w:tc>
              <w:tc>
                <w:tcPr>
                  <w:tcW w:w="1877" w:type="dxa"/>
                  <w:noWrap w:val="0"/>
                  <w:vAlign w:val="center"/>
                </w:tcPr>
                <w:p>
                  <w:pPr>
                    <w:widowControl/>
                    <w:jc w:val="center"/>
                    <w:textAlignment w:val="center"/>
                    <w:rPr>
                      <w:rFonts w:ascii="Times New Roman" w:hAnsi="Times New Roman"/>
                      <w:b/>
                      <w:bCs/>
                      <w:color w:val="auto"/>
                      <w:sz w:val="21"/>
                      <w:szCs w:val="21"/>
                    </w:rPr>
                  </w:pPr>
                  <w:r>
                    <w:rPr>
                      <w:rFonts w:ascii="Times New Roman" w:hAnsi="Times New Roman"/>
                      <w:b/>
                      <w:bCs/>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0" w:type="dxa"/>
                  <w:noWrap w:val="0"/>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门板类</w:t>
                  </w:r>
                </w:p>
              </w:tc>
              <w:tc>
                <w:tcPr>
                  <w:tcW w:w="2375" w:type="dxa"/>
                  <w:noWrap w:val="0"/>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按客户要求定制</w:t>
                  </w:r>
                </w:p>
              </w:tc>
              <w:tc>
                <w:tcPr>
                  <w:tcW w:w="2271" w:type="dxa"/>
                  <w:noWrap w:val="0"/>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1212（m</w:t>
                  </w:r>
                  <w:r>
                    <w:rPr>
                      <w:rFonts w:ascii="Times New Roman" w:hAnsi="Times New Roman"/>
                      <w:color w:val="auto"/>
                      <w:sz w:val="21"/>
                      <w:szCs w:val="21"/>
                      <w:vertAlign w:val="superscript"/>
                    </w:rPr>
                    <w:t>2</w:t>
                  </w:r>
                  <w:r>
                    <w:rPr>
                      <w:rFonts w:ascii="Times New Roman" w:hAnsi="Times New Roman"/>
                      <w:color w:val="auto"/>
                      <w:sz w:val="21"/>
                      <w:szCs w:val="21"/>
                    </w:rPr>
                    <w:t xml:space="preserve">）  </w:t>
                  </w:r>
                </w:p>
              </w:tc>
              <w:tc>
                <w:tcPr>
                  <w:tcW w:w="1877" w:type="dxa"/>
                  <w:noWrap w:val="0"/>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无喷漆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0" w:type="dxa"/>
                  <w:noWrap w:val="0"/>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橱柜类</w:t>
                  </w:r>
                </w:p>
              </w:tc>
              <w:tc>
                <w:tcPr>
                  <w:tcW w:w="2375" w:type="dxa"/>
                  <w:noWrap w:val="0"/>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按客户要求定制</w:t>
                  </w:r>
                </w:p>
              </w:tc>
              <w:tc>
                <w:tcPr>
                  <w:tcW w:w="2271" w:type="dxa"/>
                  <w:noWrap w:val="0"/>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800（m</w:t>
                  </w:r>
                  <w:r>
                    <w:rPr>
                      <w:rFonts w:ascii="Times New Roman" w:hAnsi="Times New Roman"/>
                      <w:color w:val="auto"/>
                      <w:sz w:val="21"/>
                      <w:szCs w:val="21"/>
                      <w:vertAlign w:val="superscript"/>
                    </w:rPr>
                    <w:t>2</w:t>
                  </w:r>
                  <w:r>
                    <w:rPr>
                      <w:rFonts w:ascii="Times New Roman" w:hAnsi="Times New Roman"/>
                      <w:color w:val="auto"/>
                      <w:sz w:val="21"/>
                      <w:szCs w:val="21"/>
                    </w:rPr>
                    <w:t xml:space="preserve">）   </w:t>
                  </w:r>
                </w:p>
              </w:tc>
              <w:tc>
                <w:tcPr>
                  <w:tcW w:w="1877" w:type="dxa"/>
                  <w:noWrap w:val="0"/>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无喷漆</w:t>
                  </w:r>
                </w:p>
              </w:tc>
            </w:tr>
          </w:tbl>
          <w:p>
            <w:pPr>
              <w:pStyle w:val="36"/>
              <w:ind w:firstLine="498" w:firstLineChars="200"/>
              <w:jc w:val="both"/>
              <w:rPr>
                <w:rFonts w:ascii="Times New Roman" w:hAnsi="Times New Roman"/>
                <w:b/>
                <w:bCs/>
                <w:color w:val="auto"/>
                <w:sz w:val="24"/>
                <w:lang w:val="en-US"/>
              </w:rPr>
            </w:pPr>
            <w:r>
              <w:rPr>
                <w:rFonts w:ascii="Times New Roman" w:hAnsi="Times New Roman"/>
                <w:b/>
                <w:bCs/>
                <w:color w:val="auto"/>
                <w:sz w:val="24"/>
                <w:lang w:val="en-US"/>
              </w:rPr>
              <w:t>10、项目主要原辅料及用量</w:t>
            </w:r>
          </w:p>
          <w:p>
            <w:pPr>
              <w:pStyle w:val="36"/>
              <w:ind w:firstLine="496" w:firstLineChars="200"/>
              <w:jc w:val="both"/>
              <w:rPr>
                <w:rFonts w:hint="eastAsia" w:ascii="Times New Roman" w:hAnsi="Times New Roman"/>
                <w:color w:val="auto"/>
                <w:sz w:val="24"/>
                <w:lang w:val="en-US"/>
              </w:rPr>
            </w:pPr>
            <w:r>
              <w:rPr>
                <w:rFonts w:ascii="Times New Roman" w:hAnsi="Times New Roman"/>
                <w:color w:val="auto"/>
                <w:sz w:val="24"/>
                <w:lang w:val="en-US"/>
              </w:rPr>
              <w:t>（1）项目原辅材料用量</w:t>
            </w:r>
          </w:p>
          <w:p>
            <w:pPr>
              <w:pStyle w:val="47"/>
              <w:snapToGrid w:val="0"/>
              <w:ind w:left="0" w:firstLine="0"/>
              <w:rPr>
                <w:rFonts w:ascii="Times New Roman" w:hAnsi="Times New Roman"/>
                <w:b/>
                <w:bCs/>
                <w:color w:val="auto"/>
                <w:sz w:val="21"/>
                <w:szCs w:val="21"/>
              </w:rPr>
            </w:pPr>
            <w:r>
              <w:rPr>
                <w:rFonts w:ascii="Times New Roman" w:hAnsi="Times New Roman"/>
                <w:b/>
                <w:bCs/>
                <w:color w:val="auto"/>
                <w:sz w:val="21"/>
                <w:szCs w:val="21"/>
              </w:rPr>
              <w:t>表1-3 主要原材料年消耗量及辅料用量汇总表</w:t>
            </w:r>
          </w:p>
          <w:tbl>
            <w:tblPr>
              <w:tblStyle w:val="20"/>
              <w:tblW w:w="85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427"/>
              <w:gridCol w:w="1608"/>
              <w:gridCol w:w="837"/>
              <w:gridCol w:w="1414"/>
              <w:gridCol w:w="1035"/>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noWrap w:val="0"/>
                  <w:vAlign w:val="center"/>
                </w:tcPr>
                <w:p>
                  <w:pPr>
                    <w:pStyle w:val="36"/>
                    <w:adjustRightInd w:val="0"/>
                    <w:spacing w:line="240" w:lineRule="auto"/>
                    <w:ind w:firstLine="0"/>
                    <w:jc w:val="center"/>
                    <w:rPr>
                      <w:rFonts w:hint="eastAsia" w:ascii="Times New Roman" w:hAnsi="Times New Roman"/>
                      <w:b/>
                      <w:bCs/>
                      <w:color w:val="auto"/>
                      <w:sz w:val="21"/>
                      <w:szCs w:val="21"/>
                    </w:rPr>
                  </w:pPr>
                  <w:r>
                    <w:rPr>
                      <w:rFonts w:hint="eastAsia" w:ascii="Times New Roman" w:hAnsi="Times New Roman"/>
                      <w:b/>
                      <w:bCs/>
                      <w:color w:val="auto"/>
                      <w:sz w:val="21"/>
                      <w:szCs w:val="21"/>
                    </w:rPr>
                    <w:t>类别</w:t>
                  </w:r>
                </w:p>
              </w:tc>
              <w:tc>
                <w:tcPr>
                  <w:tcW w:w="1427" w:type="dxa"/>
                  <w:noWrap w:val="0"/>
                  <w:vAlign w:val="center"/>
                </w:tcPr>
                <w:p>
                  <w:pPr>
                    <w:widowControl/>
                    <w:adjustRightInd w:val="0"/>
                    <w:snapToGrid w:val="0"/>
                    <w:jc w:val="center"/>
                    <w:textAlignment w:val="center"/>
                    <w:rPr>
                      <w:rFonts w:ascii="Times New Roman" w:hAnsi="Times New Roman"/>
                      <w:b/>
                      <w:bCs/>
                      <w:color w:val="auto"/>
                      <w:sz w:val="21"/>
                      <w:szCs w:val="21"/>
                    </w:rPr>
                  </w:pPr>
                  <w:r>
                    <w:rPr>
                      <w:rFonts w:ascii="Times New Roman" w:hAnsi="Times New Roman"/>
                      <w:b/>
                      <w:bCs/>
                      <w:color w:val="auto"/>
                      <w:sz w:val="21"/>
                      <w:szCs w:val="21"/>
                    </w:rPr>
                    <w:t>材料名称</w:t>
                  </w:r>
                </w:p>
              </w:tc>
              <w:tc>
                <w:tcPr>
                  <w:tcW w:w="1608" w:type="dxa"/>
                  <w:noWrap w:val="0"/>
                  <w:vAlign w:val="center"/>
                </w:tcPr>
                <w:p>
                  <w:pPr>
                    <w:widowControl/>
                    <w:adjustRightInd w:val="0"/>
                    <w:snapToGrid w:val="0"/>
                    <w:jc w:val="center"/>
                    <w:textAlignment w:val="center"/>
                    <w:rPr>
                      <w:rFonts w:ascii="Times New Roman" w:hAnsi="Times New Roman"/>
                      <w:b/>
                      <w:bCs/>
                      <w:color w:val="auto"/>
                      <w:sz w:val="21"/>
                      <w:szCs w:val="21"/>
                    </w:rPr>
                  </w:pPr>
                  <w:r>
                    <w:rPr>
                      <w:rFonts w:ascii="Times New Roman" w:hAnsi="Times New Roman"/>
                      <w:b/>
                      <w:bCs/>
                      <w:color w:val="auto"/>
                      <w:sz w:val="21"/>
                      <w:szCs w:val="21"/>
                    </w:rPr>
                    <w:t>规格</w:t>
                  </w:r>
                </w:p>
              </w:tc>
              <w:tc>
                <w:tcPr>
                  <w:tcW w:w="837" w:type="dxa"/>
                  <w:noWrap w:val="0"/>
                  <w:vAlign w:val="center"/>
                </w:tcPr>
                <w:p>
                  <w:pPr>
                    <w:widowControl/>
                    <w:adjustRightInd w:val="0"/>
                    <w:snapToGrid w:val="0"/>
                    <w:jc w:val="center"/>
                    <w:textAlignment w:val="center"/>
                    <w:rPr>
                      <w:rFonts w:ascii="Times New Roman" w:hAnsi="Times New Roman"/>
                      <w:b/>
                      <w:bCs/>
                      <w:color w:val="auto"/>
                      <w:sz w:val="21"/>
                      <w:szCs w:val="21"/>
                    </w:rPr>
                  </w:pPr>
                  <w:r>
                    <w:rPr>
                      <w:rFonts w:ascii="Times New Roman" w:hAnsi="Times New Roman"/>
                      <w:b/>
                      <w:bCs/>
                      <w:color w:val="auto"/>
                      <w:sz w:val="21"/>
                      <w:szCs w:val="21"/>
                    </w:rPr>
                    <w:t>单位</w:t>
                  </w:r>
                </w:p>
              </w:tc>
              <w:tc>
                <w:tcPr>
                  <w:tcW w:w="1414" w:type="dxa"/>
                  <w:noWrap w:val="0"/>
                  <w:vAlign w:val="center"/>
                </w:tcPr>
                <w:p>
                  <w:pPr>
                    <w:widowControl/>
                    <w:adjustRightInd w:val="0"/>
                    <w:snapToGrid w:val="0"/>
                    <w:jc w:val="center"/>
                    <w:textAlignment w:val="center"/>
                    <w:rPr>
                      <w:rFonts w:ascii="Times New Roman" w:hAnsi="Times New Roman"/>
                      <w:b/>
                      <w:bCs/>
                      <w:color w:val="auto"/>
                      <w:sz w:val="21"/>
                      <w:szCs w:val="21"/>
                    </w:rPr>
                  </w:pPr>
                  <w:r>
                    <w:rPr>
                      <w:rFonts w:ascii="Times New Roman" w:hAnsi="Times New Roman"/>
                      <w:b/>
                      <w:bCs/>
                      <w:color w:val="auto"/>
                      <w:sz w:val="21"/>
                      <w:szCs w:val="21"/>
                    </w:rPr>
                    <w:t>年消耗量</w:t>
                  </w:r>
                </w:p>
              </w:tc>
              <w:tc>
                <w:tcPr>
                  <w:tcW w:w="1035" w:type="dxa"/>
                  <w:noWrap w:val="0"/>
                  <w:vAlign w:val="center"/>
                </w:tcPr>
                <w:p>
                  <w:pPr>
                    <w:widowControl/>
                    <w:adjustRightInd w:val="0"/>
                    <w:snapToGrid w:val="0"/>
                    <w:jc w:val="center"/>
                    <w:textAlignment w:val="center"/>
                    <w:rPr>
                      <w:rFonts w:ascii="Times New Roman" w:hAnsi="Times New Roman"/>
                      <w:b/>
                      <w:bCs/>
                      <w:color w:val="auto"/>
                      <w:sz w:val="21"/>
                      <w:szCs w:val="21"/>
                    </w:rPr>
                  </w:pPr>
                  <w:r>
                    <w:rPr>
                      <w:rFonts w:hint="eastAsia" w:ascii="Times New Roman" w:hAnsi="Times New Roman"/>
                      <w:b/>
                      <w:bCs/>
                      <w:color w:val="auto"/>
                      <w:sz w:val="21"/>
                      <w:szCs w:val="21"/>
                    </w:rPr>
                    <w:t>厂内储存量</w:t>
                  </w:r>
                </w:p>
              </w:tc>
              <w:tc>
                <w:tcPr>
                  <w:tcW w:w="1396" w:type="dxa"/>
                  <w:noWrap w:val="0"/>
                  <w:vAlign w:val="center"/>
                </w:tcPr>
                <w:p>
                  <w:pPr>
                    <w:pStyle w:val="36"/>
                    <w:adjustRightInd w:val="0"/>
                    <w:spacing w:line="240" w:lineRule="auto"/>
                    <w:ind w:firstLine="0"/>
                    <w:jc w:val="center"/>
                    <w:rPr>
                      <w:rFonts w:ascii="Times New Roman" w:hAnsi="Times New Roman"/>
                      <w:b/>
                      <w:bCs/>
                      <w:color w:val="auto"/>
                      <w:sz w:val="21"/>
                      <w:szCs w:val="21"/>
                    </w:rPr>
                  </w:pPr>
                  <w:r>
                    <w:rPr>
                      <w:rFonts w:ascii="Times New Roman" w:hAnsi="Times New Roman"/>
                      <w:b/>
                      <w:bCs/>
                      <w:color w:val="auto"/>
                      <w:sz w:val="21"/>
                      <w:szCs w:val="21"/>
                      <w:lang w:val="en-US"/>
                    </w:rPr>
                    <w:t>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Merge w:val="restart"/>
                  <w:noWrap w:val="0"/>
                  <w:vAlign w:val="center"/>
                </w:tcPr>
                <w:p>
                  <w:pPr>
                    <w:widowControl/>
                    <w:adjustRightInd w:val="0"/>
                    <w:snapToGrid w:val="0"/>
                    <w:spacing w:line="320" w:lineRule="atLeast"/>
                    <w:jc w:val="center"/>
                    <w:textAlignment w:val="center"/>
                    <w:rPr>
                      <w:rFonts w:ascii="Times New Roman" w:hAnsi="Times New Roman"/>
                      <w:b/>
                      <w:bCs/>
                      <w:color w:val="auto"/>
                      <w:sz w:val="21"/>
                      <w:szCs w:val="21"/>
                    </w:rPr>
                  </w:pPr>
                  <w:r>
                    <w:rPr>
                      <w:rFonts w:ascii="Times New Roman" w:hAnsi="Times New Roman"/>
                      <w:color w:val="auto"/>
                      <w:sz w:val="21"/>
                      <w:szCs w:val="21"/>
                    </w:rPr>
                    <w:t>原辅料</w:t>
                  </w:r>
                </w:p>
              </w:tc>
              <w:tc>
                <w:tcPr>
                  <w:tcW w:w="1427" w:type="dxa"/>
                  <w:noWrap w:val="0"/>
                  <w:vAlign w:val="center"/>
                </w:tcPr>
                <w:p>
                  <w:pPr>
                    <w:widowControl/>
                    <w:adjustRightInd w:val="0"/>
                    <w:snapToGrid w:val="0"/>
                    <w:spacing w:line="320" w:lineRule="atLeast"/>
                    <w:jc w:val="center"/>
                    <w:textAlignment w:val="center"/>
                    <w:rPr>
                      <w:rFonts w:ascii="Times New Roman" w:hAnsi="Times New Roman"/>
                      <w:color w:val="auto"/>
                      <w:sz w:val="21"/>
                      <w:szCs w:val="21"/>
                    </w:rPr>
                  </w:pPr>
                  <w:r>
                    <w:rPr>
                      <w:rFonts w:ascii="Times New Roman" w:hAnsi="Times New Roman"/>
                      <w:color w:val="auto"/>
                      <w:sz w:val="21"/>
                      <w:szCs w:val="21"/>
                    </w:rPr>
                    <w:t>三聚氰胺刨花板</w:t>
                  </w:r>
                </w:p>
              </w:tc>
              <w:tc>
                <w:tcPr>
                  <w:tcW w:w="1608" w:type="dxa"/>
                  <w:noWrap w:val="0"/>
                  <w:vAlign w:val="center"/>
                </w:tcPr>
                <w:p>
                  <w:pPr>
                    <w:widowControl/>
                    <w:adjustRightInd w:val="0"/>
                    <w:snapToGrid w:val="0"/>
                    <w:spacing w:line="320" w:lineRule="atLeast"/>
                    <w:jc w:val="center"/>
                    <w:textAlignment w:val="center"/>
                    <w:rPr>
                      <w:rFonts w:ascii="Times New Roman" w:hAnsi="Times New Roman"/>
                      <w:color w:val="auto"/>
                      <w:sz w:val="21"/>
                      <w:szCs w:val="21"/>
                    </w:rPr>
                  </w:pPr>
                  <w:r>
                    <w:rPr>
                      <w:rFonts w:ascii="Times New Roman" w:hAnsi="Times New Roman"/>
                      <w:color w:val="auto"/>
                      <w:sz w:val="21"/>
                      <w:szCs w:val="21"/>
                    </w:rPr>
                    <w:t>2.44*1.22m</w:t>
                  </w:r>
                </w:p>
              </w:tc>
              <w:tc>
                <w:tcPr>
                  <w:tcW w:w="837" w:type="dxa"/>
                  <w:noWrap w:val="0"/>
                  <w:vAlign w:val="center"/>
                </w:tcPr>
                <w:p>
                  <w:pPr>
                    <w:widowControl/>
                    <w:adjustRightInd w:val="0"/>
                    <w:snapToGrid w:val="0"/>
                    <w:spacing w:line="320" w:lineRule="atLeast"/>
                    <w:jc w:val="center"/>
                    <w:textAlignment w:val="center"/>
                    <w:rPr>
                      <w:rFonts w:ascii="Times New Roman" w:hAnsi="Times New Roman"/>
                      <w:color w:val="auto"/>
                      <w:sz w:val="21"/>
                      <w:szCs w:val="21"/>
                    </w:rPr>
                  </w:pPr>
                  <w:r>
                    <w:rPr>
                      <w:rFonts w:ascii="Times New Roman" w:hAnsi="Times New Roman"/>
                      <w:color w:val="auto"/>
                      <w:sz w:val="21"/>
                      <w:szCs w:val="21"/>
                    </w:rPr>
                    <w:t>张</w:t>
                  </w:r>
                </w:p>
              </w:tc>
              <w:tc>
                <w:tcPr>
                  <w:tcW w:w="1414" w:type="dxa"/>
                  <w:noWrap w:val="0"/>
                  <w:vAlign w:val="center"/>
                </w:tcPr>
                <w:p>
                  <w:pPr>
                    <w:widowControl/>
                    <w:adjustRightInd w:val="0"/>
                    <w:snapToGrid w:val="0"/>
                    <w:spacing w:line="320" w:lineRule="atLeast"/>
                    <w:jc w:val="center"/>
                    <w:rPr>
                      <w:rFonts w:ascii="Times New Roman" w:hAnsi="Times New Roman"/>
                      <w:color w:val="auto"/>
                      <w:sz w:val="21"/>
                      <w:szCs w:val="21"/>
                    </w:rPr>
                  </w:pPr>
                  <w:r>
                    <w:rPr>
                      <w:rFonts w:ascii="Times New Roman" w:hAnsi="Times New Roman"/>
                      <w:color w:val="auto"/>
                      <w:sz w:val="21"/>
                      <w:szCs w:val="21"/>
                    </w:rPr>
                    <w:t>3340</w:t>
                  </w:r>
                </w:p>
              </w:tc>
              <w:tc>
                <w:tcPr>
                  <w:tcW w:w="1035" w:type="dxa"/>
                  <w:noWrap w:val="0"/>
                  <w:vAlign w:val="center"/>
                </w:tcPr>
                <w:p>
                  <w:pPr>
                    <w:widowControl/>
                    <w:adjustRightInd w:val="0"/>
                    <w:snapToGrid w:val="0"/>
                    <w:spacing w:line="320" w:lineRule="atLeast"/>
                    <w:jc w:val="center"/>
                    <w:textAlignment w:val="center"/>
                    <w:rPr>
                      <w:rFonts w:ascii="Times New Roman" w:hAnsi="Times New Roman"/>
                      <w:color w:val="auto"/>
                      <w:sz w:val="21"/>
                      <w:szCs w:val="21"/>
                    </w:rPr>
                  </w:pPr>
                  <w:r>
                    <w:rPr>
                      <w:rFonts w:hint="eastAsia" w:ascii="Times New Roman" w:hAnsi="Times New Roman"/>
                      <w:color w:val="auto"/>
                      <w:sz w:val="21"/>
                      <w:szCs w:val="21"/>
                    </w:rPr>
                    <w:t>600</w:t>
                  </w:r>
                </w:p>
              </w:tc>
              <w:tc>
                <w:tcPr>
                  <w:tcW w:w="1396" w:type="dxa"/>
                  <w:noWrap w:val="0"/>
                  <w:vAlign w:val="center"/>
                </w:tcPr>
                <w:p>
                  <w:pPr>
                    <w:pStyle w:val="36"/>
                    <w:adjustRightInd w:val="0"/>
                    <w:spacing w:line="320" w:lineRule="atLeast"/>
                    <w:ind w:firstLine="0"/>
                    <w:jc w:val="center"/>
                    <w:rPr>
                      <w:rFonts w:ascii="Times New Roman" w:hAnsi="Times New Roman"/>
                      <w:b/>
                      <w:bCs/>
                      <w:color w:val="auto"/>
                      <w:sz w:val="21"/>
                      <w:szCs w:val="21"/>
                    </w:rPr>
                  </w:pPr>
                  <w:r>
                    <w:rPr>
                      <w:rFonts w:ascii="Times New Roman" w:hAnsi="Times New Roman"/>
                      <w:color w:val="auto"/>
                      <w:sz w:val="21"/>
                      <w:szCs w:val="21"/>
                      <w:lang w:val="en-US"/>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Merge w:val="continue"/>
                  <w:noWrap w:val="0"/>
                  <w:vAlign w:val="center"/>
                </w:tcPr>
                <w:p>
                  <w:pPr>
                    <w:pStyle w:val="36"/>
                    <w:adjustRightInd w:val="0"/>
                    <w:spacing w:line="320" w:lineRule="atLeast"/>
                    <w:ind w:firstLine="0"/>
                    <w:jc w:val="center"/>
                    <w:rPr>
                      <w:rFonts w:ascii="Times New Roman" w:hAnsi="Times New Roman"/>
                      <w:b/>
                      <w:bCs/>
                      <w:color w:val="auto"/>
                      <w:sz w:val="21"/>
                      <w:szCs w:val="21"/>
                    </w:rPr>
                  </w:pPr>
                </w:p>
              </w:tc>
              <w:tc>
                <w:tcPr>
                  <w:tcW w:w="1427" w:type="dxa"/>
                  <w:noWrap w:val="0"/>
                  <w:vAlign w:val="center"/>
                </w:tcPr>
                <w:p>
                  <w:pPr>
                    <w:widowControl/>
                    <w:adjustRightInd w:val="0"/>
                    <w:snapToGrid w:val="0"/>
                    <w:spacing w:line="320" w:lineRule="atLeast"/>
                    <w:jc w:val="center"/>
                    <w:textAlignment w:val="center"/>
                    <w:rPr>
                      <w:rFonts w:ascii="Times New Roman" w:hAnsi="Times New Roman"/>
                      <w:color w:val="auto"/>
                      <w:sz w:val="21"/>
                      <w:szCs w:val="21"/>
                    </w:rPr>
                  </w:pPr>
                  <w:r>
                    <w:rPr>
                      <w:rFonts w:ascii="Times New Roman" w:hAnsi="Times New Roman"/>
                      <w:color w:val="auto"/>
                      <w:sz w:val="21"/>
                      <w:szCs w:val="21"/>
                    </w:rPr>
                    <w:t>封边条</w:t>
                  </w:r>
                </w:p>
              </w:tc>
              <w:tc>
                <w:tcPr>
                  <w:tcW w:w="1608" w:type="dxa"/>
                  <w:noWrap w:val="0"/>
                  <w:vAlign w:val="center"/>
                </w:tcPr>
                <w:p>
                  <w:pPr>
                    <w:widowControl/>
                    <w:adjustRightInd w:val="0"/>
                    <w:snapToGrid w:val="0"/>
                    <w:spacing w:line="320" w:lineRule="atLeast"/>
                    <w:jc w:val="center"/>
                    <w:textAlignment w:val="center"/>
                    <w:rPr>
                      <w:rFonts w:ascii="Times New Roman" w:hAnsi="Times New Roman"/>
                      <w:color w:val="auto"/>
                      <w:sz w:val="21"/>
                      <w:szCs w:val="21"/>
                    </w:rPr>
                  </w:pPr>
                  <w:r>
                    <w:rPr>
                      <w:rFonts w:ascii="Times New Roman" w:hAnsi="Times New Roman"/>
                      <w:color w:val="auto"/>
                      <w:sz w:val="21"/>
                      <w:szCs w:val="21"/>
                    </w:rPr>
                    <w:t>固态</w:t>
                  </w:r>
                </w:p>
              </w:tc>
              <w:tc>
                <w:tcPr>
                  <w:tcW w:w="837" w:type="dxa"/>
                  <w:noWrap w:val="0"/>
                  <w:vAlign w:val="center"/>
                </w:tcPr>
                <w:p>
                  <w:pPr>
                    <w:widowControl/>
                    <w:adjustRightInd w:val="0"/>
                    <w:snapToGrid w:val="0"/>
                    <w:spacing w:line="320" w:lineRule="atLeast"/>
                    <w:jc w:val="center"/>
                    <w:textAlignment w:val="center"/>
                    <w:rPr>
                      <w:rFonts w:ascii="Times New Roman" w:hAnsi="Times New Roman"/>
                      <w:color w:val="auto"/>
                      <w:sz w:val="21"/>
                      <w:szCs w:val="21"/>
                    </w:rPr>
                  </w:pPr>
                  <w:r>
                    <w:rPr>
                      <w:rFonts w:ascii="Times New Roman" w:hAnsi="Times New Roman"/>
                      <w:color w:val="auto"/>
                      <w:sz w:val="21"/>
                      <w:szCs w:val="21"/>
                    </w:rPr>
                    <w:t>m</w:t>
                  </w:r>
                </w:p>
              </w:tc>
              <w:tc>
                <w:tcPr>
                  <w:tcW w:w="1414" w:type="dxa"/>
                  <w:noWrap w:val="0"/>
                  <w:vAlign w:val="center"/>
                </w:tcPr>
                <w:p>
                  <w:pPr>
                    <w:widowControl/>
                    <w:adjustRightInd w:val="0"/>
                    <w:snapToGrid w:val="0"/>
                    <w:spacing w:line="320" w:lineRule="atLeast"/>
                    <w:jc w:val="center"/>
                    <w:rPr>
                      <w:rFonts w:ascii="Times New Roman" w:hAnsi="Times New Roman"/>
                      <w:color w:val="auto"/>
                      <w:sz w:val="21"/>
                      <w:szCs w:val="21"/>
                    </w:rPr>
                  </w:pPr>
                  <w:r>
                    <w:rPr>
                      <w:rFonts w:ascii="Times New Roman" w:hAnsi="Times New Roman"/>
                      <w:color w:val="auto"/>
                      <w:sz w:val="21"/>
                      <w:szCs w:val="21"/>
                    </w:rPr>
                    <w:t>27350</w:t>
                  </w:r>
                </w:p>
              </w:tc>
              <w:tc>
                <w:tcPr>
                  <w:tcW w:w="1035" w:type="dxa"/>
                  <w:noWrap w:val="0"/>
                  <w:vAlign w:val="center"/>
                </w:tcPr>
                <w:p>
                  <w:pPr>
                    <w:widowControl/>
                    <w:adjustRightInd w:val="0"/>
                    <w:snapToGrid w:val="0"/>
                    <w:spacing w:line="320" w:lineRule="atLeast"/>
                    <w:jc w:val="center"/>
                    <w:textAlignment w:val="center"/>
                    <w:rPr>
                      <w:rFonts w:ascii="Times New Roman" w:hAnsi="Times New Roman"/>
                      <w:color w:val="auto"/>
                      <w:sz w:val="21"/>
                      <w:szCs w:val="21"/>
                    </w:rPr>
                  </w:pPr>
                  <w:r>
                    <w:rPr>
                      <w:rFonts w:hint="eastAsia" w:ascii="Times New Roman" w:hAnsi="Times New Roman"/>
                      <w:color w:val="auto"/>
                      <w:sz w:val="21"/>
                      <w:szCs w:val="21"/>
                    </w:rPr>
                    <w:t>4000</w:t>
                  </w:r>
                </w:p>
              </w:tc>
              <w:tc>
                <w:tcPr>
                  <w:tcW w:w="1396" w:type="dxa"/>
                  <w:noWrap w:val="0"/>
                  <w:vAlign w:val="center"/>
                </w:tcPr>
                <w:p>
                  <w:pPr>
                    <w:pStyle w:val="36"/>
                    <w:adjustRightInd w:val="0"/>
                    <w:spacing w:line="320" w:lineRule="atLeast"/>
                    <w:ind w:firstLine="0"/>
                    <w:jc w:val="center"/>
                    <w:rPr>
                      <w:rFonts w:ascii="Times New Roman" w:hAnsi="Times New Roman"/>
                      <w:b/>
                      <w:bCs/>
                      <w:color w:val="auto"/>
                      <w:sz w:val="21"/>
                      <w:szCs w:val="21"/>
                    </w:rPr>
                  </w:pPr>
                  <w:r>
                    <w:rPr>
                      <w:rFonts w:ascii="Times New Roman" w:hAnsi="Times New Roman"/>
                      <w:color w:val="auto"/>
                      <w:sz w:val="21"/>
                      <w:szCs w:val="21"/>
                      <w:lang w:val="en-US"/>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Merge w:val="continue"/>
                  <w:noWrap w:val="0"/>
                  <w:vAlign w:val="center"/>
                </w:tcPr>
                <w:p>
                  <w:pPr>
                    <w:pStyle w:val="36"/>
                    <w:adjustRightInd w:val="0"/>
                    <w:spacing w:line="320" w:lineRule="atLeast"/>
                    <w:ind w:firstLine="0"/>
                    <w:jc w:val="center"/>
                    <w:rPr>
                      <w:rFonts w:ascii="Times New Roman" w:hAnsi="Times New Roman"/>
                      <w:b/>
                      <w:bCs/>
                      <w:color w:val="auto"/>
                      <w:szCs w:val="21"/>
                    </w:rPr>
                  </w:pPr>
                </w:p>
              </w:tc>
              <w:tc>
                <w:tcPr>
                  <w:tcW w:w="1427"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ascii="Times New Roman" w:hAnsi="Times New Roman"/>
                      <w:color w:val="auto"/>
                      <w:szCs w:val="21"/>
                    </w:rPr>
                    <w:t>EVA热熔胶</w:t>
                  </w:r>
                </w:p>
              </w:tc>
              <w:tc>
                <w:tcPr>
                  <w:tcW w:w="1608"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ascii="Times New Roman" w:hAnsi="Times New Roman"/>
                      <w:color w:val="auto"/>
                      <w:szCs w:val="21"/>
                    </w:rPr>
                    <w:t>25kg/袋，固态</w:t>
                  </w:r>
                </w:p>
              </w:tc>
              <w:tc>
                <w:tcPr>
                  <w:tcW w:w="837" w:type="dxa"/>
                  <w:noWrap w:val="0"/>
                  <w:vAlign w:val="center"/>
                </w:tcPr>
                <w:p>
                  <w:pPr>
                    <w:widowControl/>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袋</w:t>
                  </w:r>
                </w:p>
              </w:tc>
              <w:tc>
                <w:tcPr>
                  <w:tcW w:w="1414" w:type="dxa"/>
                  <w:noWrap w:val="0"/>
                  <w:vAlign w:val="center"/>
                </w:tcPr>
                <w:p>
                  <w:pPr>
                    <w:widowControl/>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35</w:t>
                  </w:r>
                </w:p>
              </w:tc>
              <w:tc>
                <w:tcPr>
                  <w:tcW w:w="1035"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hint="eastAsia" w:ascii="Times New Roman" w:hAnsi="Times New Roman"/>
                      <w:color w:val="auto"/>
                      <w:szCs w:val="21"/>
                    </w:rPr>
                    <w:t>10</w:t>
                  </w:r>
                </w:p>
              </w:tc>
              <w:tc>
                <w:tcPr>
                  <w:tcW w:w="1396" w:type="dxa"/>
                  <w:noWrap w:val="0"/>
                  <w:vAlign w:val="center"/>
                </w:tcPr>
                <w:p>
                  <w:pPr>
                    <w:pStyle w:val="36"/>
                    <w:adjustRightInd w:val="0"/>
                    <w:spacing w:line="320" w:lineRule="atLeast"/>
                    <w:ind w:firstLine="0"/>
                    <w:jc w:val="center"/>
                    <w:rPr>
                      <w:rFonts w:ascii="Times New Roman" w:hAnsi="Times New Roman"/>
                      <w:b/>
                      <w:bCs/>
                      <w:color w:val="auto"/>
                      <w:szCs w:val="21"/>
                    </w:rPr>
                  </w:pPr>
                  <w:r>
                    <w:rPr>
                      <w:rFonts w:ascii="Times New Roman" w:hAnsi="Times New Roman"/>
                      <w:color w:val="auto"/>
                      <w:szCs w:val="21"/>
                      <w:lang w:val="en-US"/>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Merge w:val="continue"/>
                  <w:noWrap w:val="0"/>
                  <w:vAlign w:val="center"/>
                </w:tcPr>
                <w:p>
                  <w:pPr>
                    <w:pStyle w:val="36"/>
                    <w:adjustRightInd w:val="0"/>
                    <w:spacing w:line="320" w:lineRule="atLeast"/>
                    <w:ind w:firstLine="0"/>
                    <w:jc w:val="center"/>
                    <w:rPr>
                      <w:rFonts w:ascii="Times New Roman" w:hAnsi="Times New Roman"/>
                      <w:b/>
                      <w:bCs/>
                      <w:color w:val="auto"/>
                      <w:szCs w:val="21"/>
                    </w:rPr>
                  </w:pPr>
                </w:p>
              </w:tc>
              <w:tc>
                <w:tcPr>
                  <w:tcW w:w="1427"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ascii="Times New Roman" w:hAnsi="Times New Roman"/>
                      <w:color w:val="auto"/>
                      <w:szCs w:val="21"/>
                    </w:rPr>
                    <w:t>覆膜纸</w:t>
                  </w:r>
                </w:p>
              </w:tc>
              <w:tc>
                <w:tcPr>
                  <w:tcW w:w="1608"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ascii="Times New Roman" w:hAnsi="Times New Roman"/>
                      <w:color w:val="auto"/>
                      <w:szCs w:val="21"/>
                    </w:rPr>
                    <w:t>固态</w:t>
                  </w:r>
                </w:p>
              </w:tc>
              <w:tc>
                <w:tcPr>
                  <w:tcW w:w="837"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ascii="Times New Roman" w:hAnsi="Times New Roman"/>
                      <w:color w:val="auto"/>
                      <w:szCs w:val="21"/>
                    </w:rPr>
                    <w:t>卷</w:t>
                  </w:r>
                </w:p>
              </w:tc>
              <w:tc>
                <w:tcPr>
                  <w:tcW w:w="1414" w:type="dxa"/>
                  <w:noWrap w:val="0"/>
                  <w:vAlign w:val="center"/>
                </w:tcPr>
                <w:p>
                  <w:pPr>
                    <w:widowControl/>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560</w:t>
                  </w:r>
                </w:p>
              </w:tc>
              <w:tc>
                <w:tcPr>
                  <w:tcW w:w="1035"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hint="eastAsia" w:ascii="Times New Roman" w:hAnsi="Times New Roman"/>
                      <w:color w:val="auto"/>
                      <w:szCs w:val="21"/>
                    </w:rPr>
                    <w:t>100</w:t>
                  </w:r>
                </w:p>
              </w:tc>
              <w:tc>
                <w:tcPr>
                  <w:tcW w:w="1396" w:type="dxa"/>
                  <w:noWrap w:val="0"/>
                  <w:vAlign w:val="center"/>
                </w:tcPr>
                <w:p>
                  <w:pPr>
                    <w:pStyle w:val="36"/>
                    <w:adjustRightInd w:val="0"/>
                    <w:spacing w:line="320" w:lineRule="atLeast"/>
                    <w:ind w:firstLine="0"/>
                    <w:jc w:val="center"/>
                    <w:rPr>
                      <w:rFonts w:ascii="Times New Roman" w:hAnsi="Times New Roman"/>
                      <w:b/>
                      <w:bCs/>
                      <w:color w:val="auto"/>
                      <w:szCs w:val="21"/>
                    </w:rPr>
                  </w:pPr>
                  <w:r>
                    <w:rPr>
                      <w:rFonts w:ascii="Times New Roman" w:hAnsi="Times New Roman"/>
                      <w:color w:val="auto"/>
                      <w:szCs w:val="21"/>
                      <w:lang w:val="en-US"/>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Merge w:val="continue"/>
                  <w:noWrap w:val="0"/>
                  <w:vAlign w:val="center"/>
                </w:tcPr>
                <w:p>
                  <w:pPr>
                    <w:pStyle w:val="36"/>
                    <w:adjustRightInd w:val="0"/>
                    <w:spacing w:line="320" w:lineRule="atLeast"/>
                    <w:ind w:firstLine="0"/>
                    <w:jc w:val="center"/>
                    <w:rPr>
                      <w:rFonts w:ascii="Times New Roman" w:hAnsi="Times New Roman"/>
                      <w:b/>
                      <w:bCs/>
                      <w:color w:val="auto"/>
                      <w:szCs w:val="21"/>
                    </w:rPr>
                  </w:pPr>
                </w:p>
              </w:tc>
              <w:tc>
                <w:tcPr>
                  <w:tcW w:w="1427"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ascii="Times New Roman" w:hAnsi="Times New Roman"/>
                      <w:color w:val="auto"/>
                      <w:szCs w:val="21"/>
                    </w:rPr>
                    <w:t>覆膜胶</w:t>
                  </w:r>
                </w:p>
              </w:tc>
              <w:tc>
                <w:tcPr>
                  <w:tcW w:w="1608"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ascii="Times New Roman" w:hAnsi="Times New Roman"/>
                      <w:color w:val="auto"/>
                      <w:szCs w:val="21"/>
                    </w:rPr>
                    <w:t>20kg/桶，液态</w:t>
                  </w:r>
                </w:p>
              </w:tc>
              <w:tc>
                <w:tcPr>
                  <w:tcW w:w="837"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ascii="Times New Roman" w:hAnsi="Times New Roman"/>
                      <w:color w:val="auto"/>
                      <w:szCs w:val="21"/>
                    </w:rPr>
                    <w:t>桶</w:t>
                  </w:r>
                </w:p>
              </w:tc>
              <w:tc>
                <w:tcPr>
                  <w:tcW w:w="1414" w:type="dxa"/>
                  <w:noWrap w:val="0"/>
                  <w:vAlign w:val="center"/>
                </w:tcPr>
                <w:p>
                  <w:pPr>
                    <w:widowControl/>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18</w:t>
                  </w:r>
                </w:p>
              </w:tc>
              <w:tc>
                <w:tcPr>
                  <w:tcW w:w="1035"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hint="eastAsia" w:ascii="Times New Roman" w:hAnsi="Times New Roman"/>
                      <w:color w:val="auto"/>
                      <w:szCs w:val="21"/>
                    </w:rPr>
                    <w:t>3</w:t>
                  </w:r>
                </w:p>
              </w:tc>
              <w:tc>
                <w:tcPr>
                  <w:tcW w:w="1396" w:type="dxa"/>
                  <w:noWrap w:val="0"/>
                  <w:vAlign w:val="center"/>
                </w:tcPr>
                <w:p>
                  <w:pPr>
                    <w:pStyle w:val="36"/>
                    <w:adjustRightInd w:val="0"/>
                    <w:spacing w:line="320" w:lineRule="atLeast"/>
                    <w:ind w:firstLine="0"/>
                    <w:jc w:val="center"/>
                    <w:rPr>
                      <w:rFonts w:ascii="Times New Roman" w:hAnsi="Times New Roman"/>
                      <w:b/>
                      <w:bCs/>
                      <w:color w:val="auto"/>
                      <w:szCs w:val="21"/>
                    </w:rPr>
                  </w:pPr>
                  <w:r>
                    <w:rPr>
                      <w:rFonts w:ascii="Times New Roman" w:hAnsi="Times New Roman"/>
                      <w:color w:val="auto"/>
                      <w:szCs w:val="21"/>
                      <w:lang w:val="en-US"/>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Merge w:val="continue"/>
                  <w:noWrap w:val="0"/>
                  <w:vAlign w:val="center"/>
                </w:tcPr>
                <w:p>
                  <w:pPr>
                    <w:pStyle w:val="36"/>
                    <w:adjustRightInd w:val="0"/>
                    <w:spacing w:line="320" w:lineRule="atLeast"/>
                    <w:ind w:firstLine="0"/>
                    <w:jc w:val="center"/>
                    <w:rPr>
                      <w:rFonts w:ascii="Times New Roman" w:hAnsi="Times New Roman"/>
                      <w:b/>
                      <w:bCs/>
                      <w:color w:val="auto"/>
                      <w:szCs w:val="21"/>
                    </w:rPr>
                  </w:pPr>
                </w:p>
              </w:tc>
              <w:tc>
                <w:tcPr>
                  <w:tcW w:w="1427"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ascii="Times New Roman" w:hAnsi="Times New Roman"/>
                      <w:color w:val="auto"/>
                      <w:szCs w:val="21"/>
                    </w:rPr>
                    <w:t>五金配件</w:t>
                  </w:r>
                </w:p>
              </w:tc>
              <w:tc>
                <w:tcPr>
                  <w:tcW w:w="1608"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ascii="Times New Roman" w:hAnsi="Times New Roman"/>
                      <w:color w:val="auto"/>
                      <w:szCs w:val="21"/>
                    </w:rPr>
                    <w:t>固态</w:t>
                  </w:r>
                </w:p>
              </w:tc>
              <w:tc>
                <w:tcPr>
                  <w:tcW w:w="837" w:type="dxa"/>
                  <w:noWrap w:val="0"/>
                  <w:vAlign w:val="center"/>
                </w:tcPr>
                <w:p>
                  <w:pPr>
                    <w:widowControl/>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t</w:t>
                  </w:r>
                </w:p>
              </w:tc>
              <w:tc>
                <w:tcPr>
                  <w:tcW w:w="1414" w:type="dxa"/>
                  <w:noWrap w:val="0"/>
                  <w:vAlign w:val="center"/>
                </w:tcPr>
                <w:p>
                  <w:pPr>
                    <w:widowControl/>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18</w:t>
                  </w:r>
                </w:p>
              </w:tc>
              <w:tc>
                <w:tcPr>
                  <w:tcW w:w="1035" w:type="dxa"/>
                  <w:noWrap w:val="0"/>
                  <w:vAlign w:val="center"/>
                </w:tcPr>
                <w:p>
                  <w:pPr>
                    <w:widowControl/>
                    <w:adjustRightInd w:val="0"/>
                    <w:snapToGrid w:val="0"/>
                    <w:spacing w:line="320" w:lineRule="atLeast"/>
                    <w:jc w:val="center"/>
                    <w:rPr>
                      <w:rFonts w:ascii="Times New Roman" w:hAnsi="Times New Roman"/>
                      <w:color w:val="auto"/>
                      <w:szCs w:val="21"/>
                    </w:rPr>
                  </w:pPr>
                  <w:r>
                    <w:rPr>
                      <w:rFonts w:hint="eastAsia" w:ascii="Times New Roman" w:hAnsi="Times New Roman"/>
                      <w:color w:val="auto"/>
                      <w:szCs w:val="21"/>
                    </w:rPr>
                    <w:t>3</w:t>
                  </w:r>
                </w:p>
              </w:tc>
              <w:tc>
                <w:tcPr>
                  <w:tcW w:w="1396" w:type="dxa"/>
                  <w:noWrap w:val="0"/>
                  <w:vAlign w:val="center"/>
                </w:tcPr>
                <w:p>
                  <w:pPr>
                    <w:pStyle w:val="36"/>
                    <w:adjustRightInd w:val="0"/>
                    <w:spacing w:line="320" w:lineRule="atLeast"/>
                    <w:ind w:firstLine="0"/>
                    <w:jc w:val="center"/>
                    <w:rPr>
                      <w:rFonts w:ascii="Times New Roman" w:hAnsi="Times New Roman"/>
                      <w:b/>
                      <w:bCs/>
                      <w:color w:val="auto"/>
                      <w:szCs w:val="21"/>
                    </w:rPr>
                  </w:pPr>
                  <w:r>
                    <w:rPr>
                      <w:rFonts w:ascii="Times New Roman" w:hAnsi="Times New Roman"/>
                      <w:color w:val="auto"/>
                      <w:szCs w:val="21"/>
                      <w:lang w:val="en-US"/>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Merge w:val="continue"/>
                  <w:noWrap w:val="0"/>
                  <w:vAlign w:val="center"/>
                </w:tcPr>
                <w:p>
                  <w:pPr>
                    <w:pStyle w:val="36"/>
                    <w:adjustRightInd w:val="0"/>
                    <w:spacing w:line="320" w:lineRule="atLeast"/>
                    <w:ind w:firstLine="0"/>
                    <w:jc w:val="center"/>
                    <w:rPr>
                      <w:rFonts w:ascii="Times New Roman" w:hAnsi="Times New Roman"/>
                      <w:b/>
                      <w:bCs/>
                      <w:color w:val="auto"/>
                      <w:szCs w:val="21"/>
                    </w:rPr>
                  </w:pPr>
                </w:p>
              </w:tc>
              <w:tc>
                <w:tcPr>
                  <w:tcW w:w="1427"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hint="eastAsia" w:ascii="Times New Roman" w:hAnsi="Times New Roman"/>
                      <w:color w:val="auto"/>
                      <w:szCs w:val="21"/>
                    </w:rPr>
                    <w:t>包装材料</w:t>
                  </w:r>
                </w:p>
              </w:tc>
              <w:tc>
                <w:tcPr>
                  <w:tcW w:w="1608"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hint="eastAsia" w:ascii="Times New Roman" w:hAnsi="Times New Roman"/>
                      <w:color w:val="auto"/>
                      <w:szCs w:val="21"/>
                    </w:rPr>
                    <w:t>固态</w:t>
                  </w:r>
                </w:p>
              </w:tc>
              <w:tc>
                <w:tcPr>
                  <w:tcW w:w="837" w:type="dxa"/>
                  <w:noWrap w:val="0"/>
                  <w:vAlign w:val="center"/>
                </w:tcPr>
                <w:p>
                  <w:pPr>
                    <w:widowControl/>
                    <w:adjustRightInd w:val="0"/>
                    <w:snapToGrid w:val="0"/>
                    <w:spacing w:line="320" w:lineRule="atLeast"/>
                    <w:jc w:val="center"/>
                    <w:rPr>
                      <w:rFonts w:ascii="Times New Roman" w:hAnsi="Times New Roman"/>
                      <w:color w:val="auto"/>
                      <w:szCs w:val="21"/>
                    </w:rPr>
                  </w:pPr>
                  <w:r>
                    <w:rPr>
                      <w:rFonts w:hint="eastAsia" w:ascii="Times New Roman" w:hAnsi="Times New Roman"/>
                      <w:color w:val="auto"/>
                      <w:szCs w:val="21"/>
                    </w:rPr>
                    <w:t>t</w:t>
                  </w:r>
                </w:p>
              </w:tc>
              <w:tc>
                <w:tcPr>
                  <w:tcW w:w="1414" w:type="dxa"/>
                  <w:noWrap w:val="0"/>
                  <w:vAlign w:val="center"/>
                </w:tcPr>
                <w:p>
                  <w:pPr>
                    <w:widowControl/>
                    <w:adjustRightInd w:val="0"/>
                    <w:snapToGrid w:val="0"/>
                    <w:spacing w:line="320" w:lineRule="atLeast"/>
                    <w:jc w:val="center"/>
                    <w:rPr>
                      <w:rFonts w:ascii="Times New Roman" w:hAnsi="Times New Roman"/>
                      <w:color w:val="auto"/>
                      <w:szCs w:val="21"/>
                    </w:rPr>
                  </w:pPr>
                  <w:r>
                    <w:rPr>
                      <w:rFonts w:hint="eastAsia" w:ascii="Times New Roman" w:hAnsi="Times New Roman"/>
                      <w:color w:val="auto"/>
                      <w:szCs w:val="21"/>
                    </w:rPr>
                    <w:t>3</w:t>
                  </w:r>
                </w:p>
              </w:tc>
              <w:tc>
                <w:tcPr>
                  <w:tcW w:w="1035" w:type="dxa"/>
                  <w:noWrap w:val="0"/>
                  <w:vAlign w:val="center"/>
                </w:tcPr>
                <w:p>
                  <w:pPr>
                    <w:widowControl/>
                    <w:adjustRightInd w:val="0"/>
                    <w:snapToGrid w:val="0"/>
                    <w:spacing w:line="320" w:lineRule="atLeast"/>
                    <w:jc w:val="center"/>
                    <w:rPr>
                      <w:rFonts w:ascii="Times New Roman" w:hAnsi="Times New Roman"/>
                      <w:color w:val="auto"/>
                      <w:szCs w:val="21"/>
                    </w:rPr>
                  </w:pPr>
                  <w:r>
                    <w:rPr>
                      <w:rFonts w:hint="eastAsia" w:ascii="Times New Roman" w:hAnsi="Times New Roman"/>
                      <w:color w:val="auto"/>
                      <w:szCs w:val="21"/>
                    </w:rPr>
                    <w:t>0.5</w:t>
                  </w:r>
                </w:p>
              </w:tc>
              <w:tc>
                <w:tcPr>
                  <w:tcW w:w="1396" w:type="dxa"/>
                  <w:noWrap w:val="0"/>
                  <w:vAlign w:val="center"/>
                </w:tcPr>
                <w:p>
                  <w:pPr>
                    <w:pStyle w:val="36"/>
                    <w:adjustRightInd w:val="0"/>
                    <w:spacing w:line="320" w:lineRule="atLeast"/>
                    <w:ind w:firstLine="0"/>
                    <w:jc w:val="center"/>
                    <w:rPr>
                      <w:rFonts w:ascii="Times New Roman" w:hAnsi="Times New Roman"/>
                      <w:color w:val="auto"/>
                      <w:szCs w:val="21"/>
                      <w:lang w:val="en-US"/>
                    </w:rPr>
                  </w:pPr>
                  <w:r>
                    <w:rPr>
                      <w:rFonts w:hint="eastAsia" w:ascii="Times New Roman" w:hAnsi="Times New Roman"/>
                      <w:color w:val="auto"/>
                      <w:szCs w:val="21"/>
                      <w:lang w:val="en-US"/>
                    </w:rPr>
                    <w:t>外购，主要为纸板及塑料。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Merge w:val="restart"/>
                  <w:noWrap w:val="0"/>
                  <w:vAlign w:val="center"/>
                </w:tcPr>
                <w:p>
                  <w:pPr>
                    <w:pStyle w:val="36"/>
                    <w:adjustRightInd w:val="0"/>
                    <w:spacing w:line="320" w:lineRule="atLeast"/>
                    <w:ind w:firstLine="0"/>
                    <w:jc w:val="both"/>
                    <w:rPr>
                      <w:rFonts w:hint="eastAsia" w:ascii="Times New Roman" w:hAnsi="Times New Roman"/>
                      <w:b/>
                      <w:bCs/>
                      <w:color w:val="auto"/>
                      <w:szCs w:val="21"/>
                    </w:rPr>
                  </w:pPr>
                  <w:r>
                    <w:rPr>
                      <w:rFonts w:hint="eastAsia" w:ascii="Times New Roman" w:hAnsi="Times New Roman"/>
                      <w:b/>
                      <w:bCs/>
                      <w:color w:val="auto"/>
                      <w:szCs w:val="21"/>
                    </w:rPr>
                    <w:t>能耗</w:t>
                  </w:r>
                </w:p>
              </w:tc>
              <w:tc>
                <w:tcPr>
                  <w:tcW w:w="1427"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ascii="Times New Roman" w:hAnsi="Times New Roman"/>
                      <w:color w:val="auto"/>
                      <w:szCs w:val="21"/>
                    </w:rPr>
                    <w:t>水</w:t>
                  </w:r>
                </w:p>
              </w:tc>
              <w:tc>
                <w:tcPr>
                  <w:tcW w:w="1608"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ascii="Times New Roman" w:hAnsi="Times New Roman"/>
                      <w:color w:val="auto"/>
                      <w:szCs w:val="21"/>
                    </w:rPr>
                    <w:t>/</w:t>
                  </w:r>
                </w:p>
              </w:tc>
              <w:tc>
                <w:tcPr>
                  <w:tcW w:w="837"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ascii="Times New Roman" w:hAnsi="Times New Roman"/>
                      <w:color w:val="auto"/>
                      <w:szCs w:val="21"/>
                    </w:rPr>
                    <w:t>t</w:t>
                  </w:r>
                </w:p>
              </w:tc>
              <w:tc>
                <w:tcPr>
                  <w:tcW w:w="1414" w:type="dxa"/>
                  <w:noWrap w:val="0"/>
                  <w:vAlign w:val="center"/>
                </w:tcPr>
                <w:p>
                  <w:pPr>
                    <w:widowControl/>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5.6</w:t>
                  </w:r>
                </w:p>
              </w:tc>
              <w:tc>
                <w:tcPr>
                  <w:tcW w:w="1035"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hint="eastAsia" w:ascii="Times New Roman" w:hAnsi="Times New Roman"/>
                      <w:color w:val="auto"/>
                      <w:szCs w:val="21"/>
                    </w:rPr>
                    <w:t>/</w:t>
                  </w:r>
                </w:p>
              </w:tc>
              <w:tc>
                <w:tcPr>
                  <w:tcW w:w="1396" w:type="dxa"/>
                  <w:noWrap w:val="0"/>
                  <w:vAlign w:val="center"/>
                </w:tcPr>
                <w:p>
                  <w:pPr>
                    <w:pStyle w:val="36"/>
                    <w:adjustRightInd w:val="0"/>
                    <w:spacing w:line="320" w:lineRule="atLeast"/>
                    <w:ind w:firstLine="0"/>
                    <w:jc w:val="center"/>
                    <w:rPr>
                      <w:rFonts w:ascii="Times New Roman" w:hAnsi="Times New Roman"/>
                      <w:b/>
                      <w:bCs/>
                      <w:color w:val="auto"/>
                      <w:szCs w:val="21"/>
                    </w:rPr>
                  </w:pPr>
                  <w:r>
                    <w:rPr>
                      <w:rFonts w:ascii="Times New Roman" w:hAnsi="Times New Roman"/>
                      <w:color w:val="auto"/>
                      <w:szCs w:val="21"/>
                      <w:lang w:val="en-US"/>
                    </w:rPr>
                    <w:t>园区自来水管网供给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Merge w:val="continue"/>
                  <w:noWrap w:val="0"/>
                  <w:vAlign w:val="center"/>
                </w:tcPr>
                <w:p>
                  <w:pPr>
                    <w:pStyle w:val="36"/>
                    <w:adjustRightInd w:val="0"/>
                    <w:spacing w:line="320" w:lineRule="atLeast"/>
                    <w:ind w:firstLine="0"/>
                    <w:jc w:val="center"/>
                    <w:rPr>
                      <w:rFonts w:hint="eastAsia" w:ascii="Times New Roman" w:hAnsi="Times New Roman"/>
                      <w:b/>
                      <w:bCs/>
                      <w:color w:val="auto"/>
                      <w:szCs w:val="21"/>
                    </w:rPr>
                  </w:pPr>
                </w:p>
              </w:tc>
              <w:tc>
                <w:tcPr>
                  <w:tcW w:w="1427"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ascii="Times New Roman" w:hAnsi="Times New Roman"/>
                      <w:color w:val="auto"/>
                      <w:szCs w:val="21"/>
                    </w:rPr>
                    <w:t>电</w:t>
                  </w:r>
                </w:p>
              </w:tc>
              <w:tc>
                <w:tcPr>
                  <w:tcW w:w="1608"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ascii="Times New Roman" w:hAnsi="Times New Roman"/>
                      <w:color w:val="auto"/>
                      <w:szCs w:val="21"/>
                    </w:rPr>
                    <w:t>/</w:t>
                  </w:r>
                </w:p>
                <w:p>
                  <w:pPr>
                    <w:widowControl/>
                    <w:adjustRightInd w:val="0"/>
                    <w:snapToGrid w:val="0"/>
                    <w:spacing w:line="320" w:lineRule="atLeast"/>
                    <w:jc w:val="center"/>
                    <w:textAlignment w:val="center"/>
                    <w:rPr>
                      <w:rFonts w:ascii="Times New Roman" w:hAnsi="Times New Roman"/>
                      <w:color w:val="auto"/>
                      <w:szCs w:val="21"/>
                    </w:rPr>
                  </w:pPr>
                </w:p>
              </w:tc>
              <w:tc>
                <w:tcPr>
                  <w:tcW w:w="837"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ascii="Times New Roman" w:hAnsi="Times New Roman"/>
                      <w:color w:val="auto"/>
                      <w:szCs w:val="21"/>
                    </w:rPr>
                    <w:t>万kw·h</w:t>
                  </w:r>
                </w:p>
              </w:tc>
              <w:tc>
                <w:tcPr>
                  <w:tcW w:w="1414" w:type="dxa"/>
                  <w:noWrap w:val="0"/>
                  <w:vAlign w:val="center"/>
                </w:tcPr>
                <w:p>
                  <w:pPr>
                    <w:widowControl/>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21</w:t>
                  </w:r>
                </w:p>
                <w:p>
                  <w:pPr>
                    <w:widowControl/>
                    <w:adjustRightInd w:val="0"/>
                    <w:snapToGrid w:val="0"/>
                    <w:spacing w:line="320" w:lineRule="atLeast"/>
                    <w:jc w:val="center"/>
                    <w:rPr>
                      <w:rFonts w:ascii="Times New Roman" w:hAnsi="Times New Roman"/>
                      <w:color w:val="auto"/>
                      <w:szCs w:val="21"/>
                    </w:rPr>
                  </w:pPr>
                </w:p>
              </w:tc>
              <w:tc>
                <w:tcPr>
                  <w:tcW w:w="1035" w:type="dxa"/>
                  <w:noWrap w:val="0"/>
                  <w:vAlign w:val="center"/>
                </w:tcPr>
                <w:p>
                  <w:pPr>
                    <w:widowControl/>
                    <w:adjustRightInd w:val="0"/>
                    <w:snapToGrid w:val="0"/>
                    <w:spacing w:line="320" w:lineRule="atLeast"/>
                    <w:jc w:val="center"/>
                    <w:textAlignment w:val="center"/>
                    <w:rPr>
                      <w:rFonts w:ascii="Times New Roman" w:hAnsi="Times New Roman"/>
                      <w:color w:val="auto"/>
                      <w:szCs w:val="21"/>
                    </w:rPr>
                  </w:pPr>
                  <w:r>
                    <w:rPr>
                      <w:rFonts w:hint="eastAsia" w:ascii="Times New Roman" w:hAnsi="Times New Roman"/>
                      <w:color w:val="auto"/>
                      <w:szCs w:val="21"/>
                    </w:rPr>
                    <w:t>/</w:t>
                  </w:r>
                </w:p>
              </w:tc>
              <w:tc>
                <w:tcPr>
                  <w:tcW w:w="1396" w:type="dxa"/>
                  <w:noWrap w:val="0"/>
                  <w:vAlign w:val="center"/>
                </w:tcPr>
                <w:p>
                  <w:pPr>
                    <w:pStyle w:val="36"/>
                    <w:adjustRightInd w:val="0"/>
                    <w:spacing w:line="320" w:lineRule="atLeast"/>
                    <w:ind w:firstLine="0"/>
                    <w:jc w:val="center"/>
                    <w:rPr>
                      <w:rFonts w:ascii="Times New Roman" w:hAnsi="Times New Roman"/>
                      <w:b/>
                      <w:bCs/>
                      <w:color w:val="auto"/>
                      <w:szCs w:val="21"/>
                    </w:rPr>
                  </w:pPr>
                  <w:r>
                    <w:rPr>
                      <w:rFonts w:ascii="Times New Roman" w:hAnsi="Times New Roman"/>
                      <w:color w:val="auto"/>
                      <w:szCs w:val="21"/>
                      <w:lang w:val="en-US"/>
                    </w:rPr>
                    <w:t>园区电网供给</w:t>
                  </w:r>
                </w:p>
              </w:tc>
            </w:tr>
          </w:tbl>
          <w:p>
            <w:pPr>
              <w:pStyle w:val="36"/>
              <w:ind w:firstLine="496" w:firstLineChars="200"/>
              <w:jc w:val="both"/>
              <w:rPr>
                <w:rFonts w:ascii="Times New Roman" w:hAnsi="Times New Roman"/>
                <w:color w:val="auto"/>
                <w:sz w:val="24"/>
                <w:lang w:val="en-US"/>
              </w:rPr>
            </w:pPr>
            <w:bookmarkStart w:id="33" w:name="OLE_LINK3"/>
            <w:r>
              <w:rPr>
                <w:rFonts w:ascii="Times New Roman" w:hAnsi="Times New Roman"/>
                <w:color w:val="auto"/>
                <w:sz w:val="24"/>
                <w:lang w:val="en-US"/>
              </w:rPr>
              <w:t>（2）项目原辅材料理化性质</w:t>
            </w:r>
          </w:p>
          <w:bookmarkEnd w:id="33"/>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三聚氰胺刨花板：全称是三聚氰胺浸渍胶膜纸饰面人造板。是将带有不同颜色或纹理的纸放入三聚氰胺树脂胶粘剂中浸泡，然后干燥到一定固化程度，将其铺装在刨花板表面，经热压而成的装饰板。</w:t>
            </w:r>
            <w:r>
              <w:rPr>
                <w:rFonts w:hint="eastAsia" w:ascii="Times New Roman" w:hAnsi="Times New Roman"/>
                <w:color w:val="auto"/>
                <w:sz w:val="24"/>
                <w:lang w:val="en-US"/>
              </w:rPr>
              <w:t>“</w:t>
            </w:r>
            <w:r>
              <w:rPr>
                <w:rFonts w:ascii="Times New Roman" w:hAnsi="Times New Roman"/>
                <w:color w:val="auto"/>
                <w:sz w:val="24"/>
                <w:lang w:val="en-US"/>
              </w:rPr>
              <w:t>三聚氰胺</w:t>
            </w:r>
            <w:r>
              <w:rPr>
                <w:rFonts w:hint="eastAsia" w:ascii="Times New Roman" w:hAnsi="Times New Roman"/>
                <w:color w:val="auto"/>
                <w:sz w:val="24"/>
                <w:lang w:val="en-US"/>
              </w:rPr>
              <w:t>”</w:t>
            </w:r>
            <w:r>
              <w:rPr>
                <w:rFonts w:ascii="Times New Roman" w:hAnsi="Times New Roman"/>
                <w:color w:val="auto"/>
                <w:sz w:val="24"/>
                <w:lang w:val="en-US"/>
              </w:rPr>
              <w:t>是制造此种板材的其中一种树脂胶粘剂。三聚氰胺刨花板质轻、防霉、防火、耐热、抗震、易清理、可再生，完全符合节能降耗，保护生态的既定方针，所以行业内人士又称它为生态板。</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EVA热熔胶：一种可塑性的粘合剂。主要成分为乙烯-醋酸乙烯共聚物（EVA），故俗称EVA热熔胶。该胶在一定温度范围内其物理状态随温度改变而改变，而化学特性不变，其无毒无味，属环保型化学产品。因其产品本身在常温下系固体，便于包装、运输、存储、无溶剂、无污染、无毒型以及生产工艺简单，高附加值，黏合强度大和速度快等优点而备受青睐。</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封边条：封边条的主要功能是对板材断面进行固封，达到免受环境和使用过程中的不利因素（主要为水分）对板材的破坏，和阻止板材内部的甲醛挥发，同时达到装饰的效果。封边条主要原料为聚氯乙稀（PVC），加入增塑剂、稳定剂、润滑剂、染料等助剂，一起混炼压制而成的热塑卷材。其具有一定的耐热、耐化学品、耐腐蚀性、表面有一定的硬度。</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覆膜胶：本项目所使用的覆膜胶为</w:t>
            </w:r>
            <w:r>
              <w:rPr>
                <w:rFonts w:hint="eastAsia" w:ascii="Times New Roman" w:hAnsi="Times New Roman"/>
                <w:color w:val="auto"/>
                <w:sz w:val="24"/>
                <w:lang w:val="en-US"/>
              </w:rPr>
              <w:t>德国</w:t>
            </w:r>
            <w:r>
              <w:rPr>
                <w:rFonts w:ascii="Times New Roman" w:hAnsi="Times New Roman"/>
                <w:color w:val="auto"/>
                <w:sz w:val="24"/>
                <w:lang w:val="en-US"/>
              </w:rPr>
              <w:t>汉高AQUENCE FD3139</w:t>
            </w:r>
            <w:r>
              <w:rPr>
                <w:rFonts w:hint="eastAsia" w:ascii="Times New Roman" w:hAnsi="Times New Roman"/>
                <w:color w:val="auto"/>
                <w:sz w:val="24"/>
                <w:lang w:val="en-US"/>
              </w:rPr>
              <w:t>系列水基型</w:t>
            </w:r>
            <w:r>
              <w:rPr>
                <w:rFonts w:ascii="Times New Roman" w:hAnsi="Times New Roman"/>
                <w:color w:val="auto"/>
                <w:sz w:val="24"/>
                <w:lang w:val="en-US"/>
              </w:rPr>
              <w:t>真空吸塑胶，该胶具有很强的初粘力、非常高的终粘结强度和良好的耐热性能，且该胶游离甲醛符合全球最高建材环保标准</w:t>
            </w:r>
            <w:r>
              <w:rPr>
                <w:rFonts w:hint="eastAsia" w:ascii="Times New Roman" w:hAnsi="Times New Roman"/>
                <w:color w:val="auto"/>
                <w:sz w:val="24"/>
                <w:lang w:val="en-US"/>
              </w:rPr>
              <w:t>“</w:t>
            </w:r>
            <w:r>
              <w:rPr>
                <w:rFonts w:ascii="Times New Roman" w:hAnsi="Times New Roman"/>
                <w:color w:val="auto"/>
                <w:sz w:val="24"/>
                <w:lang w:val="en-US"/>
              </w:rPr>
              <w:t xml:space="preserve">日本JAIA F </w:t>
            </w:r>
            <w:r>
              <w:rPr>
                <w:rFonts w:hint="eastAsia" w:ascii="Times New Roman" w:hAnsi="Times New Roman"/>
                <w:color w:val="auto"/>
                <w:sz w:val="24"/>
                <w:lang w:val="en-US"/>
              </w:rPr>
              <w:t>五星</w:t>
            </w:r>
            <w:r>
              <w:rPr>
                <w:rFonts w:ascii="Times New Roman" w:hAnsi="Times New Roman"/>
                <w:color w:val="auto"/>
                <w:sz w:val="24"/>
                <w:lang w:val="en-US"/>
              </w:rPr>
              <w:t>认证标准</w:t>
            </w:r>
            <w:r>
              <w:rPr>
                <w:rFonts w:hint="eastAsia" w:ascii="Times New Roman" w:hAnsi="Times New Roman"/>
                <w:color w:val="auto"/>
                <w:sz w:val="24"/>
                <w:lang w:val="en-US"/>
              </w:rPr>
              <w:t>”</w:t>
            </w:r>
            <w:r>
              <w:rPr>
                <w:rFonts w:ascii="Times New Roman" w:hAnsi="Times New Roman"/>
                <w:color w:val="auto"/>
                <w:sz w:val="24"/>
                <w:lang w:val="en-US"/>
              </w:rPr>
              <w:t>，因此被广泛应用于客厅卧室板式部件、橱柜部件等的真空吸塑工艺。该胶外观为白色乳液，主要成分为水性聚氨酯，使用时直接将该胶喷涂于板材表面即可。</w:t>
            </w:r>
          </w:p>
          <w:p>
            <w:pPr>
              <w:pStyle w:val="36"/>
              <w:ind w:firstLine="498" w:firstLineChars="200"/>
              <w:jc w:val="both"/>
              <w:rPr>
                <w:rFonts w:ascii="Times New Roman" w:hAnsi="Times New Roman"/>
                <w:b/>
                <w:bCs/>
                <w:color w:val="auto"/>
                <w:sz w:val="24"/>
                <w:lang w:val="en-US"/>
              </w:rPr>
            </w:pPr>
            <w:r>
              <w:rPr>
                <w:rFonts w:ascii="Times New Roman" w:hAnsi="Times New Roman"/>
                <w:b/>
                <w:bCs/>
                <w:color w:val="auto"/>
                <w:sz w:val="24"/>
                <w:lang w:val="en-US"/>
              </w:rPr>
              <w:t>11、项目主要生产设备</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本项目主要生产设备见表1-4。</w:t>
            </w:r>
          </w:p>
          <w:p>
            <w:pPr>
              <w:pStyle w:val="47"/>
              <w:snapToGrid w:val="0"/>
              <w:ind w:left="0" w:firstLine="0"/>
              <w:rPr>
                <w:rFonts w:hint="eastAsia" w:ascii="Times New Roman" w:hAnsi="Times New Roman"/>
                <w:b/>
                <w:bCs/>
                <w:color w:val="auto"/>
                <w:sz w:val="21"/>
                <w:szCs w:val="21"/>
              </w:rPr>
            </w:pPr>
            <w:r>
              <w:rPr>
                <w:rFonts w:hint="eastAsia" w:ascii="Times New Roman" w:hAnsi="Times New Roman"/>
                <w:b/>
                <w:bCs/>
                <w:color w:val="auto"/>
                <w:sz w:val="21"/>
                <w:szCs w:val="21"/>
              </w:rPr>
              <w:t>表</w:t>
            </w:r>
            <w:r>
              <w:rPr>
                <w:rFonts w:ascii="Times New Roman" w:hAnsi="Times New Roman"/>
                <w:b/>
                <w:bCs/>
                <w:color w:val="auto"/>
                <w:sz w:val="21"/>
                <w:szCs w:val="21"/>
              </w:rPr>
              <w:t>1</w:t>
            </w:r>
            <w:r>
              <w:rPr>
                <w:rFonts w:hint="eastAsia" w:ascii="Times New Roman" w:hAnsi="Times New Roman"/>
                <w:b/>
                <w:bCs/>
                <w:color w:val="auto"/>
                <w:sz w:val="21"/>
                <w:szCs w:val="21"/>
              </w:rPr>
              <w:t>-4 项目主要生产设备一览表</w:t>
            </w:r>
          </w:p>
          <w:tbl>
            <w:tblPr>
              <w:tblStyle w:val="20"/>
              <w:tblW w:w="7950" w:type="dxa"/>
              <w:tblInd w:w="0" w:type="dxa"/>
              <w:tblLayout w:type="fixed"/>
              <w:tblCellMar>
                <w:top w:w="0" w:type="dxa"/>
                <w:left w:w="0" w:type="dxa"/>
                <w:bottom w:w="0" w:type="dxa"/>
                <w:right w:w="0" w:type="dxa"/>
              </w:tblCellMar>
            </w:tblPr>
            <w:tblGrid>
              <w:gridCol w:w="706"/>
              <w:gridCol w:w="2400"/>
              <w:gridCol w:w="1413"/>
              <w:gridCol w:w="1712"/>
              <w:gridCol w:w="1719"/>
            </w:tblGrid>
            <w:tr>
              <w:tblPrEx>
                <w:tblCellMar>
                  <w:top w:w="0" w:type="dxa"/>
                  <w:left w:w="0" w:type="dxa"/>
                  <w:bottom w:w="0" w:type="dxa"/>
                  <w:right w:w="0" w:type="dxa"/>
                </w:tblCellMar>
              </w:tblPrEx>
              <w:trPr>
                <w:trHeight w:val="270" w:hRule="atLeast"/>
              </w:trPr>
              <w:tc>
                <w:tcPr>
                  <w:tcW w:w="7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b/>
                      <w:bCs/>
                      <w:color w:val="auto"/>
                      <w:sz w:val="21"/>
                      <w:szCs w:val="21"/>
                    </w:rPr>
                  </w:pPr>
                  <w:r>
                    <w:rPr>
                      <w:rFonts w:ascii="Times New Roman" w:hAnsi="Times New Roman"/>
                      <w:b/>
                      <w:bCs/>
                      <w:color w:val="auto"/>
                      <w:sz w:val="21"/>
                      <w:szCs w:val="21"/>
                    </w:rPr>
                    <w:t>序号</w:t>
                  </w:r>
                </w:p>
              </w:tc>
              <w:tc>
                <w:tcPr>
                  <w:tcW w:w="24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b/>
                      <w:bCs/>
                      <w:color w:val="auto"/>
                      <w:sz w:val="21"/>
                      <w:szCs w:val="21"/>
                    </w:rPr>
                  </w:pPr>
                  <w:r>
                    <w:rPr>
                      <w:rFonts w:ascii="Times New Roman" w:hAnsi="Times New Roman"/>
                      <w:b/>
                      <w:bCs/>
                      <w:color w:val="auto"/>
                      <w:sz w:val="21"/>
                      <w:szCs w:val="21"/>
                    </w:rPr>
                    <w:t>设备名称</w:t>
                  </w:r>
                </w:p>
              </w:tc>
              <w:tc>
                <w:tcPr>
                  <w:tcW w:w="14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b/>
                      <w:bCs/>
                      <w:color w:val="auto"/>
                      <w:sz w:val="21"/>
                      <w:szCs w:val="21"/>
                    </w:rPr>
                  </w:pPr>
                  <w:r>
                    <w:rPr>
                      <w:rFonts w:ascii="Times New Roman" w:hAnsi="Times New Roman"/>
                      <w:b/>
                      <w:bCs/>
                      <w:color w:val="auto"/>
                      <w:sz w:val="21"/>
                      <w:szCs w:val="21"/>
                    </w:rPr>
                    <w:t>设备型号</w:t>
                  </w:r>
                </w:p>
              </w:tc>
              <w:tc>
                <w:tcPr>
                  <w:tcW w:w="1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b/>
                      <w:bCs/>
                      <w:color w:val="auto"/>
                      <w:sz w:val="21"/>
                      <w:szCs w:val="21"/>
                    </w:rPr>
                  </w:pPr>
                  <w:r>
                    <w:rPr>
                      <w:rFonts w:ascii="Times New Roman" w:hAnsi="Times New Roman"/>
                      <w:b/>
                      <w:bCs/>
                      <w:color w:val="auto"/>
                      <w:sz w:val="21"/>
                      <w:szCs w:val="21"/>
                    </w:rPr>
                    <w:t>设备数量</w:t>
                  </w:r>
                </w:p>
              </w:tc>
              <w:tc>
                <w:tcPr>
                  <w:tcW w:w="17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b/>
                      <w:bCs/>
                      <w:color w:val="auto"/>
                      <w:sz w:val="21"/>
                      <w:szCs w:val="21"/>
                    </w:rPr>
                  </w:pPr>
                  <w:r>
                    <w:rPr>
                      <w:rFonts w:ascii="Times New Roman" w:hAnsi="Times New Roman"/>
                      <w:b/>
                      <w:bCs/>
                      <w:color w:val="auto"/>
                      <w:sz w:val="21"/>
                      <w:szCs w:val="21"/>
                    </w:rPr>
                    <w:t>设备用途</w:t>
                  </w:r>
                </w:p>
              </w:tc>
            </w:tr>
            <w:tr>
              <w:tblPrEx>
                <w:tblCellMar>
                  <w:top w:w="0" w:type="dxa"/>
                  <w:left w:w="0" w:type="dxa"/>
                  <w:bottom w:w="0" w:type="dxa"/>
                  <w:right w:w="0" w:type="dxa"/>
                </w:tblCellMar>
              </w:tblPrEx>
              <w:trPr>
                <w:trHeight w:val="270" w:hRule="atLeast"/>
              </w:trPr>
              <w:tc>
                <w:tcPr>
                  <w:tcW w:w="7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1</w:t>
                  </w:r>
                </w:p>
              </w:tc>
              <w:tc>
                <w:tcPr>
                  <w:tcW w:w="24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多功能加工中心</w:t>
                  </w:r>
                </w:p>
              </w:tc>
              <w:tc>
                <w:tcPr>
                  <w:tcW w:w="14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KA-9409</w:t>
                  </w:r>
                </w:p>
              </w:tc>
              <w:tc>
                <w:tcPr>
                  <w:tcW w:w="1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2台</w:t>
                  </w:r>
                </w:p>
              </w:tc>
              <w:tc>
                <w:tcPr>
                  <w:tcW w:w="17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hint="eastAsia" w:ascii="Times New Roman" w:hAnsi="Times New Roman"/>
                      <w:color w:val="auto"/>
                      <w:sz w:val="21"/>
                      <w:szCs w:val="21"/>
                    </w:rPr>
                    <w:t>下料</w:t>
                  </w:r>
                </w:p>
              </w:tc>
            </w:tr>
            <w:tr>
              <w:tblPrEx>
                <w:tblCellMar>
                  <w:top w:w="0" w:type="dxa"/>
                  <w:left w:w="0" w:type="dxa"/>
                  <w:bottom w:w="0" w:type="dxa"/>
                  <w:right w:w="0" w:type="dxa"/>
                </w:tblCellMar>
              </w:tblPrEx>
              <w:trPr>
                <w:trHeight w:val="270" w:hRule="atLeast"/>
              </w:trPr>
              <w:tc>
                <w:tcPr>
                  <w:tcW w:w="7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2</w:t>
                  </w:r>
                </w:p>
              </w:tc>
              <w:tc>
                <w:tcPr>
                  <w:tcW w:w="24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极东牌自动封边机</w:t>
                  </w:r>
                </w:p>
              </w:tc>
              <w:tc>
                <w:tcPr>
                  <w:tcW w:w="14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KDT-468</w:t>
                  </w:r>
                </w:p>
              </w:tc>
              <w:tc>
                <w:tcPr>
                  <w:tcW w:w="1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1台</w:t>
                  </w:r>
                </w:p>
              </w:tc>
              <w:tc>
                <w:tcPr>
                  <w:tcW w:w="17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封边</w:t>
                  </w:r>
                </w:p>
              </w:tc>
            </w:tr>
            <w:tr>
              <w:tblPrEx>
                <w:tblCellMar>
                  <w:top w:w="0" w:type="dxa"/>
                  <w:left w:w="0" w:type="dxa"/>
                  <w:bottom w:w="0" w:type="dxa"/>
                  <w:right w:w="0" w:type="dxa"/>
                </w:tblCellMar>
              </w:tblPrEx>
              <w:trPr>
                <w:trHeight w:val="270" w:hRule="atLeast"/>
              </w:trPr>
              <w:tc>
                <w:tcPr>
                  <w:tcW w:w="7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3</w:t>
                  </w:r>
                </w:p>
              </w:tc>
              <w:tc>
                <w:tcPr>
                  <w:tcW w:w="24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半自动直线封边机</w:t>
                  </w:r>
                </w:p>
              </w:tc>
              <w:tc>
                <w:tcPr>
                  <w:tcW w:w="14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MFBZ45*3</w:t>
                  </w:r>
                </w:p>
              </w:tc>
              <w:tc>
                <w:tcPr>
                  <w:tcW w:w="1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1台</w:t>
                  </w:r>
                </w:p>
              </w:tc>
              <w:tc>
                <w:tcPr>
                  <w:tcW w:w="17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imes New Roman" w:hAnsi="Times New Roman"/>
                      <w:color w:val="auto"/>
                      <w:sz w:val="21"/>
                      <w:szCs w:val="21"/>
                    </w:rPr>
                  </w:pPr>
                  <w:r>
                    <w:rPr>
                      <w:rFonts w:ascii="Times New Roman" w:hAnsi="Times New Roman"/>
                      <w:color w:val="auto"/>
                      <w:sz w:val="21"/>
                      <w:szCs w:val="21"/>
                    </w:rPr>
                    <w:t>封边</w:t>
                  </w:r>
                </w:p>
              </w:tc>
            </w:tr>
            <w:tr>
              <w:tblPrEx>
                <w:tblCellMar>
                  <w:top w:w="0" w:type="dxa"/>
                  <w:left w:w="0" w:type="dxa"/>
                  <w:bottom w:w="0" w:type="dxa"/>
                  <w:right w:w="0" w:type="dxa"/>
                </w:tblCellMar>
              </w:tblPrEx>
              <w:trPr>
                <w:trHeight w:val="270" w:hRule="atLeast"/>
              </w:trPr>
              <w:tc>
                <w:tcPr>
                  <w:tcW w:w="7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4</w:t>
                  </w:r>
                </w:p>
              </w:tc>
              <w:tc>
                <w:tcPr>
                  <w:tcW w:w="24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半自动直线封边机</w:t>
                  </w:r>
                </w:p>
              </w:tc>
              <w:tc>
                <w:tcPr>
                  <w:tcW w:w="14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WDX-328</w:t>
                  </w:r>
                </w:p>
              </w:tc>
              <w:tc>
                <w:tcPr>
                  <w:tcW w:w="1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1台</w:t>
                  </w:r>
                </w:p>
              </w:tc>
              <w:tc>
                <w:tcPr>
                  <w:tcW w:w="17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封边</w:t>
                  </w:r>
                </w:p>
              </w:tc>
            </w:tr>
            <w:tr>
              <w:tblPrEx>
                <w:tblCellMar>
                  <w:top w:w="0" w:type="dxa"/>
                  <w:left w:w="0" w:type="dxa"/>
                  <w:bottom w:w="0" w:type="dxa"/>
                  <w:right w:w="0" w:type="dxa"/>
                </w:tblCellMar>
              </w:tblPrEx>
              <w:trPr>
                <w:trHeight w:val="270" w:hRule="atLeast"/>
              </w:trPr>
              <w:tc>
                <w:tcPr>
                  <w:tcW w:w="7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5</w:t>
                  </w:r>
                </w:p>
              </w:tc>
              <w:tc>
                <w:tcPr>
                  <w:tcW w:w="24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半自动直线封边机</w:t>
                  </w:r>
                </w:p>
              </w:tc>
              <w:tc>
                <w:tcPr>
                  <w:tcW w:w="14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KDT-495</w:t>
                  </w:r>
                </w:p>
              </w:tc>
              <w:tc>
                <w:tcPr>
                  <w:tcW w:w="1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1台</w:t>
                  </w:r>
                </w:p>
              </w:tc>
              <w:tc>
                <w:tcPr>
                  <w:tcW w:w="17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sz w:val="21"/>
                      <w:szCs w:val="21"/>
                    </w:rPr>
                  </w:pPr>
                  <w:r>
                    <w:rPr>
                      <w:rFonts w:ascii="Times New Roman" w:hAnsi="Times New Roman"/>
                      <w:color w:val="auto"/>
                      <w:sz w:val="21"/>
                      <w:szCs w:val="21"/>
                    </w:rPr>
                    <w:t>封边</w:t>
                  </w:r>
                </w:p>
              </w:tc>
            </w:tr>
            <w:tr>
              <w:tblPrEx>
                <w:tblCellMar>
                  <w:top w:w="0" w:type="dxa"/>
                  <w:left w:w="0" w:type="dxa"/>
                  <w:bottom w:w="0" w:type="dxa"/>
                  <w:right w:w="0" w:type="dxa"/>
                </w:tblCellMar>
              </w:tblPrEx>
              <w:trPr>
                <w:trHeight w:val="270" w:hRule="atLeast"/>
              </w:trPr>
              <w:tc>
                <w:tcPr>
                  <w:tcW w:w="7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rPr>
                  </w:pPr>
                  <w:r>
                    <w:rPr>
                      <w:rFonts w:ascii="Times New Roman" w:hAnsi="Times New Roman"/>
                      <w:color w:val="auto"/>
                    </w:rPr>
                    <w:t>6</w:t>
                  </w:r>
                </w:p>
              </w:tc>
              <w:tc>
                <w:tcPr>
                  <w:tcW w:w="24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rPr>
                  </w:pPr>
                  <w:r>
                    <w:rPr>
                      <w:rFonts w:ascii="Times New Roman" w:hAnsi="Times New Roman"/>
                      <w:color w:val="auto"/>
                    </w:rPr>
                    <w:t>豪德牌数控排钻</w:t>
                  </w:r>
                </w:p>
              </w:tc>
              <w:tc>
                <w:tcPr>
                  <w:tcW w:w="14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rPr>
                  </w:pPr>
                  <w:r>
                    <w:rPr>
                      <w:rFonts w:ascii="Times New Roman" w:hAnsi="Times New Roman"/>
                      <w:color w:val="auto"/>
                    </w:rPr>
                    <w:t>HB18</w:t>
                  </w:r>
                </w:p>
              </w:tc>
              <w:tc>
                <w:tcPr>
                  <w:tcW w:w="1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rPr>
                  </w:pPr>
                  <w:r>
                    <w:rPr>
                      <w:rFonts w:ascii="Times New Roman" w:hAnsi="Times New Roman"/>
                      <w:color w:val="auto"/>
                    </w:rPr>
                    <w:t>1台</w:t>
                  </w:r>
                </w:p>
              </w:tc>
              <w:tc>
                <w:tcPr>
                  <w:tcW w:w="17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rPr>
                  </w:pPr>
                  <w:r>
                    <w:rPr>
                      <w:rFonts w:ascii="Times New Roman" w:hAnsi="Times New Roman"/>
                      <w:color w:val="auto"/>
                    </w:rPr>
                    <w:t>打孔</w:t>
                  </w:r>
                </w:p>
              </w:tc>
            </w:tr>
            <w:tr>
              <w:tblPrEx>
                <w:tblCellMar>
                  <w:top w:w="0" w:type="dxa"/>
                  <w:left w:w="0" w:type="dxa"/>
                  <w:bottom w:w="0" w:type="dxa"/>
                  <w:right w:w="0" w:type="dxa"/>
                </w:tblCellMar>
              </w:tblPrEx>
              <w:trPr>
                <w:trHeight w:val="270" w:hRule="atLeast"/>
              </w:trPr>
              <w:tc>
                <w:tcPr>
                  <w:tcW w:w="7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rPr>
                  </w:pPr>
                  <w:r>
                    <w:rPr>
                      <w:rFonts w:ascii="Times New Roman" w:hAnsi="Times New Roman"/>
                      <w:color w:val="auto"/>
                    </w:rPr>
                    <w:t>7</w:t>
                  </w:r>
                </w:p>
              </w:tc>
              <w:tc>
                <w:tcPr>
                  <w:tcW w:w="24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rPr>
                  </w:pPr>
                  <w:r>
                    <w:rPr>
                      <w:rFonts w:ascii="Times New Roman" w:hAnsi="Times New Roman"/>
                      <w:color w:val="auto"/>
                    </w:rPr>
                    <w:t>自动砂光机</w:t>
                  </w:r>
                </w:p>
              </w:tc>
              <w:tc>
                <w:tcPr>
                  <w:tcW w:w="14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rPr>
                  </w:pPr>
                  <w:r>
                    <w:rPr>
                      <w:rFonts w:ascii="Times New Roman" w:hAnsi="Times New Roman"/>
                      <w:color w:val="auto"/>
                    </w:rPr>
                    <w:t>KIC</w:t>
                  </w:r>
                </w:p>
              </w:tc>
              <w:tc>
                <w:tcPr>
                  <w:tcW w:w="1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rPr>
                  </w:pPr>
                  <w:r>
                    <w:rPr>
                      <w:rFonts w:ascii="Times New Roman" w:hAnsi="Times New Roman"/>
                      <w:color w:val="auto"/>
                    </w:rPr>
                    <w:t>1台</w:t>
                  </w:r>
                </w:p>
              </w:tc>
              <w:tc>
                <w:tcPr>
                  <w:tcW w:w="17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rPr>
                  </w:pPr>
                  <w:r>
                    <w:rPr>
                      <w:rFonts w:ascii="Times New Roman" w:hAnsi="Times New Roman"/>
                      <w:color w:val="auto"/>
                    </w:rPr>
                    <w:t>砂光</w:t>
                  </w:r>
                </w:p>
              </w:tc>
            </w:tr>
            <w:tr>
              <w:tblPrEx>
                <w:tblCellMar>
                  <w:top w:w="0" w:type="dxa"/>
                  <w:left w:w="0" w:type="dxa"/>
                  <w:bottom w:w="0" w:type="dxa"/>
                  <w:right w:w="0" w:type="dxa"/>
                </w:tblCellMar>
              </w:tblPrEx>
              <w:trPr>
                <w:trHeight w:val="270" w:hRule="atLeast"/>
              </w:trPr>
              <w:tc>
                <w:tcPr>
                  <w:tcW w:w="7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rPr>
                  </w:pPr>
                  <w:r>
                    <w:rPr>
                      <w:rFonts w:hint="eastAsia" w:ascii="Times New Roman" w:hAnsi="Times New Roman"/>
                      <w:color w:val="auto"/>
                    </w:rPr>
                    <w:t>8</w:t>
                  </w:r>
                </w:p>
              </w:tc>
              <w:tc>
                <w:tcPr>
                  <w:tcW w:w="24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rPr>
                  </w:pPr>
                  <w:r>
                    <w:rPr>
                      <w:rFonts w:ascii="Times New Roman" w:hAnsi="Times New Roman"/>
                      <w:color w:val="auto"/>
                    </w:rPr>
                    <w:t>展鸿真空覆膜机</w:t>
                  </w:r>
                </w:p>
              </w:tc>
              <w:tc>
                <w:tcPr>
                  <w:tcW w:w="14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rPr>
                  </w:pPr>
                  <w:r>
                    <w:rPr>
                      <w:rFonts w:ascii="Times New Roman" w:hAnsi="Times New Roman"/>
                      <w:color w:val="auto"/>
                    </w:rPr>
                    <w:t>TM-2580E</w:t>
                  </w:r>
                </w:p>
              </w:tc>
              <w:tc>
                <w:tcPr>
                  <w:tcW w:w="1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rPr>
                  </w:pPr>
                  <w:r>
                    <w:rPr>
                      <w:rFonts w:ascii="Times New Roman" w:hAnsi="Times New Roman"/>
                      <w:color w:val="auto"/>
                    </w:rPr>
                    <w:t>1台</w:t>
                  </w:r>
                </w:p>
              </w:tc>
              <w:tc>
                <w:tcPr>
                  <w:tcW w:w="17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rPr>
                  </w:pPr>
                  <w:r>
                    <w:rPr>
                      <w:rFonts w:ascii="Times New Roman" w:hAnsi="Times New Roman"/>
                      <w:color w:val="auto"/>
                    </w:rPr>
                    <w:t>覆膜</w:t>
                  </w:r>
                </w:p>
              </w:tc>
            </w:tr>
            <w:tr>
              <w:tblPrEx>
                <w:tblCellMar>
                  <w:top w:w="0" w:type="dxa"/>
                  <w:left w:w="0" w:type="dxa"/>
                  <w:bottom w:w="0" w:type="dxa"/>
                  <w:right w:w="0" w:type="dxa"/>
                </w:tblCellMar>
              </w:tblPrEx>
              <w:trPr>
                <w:trHeight w:val="270" w:hRule="atLeast"/>
              </w:trPr>
              <w:tc>
                <w:tcPr>
                  <w:tcW w:w="70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rPr>
                  </w:pPr>
                  <w:r>
                    <w:rPr>
                      <w:rFonts w:hint="eastAsia" w:ascii="Times New Roman" w:hAnsi="Times New Roman"/>
                      <w:color w:val="auto"/>
                    </w:rPr>
                    <w:t>9</w:t>
                  </w:r>
                </w:p>
              </w:tc>
              <w:tc>
                <w:tcPr>
                  <w:tcW w:w="24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rPr>
                  </w:pPr>
                  <w:r>
                    <w:rPr>
                      <w:rFonts w:hint="eastAsia" w:ascii="Times New Roman" w:hAnsi="Times New Roman"/>
                      <w:color w:val="auto"/>
                    </w:rPr>
                    <w:t>喷枪</w:t>
                  </w:r>
                </w:p>
              </w:tc>
              <w:tc>
                <w:tcPr>
                  <w:tcW w:w="14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rPr>
                  </w:pPr>
                  <w:r>
                    <w:rPr>
                      <w:rFonts w:hint="eastAsia" w:ascii="Times New Roman" w:hAnsi="Times New Roman"/>
                      <w:color w:val="auto"/>
                    </w:rPr>
                    <w:t>/</w:t>
                  </w:r>
                </w:p>
              </w:tc>
              <w:tc>
                <w:tcPr>
                  <w:tcW w:w="1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rPr>
                  </w:pPr>
                  <w:r>
                    <w:rPr>
                      <w:rFonts w:hint="eastAsia" w:ascii="Times New Roman" w:hAnsi="Times New Roman"/>
                      <w:color w:val="auto"/>
                    </w:rPr>
                    <w:t>1个</w:t>
                  </w:r>
                </w:p>
              </w:tc>
              <w:tc>
                <w:tcPr>
                  <w:tcW w:w="17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highlight w:val="yellow"/>
                    </w:rPr>
                  </w:pPr>
                  <w:r>
                    <w:rPr>
                      <w:rFonts w:hint="eastAsia" w:ascii="Times New Roman" w:hAnsi="Times New Roman"/>
                      <w:color w:val="auto"/>
                    </w:rPr>
                    <w:t>用于喷涂</w:t>
                  </w:r>
                  <w:r>
                    <w:rPr>
                      <w:rFonts w:ascii="Times New Roman" w:hAnsi="Times New Roman"/>
                      <w:color w:val="auto"/>
                      <w:szCs w:val="21"/>
                    </w:rPr>
                    <w:t>覆膜胶</w:t>
                  </w:r>
                </w:p>
              </w:tc>
            </w:tr>
          </w:tbl>
          <w:p>
            <w:pPr>
              <w:pStyle w:val="36"/>
              <w:ind w:firstLine="498" w:firstLineChars="200"/>
              <w:jc w:val="both"/>
              <w:rPr>
                <w:rFonts w:ascii="Times New Roman" w:hAnsi="Times New Roman"/>
                <w:b/>
                <w:bCs/>
                <w:color w:val="auto"/>
                <w:sz w:val="24"/>
                <w:lang w:val="en-US"/>
              </w:rPr>
            </w:pPr>
            <w:r>
              <w:rPr>
                <w:rFonts w:ascii="Times New Roman" w:hAnsi="Times New Roman"/>
                <w:b/>
                <w:bCs/>
                <w:color w:val="auto"/>
                <w:sz w:val="24"/>
                <w:lang w:val="en-US"/>
              </w:rPr>
              <w:t>12、项目劳动定员及工作制度</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（1）劳动定员：10人，均在厂内食宿。</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（2）工作制度：车间生产采用单班运转工作制，每班工作时间8小时，年工作日300</w:t>
            </w:r>
            <w:r>
              <w:rPr>
                <w:rFonts w:hint="eastAsia" w:ascii="Times New Roman" w:hAnsi="Times New Roman"/>
                <w:color w:val="auto"/>
                <w:sz w:val="24"/>
                <w:lang w:val="en-US"/>
              </w:rPr>
              <w:t>历</w:t>
            </w:r>
            <w:r>
              <w:rPr>
                <w:rFonts w:ascii="Times New Roman" w:hAnsi="Times New Roman"/>
                <w:color w:val="auto"/>
                <w:sz w:val="24"/>
                <w:lang w:val="en-US"/>
              </w:rPr>
              <w:t>天。</w:t>
            </w:r>
          </w:p>
          <w:p>
            <w:pPr>
              <w:pStyle w:val="36"/>
              <w:ind w:firstLine="498" w:firstLineChars="200"/>
              <w:jc w:val="both"/>
              <w:rPr>
                <w:rFonts w:ascii="Times New Roman" w:hAnsi="Times New Roman"/>
                <w:b/>
                <w:bCs/>
                <w:color w:val="auto"/>
                <w:sz w:val="24"/>
                <w:lang w:val="en-US"/>
              </w:rPr>
            </w:pPr>
            <w:r>
              <w:rPr>
                <w:rFonts w:ascii="Times New Roman" w:hAnsi="Times New Roman"/>
                <w:b/>
                <w:bCs/>
                <w:color w:val="auto"/>
                <w:sz w:val="24"/>
                <w:lang w:val="en-US"/>
              </w:rPr>
              <w:t>13、环保投资</w:t>
            </w:r>
          </w:p>
          <w:p>
            <w:pPr>
              <w:pStyle w:val="36"/>
              <w:ind w:firstLine="496" w:firstLineChars="200"/>
              <w:jc w:val="both"/>
              <w:rPr>
                <w:rFonts w:hint="eastAsia" w:ascii="Times New Roman" w:hAnsi="Times New Roman"/>
                <w:color w:val="auto"/>
                <w:sz w:val="24"/>
                <w:lang w:val="en-US"/>
              </w:rPr>
            </w:pPr>
            <w:r>
              <w:rPr>
                <w:rFonts w:hint="eastAsia" w:ascii="Times New Roman" w:hAnsi="Times New Roman"/>
                <w:color w:val="auto"/>
                <w:sz w:val="24"/>
                <w:lang w:val="en-US"/>
              </w:rPr>
              <w:t>项目总投</w:t>
            </w:r>
            <w:r>
              <w:rPr>
                <w:rFonts w:ascii="Times New Roman" w:hAnsi="Times New Roman"/>
                <w:color w:val="auto"/>
                <w:sz w:val="24"/>
                <w:lang w:val="en-US"/>
              </w:rPr>
              <w:t>资</w:t>
            </w:r>
            <w:r>
              <w:rPr>
                <w:rFonts w:hint="eastAsia" w:ascii="Times New Roman" w:hAnsi="Times New Roman"/>
                <w:color w:val="auto"/>
                <w:sz w:val="24"/>
                <w:lang w:val="en-US"/>
              </w:rPr>
              <w:t>1050</w:t>
            </w:r>
            <w:r>
              <w:rPr>
                <w:rFonts w:ascii="Times New Roman" w:hAnsi="Times New Roman"/>
                <w:color w:val="auto"/>
                <w:sz w:val="24"/>
                <w:lang w:val="en-US"/>
              </w:rPr>
              <w:t>万元，其中环保投资</w:t>
            </w:r>
            <w:r>
              <w:rPr>
                <w:rFonts w:hint="eastAsia" w:ascii="Times New Roman" w:hAnsi="Times New Roman"/>
                <w:color w:val="auto"/>
                <w:sz w:val="24"/>
                <w:lang w:val="en-US"/>
              </w:rPr>
              <w:t>60.70</w:t>
            </w:r>
            <w:r>
              <w:rPr>
                <w:rFonts w:ascii="Times New Roman" w:hAnsi="Times New Roman"/>
                <w:color w:val="auto"/>
                <w:sz w:val="24"/>
                <w:lang w:val="en-US"/>
              </w:rPr>
              <w:t>万元，占总投资的</w:t>
            </w:r>
            <w:r>
              <w:rPr>
                <w:rFonts w:hint="eastAsia" w:ascii="Times New Roman" w:hAnsi="Times New Roman"/>
                <w:color w:val="auto"/>
                <w:sz w:val="24"/>
                <w:lang w:val="en-US"/>
              </w:rPr>
              <w:t>5.78</w:t>
            </w:r>
            <w:r>
              <w:rPr>
                <w:rFonts w:ascii="Times New Roman" w:hAnsi="Times New Roman"/>
                <w:color w:val="auto"/>
                <w:sz w:val="24"/>
                <w:lang w:val="en-US"/>
              </w:rPr>
              <w:t>%，</w:t>
            </w:r>
            <w:r>
              <w:rPr>
                <w:rFonts w:hint="eastAsia" w:ascii="Times New Roman" w:hAnsi="Times New Roman"/>
                <w:color w:val="auto"/>
                <w:sz w:val="24"/>
                <w:lang w:val="en-US"/>
              </w:rPr>
              <w:t>项目环保工程主要包括粉尘除尘装置、有机废气处理装置、危废储存间、垃圾桶等。具体环保投资见表</w:t>
            </w:r>
            <w:r>
              <w:rPr>
                <w:rFonts w:ascii="Times New Roman" w:hAnsi="Times New Roman"/>
                <w:color w:val="auto"/>
                <w:sz w:val="24"/>
                <w:lang w:val="en-US"/>
              </w:rPr>
              <w:t>1-</w:t>
            </w:r>
            <w:r>
              <w:rPr>
                <w:rFonts w:hint="eastAsia" w:ascii="Times New Roman" w:hAnsi="Times New Roman"/>
                <w:color w:val="auto"/>
                <w:sz w:val="24"/>
                <w:lang w:val="en-US"/>
              </w:rPr>
              <w:t>5。</w:t>
            </w:r>
          </w:p>
          <w:p>
            <w:pPr>
              <w:pStyle w:val="47"/>
              <w:snapToGrid w:val="0"/>
              <w:ind w:left="0" w:firstLine="0"/>
              <w:rPr>
                <w:rFonts w:ascii="Times New Roman" w:hAnsi="Times New Roman"/>
                <w:b/>
                <w:bCs/>
                <w:color w:val="auto"/>
                <w:sz w:val="21"/>
                <w:szCs w:val="21"/>
              </w:rPr>
            </w:pPr>
            <w:r>
              <w:rPr>
                <w:rFonts w:ascii="Times New Roman" w:hAnsi="Times New Roman"/>
                <w:b/>
                <w:bCs/>
                <w:color w:val="auto"/>
                <w:sz w:val="21"/>
                <w:szCs w:val="21"/>
              </w:rPr>
              <w:t>表1-5 项目环保投资一览表</w:t>
            </w:r>
          </w:p>
          <w:tbl>
            <w:tblPr>
              <w:tblStyle w:val="20"/>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
              <w:gridCol w:w="450"/>
              <w:gridCol w:w="775"/>
              <w:gridCol w:w="1650"/>
              <w:gridCol w:w="969"/>
              <w:gridCol w:w="3213"/>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gridSpan w:val="2"/>
                  <w:noWrap w:val="0"/>
                  <w:vAlign w:val="center"/>
                </w:tcPr>
                <w:p>
                  <w:pPr>
                    <w:widowControl/>
                    <w:adjustRightInd w:val="0"/>
                    <w:snapToGrid w:val="0"/>
                    <w:jc w:val="center"/>
                    <w:rPr>
                      <w:rFonts w:ascii="Times New Roman" w:hAnsi="Times New Roman"/>
                      <w:b/>
                      <w:bCs/>
                      <w:color w:val="auto"/>
                      <w:sz w:val="21"/>
                      <w:szCs w:val="21"/>
                    </w:rPr>
                  </w:pPr>
                  <w:r>
                    <w:rPr>
                      <w:rFonts w:ascii="Times New Roman" w:hAnsi="Times New Roman"/>
                      <w:b/>
                      <w:bCs/>
                      <w:color w:val="auto"/>
                      <w:sz w:val="21"/>
                      <w:szCs w:val="21"/>
                    </w:rPr>
                    <w:t>环境</w:t>
                  </w:r>
                </w:p>
                <w:p>
                  <w:pPr>
                    <w:widowControl/>
                    <w:adjustRightInd w:val="0"/>
                    <w:snapToGrid w:val="0"/>
                    <w:jc w:val="center"/>
                    <w:rPr>
                      <w:rFonts w:ascii="Times New Roman" w:hAnsi="Times New Roman"/>
                      <w:b/>
                      <w:bCs/>
                      <w:color w:val="auto"/>
                      <w:sz w:val="21"/>
                      <w:szCs w:val="21"/>
                    </w:rPr>
                  </w:pPr>
                  <w:r>
                    <w:rPr>
                      <w:rFonts w:ascii="Times New Roman" w:hAnsi="Times New Roman"/>
                      <w:b/>
                      <w:bCs/>
                      <w:color w:val="auto"/>
                      <w:sz w:val="21"/>
                      <w:szCs w:val="21"/>
                    </w:rPr>
                    <w:t>要素</w:t>
                  </w:r>
                </w:p>
              </w:tc>
              <w:tc>
                <w:tcPr>
                  <w:tcW w:w="775" w:type="dxa"/>
                  <w:noWrap w:val="0"/>
                  <w:vAlign w:val="center"/>
                </w:tcPr>
                <w:p>
                  <w:pPr>
                    <w:widowControl/>
                    <w:adjustRightInd w:val="0"/>
                    <w:snapToGrid w:val="0"/>
                    <w:jc w:val="center"/>
                    <w:rPr>
                      <w:rFonts w:hint="eastAsia" w:ascii="Times New Roman" w:hAnsi="Times New Roman"/>
                      <w:b/>
                      <w:bCs/>
                      <w:color w:val="auto"/>
                      <w:sz w:val="21"/>
                      <w:szCs w:val="21"/>
                    </w:rPr>
                  </w:pPr>
                  <w:r>
                    <w:rPr>
                      <w:rFonts w:hint="eastAsia" w:ascii="Times New Roman" w:hAnsi="Times New Roman"/>
                      <w:b/>
                      <w:bCs/>
                      <w:color w:val="auto"/>
                      <w:sz w:val="21"/>
                      <w:szCs w:val="21"/>
                    </w:rPr>
                    <w:t>产污节点</w:t>
                  </w:r>
                </w:p>
              </w:tc>
              <w:tc>
                <w:tcPr>
                  <w:tcW w:w="1650" w:type="dxa"/>
                  <w:noWrap w:val="0"/>
                  <w:vAlign w:val="center"/>
                </w:tcPr>
                <w:p>
                  <w:pPr>
                    <w:widowControl/>
                    <w:adjustRightInd w:val="0"/>
                    <w:snapToGrid w:val="0"/>
                    <w:jc w:val="center"/>
                    <w:rPr>
                      <w:rFonts w:ascii="Times New Roman" w:hAnsi="Times New Roman"/>
                      <w:b/>
                      <w:bCs/>
                      <w:color w:val="auto"/>
                      <w:sz w:val="21"/>
                      <w:szCs w:val="21"/>
                    </w:rPr>
                  </w:pPr>
                  <w:r>
                    <w:rPr>
                      <w:rFonts w:hint="eastAsia" w:ascii="Times New Roman" w:hAnsi="Times New Roman"/>
                      <w:b/>
                      <w:bCs/>
                      <w:color w:val="auto"/>
                      <w:sz w:val="21"/>
                      <w:szCs w:val="21"/>
                    </w:rPr>
                    <w:t>环保投资项目</w:t>
                  </w:r>
                </w:p>
              </w:tc>
              <w:tc>
                <w:tcPr>
                  <w:tcW w:w="969" w:type="dxa"/>
                  <w:noWrap w:val="0"/>
                  <w:vAlign w:val="center"/>
                </w:tcPr>
                <w:p>
                  <w:pPr>
                    <w:jc w:val="center"/>
                    <w:rPr>
                      <w:rFonts w:ascii="Times New Roman" w:hAnsi="Times New Roman"/>
                      <w:b/>
                      <w:bCs/>
                      <w:color w:val="auto"/>
                      <w:sz w:val="21"/>
                      <w:szCs w:val="21"/>
                    </w:rPr>
                  </w:pPr>
                  <w:r>
                    <w:rPr>
                      <w:rFonts w:ascii="Times New Roman" w:hAnsi="Times New Roman"/>
                      <w:b/>
                      <w:bCs/>
                      <w:color w:val="auto"/>
                      <w:sz w:val="21"/>
                      <w:szCs w:val="21"/>
                    </w:rPr>
                    <w:t>投资</w:t>
                  </w:r>
                </w:p>
                <w:p>
                  <w:pPr>
                    <w:widowControl/>
                    <w:adjustRightInd w:val="0"/>
                    <w:snapToGrid w:val="0"/>
                    <w:jc w:val="center"/>
                    <w:rPr>
                      <w:rFonts w:ascii="Times New Roman" w:hAnsi="Times New Roman"/>
                      <w:b/>
                      <w:bCs/>
                      <w:color w:val="auto"/>
                      <w:sz w:val="21"/>
                      <w:szCs w:val="21"/>
                    </w:rPr>
                  </w:pPr>
                  <w:r>
                    <w:rPr>
                      <w:rFonts w:ascii="Times New Roman" w:hAnsi="Times New Roman"/>
                      <w:b/>
                      <w:bCs/>
                      <w:color w:val="auto"/>
                      <w:sz w:val="21"/>
                      <w:szCs w:val="21"/>
                    </w:rPr>
                    <w:t>（万元）</w:t>
                  </w:r>
                </w:p>
              </w:tc>
              <w:tc>
                <w:tcPr>
                  <w:tcW w:w="3213" w:type="dxa"/>
                  <w:noWrap w:val="0"/>
                  <w:vAlign w:val="center"/>
                </w:tcPr>
                <w:p>
                  <w:pPr>
                    <w:widowControl/>
                    <w:adjustRightInd w:val="0"/>
                    <w:snapToGrid w:val="0"/>
                    <w:jc w:val="center"/>
                    <w:rPr>
                      <w:rFonts w:ascii="Times New Roman" w:hAnsi="Times New Roman"/>
                      <w:b/>
                      <w:bCs/>
                      <w:color w:val="auto"/>
                      <w:sz w:val="21"/>
                      <w:szCs w:val="21"/>
                    </w:rPr>
                  </w:pPr>
                  <w:r>
                    <w:rPr>
                      <w:rFonts w:ascii="Times New Roman" w:hAnsi="Times New Roman"/>
                      <w:b/>
                      <w:bCs/>
                      <w:color w:val="auto"/>
                      <w:sz w:val="21"/>
                      <w:szCs w:val="21"/>
                    </w:rPr>
                    <w:t>详情</w:t>
                  </w:r>
                </w:p>
              </w:tc>
              <w:tc>
                <w:tcPr>
                  <w:tcW w:w="1125" w:type="dxa"/>
                  <w:noWrap w:val="0"/>
                  <w:vAlign w:val="center"/>
                </w:tcPr>
                <w:p>
                  <w:pPr>
                    <w:widowControl/>
                    <w:adjustRightInd w:val="0"/>
                    <w:snapToGrid w:val="0"/>
                    <w:jc w:val="center"/>
                    <w:rPr>
                      <w:rFonts w:ascii="Times New Roman" w:hAnsi="Times New Roman"/>
                      <w:b/>
                      <w:bCs/>
                      <w:color w:val="auto"/>
                      <w:sz w:val="21"/>
                      <w:szCs w:val="21"/>
                    </w:rPr>
                  </w:pPr>
                  <w:r>
                    <w:rPr>
                      <w:rFonts w:hint="eastAsia" w:ascii="Times New Roman" w:hAnsi="Times New Roman"/>
                      <w:b/>
                      <w:bCs/>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dxa"/>
                  <w:vMerge w:val="restart"/>
                  <w:noWrap w:val="0"/>
                  <w:vAlign w:val="center"/>
                </w:tcPr>
                <w:p>
                  <w:pPr>
                    <w:jc w:val="center"/>
                    <w:rPr>
                      <w:rFonts w:ascii="Times New Roman" w:hAnsi="Times New Roman"/>
                      <w:color w:val="auto"/>
                      <w:sz w:val="21"/>
                      <w:szCs w:val="21"/>
                    </w:rPr>
                  </w:pPr>
                  <w:bookmarkStart w:id="34" w:name="OLE_LINK1" w:colFirst="4" w:colLast="4"/>
                </w:p>
                <w:p>
                  <w:pPr>
                    <w:jc w:val="center"/>
                    <w:rPr>
                      <w:rFonts w:ascii="Times New Roman" w:hAnsi="Times New Roman"/>
                      <w:color w:val="auto"/>
                      <w:sz w:val="21"/>
                      <w:szCs w:val="21"/>
                    </w:rPr>
                  </w:pPr>
                </w:p>
                <w:p>
                  <w:pPr>
                    <w:jc w:val="center"/>
                    <w:rPr>
                      <w:rFonts w:ascii="Times New Roman" w:hAnsi="Times New Roman"/>
                      <w:color w:val="auto"/>
                      <w:sz w:val="21"/>
                      <w:szCs w:val="21"/>
                    </w:rPr>
                  </w:pPr>
                </w:p>
                <w:p>
                  <w:pPr>
                    <w:jc w:val="center"/>
                    <w:rPr>
                      <w:rFonts w:ascii="Times New Roman" w:hAnsi="Times New Roman"/>
                      <w:color w:val="auto"/>
                      <w:sz w:val="21"/>
                      <w:szCs w:val="21"/>
                    </w:rPr>
                  </w:pPr>
                </w:p>
                <w:p>
                  <w:pPr>
                    <w:jc w:val="center"/>
                    <w:rPr>
                      <w:rFonts w:ascii="Times New Roman" w:hAnsi="Times New Roman"/>
                      <w:color w:val="auto"/>
                      <w:sz w:val="21"/>
                      <w:szCs w:val="21"/>
                    </w:rPr>
                  </w:pPr>
                </w:p>
                <w:p>
                  <w:pPr>
                    <w:jc w:val="center"/>
                    <w:rPr>
                      <w:rFonts w:ascii="Times New Roman" w:hAnsi="Times New Roman"/>
                      <w:color w:val="auto"/>
                      <w:sz w:val="21"/>
                      <w:szCs w:val="21"/>
                    </w:rPr>
                  </w:pPr>
                  <w:r>
                    <w:rPr>
                      <w:rFonts w:ascii="Times New Roman" w:hAnsi="Times New Roman"/>
                      <w:color w:val="auto"/>
                      <w:sz w:val="21"/>
                      <w:szCs w:val="21"/>
                    </w:rPr>
                    <w:t>运</w:t>
                  </w:r>
                </w:p>
                <w:p>
                  <w:pPr>
                    <w:jc w:val="center"/>
                    <w:rPr>
                      <w:rFonts w:ascii="Times New Roman" w:hAnsi="Times New Roman"/>
                      <w:color w:val="auto"/>
                      <w:sz w:val="21"/>
                      <w:szCs w:val="21"/>
                    </w:rPr>
                  </w:pPr>
                  <w:r>
                    <w:rPr>
                      <w:rFonts w:ascii="Times New Roman" w:hAnsi="Times New Roman"/>
                      <w:color w:val="auto"/>
                      <w:sz w:val="21"/>
                      <w:szCs w:val="21"/>
                    </w:rPr>
                    <w:t>营</w:t>
                  </w:r>
                </w:p>
                <w:p>
                  <w:pPr>
                    <w:jc w:val="center"/>
                    <w:rPr>
                      <w:rFonts w:ascii="Times New Roman" w:hAnsi="Times New Roman"/>
                      <w:color w:val="auto"/>
                      <w:sz w:val="21"/>
                      <w:szCs w:val="21"/>
                    </w:rPr>
                  </w:pPr>
                  <w:r>
                    <w:rPr>
                      <w:rFonts w:ascii="Times New Roman" w:hAnsi="Times New Roman"/>
                      <w:color w:val="auto"/>
                      <w:sz w:val="21"/>
                      <w:szCs w:val="21"/>
                    </w:rPr>
                    <w:t>期</w:t>
                  </w:r>
                </w:p>
              </w:tc>
              <w:tc>
                <w:tcPr>
                  <w:tcW w:w="450" w:type="dxa"/>
                  <w:vMerge w:val="restart"/>
                  <w:noWrap w:val="0"/>
                  <w:vAlign w:val="center"/>
                </w:tcPr>
                <w:p>
                  <w:pPr>
                    <w:jc w:val="center"/>
                    <w:rPr>
                      <w:rFonts w:ascii="Times New Roman" w:hAnsi="Times New Roman"/>
                      <w:color w:val="auto"/>
                      <w:sz w:val="21"/>
                      <w:szCs w:val="21"/>
                    </w:rPr>
                  </w:pPr>
                </w:p>
                <w:p>
                  <w:pPr>
                    <w:jc w:val="center"/>
                    <w:rPr>
                      <w:rFonts w:ascii="Times New Roman" w:hAnsi="Times New Roman"/>
                      <w:color w:val="auto"/>
                      <w:sz w:val="21"/>
                      <w:szCs w:val="21"/>
                    </w:rPr>
                  </w:pPr>
                </w:p>
                <w:p>
                  <w:pPr>
                    <w:jc w:val="center"/>
                    <w:rPr>
                      <w:rFonts w:ascii="Times New Roman" w:hAnsi="Times New Roman"/>
                      <w:color w:val="auto"/>
                      <w:sz w:val="21"/>
                      <w:szCs w:val="21"/>
                    </w:rPr>
                  </w:pPr>
                  <w:r>
                    <w:rPr>
                      <w:rFonts w:ascii="Times New Roman" w:hAnsi="Times New Roman"/>
                      <w:color w:val="auto"/>
                      <w:sz w:val="21"/>
                      <w:szCs w:val="21"/>
                    </w:rPr>
                    <w:t>废气</w:t>
                  </w:r>
                </w:p>
              </w:tc>
              <w:tc>
                <w:tcPr>
                  <w:tcW w:w="775" w:type="dxa"/>
                  <w:noWrap w:val="0"/>
                  <w:vAlign w:val="center"/>
                </w:tcPr>
                <w:p>
                  <w:pPr>
                    <w:widowControl/>
                    <w:adjustRightInd w:val="0"/>
                    <w:snapToGrid w:val="0"/>
                    <w:jc w:val="center"/>
                    <w:rPr>
                      <w:rFonts w:ascii="Times New Roman" w:hAnsi="Times New Roman"/>
                      <w:color w:val="auto"/>
                      <w:sz w:val="21"/>
                      <w:szCs w:val="21"/>
                    </w:rPr>
                  </w:pPr>
                  <w:r>
                    <w:rPr>
                      <w:rFonts w:ascii="Times New Roman" w:hAnsi="Times New Roman"/>
                      <w:color w:val="auto"/>
                      <w:sz w:val="21"/>
                      <w:szCs w:val="21"/>
                    </w:rPr>
                    <w:t>木工粉尘</w:t>
                  </w:r>
                </w:p>
              </w:tc>
              <w:tc>
                <w:tcPr>
                  <w:tcW w:w="1650" w:type="dxa"/>
                  <w:noWrap w:val="0"/>
                  <w:vAlign w:val="center"/>
                </w:tcPr>
                <w:p>
                  <w:pPr>
                    <w:widowControl/>
                    <w:adjustRightInd w:val="0"/>
                    <w:snapToGrid w:val="0"/>
                    <w:rPr>
                      <w:rFonts w:ascii="Times New Roman" w:hAnsi="Times New Roman"/>
                      <w:color w:val="auto"/>
                      <w:sz w:val="21"/>
                      <w:szCs w:val="21"/>
                    </w:rPr>
                  </w:pPr>
                  <w:r>
                    <w:rPr>
                      <w:rFonts w:ascii="Times New Roman" w:hAnsi="Times New Roman"/>
                      <w:color w:val="auto"/>
                      <w:sz w:val="21"/>
                      <w:szCs w:val="21"/>
                    </w:rPr>
                    <w:t>集气罩+布袋除尘器+1#15m高排气筒</w:t>
                  </w:r>
                </w:p>
              </w:tc>
              <w:tc>
                <w:tcPr>
                  <w:tcW w:w="969" w:type="dxa"/>
                  <w:noWrap w:val="0"/>
                  <w:vAlign w:val="center"/>
                </w:tcPr>
                <w:p>
                  <w:pPr>
                    <w:widowControl/>
                    <w:adjustRightInd w:val="0"/>
                    <w:snapToGrid w:val="0"/>
                    <w:jc w:val="center"/>
                    <w:rPr>
                      <w:rFonts w:ascii="Times New Roman" w:hAnsi="Times New Roman"/>
                      <w:color w:val="auto"/>
                      <w:sz w:val="21"/>
                      <w:szCs w:val="21"/>
                    </w:rPr>
                  </w:pPr>
                  <w:r>
                    <w:rPr>
                      <w:rFonts w:hint="eastAsia" w:ascii="Times New Roman" w:hAnsi="Times New Roman"/>
                      <w:color w:val="auto"/>
                      <w:sz w:val="21"/>
                      <w:szCs w:val="21"/>
                    </w:rPr>
                    <w:t>37</w:t>
                  </w:r>
                </w:p>
              </w:tc>
              <w:tc>
                <w:tcPr>
                  <w:tcW w:w="3213" w:type="dxa"/>
                  <w:noWrap w:val="0"/>
                  <w:vAlign w:val="center"/>
                </w:tcPr>
                <w:p>
                  <w:pPr>
                    <w:widowControl/>
                    <w:adjustRightInd w:val="0"/>
                    <w:snapToGrid w:val="0"/>
                    <w:rPr>
                      <w:rFonts w:ascii="Times New Roman" w:hAnsi="Times New Roman"/>
                      <w:color w:val="auto"/>
                      <w:sz w:val="21"/>
                      <w:szCs w:val="21"/>
                    </w:rPr>
                  </w:pPr>
                  <w:r>
                    <w:rPr>
                      <w:rFonts w:ascii="Times New Roman" w:hAnsi="Times New Roman"/>
                      <w:color w:val="auto"/>
                      <w:sz w:val="21"/>
                      <w:szCs w:val="21"/>
                    </w:rPr>
                    <w:t>集尘管道沿工艺流程布设，收集生产过程中产生的粉尘，经布袋除尘器处理达标后通过</w:t>
                  </w:r>
                  <w:r>
                    <w:rPr>
                      <w:rFonts w:hint="eastAsia" w:ascii="Times New Roman" w:hAnsi="Times New Roman"/>
                      <w:color w:val="auto"/>
                      <w:sz w:val="21"/>
                      <w:szCs w:val="21"/>
                    </w:rPr>
                    <w:t>1#</w:t>
                  </w:r>
                  <w:r>
                    <w:rPr>
                      <w:rFonts w:ascii="Times New Roman" w:hAnsi="Times New Roman"/>
                      <w:color w:val="auto"/>
                      <w:sz w:val="21"/>
                      <w:szCs w:val="21"/>
                    </w:rPr>
                    <w:t>15m高</w:t>
                  </w:r>
                  <w:r>
                    <w:rPr>
                      <w:rFonts w:hint="eastAsia" w:ascii="Times New Roman" w:hAnsi="Times New Roman"/>
                      <w:color w:val="auto"/>
                      <w:sz w:val="21"/>
                      <w:szCs w:val="21"/>
                    </w:rPr>
                    <w:t>排气筒</w:t>
                  </w:r>
                  <w:r>
                    <w:rPr>
                      <w:rFonts w:ascii="Times New Roman" w:hAnsi="Times New Roman"/>
                      <w:color w:val="auto"/>
                      <w:sz w:val="21"/>
                      <w:szCs w:val="21"/>
                    </w:rPr>
                    <w:t>排放。</w:t>
                  </w:r>
                </w:p>
              </w:tc>
              <w:tc>
                <w:tcPr>
                  <w:tcW w:w="1125" w:type="dxa"/>
                  <w:noWrap w:val="0"/>
                  <w:vAlign w:val="center"/>
                </w:tcPr>
                <w:p>
                  <w:pPr>
                    <w:widowControl/>
                    <w:adjustRightInd w:val="0"/>
                    <w:snapToGrid w:val="0"/>
                    <w:jc w:val="center"/>
                    <w:rPr>
                      <w:rFonts w:ascii="Times New Roman" w:hAnsi="Times New Roman"/>
                      <w:color w:val="auto"/>
                      <w:sz w:val="21"/>
                      <w:szCs w:val="21"/>
                    </w:rPr>
                  </w:pPr>
                  <w:r>
                    <w:rPr>
                      <w:rFonts w:hint="eastAsia" w:ascii="Times New Roman" w:hAnsi="Times New Roman"/>
                      <w:color w:val="auto"/>
                      <w:sz w:val="21"/>
                      <w:szCs w:val="21"/>
                    </w:rPr>
                    <w:t>已建成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0" w:hRule="atLeast"/>
                <w:jc w:val="center"/>
              </w:trPr>
              <w:tc>
                <w:tcPr>
                  <w:tcW w:w="460" w:type="dxa"/>
                  <w:vMerge w:val="continue"/>
                  <w:noWrap w:val="0"/>
                  <w:vAlign w:val="center"/>
                </w:tcPr>
                <w:p>
                  <w:pPr>
                    <w:jc w:val="center"/>
                    <w:rPr>
                      <w:rFonts w:ascii="Times New Roman" w:hAnsi="Times New Roman"/>
                      <w:color w:val="auto"/>
                      <w:szCs w:val="21"/>
                    </w:rPr>
                  </w:pPr>
                </w:p>
              </w:tc>
              <w:tc>
                <w:tcPr>
                  <w:tcW w:w="450" w:type="dxa"/>
                  <w:vMerge w:val="continue"/>
                  <w:noWrap w:val="0"/>
                  <w:vAlign w:val="center"/>
                </w:tcPr>
                <w:p>
                  <w:pPr>
                    <w:jc w:val="center"/>
                    <w:rPr>
                      <w:rFonts w:ascii="Times New Roman" w:hAnsi="Times New Roman"/>
                      <w:color w:val="auto"/>
                      <w:szCs w:val="21"/>
                    </w:rPr>
                  </w:pPr>
                </w:p>
              </w:tc>
              <w:tc>
                <w:tcPr>
                  <w:tcW w:w="775" w:type="dxa"/>
                  <w:noWrap w:val="0"/>
                  <w:vAlign w:val="center"/>
                </w:tcPr>
                <w:p>
                  <w:pPr>
                    <w:jc w:val="center"/>
                    <w:rPr>
                      <w:rFonts w:ascii="Times New Roman" w:hAnsi="Times New Roman"/>
                      <w:color w:val="auto"/>
                      <w:szCs w:val="21"/>
                    </w:rPr>
                  </w:pPr>
                  <w:r>
                    <w:rPr>
                      <w:rFonts w:ascii="Times New Roman" w:hAnsi="Times New Roman"/>
                      <w:color w:val="auto"/>
                      <w:szCs w:val="21"/>
                    </w:rPr>
                    <w:t>喷胶废气</w:t>
                  </w:r>
                </w:p>
              </w:tc>
              <w:tc>
                <w:tcPr>
                  <w:tcW w:w="1650" w:type="dxa"/>
                  <w:noWrap w:val="0"/>
                  <w:vAlign w:val="center"/>
                </w:tcPr>
                <w:p>
                  <w:pPr>
                    <w:ind w:firstLine="420" w:firstLineChars="200"/>
                    <w:rPr>
                      <w:rFonts w:ascii="Times New Roman" w:hAnsi="Times New Roman"/>
                      <w:color w:val="auto"/>
                      <w:szCs w:val="21"/>
                    </w:rPr>
                  </w:pPr>
                  <w:r>
                    <w:rPr>
                      <w:rFonts w:hint="eastAsia" w:ascii="Times New Roman" w:hAnsi="Times New Roman"/>
                      <w:color w:val="auto"/>
                      <w:szCs w:val="21"/>
                    </w:rPr>
                    <w:t>喷胶间密闭设置；</w:t>
                  </w:r>
                  <w:r>
                    <w:rPr>
                      <w:rFonts w:ascii="Times New Roman" w:hAnsi="Times New Roman"/>
                      <w:color w:val="auto"/>
                      <w:szCs w:val="21"/>
                    </w:rPr>
                    <w:t>集气罩+活性炭吸附+2#15m排气筒</w:t>
                  </w:r>
                </w:p>
              </w:tc>
              <w:tc>
                <w:tcPr>
                  <w:tcW w:w="969" w:type="dxa"/>
                  <w:noWrap w:val="0"/>
                  <w:vAlign w:val="center"/>
                </w:tcPr>
                <w:p>
                  <w:pPr>
                    <w:jc w:val="center"/>
                    <w:rPr>
                      <w:rFonts w:ascii="Times New Roman" w:hAnsi="Times New Roman"/>
                      <w:color w:val="auto"/>
                      <w:szCs w:val="21"/>
                    </w:rPr>
                  </w:pPr>
                  <w:r>
                    <w:rPr>
                      <w:rFonts w:ascii="Times New Roman" w:hAnsi="Times New Roman"/>
                      <w:color w:val="auto"/>
                      <w:szCs w:val="21"/>
                    </w:rPr>
                    <w:t>1</w:t>
                  </w:r>
                  <w:r>
                    <w:rPr>
                      <w:rFonts w:hint="eastAsia" w:ascii="Times New Roman" w:hAnsi="Times New Roman"/>
                      <w:color w:val="auto"/>
                      <w:szCs w:val="21"/>
                    </w:rPr>
                    <w:t>2</w:t>
                  </w:r>
                </w:p>
              </w:tc>
              <w:tc>
                <w:tcPr>
                  <w:tcW w:w="3213" w:type="dxa"/>
                  <w:noWrap w:val="0"/>
                  <w:vAlign w:val="center"/>
                </w:tcPr>
                <w:p>
                  <w:pPr>
                    <w:rPr>
                      <w:rFonts w:ascii="Times New Roman" w:hAnsi="Times New Roman"/>
                      <w:color w:val="auto"/>
                      <w:szCs w:val="21"/>
                    </w:rPr>
                  </w:pPr>
                  <w:r>
                    <w:rPr>
                      <w:rFonts w:ascii="Times New Roman" w:hAnsi="Times New Roman"/>
                      <w:color w:val="auto"/>
                      <w:szCs w:val="21"/>
                    </w:rPr>
                    <w:t>项目喷胶产生的废气经设置的集气罩收集后，进入活性炭吸附装置进行处理，最后经15m高的</w:t>
                  </w:r>
                  <w:r>
                    <w:rPr>
                      <w:rFonts w:hint="eastAsia" w:ascii="Times New Roman" w:hAnsi="Times New Roman"/>
                      <w:color w:val="auto"/>
                      <w:szCs w:val="21"/>
                    </w:rPr>
                    <w:t>2#</w:t>
                  </w:r>
                  <w:r>
                    <w:rPr>
                      <w:rFonts w:ascii="Times New Roman" w:hAnsi="Times New Roman"/>
                      <w:color w:val="auto"/>
                      <w:szCs w:val="21"/>
                    </w:rPr>
                    <w:t>排气筒进行排放。</w:t>
                  </w:r>
                </w:p>
              </w:tc>
              <w:tc>
                <w:tcPr>
                  <w:tcW w:w="1125" w:type="dxa"/>
                  <w:noWrap w:val="0"/>
                  <w:vAlign w:val="center"/>
                </w:tcPr>
                <w:p>
                  <w:pPr>
                    <w:jc w:val="center"/>
                    <w:rPr>
                      <w:rFonts w:ascii="Times New Roman" w:hAnsi="Times New Roman"/>
                      <w:color w:val="auto"/>
                      <w:szCs w:val="21"/>
                    </w:rPr>
                  </w:pPr>
                  <w:r>
                    <w:rPr>
                      <w:rFonts w:hint="eastAsia" w:ascii="Times New Roman" w:hAnsi="Times New Roman"/>
                      <w:color w:val="auto"/>
                      <w:szCs w:val="21"/>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0" w:type="dxa"/>
                  <w:vMerge w:val="continue"/>
                  <w:noWrap w:val="0"/>
                  <w:vAlign w:val="center"/>
                </w:tcPr>
                <w:p>
                  <w:pPr>
                    <w:jc w:val="center"/>
                    <w:rPr>
                      <w:rFonts w:ascii="Times New Roman" w:hAnsi="Times New Roman"/>
                      <w:color w:val="auto"/>
                      <w:szCs w:val="21"/>
                    </w:rPr>
                  </w:pPr>
                </w:p>
              </w:tc>
              <w:tc>
                <w:tcPr>
                  <w:tcW w:w="450" w:type="dxa"/>
                  <w:vMerge w:val="continue"/>
                  <w:noWrap w:val="0"/>
                  <w:vAlign w:val="center"/>
                </w:tcPr>
                <w:p>
                  <w:pPr>
                    <w:jc w:val="center"/>
                    <w:rPr>
                      <w:rFonts w:ascii="Times New Roman" w:hAnsi="Times New Roman"/>
                      <w:color w:val="auto"/>
                      <w:szCs w:val="21"/>
                    </w:rPr>
                  </w:pPr>
                </w:p>
              </w:tc>
              <w:tc>
                <w:tcPr>
                  <w:tcW w:w="775" w:type="dxa"/>
                  <w:noWrap w:val="0"/>
                  <w:vAlign w:val="center"/>
                </w:tcPr>
                <w:p>
                  <w:pPr>
                    <w:widowControl/>
                    <w:adjustRightInd w:val="0"/>
                    <w:snapToGrid w:val="0"/>
                    <w:jc w:val="center"/>
                    <w:rPr>
                      <w:rFonts w:ascii="Times New Roman" w:hAnsi="Times New Roman"/>
                      <w:color w:val="auto"/>
                      <w:szCs w:val="21"/>
                    </w:rPr>
                  </w:pPr>
                  <w:r>
                    <w:rPr>
                      <w:rFonts w:ascii="Times New Roman" w:hAnsi="Times New Roman"/>
                      <w:color w:val="auto"/>
                      <w:szCs w:val="21"/>
                    </w:rPr>
                    <w:t>厨房油烟</w:t>
                  </w:r>
                </w:p>
              </w:tc>
              <w:tc>
                <w:tcPr>
                  <w:tcW w:w="1650" w:type="dxa"/>
                  <w:noWrap w:val="0"/>
                  <w:vAlign w:val="center"/>
                </w:tcPr>
                <w:p>
                  <w:pPr>
                    <w:widowControl/>
                    <w:adjustRightInd w:val="0"/>
                    <w:snapToGrid w:val="0"/>
                    <w:jc w:val="center"/>
                    <w:rPr>
                      <w:rFonts w:ascii="Times New Roman" w:hAnsi="Times New Roman"/>
                      <w:color w:val="auto"/>
                      <w:szCs w:val="21"/>
                    </w:rPr>
                  </w:pPr>
                  <w:r>
                    <w:rPr>
                      <w:rFonts w:ascii="Times New Roman" w:hAnsi="Times New Roman"/>
                      <w:color w:val="auto"/>
                      <w:szCs w:val="21"/>
                    </w:rPr>
                    <w:t>油烟净化器</w:t>
                  </w:r>
                </w:p>
              </w:tc>
              <w:tc>
                <w:tcPr>
                  <w:tcW w:w="969" w:type="dxa"/>
                  <w:noWrap w:val="0"/>
                  <w:vAlign w:val="center"/>
                </w:tcPr>
                <w:p>
                  <w:pPr>
                    <w:jc w:val="center"/>
                    <w:rPr>
                      <w:rFonts w:ascii="Times New Roman" w:hAnsi="Times New Roman"/>
                      <w:color w:val="auto"/>
                      <w:szCs w:val="21"/>
                    </w:rPr>
                  </w:pPr>
                  <w:r>
                    <w:rPr>
                      <w:rFonts w:hint="eastAsia" w:ascii="Times New Roman" w:hAnsi="Times New Roman"/>
                      <w:color w:val="auto"/>
                      <w:szCs w:val="21"/>
                    </w:rPr>
                    <w:t>1</w:t>
                  </w:r>
                </w:p>
              </w:tc>
              <w:tc>
                <w:tcPr>
                  <w:tcW w:w="3213" w:type="dxa"/>
                  <w:noWrap w:val="0"/>
                  <w:vAlign w:val="center"/>
                </w:tcPr>
                <w:p>
                  <w:pPr>
                    <w:rPr>
                      <w:rFonts w:ascii="Times New Roman" w:hAnsi="Times New Roman"/>
                      <w:color w:val="auto"/>
                      <w:szCs w:val="21"/>
                    </w:rPr>
                  </w:pPr>
                  <w:r>
                    <w:rPr>
                      <w:rFonts w:ascii="Times New Roman" w:hAnsi="Times New Roman"/>
                      <w:color w:val="auto"/>
                      <w:szCs w:val="21"/>
                    </w:rPr>
                    <w:t>油烟净化效率不低于60%，排气筒外置，高于楼顶1.5m。</w:t>
                  </w:r>
                </w:p>
              </w:tc>
              <w:tc>
                <w:tcPr>
                  <w:tcW w:w="1125" w:type="dxa"/>
                  <w:noWrap w:val="0"/>
                  <w:vAlign w:val="center"/>
                </w:tcPr>
                <w:p>
                  <w:pPr>
                    <w:jc w:val="center"/>
                    <w:rPr>
                      <w:rFonts w:ascii="Times New Roman" w:hAnsi="Times New Roman"/>
                      <w:color w:val="auto"/>
                      <w:szCs w:val="21"/>
                    </w:rPr>
                  </w:pPr>
                  <w:r>
                    <w:rPr>
                      <w:rFonts w:hint="eastAsia" w:ascii="Times New Roman" w:hAnsi="Times New Roman"/>
                      <w:color w:val="auto"/>
                      <w:szCs w:val="21"/>
                    </w:rPr>
                    <w:t>已建成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4" w:hRule="atLeast"/>
                <w:jc w:val="center"/>
              </w:trPr>
              <w:tc>
                <w:tcPr>
                  <w:tcW w:w="460" w:type="dxa"/>
                  <w:vMerge w:val="continue"/>
                  <w:noWrap w:val="0"/>
                  <w:vAlign w:val="center"/>
                </w:tcPr>
                <w:p>
                  <w:pPr>
                    <w:jc w:val="center"/>
                    <w:rPr>
                      <w:rFonts w:ascii="Times New Roman" w:hAnsi="Times New Roman"/>
                      <w:color w:val="auto"/>
                      <w:szCs w:val="21"/>
                    </w:rPr>
                  </w:pPr>
                </w:p>
              </w:tc>
              <w:tc>
                <w:tcPr>
                  <w:tcW w:w="450" w:type="dxa"/>
                  <w:noWrap w:val="0"/>
                  <w:vAlign w:val="center"/>
                </w:tcPr>
                <w:p>
                  <w:pPr>
                    <w:jc w:val="center"/>
                    <w:rPr>
                      <w:rFonts w:ascii="Times New Roman" w:hAnsi="Times New Roman"/>
                      <w:color w:val="auto"/>
                      <w:szCs w:val="21"/>
                    </w:rPr>
                  </w:pPr>
                  <w:r>
                    <w:rPr>
                      <w:rFonts w:ascii="Times New Roman" w:hAnsi="Times New Roman"/>
                      <w:color w:val="auto"/>
                      <w:szCs w:val="21"/>
                    </w:rPr>
                    <w:t>噪声</w:t>
                  </w:r>
                </w:p>
              </w:tc>
              <w:tc>
                <w:tcPr>
                  <w:tcW w:w="775" w:type="dxa"/>
                  <w:noWrap w:val="0"/>
                  <w:vAlign w:val="center"/>
                </w:tcPr>
                <w:p>
                  <w:pPr>
                    <w:jc w:val="center"/>
                    <w:rPr>
                      <w:rFonts w:ascii="Times New Roman" w:hAnsi="Times New Roman"/>
                      <w:color w:val="auto"/>
                      <w:szCs w:val="21"/>
                    </w:rPr>
                  </w:pPr>
                  <w:r>
                    <w:rPr>
                      <w:rFonts w:ascii="Times New Roman" w:hAnsi="Times New Roman"/>
                      <w:color w:val="auto"/>
                      <w:szCs w:val="21"/>
                    </w:rPr>
                    <w:t>降低噪声</w:t>
                  </w:r>
                </w:p>
              </w:tc>
              <w:tc>
                <w:tcPr>
                  <w:tcW w:w="1650" w:type="dxa"/>
                  <w:noWrap w:val="0"/>
                  <w:vAlign w:val="center"/>
                </w:tcPr>
                <w:p>
                  <w:pPr>
                    <w:jc w:val="center"/>
                    <w:rPr>
                      <w:rFonts w:ascii="Times New Roman" w:hAnsi="Times New Roman"/>
                      <w:color w:val="auto"/>
                      <w:szCs w:val="21"/>
                    </w:rPr>
                  </w:pPr>
                  <w:r>
                    <w:rPr>
                      <w:rFonts w:ascii="Times New Roman" w:hAnsi="Times New Roman"/>
                      <w:color w:val="auto"/>
                      <w:szCs w:val="21"/>
                    </w:rPr>
                    <w:t>减震垫</w:t>
                  </w:r>
                </w:p>
              </w:tc>
              <w:tc>
                <w:tcPr>
                  <w:tcW w:w="969" w:type="dxa"/>
                  <w:noWrap w:val="0"/>
                  <w:vAlign w:val="center"/>
                </w:tcPr>
                <w:p>
                  <w:pPr>
                    <w:jc w:val="center"/>
                    <w:rPr>
                      <w:rFonts w:ascii="Times New Roman" w:hAnsi="Times New Roman"/>
                      <w:color w:val="auto"/>
                      <w:szCs w:val="21"/>
                    </w:rPr>
                  </w:pPr>
                  <w:r>
                    <w:rPr>
                      <w:rFonts w:ascii="Times New Roman" w:hAnsi="Times New Roman"/>
                      <w:color w:val="auto"/>
                      <w:szCs w:val="21"/>
                    </w:rPr>
                    <w:t>1</w:t>
                  </w:r>
                  <w:r>
                    <w:rPr>
                      <w:rFonts w:hint="eastAsia" w:ascii="Times New Roman" w:hAnsi="Times New Roman"/>
                      <w:color w:val="auto"/>
                      <w:szCs w:val="21"/>
                    </w:rPr>
                    <w:t>.5</w:t>
                  </w:r>
                </w:p>
              </w:tc>
              <w:tc>
                <w:tcPr>
                  <w:tcW w:w="3213" w:type="dxa"/>
                  <w:noWrap w:val="0"/>
                  <w:vAlign w:val="center"/>
                </w:tcPr>
                <w:p>
                  <w:pPr>
                    <w:rPr>
                      <w:rFonts w:ascii="Times New Roman" w:hAnsi="Times New Roman"/>
                      <w:color w:val="auto"/>
                      <w:szCs w:val="21"/>
                    </w:rPr>
                  </w:pPr>
                  <w:r>
                    <w:rPr>
                      <w:rFonts w:ascii="Times New Roman" w:hAnsi="Times New Roman"/>
                      <w:color w:val="auto"/>
                      <w:szCs w:val="21"/>
                    </w:rPr>
                    <w:t>机械设备安装减震垫。</w:t>
                  </w:r>
                </w:p>
              </w:tc>
              <w:tc>
                <w:tcPr>
                  <w:tcW w:w="1125" w:type="dxa"/>
                  <w:noWrap w:val="0"/>
                  <w:vAlign w:val="center"/>
                </w:tcPr>
                <w:p>
                  <w:pPr>
                    <w:jc w:val="center"/>
                    <w:rPr>
                      <w:rFonts w:ascii="Times New Roman" w:hAnsi="Times New Roman"/>
                      <w:color w:val="auto"/>
                      <w:szCs w:val="21"/>
                    </w:rPr>
                  </w:pPr>
                  <w:r>
                    <w:rPr>
                      <w:rFonts w:hint="eastAsia" w:ascii="Times New Roman" w:hAnsi="Times New Roman"/>
                      <w:color w:val="auto"/>
                      <w:szCs w:val="21"/>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0" w:type="dxa"/>
                  <w:vMerge w:val="continue"/>
                  <w:noWrap w:val="0"/>
                  <w:vAlign w:val="center"/>
                </w:tcPr>
                <w:p>
                  <w:pPr>
                    <w:jc w:val="center"/>
                    <w:rPr>
                      <w:rFonts w:ascii="Times New Roman" w:hAnsi="Times New Roman"/>
                      <w:color w:val="auto"/>
                      <w:szCs w:val="21"/>
                    </w:rPr>
                  </w:pPr>
                </w:p>
              </w:tc>
              <w:tc>
                <w:tcPr>
                  <w:tcW w:w="450" w:type="dxa"/>
                  <w:vMerge w:val="restart"/>
                  <w:noWrap w:val="0"/>
                  <w:vAlign w:val="center"/>
                </w:tcPr>
                <w:p>
                  <w:pPr>
                    <w:jc w:val="center"/>
                    <w:rPr>
                      <w:rFonts w:ascii="Times New Roman" w:hAnsi="Times New Roman"/>
                      <w:color w:val="auto"/>
                      <w:szCs w:val="21"/>
                    </w:rPr>
                  </w:pPr>
                  <w:r>
                    <w:rPr>
                      <w:rFonts w:ascii="Times New Roman" w:hAnsi="Times New Roman"/>
                      <w:color w:val="auto"/>
                      <w:szCs w:val="21"/>
                    </w:rPr>
                    <w:t>废固</w:t>
                  </w:r>
                </w:p>
              </w:tc>
              <w:tc>
                <w:tcPr>
                  <w:tcW w:w="775" w:type="dxa"/>
                  <w:noWrap w:val="0"/>
                  <w:vAlign w:val="center"/>
                </w:tcPr>
                <w:p>
                  <w:pPr>
                    <w:jc w:val="center"/>
                    <w:rPr>
                      <w:rFonts w:ascii="Times New Roman" w:hAnsi="Times New Roman"/>
                      <w:color w:val="auto"/>
                      <w:szCs w:val="21"/>
                    </w:rPr>
                  </w:pPr>
                  <w:r>
                    <w:rPr>
                      <w:rFonts w:ascii="Times New Roman" w:hAnsi="Times New Roman"/>
                      <w:color w:val="auto"/>
                      <w:szCs w:val="21"/>
                    </w:rPr>
                    <w:t>危险废弃物</w:t>
                  </w:r>
                </w:p>
              </w:tc>
              <w:tc>
                <w:tcPr>
                  <w:tcW w:w="1650" w:type="dxa"/>
                  <w:noWrap w:val="0"/>
                  <w:vAlign w:val="center"/>
                </w:tcPr>
                <w:p>
                  <w:pPr>
                    <w:jc w:val="center"/>
                    <w:rPr>
                      <w:rFonts w:ascii="Times New Roman" w:hAnsi="Times New Roman"/>
                      <w:color w:val="auto"/>
                      <w:szCs w:val="21"/>
                    </w:rPr>
                  </w:pPr>
                  <w:r>
                    <w:rPr>
                      <w:rFonts w:ascii="Times New Roman" w:hAnsi="Times New Roman"/>
                      <w:color w:val="auto"/>
                      <w:szCs w:val="21"/>
                    </w:rPr>
                    <w:t>暂存间</w:t>
                  </w:r>
                </w:p>
                <w:p>
                  <w:pPr>
                    <w:jc w:val="center"/>
                    <w:rPr>
                      <w:rFonts w:ascii="Times New Roman" w:hAnsi="Times New Roman"/>
                      <w:color w:val="auto"/>
                      <w:szCs w:val="21"/>
                    </w:rPr>
                  </w:pPr>
                  <w:r>
                    <w:rPr>
                      <w:rFonts w:ascii="Times New Roman" w:hAnsi="Times New Roman"/>
                      <w:color w:val="auto"/>
                      <w:szCs w:val="21"/>
                    </w:rPr>
                    <w:t>（</w:t>
                  </w:r>
                  <w:r>
                    <w:rPr>
                      <w:rFonts w:hint="eastAsia" w:ascii="Times New Roman" w:hAnsi="Times New Roman"/>
                      <w:color w:val="auto"/>
                      <w:szCs w:val="21"/>
                    </w:rPr>
                    <w:t xml:space="preserve">10 </w:t>
                  </w:r>
                  <w:r>
                    <w:rPr>
                      <w:rFonts w:ascii="Times New Roman" w:hAnsi="Times New Roman"/>
                      <w:color w:val="auto"/>
                      <w:szCs w:val="21"/>
                    </w:rPr>
                    <w:t>m</w:t>
                  </w:r>
                  <w:r>
                    <w:rPr>
                      <w:rFonts w:ascii="Times New Roman" w:hAnsi="Times New Roman"/>
                      <w:color w:val="auto"/>
                      <w:szCs w:val="21"/>
                      <w:vertAlign w:val="superscript"/>
                    </w:rPr>
                    <w:t>2</w:t>
                  </w:r>
                  <w:r>
                    <w:rPr>
                      <w:rFonts w:ascii="Times New Roman" w:hAnsi="Times New Roman"/>
                      <w:color w:val="auto"/>
                      <w:szCs w:val="21"/>
                    </w:rPr>
                    <w:t>）</w:t>
                  </w:r>
                </w:p>
              </w:tc>
              <w:tc>
                <w:tcPr>
                  <w:tcW w:w="969"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3</w:t>
                  </w:r>
                </w:p>
              </w:tc>
              <w:tc>
                <w:tcPr>
                  <w:tcW w:w="3213" w:type="dxa"/>
                  <w:noWrap w:val="0"/>
                  <w:vAlign w:val="center"/>
                </w:tcPr>
                <w:p>
                  <w:pPr>
                    <w:rPr>
                      <w:rFonts w:ascii="Times New Roman" w:hAnsi="Times New Roman"/>
                      <w:color w:val="auto"/>
                      <w:szCs w:val="21"/>
                    </w:rPr>
                  </w:pPr>
                  <w:r>
                    <w:rPr>
                      <w:rFonts w:ascii="Times New Roman" w:hAnsi="Times New Roman"/>
                      <w:color w:val="auto"/>
                      <w:szCs w:val="21"/>
                    </w:rPr>
                    <w:t>新建1</w:t>
                  </w:r>
                  <w:r>
                    <w:rPr>
                      <w:rFonts w:hint="eastAsia" w:ascii="Times New Roman" w:hAnsi="Times New Roman"/>
                      <w:color w:val="auto"/>
                      <w:szCs w:val="21"/>
                    </w:rPr>
                    <w:t>间</w:t>
                  </w:r>
                  <w:r>
                    <w:rPr>
                      <w:rFonts w:ascii="Times New Roman" w:hAnsi="Times New Roman"/>
                      <w:color w:val="auto"/>
                      <w:szCs w:val="21"/>
                    </w:rPr>
                    <w:t>危废暂存间，用于项目生产过程中产生的</w:t>
                  </w:r>
                  <w:r>
                    <w:rPr>
                      <w:rFonts w:hint="eastAsia" w:ascii="Times New Roman" w:hAnsi="Times New Roman"/>
                      <w:color w:val="auto"/>
                      <w:szCs w:val="21"/>
                    </w:rPr>
                    <w:t>废</w:t>
                  </w:r>
                  <w:r>
                    <w:rPr>
                      <w:rFonts w:ascii="Times New Roman" w:hAnsi="Times New Roman"/>
                      <w:color w:val="auto"/>
                      <w:szCs w:val="21"/>
                    </w:rPr>
                    <w:t>活性炭</w:t>
                  </w:r>
                  <w:r>
                    <w:rPr>
                      <w:rFonts w:hint="eastAsia" w:ascii="Times New Roman" w:hAnsi="Times New Roman"/>
                      <w:color w:val="auto"/>
                      <w:szCs w:val="21"/>
                    </w:rPr>
                    <w:t>、废机油</w:t>
                  </w:r>
                  <w:r>
                    <w:rPr>
                      <w:rFonts w:ascii="Times New Roman" w:hAnsi="Times New Roman"/>
                      <w:color w:val="auto"/>
                      <w:szCs w:val="21"/>
                    </w:rPr>
                    <w:t>等危废的暂存。</w:t>
                  </w:r>
                </w:p>
              </w:tc>
              <w:tc>
                <w:tcPr>
                  <w:tcW w:w="1125"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0" w:type="dxa"/>
                  <w:vMerge w:val="continue"/>
                  <w:noWrap w:val="0"/>
                  <w:vAlign w:val="center"/>
                </w:tcPr>
                <w:p>
                  <w:pPr>
                    <w:jc w:val="center"/>
                    <w:rPr>
                      <w:rFonts w:ascii="Times New Roman" w:hAnsi="Times New Roman"/>
                      <w:color w:val="auto"/>
                      <w:szCs w:val="21"/>
                    </w:rPr>
                  </w:pPr>
                </w:p>
              </w:tc>
              <w:tc>
                <w:tcPr>
                  <w:tcW w:w="450" w:type="dxa"/>
                  <w:vMerge w:val="continue"/>
                  <w:noWrap w:val="0"/>
                  <w:vAlign w:val="center"/>
                </w:tcPr>
                <w:p>
                  <w:pPr>
                    <w:jc w:val="center"/>
                    <w:rPr>
                      <w:rFonts w:ascii="Times New Roman" w:hAnsi="Times New Roman"/>
                      <w:color w:val="auto"/>
                      <w:szCs w:val="21"/>
                    </w:rPr>
                  </w:pPr>
                </w:p>
              </w:tc>
              <w:tc>
                <w:tcPr>
                  <w:tcW w:w="775" w:type="dxa"/>
                  <w:noWrap w:val="0"/>
                  <w:vAlign w:val="center"/>
                </w:tcPr>
                <w:p>
                  <w:pPr>
                    <w:jc w:val="left"/>
                    <w:rPr>
                      <w:rFonts w:hint="eastAsia" w:ascii="宋体" w:hAnsi="宋体"/>
                      <w:color w:val="auto"/>
                    </w:rPr>
                  </w:pPr>
                  <w:r>
                    <w:rPr>
                      <w:rFonts w:hint="eastAsia" w:ascii="宋体" w:hAnsi="宋体"/>
                      <w:color w:val="auto"/>
                    </w:rPr>
                    <w:t>一般</w:t>
                  </w:r>
                </w:p>
                <w:p>
                  <w:pPr>
                    <w:jc w:val="left"/>
                    <w:rPr>
                      <w:rFonts w:hint="eastAsia" w:ascii="宋体" w:hAnsi="宋体"/>
                      <w:color w:val="auto"/>
                    </w:rPr>
                  </w:pPr>
                  <w:r>
                    <w:rPr>
                      <w:rFonts w:hint="eastAsia" w:ascii="宋体" w:hAnsi="宋体"/>
                      <w:color w:val="auto"/>
                    </w:rPr>
                    <w:t>废弃</w:t>
                  </w:r>
                </w:p>
                <w:p>
                  <w:pPr>
                    <w:jc w:val="center"/>
                    <w:rPr>
                      <w:rFonts w:ascii="Times New Roman" w:hAnsi="Times New Roman"/>
                      <w:color w:val="auto"/>
                      <w:szCs w:val="21"/>
                    </w:rPr>
                  </w:pPr>
                  <w:r>
                    <w:rPr>
                      <w:rFonts w:hint="eastAsia" w:ascii="宋体" w:hAnsi="宋体"/>
                      <w:color w:val="auto"/>
                    </w:rPr>
                    <w:t>物</w:t>
                  </w:r>
                </w:p>
              </w:tc>
              <w:tc>
                <w:tcPr>
                  <w:tcW w:w="1650" w:type="dxa"/>
                  <w:noWrap w:val="0"/>
                  <w:vAlign w:val="center"/>
                </w:tcPr>
                <w:p>
                  <w:pPr>
                    <w:jc w:val="center"/>
                    <w:rPr>
                      <w:rFonts w:ascii="Times New Roman" w:hAnsi="Times New Roman"/>
                      <w:color w:val="auto"/>
                      <w:szCs w:val="21"/>
                    </w:rPr>
                  </w:pPr>
                  <w:r>
                    <w:rPr>
                      <w:rFonts w:ascii="Times New Roman" w:hAnsi="Times New Roman"/>
                      <w:color w:val="auto"/>
                      <w:szCs w:val="21"/>
                    </w:rPr>
                    <w:t>暂存间</w:t>
                  </w:r>
                </w:p>
                <w:p>
                  <w:pPr>
                    <w:jc w:val="center"/>
                    <w:rPr>
                      <w:rFonts w:ascii="Times New Roman" w:hAnsi="Times New Roman"/>
                      <w:color w:val="auto"/>
                      <w:szCs w:val="21"/>
                    </w:rPr>
                  </w:pPr>
                  <w:r>
                    <w:rPr>
                      <w:rFonts w:ascii="Times New Roman" w:hAnsi="Times New Roman"/>
                      <w:color w:val="auto"/>
                      <w:szCs w:val="21"/>
                    </w:rPr>
                    <w:t>（</w:t>
                  </w:r>
                  <w:r>
                    <w:rPr>
                      <w:rFonts w:hint="eastAsia" w:ascii="Times New Roman" w:hAnsi="Times New Roman"/>
                      <w:color w:val="auto"/>
                      <w:szCs w:val="21"/>
                    </w:rPr>
                    <w:t xml:space="preserve">10 </w:t>
                  </w:r>
                  <w:r>
                    <w:rPr>
                      <w:rFonts w:ascii="Times New Roman" w:hAnsi="Times New Roman"/>
                      <w:color w:val="auto"/>
                      <w:szCs w:val="21"/>
                    </w:rPr>
                    <w:t>m</w:t>
                  </w:r>
                  <w:r>
                    <w:rPr>
                      <w:rFonts w:ascii="Times New Roman" w:hAnsi="Times New Roman"/>
                      <w:color w:val="auto"/>
                      <w:szCs w:val="21"/>
                      <w:vertAlign w:val="superscript"/>
                    </w:rPr>
                    <w:t>2</w:t>
                  </w:r>
                  <w:r>
                    <w:rPr>
                      <w:rFonts w:ascii="Times New Roman" w:hAnsi="Times New Roman"/>
                      <w:color w:val="auto"/>
                      <w:szCs w:val="21"/>
                    </w:rPr>
                    <w:t>）</w:t>
                  </w:r>
                </w:p>
              </w:tc>
              <w:tc>
                <w:tcPr>
                  <w:tcW w:w="969" w:type="dxa"/>
                  <w:noWrap w:val="0"/>
                  <w:vAlign w:val="center"/>
                </w:tcPr>
                <w:p>
                  <w:pPr>
                    <w:jc w:val="center"/>
                    <w:rPr>
                      <w:rFonts w:ascii="Times New Roman" w:hAnsi="Times New Roman"/>
                      <w:color w:val="auto"/>
                      <w:szCs w:val="21"/>
                    </w:rPr>
                  </w:pPr>
                  <w:r>
                    <w:rPr>
                      <w:rFonts w:hint="eastAsia" w:ascii="Times New Roman" w:hAnsi="Times New Roman"/>
                      <w:color w:val="auto"/>
                      <w:szCs w:val="21"/>
                    </w:rPr>
                    <w:t>3</w:t>
                  </w:r>
                </w:p>
              </w:tc>
              <w:tc>
                <w:tcPr>
                  <w:tcW w:w="3213" w:type="dxa"/>
                  <w:noWrap w:val="0"/>
                  <w:vAlign w:val="center"/>
                </w:tcPr>
                <w:p>
                  <w:pPr>
                    <w:rPr>
                      <w:rFonts w:ascii="Times New Roman" w:hAnsi="Times New Roman"/>
                      <w:color w:val="auto"/>
                      <w:szCs w:val="21"/>
                    </w:rPr>
                  </w:pPr>
                  <w:r>
                    <w:rPr>
                      <w:rFonts w:ascii="Times New Roman" w:hAnsi="Times New Roman"/>
                      <w:color w:val="auto"/>
                      <w:szCs w:val="21"/>
                    </w:rPr>
                    <w:t>新建1</w:t>
                  </w:r>
                  <w:r>
                    <w:rPr>
                      <w:rFonts w:hint="eastAsia" w:ascii="Times New Roman" w:hAnsi="Times New Roman"/>
                      <w:color w:val="auto"/>
                      <w:szCs w:val="21"/>
                    </w:rPr>
                    <w:t>间一般固废</w:t>
                  </w:r>
                  <w:r>
                    <w:rPr>
                      <w:rFonts w:ascii="Times New Roman" w:hAnsi="Times New Roman"/>
                      <w:color w:val="auto"/>
                      <w:szCs w:val="21"/>
                    </w:rPr>
                    <w:t>暂存间，用于项目生产过程产生废边角料、废板材等的暂存。</w:t>
                  </w:r>
                </w:p>
              </w:tc>
              <w:tc>
                <w:tcPr>
                  <w:tcW w:w="1125" w:type="dxa"/>
                  <w:noWrap w:val="0"/>
                  <w:vAlign w:val="center"/>
                </w:tcPr>
                <w:p>
                  <w:pPr>
                    <w:jc w:val="center"/>
                    <w:rPr>
                      <w:rFonts w:ascii="Times New Roman" w:hAnsi="Times New Roman"/>
                      <w:color w:val="auto"/>
                      <w:szCs w:val="21"/>
                    </w:rPr>
                  </w:pPr>
                  <w:r>
                    <w:rPr>
                      <w:rFonts w:hint="eastAsia" w:ascii="Times New Roman" w:hAnsi="Times New Roman"/>
                      <w:color w:val="auto"/>
                      <w:szCs w:val="21"/>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460" w:type="dxa"/>
                  <w:vMerge w:val="continue"/>
                  <w:noWrap w:val="0"/>
                  <w:vAlign w:val="center"/>
                </w:tcPr>
                <w:p>
                  <w:pPr>
                    <w:jc w:val="center"/>
                    <w:rPr>
                      <w:rFonts w:ascii="Times New Roman" w:hAnsi="Times New Roman"/>
                      <w:color w:val="auto"/>
                      <w:szCs w:val="21"/>
                    </w:rPr>
                  </w:pPr>
                </w:p>
              </w:tc>
              <w:tc>
                <w:tcPr>
                  <w:tcW w:w="450" w:type="dxa"/>
                  <w:vMerge w:val="continue"/>
                  <w:noWrap w:val="0"/>
                  <w:vAlign w:val="center"/>
                </w:tcPr>
                <w:p>
                  <w:pPr>
                    <w:jc w:val="center"/>
                    <w:rPr>
                      <w:rFonts w:ascii="Times New Roman" w:hAnsi="Times New Roman"/>
                      <w:color w:val="auto"/>
                      <w:szCs w:val="21"/>
                    </w:rPr>
                  </w:pPr>
                </w:p>
              </w:tc>
              <w:tc>
                <w:tcPr>
                  <w:tcW w:w="775" w:type="dxa"/>
                  <w:noWrap w:val="0"/>
                  <w:vAlign w:val="center"/>
                </w:tcPr>
                <w:p>
                  <w:pPr>
                    <w:jc w:val="center"/>
                    <w:rPr>
                      <w:rFonts w:ascii="Times New Roman" w:hAnsi="Times New Roman"/>
                      <w:color w:val="auto"/>
                      <w:szCs w:val="21"/>
                    </w:rPr>
                  </w:pPr>
                  <w:r>
                    <w:rPr>
                      <w:rFonts w:ascii="Times New Roman" w:hAnsi="Times New Roman"/>
                      <w:color w:val="auto"/>
                      <w:szCs w:val="21"/>
                    </w:rPr>
                    <w:t>生活垃圾</w:t>
                  </w:r>
                </w:p>
              </w:tc>
              <w:tc>
                <w:tcPr>
                  <w:tcW w:w="1650" w:type="dxa"/>
                  <w:noWrap w:val="0"/>
                  <w:vAlign w:val="center"/>
                </w:tcPr>
                <w:p>
                  <w:pPr>
                    <w:jc w:val="center"/>
                    <w:rPr>
                      <w:rFonts w:ascii="Times New Roman" w:hAnsi="Times New Roman"/>
                      <w:color w:val="auto"/>
                      <w:szCs w:val="21"/>
                    </w:rPr>
                  </w:pPr>
                  <w:r>
                    <w:rPr>
                      <w:rFonts w:ascii="Times New Roman" w:hAnsi="Times New Roman"/>
                      <w:color w:val="auto"/>
                      <w:szCs w:val="21"/>
                    </w:rPr>
                    <w:t>收集桶</w:t>
                  </w:r>
                </w:p>
              </w:tc>
              <w:tc>
                <w:tcPr>
                  <w:tcW w:w="969" w:type="dxa"/>
                  <w:noWrap w:val="0"/>
                  <w:vAlign w:val="center"/>
                </w:tcPr>
                <w:p>
                  <w:pPr>
                    <w:jc w:val="center"/>
                    <w:rPr>
                      <w:rFonts w:ascii="Times New Roman" w:hAnsi="Times New Roman"/>
                      <w:color w:val="auto"/>
                      <w:szCs w:val="21"/>
                    </w:rPr>
                  </w:pPr>
                  <w:r>
                    <w:rPr>
                      <w:rFonts w:ascii="Times New Roman" w:hAnsi="Times New Roman"/>
                      <w:color w:val="auto"/>
                      <w:szCs w:val="21"/>
                    </w:rPr>
                    <w:t>0.5</w:t>
                  </w:r>
                </w:p>
              </w:tc>
              <w:tc>
                <w:tcPr>
                  <w:tcW w:w="3213" w:type="dxa"/>
                  <w:noWrap w:val="0"/>
                  <w:vAlign w:val="center"/>
                </w:tcPr>
                <w:p>
                  <w:pPr>
                    <w:rPr>
                      <w:rFonts w:ascii="Times New Roman" w:hAnsi="Times New Roman"/>
                      <w:color w:val="auto"/>
                      <w:szCs w:val="21"/>
                    </w:rPr>
                  </w:pPr>
                  <w:r>
                    <w:rPr>
                      <w:rFonts w:ascii="Times New Roman" w:hAnsi="Times New Roman"/>
                      <w:color w:val="auto"/>
                      <w:szCs w:val="21"/>
                    </w:rPr>
                    <w:t>用于员工办公生活垃圾的收集，委托环卫部门清运。</w:t>
                  </w:r>
                </w:p>
              </w:tc>
              <w:tc>
                <w:tcPr>
                  <w:tcW w:w="1125" w:type="dxa"/>
                  <w:noWrap w:val="0"/>
                  <w:vAlign w:val="center"/>
                </w:tcPr>
                <w:p>
                  <w:pPr>
                    <w:jc w:val="center"/>
                    <w:rPr>
                      <w:rFonts w:ascii="Times New Roman" w:hAnsi="Times New Roman"/>
                      <w:color w:val="auto"/>
                      <w:szCs w:val="21"/>
                    </w:rPr>
                  </w:pPr>
                  <w:r>
                    <w:rPr>
                      <w:rFonts w:hint="eastAsia" w:ascii="Times New Roman" w:hAnsi="Times New Roman"/>
                      <w:color w:val="auto"/>
                      <w:szCs w:val="21"/>
                    </w:rPr>
                    <w:t>已建成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460" w:type="dxa"/>
                  <w:vMerge w:val="continue"/>
                  <w:noWrap w:val="0"/>
                  <w:vAlign w:val="center"/>
                </w:tcPr>
                <w:p>
                  <w:pPr>
                    <w:jc w:val="center"/>
                    <w:rPr>
                      <w:rFonts w:ascii="Times New Roman" w:hAnsi="Times New Roman"/>
                      <w:color w:val="auto"/>
                      <w:szCs w:val="21"/>
                    </w:rPr>
                  </w:pPr>
                </w:p>
              </w:tc>
              <w:tc>
                <w:tcPr>
                  <w:tcW w:w="450" w:type="dxa"/>
                  <w:vMerge w:val="restart"/>
                  <w:noWrap w:val="0"/>
                  <w:vAlign w:val="center"/>
                </w:tcPr>
                <w:p>
                  <w:pPr>
                    <w:jc w:val="center"/>
                    <w:rPr>
                      <w:rFonts w:ascii="Times New Roman" w:hAnsi="Times New Roman"/>
                      <w:color w:val="auto"/>
                      <w:szCs w:val="21"/>
                    </w:rPr>
                  </w:pPr>
                  <w:r>
                    <w:rPr>
                      <w:rFonts w:ascii="Times New Roman" w:hAnsi="Times New Roman"/>
                      <w:color w:val="auto"/>
                      <w:szCs w:val="21"/>
                    </w:rPr>
                    <w:t>废水</w:t>
                  </w:r>
                </w:p>
              </w:tc>
              <w:tc>
                <w:tcPr>
                  <w:tcW w:w="775" w:type="dxa"/>
                  <w:vMerge w:val="restart"/>
                  <w:noWrap w:val="0"/>
                  <w:vAlign w:val="center"/>
                </w:tcPr>
                <w:p>
                  <w:pPr>
                    <w:jc w:val="center"/>
                    <w:rPr>
                      <w:rFonts w:ascii="Times New Roman" w:hAnsi="Times New Roman"/>
                      <w:color w:val="auto"/>
                      <w:szCs w:val="21"/>
                    </w:rPr>
                  </w:pPr>
                  <w:r>
                    <w:rPr>
                      <w:rFonts w:ascii="Times New Roman" w:hAnsi="Times New Roman"/>
                      <w:color w:val="auto"/>
                      <w:szCs w:val="21"/>
                    </w:rPr>
                    <w:t>办公生活</w:t>
                  </w:r>
                </w:p>
                <w:p>
                  <w:pPr>
                    <w:jc w:val="center"/>
                    <w:rPr>
                      <w:rFonts w:ascii="Times New Roman" w:hAnsi="Times New Roman"/>
                      <w:color w:val="auto"/>
                      <w:szCs w:val="21"/>
                    </w:rPr>
                  </w:pPr>
                  <w:r>
                    <w:rPr>
                      <w:rFonts w:ascii="Times New Roman" w:hAnsi="Times New Roman"/>
                      <w:color w:val="auto"/>
                      <w:szCs w:val="21"/>
                    </w:rPr>
                    <w:t>废水</w:t>
                  </w:r>
                </w:p>
              </w:tc>
              <w:tc>
                <w:tcPr>
                  <w:tcW w:w="1650" w:type="dxa"/>
                  <w:noWrap w:val="0"/>
                  <w:vAlign w:val="center"/>
                </w:tcPr>
                <w:p>
                  <w:pPr>
                    <w:widowControl/>
                    <w:adjustRightInd w:val="0"/>
                    <w:snapToGrid w:val="0"/>
                    <w:spacing w:line="340" w:lineRule="atLeast"/>
                    <w:jc w:val="center"/>
                    <w:textAlignment w:val="center"/>
                    <w:rPr>
                      <w:rFonts w:ascii="Times New Roman" w:hAnsi="Times New Roman"/>
                      <w:color w:val="auto"/>
                      <w:szCs w:val="21"/>
                      <w:highlight w:val="yellow"/>
                    </w:rPr>
                  </w:pPr>
                  <w:r>
                    <w:rPr>
                      <w:rFonts w:ascii="Times New Roman" w:hAnsi="Times New Roman"/>
                      <w:color w:val="auto"/>
                      <w:szCs w:val="21"/>
                    </w:rPr>
                    <w:t>旱厕</w:t>
                  </w:r>
                </w:p>
              </w:tc>
              <w:tc>
                <w:tcPr>
                  <w:tcW w:w="969" w:type="dxa"/>
                  <w:noWrap w:val="0"/>
                  <w:vAlign w:val="top"/>
                </w:tcPr>
                <w:p>
                  <w:pPr>
                    <w:jc w:val="center"/>
                    <w:rPr>
                      <w:rFonts w:ascii="Times New Roman" w:hAnsi="Times New Roman"/>
                      <w:color w:val="auto"/>
                      <w:szCs w:val="21"/>
                    </w:rPr>
                  </w:pPr>
                  <w:r>
                    <w:rPr>
                      <w:rFonts w:hint="eastAsia" w:ascii="Times New Roman" w:hAnsi="Times New Roman"/>
                      <w:color w:val="auto"/>
                      <w:szCs w:val="21"/>
                    </w:rPr>
                    <w:t>0.5</w:t>
                  </w:r>
                </w:p>
              </w:tc>
              <w:tc>
                <w:tcPr>
                  <w:tcW w:w="3213" w:type="dxa"/>
                  <w:noWrap w:val="0"/>
                  <w:vAlign w:val="top"/>
                </w:tcPr>
                <w:p>
                  <w:pPr>
                    <w:pStyle w:val="48"/>
                    <w:adjustRightInd w:val="0"/>
                    <w:snapToGrid w:val="0"/>
                    <w:spacing w:line="340" w:lineRule="atLeast"/>
                    <w:jc w:val="center"/>
                    <w:rPr>
                      <w:rFonts w:ascii="Times New Roman" w:hAnsi="Times New Roman" w:cs="Times New Roman"/>
                      <w:color w:val="auto"/>
                      <w:szCs w:val="21"/>
                      <w:highlight w:val="yellow"/>
                      <w:lang w:val="en-US"/>
                    </w:rPr>
                  </w:pPr>
                  <w:r>
                    <w:rPr>
                      <w:rFonts w:ascii="Times New Roman" w:hAnsi="Times New Roman" w:cs="Times New Roman"/>
                      <w:color w:val="auto"/>
                      <w:szCs w:val="21"/>
                    </w:rPr>
                    <w:t>新建旱厕一座，委托周边农村清掏用于农田施肥</w:t>
                  </w:r>
                </w:p>
              </w:tc>
              <w:tc>
                <w:tcPr>
                  <w:tcW w:w="1125" w:type="dxa"/>
                  <w:noWrap w:val="0"/>
                  <w:vAlign w:val="center"/>
                </w:tcPr>
                <w:p>
                  <w:pPr>
                    <w:jc w:val="center"/>
                    <w:rPr>
                      <w:rFonts w:ascii="Times New Roman" w:hAnsi="Times New Roman"/>
                      <w:color w:val="auto"/>
                      <w:szCs w:val="21"/>
                    </w:rPr>
                  </w:pPr>
                  <w:r>
                    <w:rPr>
                      <w:rFonts w:hint="eastAsia" w:ascii="Times New Roman" w:hAnsi="Times New Roman"/>
                      <w:color w:val="auto"/>
                      <w:szCs w:val="21"/>
                    </w:rPr>
                    <w:t>未建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460" w:type="dxa"/>
                  <w:vMerge w:val="continue"/>
                  <w:noWrap w:val="0"/>
                  <w:vAlign w:val="center"/>
                </w:tcPr>
                <w:p>
                  <w:pPr>
                    <w:jc w:val="center"/>
                    <w:rPr>
                      <w:rFonts w:ascii="Times New Roman" w:hAnsi="Times New Roman"/>
                      <w:color w:val="auto"/>
                      <w:szCs w:val="21"/>
                    </w:rPr>
                  </w:pPr>
                </w:p>
              </w:tc>
              <w:tc>
                <w:tcPr>
                  <w:tcW w:w="450" w:type="dxa"/>
                  <w:vMerge w:val="continue"/>
                  <w:noWrap w:val="0"/>
                  <w:vAlign w:val="center"/>
                </w:tcPr>
                <w:p>
                  <w:pPr>
                    <w:jc w:val="center"/>
                    <w:rPr>
                      <w:rFonts w:ascii="Times New Roman" w:hAnsi="Times New Roman"/>
                      <w:color w:val="auto"/>
                      <w:szCs w:val="21"/>
                    </w:rPr>
                  </w:pPr>
                </w:p>
              </w:tc>
              <w:tc>
                <w:tcPr>
                  <w:tcW w:w="775" w:type="dxa"/>
                  <w:vMerge w:val="continue"/>
                  <w:noWrap w:val="0"/>
                  <w:vAlign w:val="center"/>
                </w:tcPr>
                <w:p>
                  <w:pPr>
                    <w:jc w:val="center"/>
                    <w:rPr>
                      <w:rFonts w:ascii="Times New Roman" w:hAnsi="Times New Roman"/>
                      <w:color w:val="auto"/>
                      <w:szCs w:val="21"/>
                    </w:rPr>
                  </w:pPr>
                </w:p>
              </w:tc>
              <w:tc>
                <w:tcPr>
                  <w:tcW w:w="1650" w:type="dxa"/>
                  <w:noWrap w:val="0"/>
                  <w:vAlign w:val="center"/>
                </w:tcPr>
                <w:p>
                  <w:pPr>
                    <w:widowControl/>
                    <w:adjustRightInd w:val="0"/>
                    <w:snapToGrid w:val="0"/>
                    <w:spacing w:line="340" w:lineRule="atLeast"/>
                    <w:jc w:val="center"/>
                    <w:textAlignment w:val="center"/>
                    <w:rPr>
                      <w:rFonts w:ascii="Times New Roman" w:hAnsi="Times New Roman"/>
                      <w:color w:val="auto"/>
                      <w:szCs w:val="21"/>
                      <w:highlight w:val="yellow"/>
                    </w:rPr>
                  </w:pPr>
                  <w:r>
                    <w:rPr>
                      <w:rFonts w:ascii="Times New Roman" w:hAnsi="Times New Roman"/>
                      <w:color w:val="auto"/>
                      <w:szCs w:val="21"/>
                    </w:rPr>
                    <w:t>油水分离器</w:t>
                  </w:r>
                </w:p>
              </w:tc>
              <w:tc>
                <w:tcPr>
                  <w:tcW w:w="969" w:type="dxa"/>
                  <w:noWrap w:val="0"/>
                  <w:vAlign w:val="center"/>
                </w:tcPr>
                <w:p>
                  <w:pPr>
                    <w:jc w:val="center"/>
                    <w:rPr>
                      <w:rFonts w:ascii="Times New Roman" w:hAnsi="Times New Roman"/>
                      <w:color w:val="auto"/>
                      <w:szCs w:val="21"/>
                    </w:rPr>
                  </w:pPr>
                  <w:r>
                    <w:rPr>
                      <w:rFonts w:hint="eastAsia" w:ascii="Times New Roman" w:hAnsi="Times New Roman"/>
                      <w:color w:val="auto"/>
                      <w:szCs w:val="21"/>
                    </w:rPr>
                    <w:t>0.2</w:t>
                  </w:r>
                </w:p>
              </w:tc>
              <w:tc>
                <w:tcPr>
                  <w:tcW w:w="3213" w:type="dxa"/>
                  <w:noWrap w:val="0"/>
                  <w:vAlign w:val="center"/>
                </w:tcPr>
                <w:p>
                  <w:pPr>
                    <w:widowControl/>
                    <w:adjustRightInd w:val="0"/>
                    <w:snapToGrid w:val="0"/>
                    <w:spacing w:line="340" w:lineRule="atLeast"/>
                    <w:ind w:firstLine="420" w:firstLineChars="200"/>
                    <w:jc w:val="center"/>
                    <w:textAlignment w:val="center"/>
                    <w:rPr>
                      <w:rFonts w:ascii="Times New Roman" w:hAnsi="Times New Roman"/>
                      <w:color w:val="auto"/>
                      <w:szCs w:val="21"/>
                      <w:highlight w:val="yellow"/>
                    </w:rPr>
                  </w:pPr>
                  <w:r>
                    <w:rPr>
                      <w:rFonts w:ascii="Times New Roman" w:hAnsi="Times New Roman"/>
                      <w:color w:val="auto"/>
                      <w:szCs w:val="21"/>
                    </w:rPr>
                    <w:t>1m</w:t>
                  </w:r>
                  <w:r>
                    <w:rPr>
                      <w:rFonts w:ascii="Times New Roman" w:hAnsi="Times New Roman"/>
                      <w:color w:val="auto"/>
                      <w:position w:val="7"/>
                      <w:szCs w:val="21"/>
                      <w:vertAlign w:val="superscript"/>
                    </w:rPr>
                    <w:t>3</w:t>
                  </w:r>
                  <w:r>
                    <w:rPr>
                      <w:rFonts w:ascii="Times New Roman" w:hAnsi="Times New Roman"/>
                      <w:color w:val="auto"/>
                      <w:szCs w:val="21"/>
                    </w:rPr>
                    <w:t>，处理厨房含油废水。</w:t>
                  </w:r>
                </w:p>
              </w:tc>
              <w:tc>
                <w:tcPr>
                  <w:tcW w:w="1125" w:type="dxa"/>
                  <w:noWrap w:val="0"/>
                  <w:vAlign w:val="center"/>
                </w:tcPr>
                <w:p>
                  <w:pPr>
                    <w:jc w:val="center"/>
                    <w:rPr>
                      <w:rFonts w:ascii="Times New Roman" w:hAnsi="Times New Roman"/>
                      <w:color w:val="auto"/>
                      <w:szCs w:val="21"/>
                    </w:rPr>
                  </w:pPr>
                  <w:r>
                    <w:rPr>
                      <w:rFonts w:hint="eastAsia" w:ascii="Times New Roman" w:hAnsi="Times New Roman"/>
                      <w:color w:val="auto"/>
                      <w:szCs w:val="21"/>
                    </w:rPr>
                    <w:t>已建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0" w:type="dxa"/>
                  <w:vMerge w:val="continue"/>
                  <w:noWrap w:val="0"/>
                  <w:vAlign w:val="center"/>
                </w:tcPr>
                <w:p>
                  <w:pPr>
                    <w:jc w:val="center"/>
                    <w:rPr>
                      <w:rFonts w:ascii="Times New Roman" w:hAnsi="Times New Roman"/>
                      <w:color w:val="auto"/>
                      <w:szCs w:val="21"/>
                    </w:rPr>
                  </w:pPr>
                </w:p>
              </w:tc>
              <w:tc>
                <w:tcPr>
                  <w:tcW w:w="450" w:type="dxa"/>
                  <w:vMerge w:val="continue"/>
                  <w:noWrap w:val="0"/>
                  <w:vAlign w:val="center"/>
                </w:tcPr>
                <w:p>
                  <w:pPr>
                    <w:jc w:val="center"/>
                    <w:rPr>
                      <w:rFonts w:ascii="Times New Roman" w:hAnsi="Times New Roman"/>
                      <w:color w:val="auto"/>
                      <w:szCs w:val="21"/>
                    </w:rPr>
                  </w:pPr>
                </w:p>
              </w:tc>
              <w:tc>
                <w:tcPr>
                  <w:tcW w:w="775" w:type="dxa"/>
                  <w:vMerge w:val="continue"/>
                  <w:noWrap w:val="0"/>
                  <w:vAlign w:val="center"/>
                </w:tcPr>
                <w:p>
                  <w:pPr>
                    <w:jc w:val="center"/>
                    <w:rPr>
                      <w:rFonts w:ascii="Times New Roman" w:hAnsi="Times New Roman"/>
                      <w:color w:val="auto"/>
                      <w:szCs w:val="21"/>
                    </w:rPr>
                  </w:pPr>
                </w:p>
              </w:tc>
              <w:tc>
                <w:tcPr>
                  <w:tcW w:w="1650" w:type="dxa"/>
                  <w:noWrap w:val="0"/>
                  <w:vAlign w:val="center"/>
                </w:tcPr>
                <w:p>
                  <w:pPr>
                    <w:widowControl/>
                    <w:adjustRightInd w:val="0"/>
                    <w:snapToGrid w:val="0"/>
                    <w:spacing w:line="340" w:lineRule="atLeast"/>
                    <w:jc w:val="center"/>
                    <w:textAlignment w:val="center"/>
                    <w:rPr>
                      <w:rFonts w:ascii="Times New Roman" w:hAnsi="Times New Roman"/>
                      <w:color w:val="auto"/>
                      <w:szCs w:val="21"/>
                      <w:highlight w:val="yellow"/>
                    </w:rPr>
                  </w:pPr>
                  <w:r>
                    <w:rPr>
                      <w:rFonts w:ascii="Times New Roman" w:hAnsi="Times New Roman"/>
                      <w:color w:val="auto"/>
                      <w:szCs w:val="21"/>
                    </w:rPr>
                    <w:t>沉淀池</w:t>
                  </w:r>
                </w:p>
              </w:tc>
              <w:tc>
                <w:tcPr>
                  <w:tcW w:w="969" w:type="dxa"/>
                  <w:noWrap w:val="0"/>
                  <w:vAlign w:val="center"/>
                </w:tcPr>
                <w:p>
                  <w:pPr>
                    <w:jc w:val="center"/>
                    <w:rPr>
                      <w:rFonts w:ascii="Times New Roman" w:hAnsi="Times New Roman"/>
                      <w:color w:val="auto"/>
                      <w:szCs w:val="21"/>
                    </w:rPr>
                  </w:pPr>
                  <w:r>
                    <w:rPr>
                      <w:rFonts w:hint="eastAsia" w:ascii="Times New Roman" w:hAnsi="Times New Roman"/>
                      <w:color w:val="auto"/>
                      <w:szCs w:val="21"/>
                    </w:rPr>
                    <w:t>2.0</w:t>
                  </w:r>
                </w:p>
              </w:tc>
              <w:tc>
                <w:tcPr>
                  <w:tcW w:w="3213" w:type="dxa"/>
                  <w:noWrap w:val="0"/>
                  <w:vAlign w:val="center"/>
                </w:tcPr>
                <w:p>
                  <w:pPr>
                    <w:widowControl/>
                    <w:adjustRightInd w:val="0"/>
                    <w:snapToGrid w:val="0"/>
                    <w:spacing w:line="340" w:lineRule="atLeast"/>
                    <w:jc w:val="left"/>
                    <w:textAlignment w:val="center"/>
                    <w:rPr>
                      <w:rFonts w:ascii="Times New Roman" w:hAnsi="Times New Roman"/>
                      <w:color w:val="auto"/>
                      <w:szCs w:val="21"/>
                      <w:highlight w:val="yellow"/>
                    </w:rPr>
                  </w:pPr>
                  <w:r>
                    <w:rPr>
                      <w:rFonts w:ascii="Times New Roman" w:hAnsi="Times New Roman"/>
                      <w:color w:val="auto"/>
                      <w:szCs w:val="21"/>
                    </w:rPr>
                    <w:t>2</w:t>
                  </w:r>
                  <w:r>
                    <w:rPr>
                      <w:rFonts w:ascii="Times New Roman" w:hAnsi="Times New Roman"/>
                      <w:color w:val="auto"/>
                      <w:spacing w:val="-5"/>
                      <w:szCs w:val="21"/>
                    </w:rPr>
                    <w:t>个，一个3m</w:t>
                  </w:r>
                  <w:r>
                    <w:rPr>
                      <w:rFonts w:ascii="Times New Roman" w:hAnsi="Times New Roman"/>
                      <w:color w:val="auto"/>
                      <w:spacing w:val="-5"/>
                      <w:szCs w:val="21"/>
                      <w:vertAlign w:val="superscript"/>
                    </w:rPr>
                    <w:t>3</w:t>
                  </w:r>
                  <w:r>
                    <w:rPr>
                      <w:rFonts w:ascii="Times New Roman" w:hAnsi="Times New Roman"/>
                      <w:color w:val="auto"/>
                      <w:spacing w:val="-5"/>
                      <w:szCs w:val="21"/>
                    </w:rPr>
                    <w:t>絮凝沉淀池，投加絮凝剂处理生活污水，一个8</w:t>
                  </w:r>
                  <w:r>
                    <w:rPr>
                      <w:rFonts w:ascii="Times New Roman" w:hAnsi="Times New Roman"/>
                      <w:color w:val="auto"/>
                      <w:spacing w:val="-9"/>
                      <w:szCs w:val="21"/>
                    </w:rPr>
                    <w:t xml:space="preserve"> </w:t>
                  </w:r>
                  <w:r>
                    <w:rPr>
                      <w:rFonts w:ascii="Times New Roman" w:hAnsi="Times New Roman"/>
                      <w:color w:val="auto"/>
                      <w:spacing w:val="-10"/>
                      <w:szCs w:val="21"/>
                    </w:rPr>
                    <w:t>m</w:t>
                  </w:r>
                  <w:r>
                    <w:rPr>
                      <w:rFonts w:ascii="Times New Roman" w:hAnsi="Times New Roman"/>
                      <w:color w:val="auto"/>
                      <w:spacing w:val="-10"/>
                      <w:position w:val="7"/>
                      <w:szCs w:val="21"/>
                    </w:rPr>
                    <w:t>3</w:t>
                  </w:r>
                  <w:r>
                    <w:rPr>
                      <w:rFonts w:ascii="Times New Roman" w:hAnsi="Times New Roman"/>
                      <w:color w:val="auto"/>
                      <w:spacing w:val="-5"/>
                      <w:szCs w:val="21"/>
                    </w:rPr>
                    <w:t>，暂存处理后废水，废水经沉淀后用于厂区洒水降尘。</w:t>
                  </w:r>
                </w:p>
              </w:tc>
              <w:tc>
                <w:tcPr>
                  <w:tcW w:w="1125" w:type="dxa"/>
                  <w:noWrap w:val="0"/>
                  <w:vAlign w:val="center"/>
                </w:tcPr>
                <w:p>
                  <w:pPr>
                    <w:jc w:val="center"/>
                    <w:rPr>
                      <w:rFonts w:ascii="Times New Roman" w:hAnsi="Times New Roman"/>
                      <w:color w:val="auto"/>
                      <w:szCs w:val="21"/>
                    </w:rPr>
                  </w:pPr>
                  <w:r>
                    <w:rPr>
                      <w:rFonts w:hint="eastAsia" w:ascii="Times New Roman" w:hAnsi="Times New Roman"/>
                      <w:color w:val="auto"/>
                      <w:szCs w:val="21"/>
                    </w:rPr>
                    <w:t>未建</w:t>
                  </w:r>
                </w:p>
              </w:tc>
            </w:tr>
            <w:bookmarkEnd w:id="3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3335" w:type="dxa"/>
                  <w:gridSpan w:val="4"/>
                  <w:noWrap w:val="0"/>
                  <w:vAlign w:val="center"/>
                </w:tcPr>
                <w:p>
                  <w:pPr>
                    <w:jc w:val="center"/>
                    <w:rPr>
                      <w:rFonts w:ascii="Times New Roman" w:hAnsi="Times New Roman"/>
                      <w:color w:val="auto"/>
                      <w:szCs w:val="21"/>
                    </w:rPr>
                  </w:pPr>
                  <w:r>
                    <w:rPr>
                      <w:rFonts w:ascii="Times New Roman" w:hAnsi="Times New Roman"/>
                      <w:color w:val="auto"/>
                      <w:szCs w:val="21"/>
                    </w:rPr>
                    <w:t>合</w:t>
                  </w:r>
                  <w:r>
                    <w:rPr>
                      <w:rFonts w:hint="eastAsia" w:ascii="Times New Roman" w:hAnsi="Times New Roman"/>
                      <w:color w:val="auto"/>
                      <w:szCs w:val="21"/>
                    </w:rPr>
                    <w:t xml:space="preserve">  </w:t>
                  </w:r>
                  <w:r>
                    <w:rPr>
                      <w:rFonts w:ascii="Times New Roman" w:hAnsi="Times New Roman"/>
                      <w:color w:val="auto"/>
                      <w:szCs w:val="21"/>
                    </w:rPr>
                    <w:t>计</w:t>
                  </w:r>
                </w:p>
              </w:tc>
              <w:tc>
                <w:tcPr>
                  <w:tcW w:w="4182" w:type="dxa"/>
                  <w:gridSpan w:val="2"/>
                  <w:noWrap w:val="0"/>
                  <w:vAlign w:val="center"/>
                </w:tcPr>
                <w:p>
                  <w:pPr>
                    <w:jc w:val="center"/>
                    <w:rPr>
                      <w:rFonts w:ascii="Times New Roman" w:hAnsi="Times New Roman"/>
                      <w:color w:val="auto"/>
                      <w:szCs w:val="21"/>
                    </w:rPr>
                  </w:pPr>
                  <w:r>
                    <w:rPr>
                      <w:rFonts w:hint="eastAsia" w:ascii="Times New Roman" w:hAnsi="Times New Roman"/>
                      <w:color w:val="auto"/>
                      <w:szCs w:val="21"/>
                    </w:rPr>
                    <w:t>60.70（万元）</w:t>
                  </w:r>
                </w:p>
              </w:tc>
              <w:tc>
                <w:tcPr>
                  <w:tcW w:w="1125" w:type="dxa"/>
                  <w:noWrap w:val="0"/>
                  <w:vAlign w:val="center"/>
                </w:tcPr>
                <w:p>
                  <w:pPr>
                    <w:jc w:val="center"/>
                    <w:rPr>
                      <w:rFonts w:hint="eastAsia" w:ascii="Times New Roman" w:hAnsi="Times New Roman"/>
                      <w:color w:val="auto"/>
                      <w:szCs w:val="21"/>
                    </w:rPr>
                  </w:pPr>
                </w:p>
              </w:tc>
            </w:tr>
          </w:tbl>
          <w:p>
            <w:pPr>
              <w:pStyle w:val="47"/>
              <w:snapToGrid w:val="0"/>
              <w:ind w:left="0" w:firstLineChars="200"/>
              <w:jc w:val="left"/>
              <w:rPr>
                <w:rFonts w:ascii="Times New Roman" w:hAnsi="Times New Roman"/>
                <w:b/>
                <w:bCs/>
                <w:color w:val="auto"/>
                <w:sz w:val="24"/>
                <w:szCs w:val="22"/>
              </w:rPr>
            </w:pPr>
            <w:r>
              <w:rPr>
                <w:rFonts w:ascii="Times New Roman" w:hAnsi="Times New Roman"/>
                <w:b/>
                <w:bCs/>
                <w:color w:val="auto"/>
                <w:sz w:val="24"/>
                <w:szCs w:val="22"/>
              </w:rPr>
              <w:t>三、项目与周围环境关系</w:t>
            </w:r>
          </w:p>
          <w:p>
            <w:pPr>
              <w:pStyle w:val="47"/>
              <w:keepNext w:val="0"/>
              <w:keepLines w:val="0"/>
              <w:pageBreakBefore w:val="0"/>
              <w:widowControl w:val="0"/>
              <w:kinsoku/>
              <w:wordWrap/>
              <w:overflowPunct/>
              <w:topLinePunct w:val="0"/>
              <w:autoSpaceDE/>
              <w:autoSpaceDN/>
              <w:bidi w:val="0"/>
              <w:adjustRightInd w:val="0"/>
              <w:snapToGrid w:val="0"/>
              <w:spacing w:line="360" w:lineRule="auto"/>
              <w:ind w:left="0" w:right="0" w:firstLine="0"/>
              <w:textAlignment w:val="baseline"/>
              <w:rPr>
                <w:rFonts w:ascii="Times New Roman" w:hAnsi="Times New Roman"/>
                <w:b/>
                <w:bCs/>
                <w:color w:val="auto"/>
                <w:szCs w:val="21"/>
              </w:rPr>
            </w:pPr>
            <w:r>
              <w:rPr>
                <w:rFonts w:ascii="Times New Roman" w:hAnsi="Times New Roman"/>
                <w:b/>
                <w:bCs/>
                <w:color w:val="auto"/>
                <w:szCs w:val="21"/>
              </w:rPr>
              <w:t>表1-6 项目周围环境关系一览表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2980"/>
              <w:gridCol w:w="990"/>
              <w:gridCol w:w="1336"/>
              <w:gridCol w:w="2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blHeader/>
                <w:jc w:val="center"/>
              </w:trPr>
              <w:tc>
                <w:tcPr>
                  <w:tcW w:w="576" w:type="dxa"/>
                  <w:noWrap w:val="0"/>
                  <w:vAlign w:val="center"/>
                </w:tcPr>
                <w:p>
                  <w:pPr>
                    <w:adjustRightInd w:val="0"/>
                    <w:snapToGrid w:val="0"/>
                    <w:spacing w:line="300" w:lineRule="atLeast"/>
                    <w:jc w:val="center"/>
                    <w:rPr>
                      <w:rFonts w:ascii="Times New Roman" w:hAnsi="Times New Roman"/>
                      <w:b/>
                      <w:bCs/>
                      <w:color w:val="auto"/>
                      <w:szCs w:val="21"/>
                    </w:rPr>
                  </w:pPr>
                  <w:r>
                    <w:rPr>
                      <w:rFonts w:ascii="Times New Roman" w:hAnsi="Times New Roman"/>
                      <w:b/>
                      <w:bCs/>
                      <w:color w:val="auto"/>
                      <w:szCs w:val="21"/>
                    </w:rPr>
                    <w:t>序号</w:t>
                  </w:r>
                </w:p>
              </w:tc>
              <w:tc>
                <w:tcPr>
                  <w:tcW w:w="2980" w:type="dxa"/>
                  <w:noWrap w:val="0"/>
                  <w:vAlign w:val="center"/>
                </w:tcPr>
                <w:p>
                  <w:pPr>
                    <w:adjustRightInd w:val="0"/>
                    <w:snapToGrid w:val="0"/>
                    <w:spacing w:line="300" w:lineRule="atLeast"/>
                    <w:jc w:val="center"/>
                    <w:rPr>
                      <w:rFonts w:ascii="Times New Roman" w:hAnsi="Times New Roman"/>
                      <w:b/>
                      <w:bCs/>
                      <w:color w:val="auto"/>
                      <w:szCs w:val="21"/>
                    </w:rPr>
                  </w:pPr>
                  <w:r>
                    <w:rPr>
                      <w:rFonts w:ascii="Times New Roman" w:hAnsi="Times New Roman"/>
                      <w:b/>
                      <w:bCs/>
                      <w:color w:val="auto"/>
                      <w:szCs w:val="21"/>
                    </w:rPr>
                    <w:t>周围环境</w:t>
                  </w:r>
                </w:p>
              </w:tc>
              <w:tc>
                <w:tcPr>
                  <w:tcW w:w="990" w:type="dxa"/>
                  <w:noWrap w:val="0"/>
                  <w:vAlign w:val="center"/>
                </w:tcPr>
                <w:p>
                  <w:pPr>
                    <w:adjustRightInd w:val="0"/>
                    <w:snapToGrid w:val="0"/>
                    <w:spacing w:line="300" w:lineRule="atLeast"/>
                    <w:jc w:val="center"/>
                    <w:rPr>
                      <w:rFonts w:ascii="Times New Roman" w:hAnsi="Times New Roman"/>
                      <w:b/>
                      <w:bCs/>
                      <w:color w:val="auto"/>
                      <w:szCs w:val="21"/>
                    </w:rPr>
                  </w:pPr>
                  <w:r>
                    <w:rPr>
                      <w:rFonts w:ascii="Times New Roman" w:hAnsi="Times New Roman"/>
                      <w:b/>
                      <w:bCs/>
                      <w:color w:val="auto"/>
                      <w:szCs w:val="21"/>
                    </w:rPr>
                    <w:t>方位</w:t>
                  </w:r>
                </w:p>
              </w:tc>
              <w:tc>
                <w:tcPr>
                  <w:tcW w:w="1336" w:type="dxa"/>
                  <w:noWrap w:val="0"/>
                  <w:vAlign w:val="center"/>
                </w:tcPr>
                <w:p>
                  <w:pPr>
                    <w:adjustRightInd w:val="0"/>
                    <w:snapToGrid w:val="0"/>
                    <w:spacing w:line="300" w:lineRule="atLeast"/>
                    <w:jc w:val="center"/>
                    <w:rPr>
                      <w:rFonts w:ascii="Times New Roman" w:hAnsi="Times New Roman"/>
                      <w:b/>
                      <w:bCs/>
                      <w:color w:val="auto"/>
                      <w:szCs w:val="21"/>
                    </w:rPr>
                  </w:pPr>
                  <w:r>
                    <w:rPr>
                      <w:rFonts w:ascii="Times New Roman" w:hAnsi="Times New Roman"/>
                      <w:b/>
                      <w:bCs/>
                      <w:color w:val="auto"/>
                      <w:szCs w:val="21"/>
                    </w:rPr>
                    <w:t>与项目厂界距离（m）</w:t>
                  </w:r>
                </w:p>
              </w:tc>
              <w:tc>
                <w:tcPr>
                  <w:tcW w:w="2278" w:type="dxa"/>
                  <w:noWrap w:val="0"/>
                  <w:vAlign w:val="center"/>
                </w:tcPr>
                <w:p>
                  <w:pPr>
                    <w:adjustRightInd w:val="0"/>
                    <w:snapToGrid w:val="0"/>
                    <w:spacing w:line="300" w:lineRule="atLeast"/>
                    <w:jc w:val="center"/>
                    <w:rPr>
                      <w:rFonts w:ascii="Times New Roman" w:hAnsi="Times New Roman"/>
                      <w:b/>
                      <w:bCs/>
                      <w:color w:val="auto"/>
                      <w:szCs w:val="21"/>
                    </w:rPr>
                  </w:pPr>
                  <w:r>
                    <w:rPr>
                      <w:rFonts w:ascii="Times New Roman" w:hAnsi="Times New Roman"/>
                      <w:b/>
                      <w:bCs/>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blHeader/>
                <w:jc w:val="center"/>
              </w:trPr>
              <w:tc>
                <w:tcPr>
                  <w:tcW w:w="576"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1</w:t>
                  </w:r>
                </w:p>
              </w:tc>
              <w:tc>
                <w:tcPr>
                  <w:tcW w:w="2980"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云南豪盾防护工程有限公司</w:t>
                  </w:r>
                </w:p>
              </w:tc>
              <w:tc>
                <w:tcPr>
                  <w:tcW w:w="990"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东面</w:t>
                  </w:r>
                </w:p>
              </w:tc>
              <w:tc>
                <w:tcPr>
                  <w:tcW w:w="1336" w:type="dxa"/>
                  <w:noWrap w:val="0"/>
                  <w:vAlign w:val="center"/>
                </w:tcPr>
                <w:p>
                  <w:pPr>
                    <w:adjustRightInd w:val="0"/>
                    <w:snapToGrid w:val="0"/>
                    <w:spacing w:line="320" w:lineRule="atLeast"/>
                    <w:jc w:val="center"/>
                    <w:rPr>
                      <w:rFonts w:ascii="Times New Roman" w:hAnsi="Times New Roman"/>
                      <w:color w:val="auto"/>
                      <w:szCs w:val="21"/>
                    </w:rPr>
                  </w:pPr>
                  <w:r>
                    <w:rPr>
                      <w:rFonts w:hint="eastAsia" w:ascii="Times New Roman" w:hAnsi="Times New Roman"/>
                      <w:color w:val="auto"/>
                      <w:szCs w:val="21"/>
                    </w:rPr>
                    <w:t>1</w:t>
                  </w:r>
                  <w:r>
                    <w:rPr>
                      <w:rFonts w:ascii="Times New Roman" w:hAnsi="Times New Roman"/>
                      <w:color w:val="auto"/>
                      <w:szCs w:val="21"/>
                    </w:rPr>
                    <w:t>5</w:t>
                  </w:r>
                </w:p>
              </w:tc>
              <w:tc>
                <w:tcPr>
                  <w:tcW w:w="2278" w:type="dxa"/>
                  <w:noWrap w:val="0"/>
                  <w:vAlign w:val="center"/>
                </w:tcPr>
                <w:p>
                  <w:pPr>
                    <w:adjustRightInd w:val="0"/>
                    <w:snapToGrid w:val="0"/>
                    <w:spacing w:line="320" w:lineRule="atLeast"/>
                    <w:rPr>
                      <w:rFonts w:ascii="Times New Roman" w:hAnsi="Times New Roman"/>
                      <w:color w:val="auto"/>
                      <w:szCs w:val="21"/>
                    </w:rPr>
                  </w:pPr>
                  <w:r>
                    <w:rPr>
                      <w:rFonts w:ascii="Times New Roman" w:hAnsi="Times New Roman"/>
                      <w:color w:val="auto"/>
                      <w:szCs w:val="21"/>
                    </w:rPr>
                    <w:t>人防工程、安全技术防范工程、建筑智能化工程的设计与施工</w:t>
                  </w:r>
                  <w:r>
                    <w:rPr>
                      <w:rFonts w:hint="eastAsia"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blHeader/>
                <w:jc w:val="center"/>
              </w:trPr>
              <w:tc>
                <w:tcPr>
                  <w:tcW w:w="576"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2</w:t>
                  </w:r>
                </w:p>
              </w:tc>
              <w:tc>
                <w:tcPr>
                  <w:tcW w:w="2980"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云南兴达工艺美术有限公司</w:t>
                  </w:r>
                </w:p>
              </w:tc>
              <w:tc>
                <w:tcPr>
                  <w:tcW w:w="990"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北面</w:t>
                  </w:r>
                </w:p>
              </w:tc>
              <w:tc>
                <w:tcPr>
                  <w:tcW w:w="1336"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20</w:t>
                  </w:r>
                </w:p>
              </w:tc>
              <w:tc>
                <w:tcPr>
                  <w:tcW w:w="2278" w:type="dxa"/>
                  <w:noWrap w:val="0"/>
                  <w:vAlign w:val="center"/>
                </w:tcPr>
                <w:p>
                  <w:pPr>
                    <w:adjustRightInd w:val="0"/>
                    <w:snapToGrid w:val="0"/>
                    <w:spacing w:line="320" w:lineRule="atLeast"/>
                    <w:rPr>
                      <w:rFonts w:ascii="Times New Roman" w:hAnsi="Times New Roman"/>
                      <w:color w:val="auto"/>
                      <w:szCs w:val="21"/>
                    </w:rPr>
                  </w:pPr>
                  <w:r>
                    <w:rPr>
                      <w:rFonts w:ascii="Times New Roman" w:hAnsi="Times New Roman"/>
                      <w:color w:val="auto"/>
                      <w:szCs w:val="21"/>
                    </w:rPr>
                    <w:t>工艺礼品的制造、加工和销售</w:t>
                  </w:r>
                  <w:r>
                    <w:rPr>
                      <w:rFonts w:hint="eastAsia"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blHeader/>
                <w:jc w:val="center"/>
              </w:trPr>
              <w:tc>
                <w:tcPr>
                  <w:tcW w:w="576"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3</w:t>
                  </w:r>
                </w:p>
              </w:tc>
              <w:tc>
                <w:tcPr>
                  <w:tcW w:w="2980"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昆明和裕胶粘制品有限公司</w:t>
                  </w:r>
                </w:p>
              </w:tc>
              <w:tc>
                <w:tcPr>
                  <w:tcW w:w="990"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北面</w:t>
                  </w:r>
                </w:p>
              </w:tc>
              <w:tc>
                <w:tcPr>
                  <w:tcW w:w="1336"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25</w:t>
                  </w:r>
                </w:p>
              </w:tc>
              <w:tc>
                <w:tcPr>
                  <w:tcW w:w="2278" w:type="dxa"/>
                  <w:noWrap w:val="0"/>
                  <w:vAlign w:val="center"/>
                </w:tcPr>
                <w:p>
                  <w:pPr>
                    <w:adjustRightInd w:val="0"/>
                    <w:snapToGrid w:val="0"/>
                    <w:spacing w:line="320" w:lineRule="atLeast"/>
                    <w:rPr>
                      <w:rFonts w:ascii="Times New Roman" w:hAnsi="Times New Roman"/>
                      <w:color w:val="auto"/>
                      <w:szCs w:val="21"/>
                    </w:rPr>
                  </w:pPr>
                  <w:r>
                    <w:rPr>
                      <w:rFonts w:ascii="Times New Roman" w:hAnsi="Times New Roman"/>
                      <w:color w:val="auto"/>
                      <w:szCs w:val="21"/>
                    </w:rPr>
                    <w:t>胶粘制品、塑料制品、纸制品、包装装潢印刷品的生产、加工、销售</w:t>
                  </w:r>
                  <w:r>
                    <w:rPr>
                      <w:rFonts w:hint="eastAsia"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blHeader/>
                <w:jc w:val="center"/>
              </w:trPr>
              <w:tc>
                <w:tcPr>
                  <w:tcW w:w="576"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4</w:t>
                  </w:r>
                </w:p>
              </w:tc>
              <w:tc>
                <w:tcPr>
                  <w:tcW w:w="2980"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昆明克林轻工机械有限责任公司富民分公司</w:t>
                  </w:r>
                </w:p>
              </w:tc>
              <w:tc>
                <w:tcPr>
                  <w:tcW w:w="990"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南面</w:t>
                  </w:r>
                </w:p>
              </w:tc>
              <w:tc>
                <w:tcPr>
                  <w:tcW w:w="1336"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20</w:t>
                  </w:r>
                </w:p>
              </w:tc>
              <w:tc>
                <w:tcPr>
                  <w:tcW w:w="2278" w:type="dxa"/>
                  <w:noWrap w:val="0"/>
                  <w:vAlign w:val="center"/>
                </w:tcPr>
                <w:p>
                  <w:pPr>
                    <w:adjustRightInd w:val="0"/>
                    <w:snapToGrid w:val="0"/>
                    <w:spacing w:line="320" w:lineRule="atLeast"/>
                    <w:rPr>
                      <w:rFonts w:ascii="Times New Roman" w:hAnsi="Times New Roman"/>
                      <w:color w:val="auto"/>
                      <w:szCs w:val="21"/>
                    </w:rPr>
                  </w:pPr>
                  <w:r>
                    <w:rPr>
                      <w:rFonts w:ascii="Times New Roman" w:hAnsi="Times New Roman"/>
                      <w:color w:val="auto"/>
                      <w:szCs w:val="21"/>
                    </w:rPr>
                    <w:t>机械设备开发、生产和销售</w:t>
                  </w:r>
                  <w:r>
                    <w:rPr>
                      <w:rFonts w:hint="eastAsia"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blHeader/>
                <w:jc w:val="center"/>
              </w:trPr>
              <w:tc>
                <w:tcPr>
                  <w:tcW w:w="576"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5</w:t>
                  </w:r>
                </w:p>
              </w:tc>
              <w:tc>
                <w:tcPr>
                  <w:tcW w:w="2980"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云南恒业玻璃技术有限公司</w:t>
                  </w:r>
                </w:p>
              </w:tc>
              <w:tc>
                <w:tcPr>
                  <w:tcW w:w="990"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南面</w:t>
                  </w:r>
                </w:p>
              </w:tc>
              <w:tc>
                <w:tcPr>
                  <w:tcW w:w="1336"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20</w:t>
                  </w:r>
                </w:p>
              </w:tc>
              <w:tc>
                <w:tcPr>
                  <w:tcW w:w="2278" w:type="dxa"/>
                  <w:noWrap w:val="0"/>
                  <w:vAlign w:val="center"/>
                </w:tcPr>
                <w:p>
                  <w:pPr>
                    <w:adjustRightInd w:val="0"/>
                    <w:snapToGrid w:val="0"/>
                    <w:spacing w:line="320" w:lineRule="atLeast"/>
                    <w:rPr>
                      <w:rFonts w:ascii="Times New Roman" w:hAnsi="Times New Roman"/>
                      <w:color w:val="auto"/>
                      <w:szCs w:val="21"/>
                    </w:rPr>
                  </w:pPr>
                  <w:r>
                    <w:rPr>
                      <w:rFonts w:ascii="Times New Roman" w:hAnsi="Times New Roman"/>
                      <w:color w:val="auto"/>
                      <w:szCs w:val="21"/>
                    </w:rPr>
                    <w:t>玻璃技术的研究、生产和销售</w:t>
                  </w:r>
                  <w:r>
                    <w:rPr>
                      <w:rFonts w:hint="eastAsia"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blHeader/>
                <w:jc w:val="center"/>
              </w:trPr>
              <w:tc>
                <w:tcPr>
                  <w:tcW w:w="576" w:type="dxa"/>
                  <w:noWrap w:val="0"/>
                  <w:vAlign w:val="center"/>
                </w:tcPr>
                <w:p>
                  <w:pPr>
                    <w:adjustRightInd w:val="0"/>
                    <w:snapToGrid w:val="0"/>
                    <w:spacing w:line="320" w:lineRule="atLeast"/>
                    <w:jc w:val="center"/>
                    <w:rPr>
                      <w:rFonts w:ascii="Times New Roman" w:hAnsi="Times New Roman"/>
                      <w:color w:val="auto"/>
                      <w:szCs w:val="21"/>
                    </w:rPr>
                  </w:pPr>
                  <w:r>
                    <w:rPr>
                      <w:rFonts w:hint="eastAsia" w:ascii="Times New Roman" w:hAnsi="Times New Roman"/>
                      <w:color w:val="auto"/>
                      <w:szCs w:val="21"/>
                    </w:rPr>
                    <w:t>6</w:t>
                  </w:r>
                </w:p>
              </w:tc>
              <w:tc>
                <w:tcPr>
                  <w:tcW w:w="2980" w:type="dxa"/>
                  <w:noWrap w:val="0"/>
                  <w:vAlign w:val="center"/>
                </w:tcPr>
                <w:p>
                  <w:pPr>
                    <w:adjustRightInd w:val="0"/>
                    <w:snapToGrid w:val="0"/>
                    <w:spacing w:line="320" w:lineRule="atLeast"/>
                    <w:jc w:val="center"/>
                    <w:rPr>
                      <w:rFonts w:ascii="Times New Roman" w:hAnsi="Times New Roman"/>
                      <w:color w:val="auto"/>
                      <w:szCs w:val="21"/>
                    </w:rPr>
                  </w:pPr>
                  <w:r>
                    <w:rPr>
                      <w:rFonts w:hint="eastAsia" w:ascii="Times New Roman" w:hAnsi="Times New Roman"/>
                      <w:color w:val="auto"/>
                      <w:szCs w:val="21"/>
                    </w:rPr>
                    <w:t>晨星彩印有限公司</w:t>
                  </w:r>
                </w:p>
              </w:tc>
              <w:tc>
                <w:tcPr>
                  <w:tcW w:w="990" w:type="dxa"/>
                  <w:noWrap w:val="0"/>
                  <w:vAlign w:val="center"/>
                </w:tcPr>
                <w:p>
                  <w:pPr>
                    <w:adjustRightInd w:val="0"/>
                    <w:snapToGrid w:val="0"/>
                    <w:spacing w:line="320" w:lineRule="atLeast"/>
                    <w:jc w:val="center"/>
                    <w:rPr>
                      <w:rFonts w:ascii="Times New Roman" w:hAnsi="Times New Roman"/>
                      <w:color w:val="auto"/>
                      <w:szCs w:val="21"/>
                    </w:rPr>
                  </w:pPr>
                  <w:r>
                    <w:rPr>
                      <w:rFonts w:hint="eastAsia" w:ascii="Times New Roman" w:hAnsi="Times New Roman"/>
                      <w:color w:val="auto"/>
                      <w:szCs w:val="21"/>
                    </w:rPr>
                    <w:t>东面</w:t>
                  </w:r>
                </w:p>
              </w:tc>
              <w:tc>
                <w:tcPr>
                  <w:tcW w:w="1336" w:type="dxa"/>
                  <w:noWrap w:val="0"/>
                  <w:vAlign w:val="center"/>
                </w:tcPr>
                <w:p>
                  <w:pPr>
                    <w:adjustRightInd w:val="0"/>
                    <w:snapToGrid w:val="0"/>
                    <w:spacing w:line="320" w:lineRule="atLeast"/>
                    <w:jc w:val="center"/>
                    <w:rPr>
                      <w:rFonts w:ascii="Times New Roman" w:hAnsi="Times New Roman"/>
                      <w:color w:val="auto"/>
                      <w:szCs w:val="21"/>
                    </w:rPr>
                  </w:pPr>
                  <w:r>
                    <w:rPr>
                      <w:rFonts w:hint="eastAsia" w:ascii="Times New Roman" w:hAnsi="Times New Roman"/>
                      <w:color w:val="auto"/>
                      <w:szCs w:val="21"/>
                    </w:rPr>
                    <w:t>35</w:t>
                  </w:r>
                </w:p>
              </w:tc>
              <w:tc>
                <w:tcPr>
                  <w:tcW w:w="2278" w:type="dxa"/>
                  <w:noWrap w:val="0"/>
                  <w:vAlign w:val="center"/>
                </w:tcPr>
                <w:p>
                  <w:pPr>
                    <w:adjustRightInd w:val="0"/>
                    <w:snapToGrid w:val="0"/>
                    <w:spacing w:line="320" w:lineRule="atLeast"/>
                    <w:rPr>
                      <w:rFonts w:ascii="Times New Roman" w:hAnsi="Times New Roman"/>
                      <w:color w:val="auto"/>
                      <w:szCs w:val="21"/>
                    </w:rPr>
                  </w:pPr>
                  <w:r>
                    <w:rPr>
                      <w:rFonts w:ascii="Times New Roman" w:hAnsi="Times New Roman"/>
                      <w:color w:val="auto"/>
                      <w:szCs w:val="21"/>
                    </w:rPr>
                    <w:t>包装装潢印刷品；纸张，油墨，文化用品，塑料制品的销售</w:t>
                  </w:r>
                  <w:r>
                    <w:rPr>
                      <w:rFonts w:hint="eastAsia"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blHeader/>
                <w:jc w:val="center"/>
              </w:trPr>
              <w:tc>
                <w:tcPr>
                  <w:tcW w:w="576" w:type="dxa"/>
                  <w:noWrap w:val="0"/>
                  <w:vAlign w:val="center"/>
                </w:tcPr>
                <w:p>
                  <w:pPr>
                    <w:adjustRightInd w:val="0"/>
                    <w:snapToGrid w:val="0"/>
                    <w:spacing w:line="320" w:lineRule="atLeast"/>
                    <w:jc w:val="center"/>
                    <w:rPr>
                      <w:rFonts w:ascii="Times New Roman" w:hAnsi="Times New Roman"/>
                      <w:color w:val="auto"/>
                      <w:szCs w:val="21"/>
                    </w:rPr>
                  </w:pPr>
                  <w:r>
                    <w:rPr>
                      <w:rFonts w:hint="eastAsia" w:ascii="Times New Roman" w:hAnsi="Times New Roman"/>
                      <w:color w:val="auto"/>
                      <w:szCs w:val="21"/>
                    </w:rPr>
                    <w:t>7</w:t>
                  </w:r>
                </w:p>
              </w:tc>
              <w:tc>
                <w:tcPr>
                  <w:tcW w:w="2980" w:type="dxa"/>
                  <w:noWrap w:val="0"/>
                  <w:vAlign w:val="center"/>
                </w:tcPr>
                <w:p>
                  <w:pPr>
                    <w:adjustRightInd w:val="0"/>
                    <w:snapToGrid w:val="0"/>
                    <w:spacing w:line="320" w:lineRule="atLeast"/>
                    <w:jc w:val="center"/>
                    <w:rPr>
                      <w:rFonts w:hint="eastAsia" w:ascii="Times New Roman" w:hAnsi="Times New Roman"/>
                      <w:color w:val="auto"/>
                      <w:szCs w:val="21"/>
                    </w:rPr>
                  </w:pPr>
                  <w:r>
                    <w:rPr>
                      <w:rFonts w:hint="eastAsia" w:ascii="Times New Roman" w:hAnsi="Times New Roman"/>
                      <w:color w:val="auto"/>
                      <w:szCs w:val="21"/>
                    </w:rPr>
                    <w:t>昆明守护神保安设备有限公司</w:t>
                  </w:r>
                </w:p>
              </w:tc>
              <w:tc>
                <w:tcPr>
                  <w:tcW w:w="990" w:type="dxa"/>
                  <w:noWrap w:val="0"/>
                  <w:vAlign w:val="center"/>
                </w:tcPr>
                <w:p>
                  <w:pPr>
                    <w:adjustRightInd w:val="0"/>
                    <w:snapToGrid w:val="0"/>
                    <w:spacing w:line="320" w:lineRule="atLeast"/>
                    <w:jc w:val="center"/>
                    <w:rPr>
                      <w:rFonts w:hint="eastAsia" w:ascii="Times New Roman" w:hAnsi="Times New Roman"/>
                      <w:color w:val="auto"/>
                      <w:szCs w:val="21"/>
                    </w:rPr>
                  </w:pPr>
                  <w:r>
                    <w:rPr>
                      <w:rFonts w:hint="eastAsia" w:ascii="Times New Roman" w:hAnsi="Times New Roman"/>
                      <w:color w:val="auto"/>
                      <w:szCs w:val="21"/>
                    </w:rPr>
                    <w:t>东南面</w:t>
                  </w:r>
                </w:p>
              </w:tc>
              <w:tc>
                <w:tcPr>
                  <w:tcW w:w="1336" w:type="dxa"/>
                  <w:noWrap w:val="0"/>
                  <w:vAlign w:val="center"/>
                </w:tcPr>
                <w:p>
                  <w:pPr>
                    <w:adjustRightInd w:val="0"/>
                    <w:snapToGrid w:val="0"/>
                    <w:spacing w:line="320" w:lineRule="atLeast"/>
                    <w:jc w:val="center"/>
                    <w:rPr>
                      <w:rFonts w:ascii="Times New Roman" w:hAnsi="Times New Roman"/>
                      <w:color w:val="auto"/>
                      <w:szCs w:val="21"/>
                    </w:rPr>
                  </w:pPr>
                  <w:r>
                    <w:rPr>
                      <w:rFonts w:hint="eastAsia" w:ascii="Times New Roman" w:hAnsi="Times New Roman"/>
                      <w:color w:val="auto"/>
                      <w:szCs w:val="21"/>
                    </w:rPr>
                    <w:t>92</w:t>
                  </w:r>
                </w:p>
              </w:tc>
              <w:tc>
                <w:tcPr>
                  <w:tcW w:w="2278" w:type="dxa"/>
                  <w:noWrap w:val="0"/>
                  <w:vAlign w:val="center"/>
                </w:tcPr>
                <w:p>
                  <w:pPr>
                    <w:adjustRightInd w:val="0"/>
                    <w:snapToGrid w:val="0"/>
                    <w:spacing w:line="320" w:lineRule="atLeast"/>
                    <w:rPr>
                      <w:rFonts w:ascii="Times New Roman" w:hAnsi="Times New Roman"/>
                      <w:color w:val="auto"/>
                      <w:szCs w:val="21"/>
                    </w:rPr>
                  </w:pPr>
                  <w:r>
                    <w:rPr>
                      <w:rFonts w:hint="eastAsia" w:ascii="Times New Roman" w:hAnsi="Times New Roman"/>
                      <w:color w:val="auto"/>
                      <w:szCs w:val="21"/>
                    </w:rPr>
                    <w:t>生产安保设备。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blHeader/>
                <w:jc w:val="center"/>
              </w:trPr>
              <w:tc>
                <w:tcPr>
                  <w:tcW w:w="8160" w:type="dxa"/>
                  <w:gridSpan w:val="5"/>
                  <w:noWrap w:val="0"/>
                  <w:vAlign w:val="center"/>
                </w:tcPr>
                <w:p>
                  <w:pPr>
                    <w:adjustRightInd w:val="0"/>
                    <w:snapToGrid w:val="0"/>
                    <w:spacing w:line="320" w:lineRule="atLeast"/>
                    <w:ind w:firstLine="420" w:firstLineChars="200"/>
                    <w:jc w:val="left"/>
                    <w:rPr>
                      <w:rFonts w:ascii="Times New Roman" w:hAnsi="Times New Roman"/>
                      <w:color w:val="auto"/>
                      <w:szCs w:val="21"/>
                    </w:rPr>
                  </w:pPr>
                  <w:r>
                    <w:rPr>
                      <w:rFonts w:ascii="Times New Roman" w:hAnsi="Times New Roman"/>
                      <w:color w:val="auto"/>
                      <w:szCs w:val="21"/>
                    </w:rPr>
                    <w:t>备注：所标注距离为距离厂界最近直线距离。</w:t>
                  </w:r>
                </w:p>
              </w:tc>
            </w:tr>
          </w:tbl>
          <w:p>
            <w:pPr>
              <w:pStyle w:val="47"/>
              <w:snapToGrid w:val="0"/>
              <w:ind w:left="0" w:firstLineChars="200"/>
              <w:jc w:val="both"/>
              <w:rPr>
                <w:rFonts w:ascii="Times New Roman" w:hAnsi="Times New Roman"/>
                <w:b/>
                <w:bCs/>
                <w:color w:val="auto"/>
                <w:sz w:val="24"/>
                <w:szCs w:val="24"/>
              </w:rPr>
            </w:pPr>
            <w:r>
              <w:rPr>
                <w:rFonts w:ascii="Times New Roman" w:hAnsi="Times New Roman"/>
                <w:b/>
                <w:bCs/>
                <w:color w:val="auto"/>
                <w:sz w:val="24"/>
                <w:szCs w:val="24"/>
              </w:rPr>
              <w:t>四、与项目有关的原有污染物及主要环境问题</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本项目</w:t>
            </w:r>
            <w:r>
              <w:rPr>
                <w:rFonts w:hint="eastAsia" w:ascii="Times New Roman" w:hAnsi="Times New Roman"/>
                <w:color w:val="auto"/>
                <w:sz w:val="24"/>
                <w:lang w:val="en-US"/>
              </w:rPr>
              <w:t>使用厂房、办公楼等于2013年建成，</w:t>
            </w:r>
            <w:r>
              <w:rPr>
                <w:rFonts w:ascii="Times New Roman" w:hAnsi="Times New Roman"/>
                <w:color w:val="auto"/>
                <w:sz w:val="24"/>
                <w:lang w:val="en-US"/>
              </w:rPr>
              <w:t>2020年</w:t>
            </w:r>
            <w:r>
              <w:rPr>
                <w:rFonts w:hint="eastAsia" w:ascii="Times New Roman" w:hAnsi="Times New Roman"/>
                <w:color w:val="auto"/>
                <w:sz w:val="24"/>
                <w:lang w:val="en-US"/>
              </w:rPr>
              <w:t>4</w:t>
            </w:r>
            <w:r>
              <w:rPr>
                <w:rFonts w:ascii="Times New Roman" w:hAnsi="Times New Roman"/>
                <w:color w:val="auto"/>
                <w:sz w:val="24"/>
                <w:lang w:val="en-US"/>
              </w:rPr>
              <w:t>月</w:t>
            </w:r>
            <w:r>
              <w:rPr>
                <w:rFonts w:hint="eastAsia" w:ascii="Times New Roman" w:hAnsi="Times New Roman"/>
                <w:color w:val="auto"/>
                <w:sz w:val="24"/>
                <w:lang w:val="en-US"/>
              </w:rPr>
              <w:t>完成本项目生产设备和办公配套设施安装并投入生产。</w:t>
            </w:r>
            <w:r>
              <w:rPr>
                <w:rFonts w:ascii="Times New Roman" w:hAnsi="Times New Roman"/>
                <w:color w:val="auto"/>
                <w:sz w:val="24"/>
                <w:lang w:val="en-US"/>
              </w:rPr>
              <w:t>现为完善环评手续</w:t>
            </w:r>
            <w:r>
              <w:rPr>
                <w:rFonts w:hint="eastAsia" w:ascii="Times New Roman" w:hAnsi="Times New Roman"/>
                <w:color w:val="auto"/>
                <w:sz w:val="24"/>
                <w:lang w:val="en-US"/>
              </w:rPr>
              <w:t>。</w:t>
            </w:r>
            <w:r>
              <w:rPr>
                <w:rFonts w:ascii="Times New Roman" w:hAnsi="Times New Roman"/>
                <w:color w:val="auto"/>
                <w:sz w:val="24"/>
                <w:lang w:val="en-US"/>
              </w:rPr>
              <w:t>根据现场踏勘，本项目存在环境问题如下：</w:t>
            </w:r>
          </w:p>
          <w:p>
            <w:pPr>
              <w:pStyle w:val="36"/>
              <w:rPr>
                <w:rFonts w:hint="eastAsia"/>
                <w:color w:val="auto"/>
                <w:sz w:val="24"/>
              </w:rPr>
            </w:pPr>
            <w:r>
              <w:rPr>
                <w:rFonts w:hint="eastAsia"/>
                <w:color w:val="auto"/>
                <w:sz w:val="24"/>
              </w:rPr>
              <w:t>（1）项目区内未设置一般废弃物暂存间。</w:t>
            </w:r>
          </w:p>
          <w:p>
            <w:pPr>
              <w:pStyle w:val="36"/>
              <w:rPr>
                <w:rFonts w:hint="eastAsia"/>
                <w:color w:val="auto"/>
                <w:sz w:val="24"/>
              </w:rPr>
            </w:pPr>
            <w:r>
              <w:rPr>
                <w:rFonts w:hint="eastAsia"/>
                <w:color w:val="auto"/>
                <w:sz w:val="24"/>
              </w:rPr>
              <w:t>（2）项目区内未设置危险废弃物暂存间。</w:t>
            </w:r>
          </w:p>
          <w:p>
            <w:pPr>
              <w:pStyle w:val="36"/>
              <w:rPr>
                <w:rFonts w:hint="eastAsia"/>
                <w:color w:val="auto"/>
                <w:sz w:val="24"/>
              </w:rPr>
            </w:pPr>
            <w:r>
              <w:rPr>
                <w:rFonts w:hint="eastAsia"/>
                <w:color w:val="auto"/>
                <w:sz w:val="24"/>
              </w:rPr>
              <w:t>（3）项目喷胶工作区无废气收集、处理措施。</w:t>
            </w:r>
          </w:p>
          <w:p>
            <w:pPr>
              <w:pStyle w:val="36"/>
              <w:rPr>
                <w:rFonts w:hint="eastAsia"/>
                <w:color w:val="auto"/>
                <w:sz w:val="24"/>
              </w:rPr>
            </w:pPr>
            <w:r>
              <w:rPr>
                <w:rFonts w:hint="eastAsia"/>
                <w:color w:val="auto"/>
                <w:sz w:val="24"/>
              </w:rPr>
              <w:t>（4）项目废水设油水分离器、化粪池处理，园区目前无市政污水处理厂，</w:t>
            </w:r>
          </w:p>
          <w:p>
            <w:pPr>
              <w:pStyle w:val="36"/>
              <w:rPr>
                <w:rFonts w:hint="eastAsia"/>
                <w:color w:val="auto"/>
                <w:sz w:val="24"/>
              </w:rPr>
            </w:pPr>
            <w:r>
              <w:rPr>
                <w:rFonts w:hint="eastAsia"/>
                <w:color w:val="auto"/>
                <w:sz w:val="24"/>
              </w:rPr>
              <w:t>预处理后生活污水无法外排。</w:t>
            </w:r>
          </w:p>
          <w:p>
            <w:pPr>
              <w:pStyle w:val="36"/>
              <w:rPr>
                <w:rFonts w:hint="eastAsia"/>
                <w:color w:val="auto"/>
                <w:sz w:val="24"/>
              </w:rPr>
            </w:pPr>
            <w:r>
              <w:rPr>
                <w:rFonts w:hint="eastAsia"/>
                <w:color w:val="auto"/>
                <w:sz w:val="24"/>
              </w:rPr>
              <w:t>针对上述环境问题，整改措施如下：</w:t>
            </w:r>
          </w:p>
          <w:p>
            <w:pPr>
              <w:pStyle w:val="36"/>
              <w:ind w:firstLine="496" w:firstLineChars="200"/>
              <w:jc w:val="both"/>
              <w:rPr>
                <w:rFonts w:ascii="Times New Roman" w:hAnsi="Times New Roman"/>
                <w:color w:val="auto"/>
                <w:sz w:val="24"/>
                <w:lang w:val="en-US"/>
              </w:rPr>
            </w:pPr>
            <w:r>
              <w:rPr>
                <w:rFonts w:hint="eastAsia" w:ascii="Times New Roman" w:hAnsi="Times New Roman"/>
                <w:color w:val="auto"/>
                <w:sz w:val="24"/>
                <w:lang w:val="en-US"/>
              </w:rPr>
              <w:t>（1）</w:t>
            </w:r>
            <w:r>
              <w:rPr>
                <w:rFonts w:ascii="Times New Roman" w:hAnsi="Times New Roman"/>
                <w:color w:val="auto"/>
                <w:sz w:val="24"/>
                <w:lang w:val="en-US"/>
              </w:rPr>
              <w:t>项目区内设置一间危险废弃物暂存间，建筑面积约 10 m</w:t>
            </w:r>
            <w:r>
              <w:rPr>
                <w:rFonts w:ascii="Times New Roman" w:hAnsi="Times New Roman"/>
                <w:color w:val="auto"/>
                <w:sz w:val="24"/>
                <w:vertAlign w:val="superscript"/>
                <w:lang w:val="en-US"/>
              </w:rPr>
              <w:t>2</w:t>
            </w:r>
            <w:r>
              <w:rPr>
                <w:rFonts w:ascii="Times New Roman" w:hAnsi="Times New Roman"/>
                <w:color w:val="auto"/>
                <w:sz w:val="24"/>
                <w:lang w:val="en-US"/>
              </w:rPr>
              <w:t>，用于存放项目生产过程中的废弃活性炭、废机油等危险化学物。危险废弃物暂存间设置要求满足《危险废物贮存污染控制标准》（GB18597-2001）的要求：①危险废物暂存</w:t>
            </w:r>
            <w:bookmarkStart w:id="35" w:name="_bookmark1"/>
            <w:bookmarkEnd w:id="35"/>
            <w:bookmarkStart w:id="36" w:name="表二  建设项目所在地自然环境简况"/>
            <w:bookmarkEnd w:id="36"/>
            <w:r>
              <w:rPr>
                <w:rFonts w:ascii="Times New Roman" w:hAnsi="Times New Roman"/>
                <w:color w:val="auto"/>
                <w:sz w:val="24"/>
                <w:lang w:val="en-US"/>
              </w:rPr>
              <w:t>间必须符合国家规定标准，基础必须防渗，防渗系数≤10</w:t>
            </w:r>
            <w:r>
              <w:rPr>
                <w:rFonts w:ascii="Times New Roman" w:hAnsi="Times New Roman"/>
                <w:color w:val="auto"/>
                <w:sz w:val="24"/>
                <w:vertAlign w:val="superscript"/>
                <w:lang w:val="en-US"/>
              </w:rPr>
              <w:t>-10</w:t>
            </w:r>
            <w:r>
              <w:rPr>
                <w:rFonts w:ascii="Times New Roman" w:hAnsi="Times New Roman"/>
                <w:color w:val="auto"/>
                <w:sz w:val="24"/>
                <w:lang w:val="en-US"/>
              </w:rPr>
              <w:t>cm/s，并配防火器材；</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②暂存间地面须进行硬化处理，且表面无裂痕；</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③禁止将不相容的危险废物在同一容器内混装。</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存储容器要求如下：①收集桶需采用符合标准的专业收集桶；②收集桶及材质要满足相应强度需求；③各收集桶均为封闭收集；④收集桶必须完好无损，收集桶材质和收集危废互不相容；⑤收集桶上需贴标签注明危险废物名称等内容。储存措施要求如下：①危废处置单位应对每次回收的危废进行记录，记录内容包括危废名称、来源、数量、特性、日期等详情；②定期检查收集桶有无破损、渗漏和污染，发现破损，应及时采取措施清理更换。</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储存运行管理要求如下：①每个收集桶之间必须留有搬运通道；②各类危险废弃物不能混合装在同一收集桶内；③危险废弃物进桶之前必须检查，确保收集桶外标签于储存物一致；④进入收集桶储存室的人员、机动车辆和作业车辆，必须配有防火措施；⑤危险废物的储存运输应按照《危险废物转移联单管理办法》， 严格执行危险废物转移联单制度，并建立台账、记录管理。</w:t>
            </w:r>
          </w:p>
          <w:p>
            <w:pPr>
              <w:pStyle w:val="36"/>
              <w:ind w:firstLine="496" w:firstLineChars="200"/>
              <w:jc w:val="both"/>
              <w:rPr>
                <w:rFonts w:ascii="Times New Roman" w:hAnsi="Times New Roman"/>
                <w:color w:val="auto"/>
                <w:sz w:val="24"/>
                <w:lang w:val="en-US"/>
              </w:rPr>
            </w:pPr>
            <w:r>
              <w:rPr>
                <w:rFonts w:hint="eastAsia" w:ascii="Times New Roman" w:hAnsi="Times New Roman"/>
                <w:color w:val="auto"/>
                <w:sz w:val="24"/>
                <w:lang w:val="en-US"/>
              </w:rPr>
              <w:t>（2）</w:t>
            </w:r>
            <w:r>
              <w:rPr>
                <w:rFonts w:ascii="Times New Roman" w:hAnsi="Times New Roman"/>
                <w:color w:val="auto"/>
                <w:sz w:val="24"/>
                <w:lang w:val="en-US"/>
              </w:rPr>
              <w:t>项目区内设置一般固体废弃物暂存间一间，建筑面积约 10 m</w:t>
            </w:r>
            <w:r>
              <w:rPr>
                <w:rFonts w:ascii="Times New Roman" w:hAnsi="Times New Roman"/>
                <w:color w:val="auto"/>
                <w:sz w:val="24"/>
                <w:vertAlign w:val="superscript"/>
                <w:lang w:val="en-US"/>
              </w:rPr>
              <w:t>2</w:t>
            </w:r>
            <w:r>
              <w:rPr>
                <w:rFonts w:ascii="Times New Roman" w:hAnsi="Times New Roman"/>
                <w:color w:val="auto"/>
                <w:sz w:val="24"/>
                <w:lang w:val="en-US"/>
              </w:rPr>
              <w:t>，用于存放项目生产过程中产生废边角料、废板材、废包装料，定期外售给废品回收站。一般固废暂存间应防火、防水、防渗漏、防扬散，地面应按规定采取防腐、防渗措施。</w:t>
            </w:r>
          </w:p>
          <w:p>
            <w:pPr>
              <w:pStyle w:val="36"/>
              <w:ind w:firstLine="496" w:firstLineChars="200"/>
              <w:jc w:val="both"/>
              <w:rPr>
                <w:rFonts w:ascii="Times New Roman" w:hAnsi="Times New Roman"/>
                <w:color w:val="auto"/>
                <w:sz w:val="24"/>
                <w:lang w:val="en-US"/>
              </w:rPr>
            </w:pPr>
            <w:r>
              <w:rPr>
                <w:rFonts w:hint="eastAsia" w:ascii="Times New Roman" w:hAnsi="Times New Roman"/>
                <w:color w:val="auto"/>
                <w:sz w:val="24"/>
                <w:lang w:val="en-US"/>
              </w:rPr>
              <w:t>（3）</w:t>
            </w:r>
            <w:r>
              <w:rPr>
                <w:rFonts w:ascii="Times New Roman" w:hAnsi="Times New Roman"/>
                <w:color w:val="auto"/>
                <w:sz w:val="24"/>
                <w:lang w:val="en-US"/>
              </w:rPr>
              <w:t>项目喷胶工作区进行封闭处理，增设一套有机废气处理装置处理，集气罩收集效率90%，活性炭吸附装置有机废气去除率率为</w:t>
            </w:r>
            <w:r>
              <w:rPr>
                <w:rFonts w:hint="eastAsia" w:ascii="Times New Roman" w:hAnsi="Times New Roman"/>
                <w:color w:val="auto"/>
                <w:sz w:val="24"/>
                <w:lang w:val="en-US"/>
              </w:rPr>
              <w:t>60</w:t>
            </w:r>
            <w:r>
              <w:rPr>
                <w:rFonts w:ascii="Times New Roman" w:hAnsi="Times New Roman"/>
                <w:color w:val="auto"/>
                <w:sz w:val="24"/>
                <w:lang w:val="en-US"/>
              </w:rPr>
              <w:t>%，最后通过2#15m排气筒排出。</w:t>
            </w:r>
          </w:p>
          <w:p>
            <w:pPr>
              <w:pStyle w:val="36"/>
              <w:ind w:firstLine="496" w:firstLineChars="200"/>
              <w:jc w:val="both"/>
              <w:rPr>
                <w:rFonts w:hint="eastAsia"/>
                <w:color w:val="auto"/>
                <w:sz w:val="24"/>
              </w:rPr>
            </w:pPr>
            <w:r>
              <w:rPr>
                <w:rFonts w:hint="eastAsia" w:ascii="Times New Roman" w:hAnsi="Times New Roman"/>
                <w:color w:val="auto"/>
                <w:sz w:val="24"/>
                <w:lang w:val="en-US"/>
              </w:rPr>
              <w:t>（4）</w:t>
            </w:r>
            <w:r>
              <w:rPr>
                <w:rFonts w:ascii="Times New Roman" w:hAnsi="Times New Roman"/>
                <w:color w:val="auto"/>
                <w:sz w:val="24"/>
                <w:lang w:val="en-US"/>
              </w:rPr>
              <w:t>考虑到项目产生废水量较小，一体化污水处理设施无法运行，本次环评建议建设单位拟取消水冲厕，改建旱厕，将现有化粪池改为沉淀池，厨房含油废水经油水分离器处理后与办公生活废水进入项目内沉淀池，沉淀后用于厂区洒水降尘，严禁生活污水外排。旱厕粪便委托周边农民清掏用于农田施肥。</w:t>
            </w:r>
          </w:p>
        </w:tc>
      </w:tr>
    </w:tbl>
    <w:p>
      <w:pPr>
        <w:pStyle w:val="2"/>
        <w:spacing w:before="0" w:after="0"/>
        <w:rPr>
          <w:color w:val="auto"/>
        </w:rPr>
        <w:sectPr>
          <w:footerReference r:id="rId5" w:type="default"/>
          <w:pgSz w:w="11906" w:h="16838"/>
          <w:pgMar w:top="1440" w:right="1800" w:bottom="1440" w:left="1800" w:header="851" w:footer="992" w:gutter="0"/>
          <w:pgNumType w:fmt="decimal" w:start="1"/>
          <w:cols w:space="720" w:num="1"/>
          <w:docGrid w:type="lines" w:linePitch="312" w:charSpace="0"/>
        </w:sectPr>
      </w:pPr>
      <w:bookmarkStart w:id="37" w:name="_Toc830"/>
    </w:p>
    <w:p>
      <w:pPr>
        <w:pStyle w:val="2"/>
        <w:spacing w:before="0" w:after="0"/>
        <w:rPr>
          <w:color w:val="auto"/>
        </w:rPr>
      </w:pPr>
      <w:r>
        <w:rPr>
          <w:color w:val="auto"/>
        </w:rPr>
        <w:t>表二</w:t>
      </w:r>
      <w:r>
        <w:rPr>
          <w:rFonts w:hint="eastAsia"/>
          <w:color w:val="auto"/>
        </w:rPr>
        <w:t xml:space="preserve">  </w:t>
      </w:r>
      <w:r>
        <w:rPr>
          <w:color w:val="auto"/>
        </w:rPr>
        <w:t>建设项目所在地自然环境简况</w:t>
      </w:r>
      <w:bookmarkEnd w:id="37"/>
    </w:p>
    <w:tbl>
      <w:tblPr>
        <w:tblStyle w:val="20"/>
        <w:tblW w:w="0" w:type="auto"/>
        <w:jc w:val="center"/>
        <w:tblBorders>
          <w:top w:val="single" w:color="auto" w:sz="2" w:space="0"/>
          <w:left w:val="single" w:color="auto" w:sz="2" w:space="0"/>
          <w:bottom w:val="single" w:color="auto" w:sz="2" w:space="0"/>
          <w:right w:val="single" w:color="auto" w:sz="2" w:space="0"/>
          <w:insideH w:val="none" w:color="auto" w:sz="0" w:space="0"/>
          <w:insideV w:val="none" w:color="auto" w:sz="0" w:space="0"/>
        </w:tblBorders>
        <w:tblLayout w:type="fixed"/>
        <w:tblCellMar>
          <w:top w:w="0" w:type="dxa"/>
          <w:left w:w="108" w:type="dxa"/>
          <w:bottom w:w="0" w:type="dxa"/>
          <w:right w:w="108" w:type="dxa"/>
        </w:tblCellMar>
      </w:tblPr>
      <w:tblGrid>
        <w:gridCol w:w="9071"/>
      </w:tblGrid>
      <w:tr>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1225" w:hRule="atLeast"/>
          <w:jc w:val="center"/>
        </w:trPr>
        <w:tc>
          <w:tcPr>
            <w:tcW w:w="9071" w:type="dxa"/>
            <w:noWrap w:val="0"/>
            <w:vAlign w:val="top"/>
          </w:tcPr>
          <w:p>
            <w:pPr>
              <w:adjustRightInd w:val="0"/>
              <w:snapToGrid w:val="0"/>
              <w:spacing w:line="360" w:lineRule="auto"/>
              <w:rPr>
                <w:rFonts w:ascii="Times New Roman" w:hAnsi="Times New Roman"/>
                <w:b/>
                <w:color w:val="auto"/>
                <w:sz w:val="24"/>
              </w:rPr>
            </w:pPr>
            <w:r>
              <w:rPr>
                <w:rFonts w:ascii="Times New Roman" w:hAnsi="Times New Roman"/>
                <w:b/>
                <w:color w:val="auto"/>
                <w:sz w:val="24"/>
              </w:rPr>
              <w:t>自然环境简况（地形、地貌、地质、气候、气象、水文、植被、生物多样性等）</w:t>
            </w:r>
            <w:bookmarkStart w:id="38" w:name="OLE_LINK29"/>
          </w:p>
          <w:p>
            <w:pPr>
              <w:pStyle w:val="36"/>
              <w:ind w:firstLine="498" w:firstLineChars="200"/>
              <w:jc w:val="both"/>
              <w:rPr>
                <w:rFonts w:ascii="Times New Roman" w:hAnsi="Times New Roman"/>
                <w:b/>
                <w:bCs/>
                <w:color w:val="auto"/>
                <w:sz w:val="24"/>
                <w:lang w:val="en-US"/>
              </w:rPr>
            </w:pPr>
            <w:r>
              <w:rPr>
                <w:rFonts w:hint="eastAsia" w:ascii="Times New Roman" w:hAnsi="Times New Roman"/>
                <w:b/>
                <w:bCs/>
                <w:color w:val="auto"/>
                <w:sz w:val="24"/>
                <w:lang w:val="en-US"/>
              </w:rPr>
              <w:t>1、</w:t>
            </w:r>
            <w:r>
              <w:rPr>
                <w:rFonts w:ascii="Times New Roman" w:hAnsi="Times New Roman"/>
                <w:b/>
                <w:bCs/>
                <w:color w:val="auto"/>
                <w:sz w:val="24"/>
                <w:lang w:val="en-US"/>
              </w:rPr>
              <w:t>地理位置</w:t>
            </w:r>
          </w:p>
          <w:p>
            <w:pPr>
              <w:pStyle w:val="36"/>
              <w:ind w:firstLine="496" w:firstLineChars="200"/>
              <w:jc w:val="both"/>
              <w:rPr>
                <w:rFonts w:hint="eastAsia" w:ascii="Times New Roman" w:hAnsi="Times New Roman"/>
                <w:color w:val="auto"/>
                <w:sz w:val="24"/>
                <w:lang w:val="en-US"/>
              </w:rPr>
            </w:pPr>
            <w:bookmarkStart w:id="39" w:name="_Toc73352242"/>
            <w:bookmarkStart w:id="40" w:name="_Toc74908707"/>
            <w:bookmarkStart w:id="41" w:name="_Toc75688624"/>
            <w:bookmarkStart w:id="42" w:name="_Toc58643189"/>
            <w:bookmarkStart w:id="43" w:name="_Toc73348468"/>
            <w:bookmarkStart w:id="44" w:name="_Toc59682784"/>
            <w:bookmarkStart w:id="45" w:name="_Toc75852261"/>
            <w:bookmarkStart w:id="46" w:name="_Toc59266585"/>
            <w:bookmarkStart w:id="47" w:name="_Toc58641488"/>
            <w:bookmarkStart w:id="48" w:name="_Toc73522865"/>
            <w:bookmarkStart w:id="49" w:name="_Toc75688476"/>
            <w:bookmarkStart w:id="50" w:name="_Toc73527664"/>
            <w:bookmarkStart w:id="51" w:name="_Toc58121772"/>
            <w:bookmarkStart w:id="52" w:name="_Toc58229301"/>
            <w:bookmarkStart w:id="53" w:name="_Toc73349381"/>
            <w:bookmarkStart w:id="54" w:name="_Toc58124706"/>
            <w:bookmarkStart w:id="55" w:name="_Toc58491009"/>
            <w:bookmarkStart w:id="56" w:name="_Toc73503861"/>
            <w:bookmarkStart w:id="57" w:name="_Toc60024596"/>
            <w:bookmarkStart w:id="58" w:name="_Toc74307537"/>
            <w:bookmarkStart w:id="59" w:name="_Toc58646768"/>
            <w:bookmarkStart w:id="60" w:name="_Toc75688916"/>
            <w:bookmarkStart w:id="61" w:name="_Toc74908561"/>
            <w:bookmarkStart w:id="62" w:name="_Toc74300275"/>
            <w:bookmarkStart w:id="63" w:name="_Toc60035520"/>
            <w:bookmarkStart w:id="64" w:name="_Toc58314437"/>
            <w:bookmarkStart w:id="65" w:name="_Toc75688770"/>
            <w:bookmarkStart w:id="66" w:name="_Toc71616966"/>
            <w:bookmarkStart w:id="67" w:name="_Toc75423664"/>
            <w:bookmarkStart w:id="68" w:name="_Toc58731255"/>
            <w:bookmarkStart w:id="69" w:name="_Toc59851096"/>
            <w:bookmarkStart w:id="70" w:name="_Toc73348620"/>
            <w:bookmarkStart w:id="71" w:name="_Toc58816640"/>
            <w:bookmarkStart w:id="72" w:name="_Toc73527816"/>
            <w:bookmarkStart w:id="73" w:name="_Toc58810537"/>
            <w:bookmarkStart w:id="74" w:name="_Toc74908351"/>
            <w:bookmarkStart w:id="75" w:name="_Toc59965644"/>
            <w:bookmarkStart w:id="76" w:name="_Toc58810450"/>
            <w:bookmarkStart w:id="77" w:name="_Toc58041089"/>
            <w:bookmarkStart w:id="78" w:name="_Toc74300421"/>
            <w:bookmarkStart w:id="79" w:name="_Toc58638877"/>
            <w:bookmarkStart w:id="80" w:name="_Toc72826728"/>
            <w:bookmarkStart w:id="81" w:name="_Toc57868321"/>
            <w:r>
              <w:rPr>
                <w:rFonts w:ascii="Times New Roman" w:hAnsi="Times New Roman"/>
                <w:color w:val="auto"/>
                <w:sz w:val="24"/>
                <w:lang w:val="en-US"/>
              </w:rPr>
              <w:t>富民县地处滇中北部，距昆明23公里，是昆明市</w:t>
            </w:r>
            <w:r>
              <w:rPr>
                <w:rFonts w:ascii="Times New Roman" w:hAnsi="Times New Roman"/>
                <w:color w:val="auto"/>
                <w:sz w:val="24"/>
                <w:lang w:val="en-US"/>
              </w:rPr>
              <w:fldChar w:fldCharType="begin"/>
            </w:r>
            <w:r>
              <w:rPr>
                <w:rFonts w:ascii="Times New Roman" w:hAnsi="Times New Roman"/>
                <w:color w:val="auto"/>
                <w:sz w:val="24"/>
                <w:lang w:val="en-US"/>
              </w:rPr>
              <w:instrText xml:space="preserve"> HYPERLINK "http://baike.sogou.com/lemma/ShowInnerLink.htm?lemmaId=8408639&amp;ss_c=ssc.citiao.link" </w:instrText>
            </w:r>
            <w:r>
              <w:rPr>
                <w:rFonts w:ascii="Times New Roman" w:hAnsi="Times New Roman"/>
                <w:color w:val="auto"/>
                <w:sz w:val="24"/>
                <w:lang w:val="en-US"/>
              </w:rPr>
              <w:fldChar w:fldCharType="separate"/>
            </w:r>
            <w:r>
              <w:rPr>
                <w:rFonts w:ascii="Times New Roman" w:hAnsi="Times New Roman"/>
                <w:color w:val="auto"/>
                <w:sz w:val="24"/>
                <w:lang w:val="en-US"/>
              </w:rPr>
              <w:t>郊县</w:t>
            </w:r>
            <w:r>
              <w:rPr>
                <w:rFonts w:ascii="Times New Roman" w:hAnsi="Times New Roman"/>
                <w:color w:val="auto"/>
                <w:sz w:val="24"/>
                <w:lang w:val="en-US"/>
              </w:rPr>
              <w:fldChar w:fldCharType="end"/>
            </w:r>
            <w:r>
              <w:rPr>
                <w:rFonts w:ascii="Times New Roman" w:hAnsi="Times New Roman"/>
                <w:color w:val="auto"/>
                <w:sz w:val="24"/>
                <w:lang w:val="en-US"/>
              </w:rPr>
              <w:t>。东与嵩明、寻甸相邻，北与禄劝</w:t>
            </w:r>
            <w:r>
              <w:rPr>
                <w:rFonts w:ascii="Times New Roman" w:hAnsi="Times New Roman"/>
                <w:color w:val="auto"/>
                <w:sz w:val="24"/>
                <w:lang w:val="en-US"/>
              </w:rPr>
              <w:fldChar w:fldCharType="begin"/>
            </w:r>
            <w:r>
              <w:rPr>
                <w:rFonts w:ascii="Times New Roman" w:hAnsi="Times New Roman"/>
                <w:color w:val="auto"/>
                <w:sz w:val="24"/>
                <w:lang w:val="en-US"/>
              </w:rPr>
              <w:instrText xml:space="preserve"> HYPERLINK "http://baike.sogou.com/lemma/ShowInnerLink.htm?lemmaId=568652&amp;ss_c=ssc.citiao.link" </w:instrText>
            </w:r>
            <w:r>
              <w:rPr>
                <w:rFonts w:ascii="Times New Roman" w:hAnsi="Times New Roman"/>
                <w:color w:val="auto"/>
                <w:sz w:val="24"/>
                <w:lang w:val="en-US"/>
              </w:rPr>
              <w:fldChar w:fldCharType="separate"/>
            </w:r>
            <w:r>
              <w:rPr>
                <w:rFonts w:ascii="Times New Roman" w:hAnsi="Times New Roman"/>
                <w:color w:val="auto"/>
                <w:sz w:val="24"/>
                <w:lang w:val="en-US"/>
              </w:rPr>
              <w:t>山水相连</w:t>
            </w:r>
            <w:r>
              <w:rPr>
                <w:rFonts w:ascii="Times New Roman" w:hAnsi="Times New Roman"/>
                <w:color w:val="auto"/>
                <w:sz w:val="24"/>
                <w:lang w:val="en-US"/>
              </w:rPr>
              <w:fldChar w:fldCharType="end"/>
            </w:r>
            <w:r>
              <w:rPr>
                <w:rFonts w:ascii="Times New Roman" w:hAnsi="Times New Roman"/>
                <w:color w:val="auto"/>
                <w:sz w:val="24"/>
                <w:lang w:val="en-US"/>
              </w:rPr>
              <w:t>，西与禄丰、</w:t>
            </w:r>
            <w:r>
              <w:rPr>
                <w:rFonts w:ascii="Times New Roman" w:hAnsi="Times New Roman"/>
                <w:color w:val="auto"/>
                <w:sz w:val="24"/>
                <w:lang w:val="en-US"/>
              </w:rPr>
              <w:fldChar w:fldCharType="begin"/>
            </w:r>
            <w:r>
              <w:rPr>
                <w:rFonts w:ascii="Times New Roman" w:hAnsi="Times New Roman"/>
                <w:color w:val="auto"/>
                <w:sz w:val="24"/>
                <w:lang w:val="en-US"/>
              </w:rPr>
              <w:instrText xml:space="preserve"> HYPERLINK "http://baike.sogou.com/lemma/ShowInnerLink.htm?lemmaId=3862279&amp;ss_c=ssc.citiao.link" </w:instrText>
            </w:r>
            <w:r>
              <w:rPr>
                <w:rFonts w:ascii="Times New Roman" w:hAnsi="Times New Roman"/>
                <w:color w:val="auto"/>
                <w:sz w:val="24"/>
                <w:lang w:val="en-US"/>
              </w:rPr>
              <w:fldChar w:fldCharType="separate"/>
            </w:r>
            <w:r>
              <w:rPr>
                <w:rFonts w:ascii="Times New Roman" w:hAnsi="Times New Roman"/>
                <w:color w:val="auto"/>
                <w:sz w:val="24"/>
                <w:lang w:val="en-US"/>
              </w:rPr>
              <w:t>武定</w:t>
            </w:r>
            <w:r>
              <w:rPr>
                <w:rFonts w:ascii="Times New Roman" w:hAnsi="Times New Roman"/>
                <w:color w:val="auto"/>
                <w:sz w:val="24"/>
                <w:lang w:val="en-US"/>
              </w:rPr>
              <w:fldChar w:fldCharType="end"/>
            </w:r>
            <w:r>
              <w:rPr>
                <w:rFonts w:ascii="Times New Roman" w:hAnsi="Times New Roman"/>
                <w:color w:val="auto"/>
                <w:sz w:val="24"/>
                <w:lang w:val="en-US"/>
              </w:rPr>
              <w:t>接壤，南靠</w:t>
            </w:r>
            <w:r>
              <w:rPr>
                <w:rFonts w:ascii="Times New Roman" w:hAnsi="Times New Roman"/>
                <w:color w:val="auto"/>
                <w:sz w:val="24"/>
                <w:lang w:val="en-US"/>
              </w:rPr>
              <w:fldChar w:fldCharType="begin"/>
            </w:r>
            <w:r>
              <w:rPr>
                <w:rFonts w:ascii="Times New Roman" w:hAnsi="Times New Roman"/>
                <w:color w:val="auto"/>
                <w:sz w:val="24"/>
                <w:lang w:val="en-US"/>
              </w:rPr>
              <w:instrText xml:space="preserve"> HYPERLINK "http://baike.sogou.com/lemma/ShowInnerLink.htm?lemmaId=148399&amp;ss_c=ssc.citiao.link" </w:instrText>
            </w:r>
            <w:r>
              <w:rPr>
                <w:rFonts w:ascii="Times New Roman" w:hAnsi="Times New Roman"/>
                <w:color w:val="auto"/>
                <w:sz w:val="24"/>
                <w:lang w:val="en-US"/>
              </w:rPr>
              <w:fldChar w:fldCharType="separate"/>
            </w:r>
            <w:r>
              <w:rPr>
                <w:rFonts w:ascii="Times New Roman" w:hAnsi="Times New Roman"/>
                <w:color w:val="auto"/>
                <w:sz w:val="24"/>
                <w:lang w:val="en-US"/>
              </w:rPr>
              <w:t>西山区</w:t>
            </w:r>
            <w:r>
              <w:rPr>
                <w:rFonts w:ascii="Times New Roman" w:hAnsi="Times New Roman"/>
                <w:color w:val="auto"/>
                <w:sz w:val="24"/>
                <w:lang w:val="en-US"/>
              </w:rPr>
              <w:fldChar w:fldCharType="end"/>
            </w:r>
            <w:r>
              <w:rPr>
                <w:rFonts w:ascii="Times New Roman" w:hAnsi="Times New Roman"/>
                <w:color w:val="auto"/>
                <w:sz w:val="24"/>
                <w:lang w:val="en-US"/>
              </w:rPr>
              <w:t>。全县拥有土地面积993平方公里</w:t>
            </w:r>
            <w:r>
              <w:rPr>
                <w:rFonts w:hint="eastAsia" w:ascii="Times New Roman" w:hAnsi="Times New Roman"/>
                <w:color w:val="auto"/>
                <w:sz w:val="24"/>
                <w:lang w:val="en-US"/>
              </w:rPr>
              <w:t>，</w:t>
            </w:r>
            <w:r>
              <w:rPr>
                <w:rFonts w:ascii="Times New Roman" w:hAnsi="Times New Roman"/>
                <w:color w:val="auto"/>
                <w:sz w:val="24"/>
                <w:lang w:val="en-US"/>
              </w:rPr>
              <w:t>其支柱产业有</w:t>
            </w:r>
            <w:r>
              <w:rPr>
                <w:rFonts w:hint="eastAsia" w:ascii="Times New Roman" w:hAnsi="Times New Roman"/>
                <w:color w:val="auto"/>
                <w:sz w:val="24"/>
                <w:lang w:val="en-US"/>
              </w:rPr>
              <w:t>：</w:t>
            </w:r>
            <w:r>
              <w:rPr>
                <w:rFonts w:ascii="Times New Roman" w:hAnsi="Times New Roman"/>
                <w:color w:val="auto"/>
                <w:sz w:val="24"/>
                <w:lang w:val="en-US"/>
              </w:rPr>
              <w:t>水泥厂、黄磷厂、硝盐厂、旅游业、农特产品等。2009年7月，富民县委、县政府对县政府驻地镇进行区划调整，撤销大营镇，其辖区并入永定镇，成立新的永定镇，2011年3月，将永定镇改名为永定街道办事处。</w:t>
            </w:r>
            <w:r>
              <w:rPr>
                <w:rFonts w:hint="eastAsia" w:ascii="Times New Roman" w:hAnsi="Times New Roman"/>
                <w:color w:val="auto"/>
                <w:sz w:val="24"/>
                <w:lang w:val="en-US"/>
              </w:rPr>
              <w:t>2017年4月，原</w:t>
            </w:r>
            <w:r>
              <w:rPr>
                <w:rFonts w:ascii="Times New Roman" w:hAnsi="Times New Roman"/>
                <w:color w:val="auto"/>
                <w:sz w:val="24"/>
                <w:lang w:val="en-US"/>
              </w:rPr>
              <w:t>永定街道</w:t>
            </w:r>
            <w:r>
              <w:rPr>
                <w:rFonts w:hint="eastAsia" w:ascii="Times New Roman" w:hAnsi="Times New Roman"/>
                <w:color w:val="auto"/>
                <w:sz w:val="24"/>
                <w:lang w:val="en-US"/>
              </w:rPr>
              <w:t>析置为永定街道和大营街道。其中，</w:t>
            </w:r>
            <w:r>
              <w:rPr>
                <w:rFonts w:ascii="Times New Roman" w:hAnsi="Times New Roman"/>
                <w:color w:val="auto"/>
                <w:sz w:val="24"/>
                <w:lang w:val="en-US"/>
              </w:rPr>
              <w:t>永定街道办事处驻在永二社区环城西路31号，辖城南、 城北、永一、永二、瓦窑、西邑、北邑、兴贡、清河、拖担、龙马、南营、北营、河东、白石岩15个村（居）委会，国土面积112.24平方千米</w:t>
            </w:r>
            <w:r>
              <w:rPr>
                <w:rFonts w:hint="eastAsia" w:ascii="Times New Roman" w:hAnsi="Times New Roman"/>
                <w:color w:val="auto"/>
                <w:sz w:val="24"/>
                <w:lang w:val="en-US"/>
              </w:rPr>
              <w:t>。</w:t>
            </w:r>
            <w:r>
              <w:rPr>
                <w:rFonts w:ascii="Times New Roman" w:hAnsi="Times New Roman"/>
                <w:color w:val="auto"/>
                <w:sz w:val="24"/>
                <w:lang w:val="en-US"/>
              </w:rPr>
              <w:t>大营街道办事处驻在大营社区大营街40号，管辖大营、奎南、东元、三村、茨塘、束刻、麦竜、麦依甸、西山、麦场、仓前、元山、松林、黄坡、旧县、永安16个村（居）委会），国土面积184平方千米。</w:t>
            </w:r>
          </w:p>
          <w:p>
            <w:pPr>
              <w:pStyle w:val="36"/>
              <w:ind w:firstLine="496" w:firstLineChars="200"/>
              <w:jc w:val="both"/>
              <w:rPr>
                <w:rFonts w:hint="eastAsia" w:ascii="Times New Roman" w:hAnsi="宋体"/>
                <w:color w:val="auto"/>
                <w:sz w:val="24"/>
              </w:rPr>
            </w:pPr>
            <w:r>
              <w:rPr>
                <w:rFonts w:hint="eastAsia" w:ascii="Times New Roman" w:hAnsi="Times New Roman"/>
                <w:color w:val="auto"/>
                <w:sz w:val="24"/>
                <w:lang w:val="en-US"/>
              </w:rPr>
              <w:t>本项目地处富民县富民工业园区大营五金建材产业园内。项目所在地为东经102</w:t>
            </w:r>
            <w:r>
              <w:rPr>
                <w:rFonts w:ascii="Times New Roman" w:hAnsi="Times New Roman"/>
                <w:color w:val="auto"/>
                <w:sz w:val="24"/>
                <w:lang w:val="en-US"/>
              </w:rPr>
              <w:t>°</w:t>
            </w:r>
            <w:r>
              <w:rPr>
                <w:rFonts w:hint="eastAsia" w:ascii="Times New Roman" w:hAnsi="Times New Roman"/>
                <w:color w:val="auto"/>
                <w:sz w:val="24"/>
                <w:lang w:val="en-US"/>
              </w:rPr>
              <w:t>52'93.88"，北纬25</w:t>
            </w:r>
            <w:r>
              <w:rPr>
                <w:rFonts w:ascii="Times New Roman" w:hAnsi="Times New Roman"/>
                <w:color w:val="auto"/>
                <w:sz w:val="24"/>
                <w:lang w:val="en-US"/>
              </w:rPr>
              <w:t>°</w:t>
            </w:r>
            <w:r>
              <w:rPr>
                <w:rFonts w:hint="eastAsia" w:ascii="Times New Roman" w:hAnsi="Times New Roman"/>
                <w:color w:val="auto"/>
                <w:sz w:val="24"/>
                <w:lang w:val="en-US"/>
              </w:rPr>
              <w:t>23'50.97"，项目地理位置见附图1。</w:t>
            </w:r>
          </w:p>
          <w:p>
            <w:pPr>
              <w:pStyle w:val="36"/>
              <w:ind w:firstLine="498" w:firstLineChars="200"/>
              <w:jc w:val="both"/>
              <w:rPr>
                <w:rFonts w:hint="eastAsia" w:ascii="Times New Roman" w:hAnsi="Times New Roman"/>
                <w:b/>
                <w:bCs/>
                <w:color w:val="auto"/>
                <w:sz w:val="24"/>
                <w:lang w:val="en-US"/>
              </w:rPr>
            </w:pPr>
            <w:r>
              <w:rPr>
                <w:rFonts w:hint="eastAsia" w:ascii="Times New Roman" w:hAnsi="Times New Roman"/>
                <w:b/>
                <w:bCs/>
                <w:color w:val="auto"/>
                <w:sz w:val="24"/>
                <w:lang w:val="en-US"/>
              </w:rPr>
              <w:t>2、地形、地貌、地质</w:t>
            </w:r>
          </w:p>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富民县位于昆明市西北部，</w:t>
            </w:r>
            <w:r>
              <w:rPr>
                <w:rFonts w:hint="eastAsia" w:ascii="Times New Roman" w:hAnsi="Times New Roman"/>
                <w:color w:val="auto"/>
                <w:sz w:val="24"/>
                <w:lang w:val="en-US"/>
              </w:rPr>
              <w:t>该县</w:t>
            </w:r>
            <w:r>
              <w:rPr>
                <w:rFonts w:ascii="Times New Roman" w:hAnsi="Times New Roman"/>
                <w:color w:val="auto"/>
                <w:sz w:val="24"/>
                <w:lang w:val="en-US"/>
              </w:rPr>
              <w:t>山区较多，地势南高北低，东西宽44.2公里，南北长51.6公里。由南向北倾斜，望海山把县境分为</w:t>
            </w:r>
            <w:r>
              <w:rPr>
                <w:rFonts w:ascii="Times New Roman" w:hAnsi="Times New Roman"/>
                <w:color w:val="auto"/>
                <w:sz w:val="24"/>
                <w:lang w:val="en-US"/>
              </w:rPr>
              <w:fldChar w:fldCharType="begin"/>
            </w:r>
            <w:r>
              <w:rPr>
                <w:rFonts w:ascii="Times New Roman" w:hAnsi="Times New Roman"/>
                <w:color w:val="auto"/>
                <w:sz w:val="24"/>
                <w:lang w:val="en-US"/>
              </w:rPr>
              <w:instrText xml:space="preserve"> HYPERLINK "http://baike.sogou.com/lemma/ShowInnerLink.htm?lemmaId=121122&amp;ss_c=ssc.citiao.link" </w:instrText>
            </w:r>
            <w:r>
              <w:rPr>
                <w:rFonts w:ascii="Times New Roman" w:hAnsi="Times New Roman"/>
                <w:color w:val="auto"/>
                <w:sz w:val="24"/>
                <w:lang w:val="en-US"/>
              </w:rPr>
              <w:fldChar w:fldCharType="separate"/>
            </w:r>
            <w:r>
              <w:rPr>
                <w:rFonts w:ascii="Times New Roman" w:hAnsi="Times New Roman"/>
                <w:color w:val="auto"/>
                <w:sz w:val="24"/>
                <w:lang w:val="en-US"/>
              </w:rPr>
              <w:t>螳螂</w:t>
            </w:r>
            <w:r>
              <w:rPr>
                <w:rFonts w:ascii="Times New Roman" w:hAnsi="Times New Roman"/>
                <w:color w:val="auto"/>
                <w:sz w:val="24"/>
                <w:lang w:val="en-US"/>
              </w:rPr>
              <w:fldChar w:fldCharType="end"/>
            </w:r>
            <w:r>
              <w:rPr>
                <w:rFonts w:ascii="Times New Roman" w:hAnsi="Times New Roman"/>
                <w:color w:val="auto"/>
                <w:sz w:val="24"/>
                <w:lang w:val="en-US"/>
              </w:rPr>
              <w:t>川和款</w:t>
            </w:r>
            <w:r>
              <w:rPr>
                <w:rFonts w:ascii="Times New Roman" w:hAnsi="Times New Roman"/>
                <w:color w:val="auto"/>
                <w:sz w:val="24"/>
                <w:lang w:val="en-US"/>
              </w:rPr>
              <w:fldChar w:fldCharType="begin"/>
            </w:r>
            <w:r>
              <w:rPr>
                <w:rFonts w:ascii="Times New Roman" w:hAnsi="Times New Roman"/>
                <w:color w:val="auto"/>
                <w:sz w:val="24"/>
                <w:lang w:val="en-US"/>
              </w:rPr>
              <w:instrText xml:space="preserve"> HYPERLINK "http://baike.sogou.com/lemma/ShowInnerLink.htm?lemmaId=2091889&amp;ss_c=ssc.citiao.link" </w:instrText>
            </w:r>
            <w:r>
              <w:rPr>
                <w:rFonts w:ascii="Times New Roman" w:hAnsi="Times New Roman"/>
                <w:color w:val="auto"/>
                <w:sz w:val="24"/>
                <w:lang w:val="en-US"/>
              </w:rPr>
              <w:fldChar w:fldCharType="separate"/>
            </w:r>
            <w:r>
              <w:rPr>
                <w:rFonts w:ascii="Times New Roman" w:hAnsi="Times New Roman"/>
                <w:color w:val="auto"/>
                <w:sz w:val="24"/>
                <w:lang w:val="en-US"/>
              </w:rPr>
              <w:t>庄河</w:t>
            </w:r>
            <w:r>
              <w:rPr>
                <w:rFonts w:ascii="Times New Roman" w:hAnsi="Times New Roman"/>
                <w:color w:val="auto"/>
                <w:sz w:val="24"/>
                <w:lang w:val="en-US"/>
              </w:rPr>
              <w:fldChar w:fldCharType="end"/>
            </w:r>
            <w:r>
              <w:rPr>
                <w:rFonts w:ascii="Times New Roman" w:hAnsi="Times New Roman"/>
                <w:color w:val="auto"/>
                <w:sz w:val="24"/>
                <w:lang w:val="en-US"/>
              </w:rPr>
              <w:t>两大水系。最大</w:t>
            </w:r>
            <w:r>
              <w:rPr>
                <w:rFonts w:ascii="Times New Roman" w:hAnsi="Times New Roman"/>
                <w:color w:val="auto"/>
                <w:sz w:val="24"/>
                <w:lang w:val="en-US"/>
              </w:rPr>
              <w:fldChar w:fldCharType="begin"/>
            </w:r>
            <w:r>
              <w:rPr>
                <w:rFonts w:ascii="Times New Roman" w:hAnsi="Times New Roman"/>
                <w:color w:val="auto"/>
                <w:sz w:val="24"/>
                <w:lang w:val="en-US"/>
              </w:rPr>
              <w:instrText xml:space="preserve"> HYPERLINK "http://baike.sogou.com/lemma/ShowInnerLink.htm?lemmaId=7606299&amp;ss_c=ssc.citiao.link" </w:instrText>
            </w:r>
            <w:r>
              <w:rPr>
                <w:rFonts w:ascii="Times New Roman" w:hAnsi="Times New Roman"/>
                <w:color w:val="auto"/>
                <w:sz w:val="24"/>
                <w:lang w:val="en-US"/>
              </w:rPr>
              <w:fldChar w:fldCharType="separate"/>
            </w:r>
            <w:r>
              <w:rPr>
                <w:rFonts w:ascii="Times New Roman" w:hAnsi="Times New Roman"/>
                <w:color w:val="auto"/>
                <w:sz w:val="24"/>
                <w:lang w:val="en-US"/>
              </w:rPr>
              <w:t>坝子</w:t>
            </w:r>
            <w:r>
              <w:rPr>
                <w:rFonts w:ascii="Times New Roman" w:hAnsi="Times New Roman"/>
                <w:color w:val="auto"/>
                <w:sz w:val="24"/>
                <w:lang w:val="en-US"/>
              </w:rPr>
              <w:fldChar w:fldCharType="end"/>
            </w:r>
            <w:r>
              <w:rPr>
                <w:rFonts w:ascii="Times New Roman" w:hAnsi="Times New Roman"/>
                <w:color w:val="auto"/>
                <w:sz w:val="24"/>
                <w:lang w:val="en-US"/>
              </w:rPr>
              <w:t>由永定、勤劳、</w:t>
            </w:r>
            <w:r>
              <w:rPr>
                <w:rFonts w:ascii="Times New Roman" w:hAnsi="Times New Roman"/>
                <w:color w:val="auto"/>
                <w:sz w:val="24"/>
                <w:lang w:val="en-US"/>
              </w:rPr>
              <w:fldChar w:fldCharType="begin"/>
            </w:r>
            <w:r>
              <w:rPr>
                <w:rFonts w:ascii="Times New Roman" w:hAnsi="Times New Roman"/>
                <w:color w:val="auto"/>
                <w:sz w:val="24"/>
                <w:lang w:val="en-US"/>
              </w:rPr>
              <w:instrText xml:space="preserve"> HYPERLINK "http://baike.sogou.com/lemma/ShowInnerLink.htm?lemmaId=5330895&amp;ss_c=ssc.citiao.link" </w:instrText>
            </w:r>
            <w:r>
              <w:rPr>
                <w:rFonts w:ascii="Times New Roman" w:hAnsi="Times New Roman"/>
                <w:color w:val="auto"/>
                <w:sz w:val="24"/>
                <w:lang w:val="en-US"/>
              </w:rPr>
              <w:fldChar w:fldCharType="separate"/>
            </w:r>
            <w:r>
              <w:rPr>
                <w:rFonts w:ascii="Times New Roman" w:hAnsi="Times New Roman"/>
                <w:color w:val="auto"/>
                <w:sz w:val="24"/>
                <w:lang w:val="en-US"/>
              </w:rPr>
              <w:t>大营</w:t>
            </w:r>
            <w:r>
              <w:rPr>
                <w:rFonts w:ascii="Times New Roman" w:hAnsi="Times New Roman"/>
                <w:color w:val="auto"/>
                <w:sz w:val="24"/>
                <w:lang w:val="en-US"/>
              </w:rPr>
              <w:fldChar w:fldCharType="end"/>
            </w:r>
            <w:r>
              <w:rPr>
                <w:rFonts w:ascii="Times New Roman" w:hAnsi="Times New Roman"/>
                <w:color w:val="auto"/>
                <w:sz w:val="24"/>
                <w:lang w:val="en-US"/>
              </w:rPr>
              <w:t>组成，螳螂川贯穿其间，坝子西部为金铜盆山，海拔2817米，为富民最高点，中部的望海山，海拔2672米，东部与嵩明分界的</w:t>
            </w:r>
            <w:r>
              <w:rPr>
                <w:rFonts w:ascii="Times New Roman" w:hAnsi="Times New Roman"/>
                <w:color w:val="auto"/>
                <w:sz w:val="24"/>
                <w:lang w:val="en-US"/>
              </w:rPr>
              <w:fldChar w:fldCharType="begin"/>
            </w:r>
            <w:r>
              <w:rPr>
                <w:rFonts w:ascii="Times New Roman" w:hAnsi="Times New Roman"/>
                <w:color w:val="auto"/>
                <w:sz w:val="24"/>
                <w:lang w:val="en-US"/>
              </w:rPr>
              <w:instrText xml:space="preserve"> HYPERLINK "http://baike.sogou.com/lemma/ShowInnerLink.htm?lemmaId=63334730&amp;ss_c=ssc.citiao.link" </w:instrText>
            </w:r>
            <w:r>
              <w:rPr>
                <w:rFonts w:ascii="Times New Roman" w:hAnsi="Times New Roman"/>
                <w:color w:val="auto"/>
                <w:sz w:val="24"/>
                <w:lang w:val="en-US"/>
              </w:rPr>
              <w:fldChar w:fldCharType="separate"/>
            </w:r>
            <w:r>
              <w:rPr>
                <w:rFonts w:ascii="Times New Roman" w:hAnsi="Times New Roman"/>
                <w:color w:val="auto"/>
                <w:sz w:val="24"/>
                <w:lang w:val="en-US"/>
              </w:rPr>
              <w:t>老鸦</w:t>
            </w:r>
            <w:r>
              <w:rPr>
                <w:rFonts w:ascii="Times New Roman" w:hAnsi="Times New Roman"/>
                <w:color w:val="auto"/>
                <w:sz w:val="24"/>
                <w:lang w:val="en-US"/>
              </w:rPr>
              <w:fldChar w:fldCharType="end"/>
            </w:r>
            <w:r>
              <w:rPr>
                <w:rFonts w:ascii="Times New Roman" w:hAnsi="Times New Roman"/>
                <w:color w:val="auto"/>
                <w:sz w:val="24"/>
                <w:lang w:val="en-US"/>
              </w:rPr>
              <w:t>山，海拔2873米，构成富民的三大山脉与两大水系。者北、赤鹫、罗免的田坝为低山环状河谷型，款庄为狭长和河谷型。</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项目建设用地为</w:t>
            </w:r>
            <w:r>
              <w:rPr>
                <w:rFonts w:hint="eastAsia" w:ascii="Times New Roman" w:hAnsi="Times New Roman"/>
                <w:color w:val="auto"/>
                <w:sz w:val="24"/>
                <w:lang w:val="en-US"/>
              </w:rPr>
              <w:t>二类</w:t>
            </w:r>
            <w:r>
              <w:rPr>
                <w:rFonts w:ascii="Times New Roman" w:hAnsi="Times New Roman"/>
                <w:color w:val="auto"/>
                <w:sz w:val="24"/>
                <w:lang w:val="en-US"/>
              </w:rPr>
              <w:t>工业用地，地貌属丘陵地区。项目所在区域，未发现影响建设的崩塌，以及泥石流等不良地质灾害，亦未发现大的活动性断裂。</w:t>
            </w:r>
          </w:p>
          <w:p>
            <w:pPr>
              <w:pStyle w:val="36"/>
              <w:ind w:firstLine="498" w:firstLineChars="200"/>
              <w:jc w:val="both"/>
              <w:rPr>
                <w:rFonts w:ascii="Times New Roman" w:hAnsi="Times New Roman"/>
                <w:b/>
                <w:bCs/>
                <w:color w:val="auto"/>
                <w:sz w:val="24"/>
                <w:lang w:val="en-US"/>
              </w:rPr>
            </w:pPr>
            <w:r>
              <w:rPr>
                <w:rFonts w:hint="eastAsia" w:ascii="Times New Roman" w:hAnsi="Times New Roman"/>
                <w:b/>
                <w:bCs/>
                <w:color w:val="auto"/>
                <w:sz w:val="24"/>
                <w:lang w:val="en-US"/>
              </w:rPr>
              <w:t>3、</w:t>
            </w:r>
            <w:r>
              <w:rPr>
                <w:rFonts w:ascii="Times New Roman" w:hAnsi="Times New Roman"/>
                <w:b/>
                <w:bCs/>
                <w:color w:val="auto"/>
                <w:sz w:val="24"/>
                <w:lang w:val="en-US"/>
              </w:rPr>
              <w:t>气候、气象</w:t>
            </w:r>
          </w:p>
          <w:p>
            <w:pPr>
              <w:pStyle w:val="36"/>
              <w:ind w:firstLine="496" w:firstLineChars="200"/>
              <w:jc w:val="both"/>
              <w:rPr>
                <w:rFonts w:ascii="Times New Roman" w:hAnsi="Times New Roman"/>
                <w:color w:val="auto"/>
                <w:sz w:val="24"/>
                <w:lang w:val="en-US"/>
              </w:rPr>
            </w:pPr>
            <w:r>
              <w:rPr>
                <w:rFonts w:hint="eastAsia" w:ascii="Times New Roman" w:hAnsi="Times New Roman"/>
                <w:color w:val="auto"/>
                <w:sz w:val="24"/>
                <w:lang w:val="en-US"/>
              </w:rPr>
              <w:t>富民县</w:t>
            </w:r>
            <w:r>
              <w:rPr>
                <w:rFonts w:ascii="Times New Roman" w:hAnsi="Times New Roman"/>
                <w:color w:val="auto"/>
                <w:sz w:val="24"/>
                <w:lang w:val="en-US"/>
              </w:rPr>
              <w:t>气候变化较大，气候为典型的低纬度亚热带高原季风气候，年平均气温15.8</w:t>
            </w:r>
            <w:r>
              <w:rPr>
                <w:rFonts w:hint="eastAsia" w:ascii="Times New Roman" w:hAnsi="Times New Roman"/>
                <w:color w:val="auto"/>
                <w:sz w:val="24"/>
                <w:lang w:val="en-US"/>
              </w:rPr>
              <w:t>℃</w:t>
            </w:r>
            <w:r>
              <w:rPr>
                <w:rFonts w:ascii="Times New Roman" w:hAnsi="Times New Roman"/>
                <w:color w:val="auto"/>
                <w:sz w:val="24"/>
                <w:lang w:val="en-US"/>
              </w:rPr>
              <w:t>，年极端最高气温33.4</w:t>
            </w:r>
            <w:r>
              <w:rPr>
                <w:rFonts w:hint="eastAsia" w:ascii="Times New Roman" w:hAnsi="Times New Roman"/>
                <w:color w:val="auto"/>
                <w:sz w:val="24"/>
                <w:lang w:val="en-US"/>
              </w:rPr>
              <w:t>℃</w:t>
            </w:r>
            <w:r>
              <w:rPr>
                <w:rFonts w:ascii="Times New Roman" w:hAnsi="Times New Roman"/>
                <w:color w:val="auto"/>
                <w:sz w:val="24"/>
                <w:lang w:val="en-US"/>
              </w:rPr>
              <w:t>，最低气温-7</w:t>
            </w:r>
            <w:r>
              <w:rPr>
                <w:rFonts w:hint="eastAsia" w:ascii="Times New Roman" w:hAnsi="Times New Roman"/>
                <w:color w:val="auto"/>
                <w:sz w:val="24"/>
                <w:lang w:val="en-US"/>
              </w:rPr>
              <w:t>℃</w:t>
            </w:r>
            <w:r>
              <w:rPr>
                <w:rFonts w:ascii="Times New Roman" w:hAnsi="Times New Roman"/>
                <w:color w:val="auto"/>
                <w:sz w:val="24"/>
                <w:lang w:val="en-US"/>
              </w:rPr>
              <w:t>；无霜期245天，全年日照2287小时，年平均降雨量846.5</w:t>
            </w:r>
            <w:r>
              <w:rPr>
                <w:rFonts w:hint="eastAsia" w:ascii="Times New Roman" w:hAnsi="Times New Roman"/>
                <w:color w:val="auto"/>
                <w:sz w:val="24"/>
                <w:lang w:val="en-US"/>
              </w:rPr>
              <w:t>mm</w:t>
            </w:r>
            <w:r>
              <w:rPr>
                <w:rFonts w:ascii="Times New Roman" w:hAnsi="Times New Roman"/>
                <w:color w:val="auto"/>
                <w:sz w:val="24"/>
                <w:lang w:val="en-US"/>
              </w:rPr>
              <w:t>，蒸发量2032.5</w:t>
            </w:r>
            <w:r>
              <w:rPr>
                <w:rFonts w:hint="eastAsia" w:ascii="Times New Roman" w:hAnsi="Times New Roman"/>
                <w:color w:val="auto"/>
                <w:sz w:val="24"/>
                <w:lang w:val="en-US"/>
              </w:rPr>
              <w:t>mm</w:t>
            </w:r>
            <w:r>
              <w:rPr>
                <w:rFonts w:ascii="Times New Roman" w:hAnsi="Times New Roman"/>
                <w:color w:val="auto"/>
                <w:sz w:val="24"/>
                <w:lang w:val="en-US"/>
              </w:rPr>
              <w:t>。</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项目区域主导风向为西南风（SW），风频为11.6%；次主导风向为西南偏西风（WSW），出现频率为10.96%；静风频率11.96%。</w:t>
            </w:r>
          </w:p>
          <w:p>
            <w:pPr>
              <w:pStyle w:val="36"/>
              <w:ind w:firstLine="498" w:firstLineChars="200"/>
              <w:jc w:val="both"/>
              <w:rPr>
                <w:rFonts w:ascii="Times New Roman" w:hAnsi="Times New Roman"/>
                <w:b/>
                <w:bCs/>
                <w:color w:val="auto"/>
                <w:sz w:val="24"/>
                <w:lang w:val="en-US"/>
              </w:rPr>
            </w:pPr>
            <w:r>
              <w:rPr>
                <w:rFonts w:hint="eastAsia" w:ascii="Times New Roman" w:hAnsi="Times New Roman"/>
                <w:b/>
                <w:bCs/>
                <w:color w:val="auto"/>
                <w:sz w:val="24"/>
                <w:lang w:val="en-US"/>
              </w:rPr>
              <w:t>4、</w:t>
            </w:r>
            <w:r>
              <w:rPr>
                <w:rFonts w:ascii="Times New Roman" w:hAnsi="Times New Roman"/>
                <w:b/>
                <w:bCs/>
                <w:color w:val="auto"/>
                <w:sz w:val="24"/>
                <w:lang w:val="en-US"/>
              </w:rPr>
              <w:t>河流水系及水文</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本项目有关的地表水体主要为大营河和螳螂川。大营河是富民坝子的一条主要河流，常年流水不断，水质较好，该河出口与螳螂川交汇，在富民县城形成“人”字型水体，这样的河流水体在全国建制县城极为少有。大营河发源于西山区桃园村，在富民县大营乡境内得名，由东向西流至天生桥，转为东南流向西北，经头村、二村，在富民县城东部 10km 的三村乡入境，经东元村、于大营村委会的成器墩汇入螳螂川，长约 12km，出入落差152m，宽 5至10m，平均流量 1.5</w:t>
            </w:r>
            <w:r>
              <w:rPr>
                <w:rFonts w:hint="eastAsia" w:ascii="Times New Roman" w:hAnsi="Times New Roman"/>
                <w:color w:val="auto"/>
                <w:sz w:val="24"/>
                <w:lang w:val="en-US"/>
              </w:rPr>
              <w:t xml:space="preserve"> </w:t>
            </w:r>
            <w:r>
              <w:rPr>
                <w:rFonts w:ascii="Times New Roman" w:hAnsi="Times New Roman"/>
                <w:color w:val="auto"/>
                <w:sz w:val="24"/>
                <w:lang w:val="en-US"/>
              </w:rPr>
              <w:t>m</w:t>
            </w:r>
            <w:r>
              <w:rPr>
                <w:rFonts w:ascii="Times New Roman" w:hAnsi="Times New Roman"/>
                <w:color w:val="auto"/>
                <w:sz w:val="24"/>
                <w:vertAlign w:val="superscript"/>
                <w:lang w:val="en-US"/>
              </w:rPr>
              <w:t>3</w:t>
            </w:r>
            <w:r>
              <w:rPr>
                <w:rFonts w:ascii="Times New Roman" w:hAnsi="Times New Roman"/>
                <w:color w:val="auto"/>
                <w:sz w:val="24"/>
                <w:lang w:val="en-US"/>
              </w:rPr>
              <w:t>/s，最大流量 75</w:t>
            </w:r>
            <w:r>
              <w:rPr>
                <w:rFonts w:hint="eastAsia" w:ascii="Times New Roman" w:hAnsi="Times New Roman"/>
                <w:color w:val="auto"/>
                <w:sz w:val="24"/>
                <w:lang w:val="en-US"/>
              </w:rPr>
              <w:t xml:space="preserve"> </w:t>
            </w:r>
            <w:r>
              <w:rPr>
                <w:rFonts w:ascii="Times New Roman" w:hAnsi="Times New Roman"/>
                <w:color w:val="auto"/>
                <w:sz w:val="24"/>
                <w:lang w:val="en-US"/>
              </w:rPr>
              <w:t>m</w:t>
            </w:r>
            <w:r>
              <w:rPr>
                <w:rFonts w:ascii="Times New Roman" w:hAnsi="Times New Roman"/>
                <w:color w:val="auto"/>
                <w:sz w:val="24"/>
                <w:vertAlign w:val="superscript"/>
                <w:lang w:val="en-US"/>
              </w:rPr>
              <w:t>3</w:t>
            </w:r>
            <w:r>
              <w:rPr>
                <w:rFonts w:ascii="Times New Roman" w:hAnsi="Times New Roman"/>
                <w:color w:val="auto"/>
                <w:sz w:val="24"/>
                <w:lang w:val="en-US"/>
              </w:rPr>
              <w:t>/s，最小流量 0.08</w:t>
            </w:r>
            <w:r>
              <w:rPr>
                <w:rFonts w:hint="eastAsia" w:ascii="Times New Roman" w:hAnsi="Times New Roman"/>
                <w:color w:val="auto"/>
                <w:sz w:val="24"/>
                <w:lang w:val="en-US"/>
              </w:rPr>
              <w:t xml:space="preserve"> </w:t>
            </w:r>
            <w:r>
              <w:rPr>
                <w:rFonts w:ascii="Times New Roman" w:hAnsi="Times New Roman"/>
                <w:color w:val="auto"/>
                <w:sz w:val="24"/>
                <w:lang w:val="en-US"/>
              </w:rPr>
              <w:t>m</w:t>
            </w:r>
            <w:r>
              <w:rPr>
                <w:rFonts w:ascii="Times New Roman" w:hAnsi="Times New Roman"/>
                <w:color w:val="auto"/>
                <w:sz w:val="24"/>
                <w:vertAlign w:val="superscript"/>
                <w:lang w:val="en-US"/>
              </w:rPr>
              <w:t>3</w:t>
            </w:r>
            <w:r>
              <w:rPr>
                <w:rFonts w:ascii="Times New Roman" w:hAnsi="Times New Roman"/>
                <w:color w:val="auto"/>
                <w:sz w:val="24"/>
                <w:lang w:val="en-US"/>
              </w:rPr>
              <w:t>/s，水量 6250 万m</w:t>
            </w:r>
            <w:r>
              <w:rPr>
                <w:rFonts w:ascii="Times New Roman" w:hAnsi="Times New Roman"/>
                <w:color w:val="auto"/>
                <w:sz w:val="24"/>
                <w:vertAlign w:val="superscript"/>
                <w:lang w:val="en-US"/>
              </w:rPr>
              <w:t>3</w:t>
            </w:r>
            <w:r>
              <w:rPr>
                <w:rFonts w:ascii="Times New Roman" w:hAnsi="Times New Roman"/>
                <w:color w:val="auto"/>
                <w:sz w:val="24"/>
                <w:lang w:val="en-US"/>
              </w:rPr>
              <w:t>/a。其上游分两支，东支称为沙朗河</w:t>
            </w:r>
            <w:r>
              <w:rPr>
                <w:rFonts w:hint="eastAsia" w:ascii="Times New Roman" w:hAnsi="Times New Roman"/>
                <w:color w:val="auto"/>
                <w:sz w:val="24"/>
                <w:lang w:val="en-US"/>
              </w:rPr>
              <w:t>，</w:t>
            </w:r>
            <w:r>
              <w:rPr>
                <w:rFonts w:ascii="Times New Roman" w:hAnsi="Times New Roman"/>
                <w:color w:val="auto"/>
                <w:sz w:val="24"/>
                <w:lang w:val="en-US"/>
              </w:rPr>
              <w:t>发源于沙朗乡三多村委会，经沙郎乡后穿天生洞出露后与西支汇流；西支发源于团结乡永靖村委会，上游建有红坡水库，下游沿昆富公路下流，至富民县大营村汇入螳螂川，全长 41km。</w:t>
            </w:r>
            <w:r>
              <w:rPr>
                <w:rFonts w:hint="eastAsia" w:ascii="Times New Roman" w:hAnsi="Times New Roman"/>
                <w:color w:val="auto"/>
                <w:sz w:val="24"/>
                <w:lang w:val="en-US"/>
              </w:rPr>
              <w:t>大营河</w:t>
            </w:r>
            <w:r>
              <w:rPr>
                <w:rFonts w:ascii="Times New Roman" w:hAnsi="Times New Roman"/>
                <w:color w:val="auto"/>
                <w:sz w:val="24"/>
                <w:lang w:val="en-US"/>
              </w:rPr>
              <w:t>主要使用功能为农业用水。</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螳螂川属金沙江水系，是滇池的出水河道。螳螂川自南向北贯穿富民全县，在富民平坝以内一段河道两侧地势较为平坦开阔。至富民赤鹫后与一支流汇合后称普渡河，普渡河继续向北流经禄劝与东川交界向北流，在东川新甸房附近注入金沙江。螳螂川全长 210km 左右，属高原河流，水力资源丰富。富民县境内螳螂川全长63.4km，均宽65m，出入落差258m，年入境水量86320万m</w:t>
            </w:r>
            <w:r>
              <w:rPr>
                <w:rFonts w:ascii="Times New Roman" w:hAnsi="Times New Roman"/>
                <w:color w:val="auto"/>
                <w:sz w:val="24"/>
                <w:vertAlign w:val="superscript"/>
                <w:lang w:val="en-US"/>
              </w:rPr>
              <w:t>3</w:t>
            </w:r>
            <w:r>
              <w:rPr>
                <w:rFonts w:ascii="Times New Roman" w:hAnsi="Times New Roman"/>
                <w:color w:val="auto"/>
                <w:sz w:val="24"/>
                <w:lang w:val="en-US"/>
              </w:rPr>
              <w:t>，年均流量27.73</w:t>
            </w:r>
            <w:r>
              <w:rPr>
                <w:rFonts w:hint="eastAsia" w:ascii="Times New Roman" w:hAnsi="Times New Roman"/>
                <w:color w:val="auto"/>
                <w:sz w:val="24"/>
                <w:lang w:val="en-US"/>
              </w:rPr>
              <w:t xml:space="preserve"> </w:t>
            </w:r>
            <w:r>
              <w:rPr>
                <w:rFonts w:ascii="Times New Roman" w:hAnsi="Times New Roman"/>
                <w:color w:val="auto"/>
                <w:sz w:val="24"/>
                <w:lang w:val="en-US"/>
              </w:rPr>
              <w:t>m</w:t>
            </w:r>
            <w:r>
              <w:rPr>
                <w:rFonts w:ascii="Times New Roman" w:hAnsi="Times New Roman"/>
                <w:color w:val="auto"/>
                <w:sz w:val="24"/>
                <w:vertAlign w:val="superscript"/>
                <w:lang w:val="en-US"/>
              </w:rPr>
              <w:t>3</w:t>
            </w:r>
            <w:r>
              <w:rPr>
                <w:rFonts w:ascii="Times New Roman" w:hAnsi="Times New Roman"/>
                <w:color w:val="auto"/>
                <w:sz w:val="24"/>
                <w:lang w:val="en-US"/>
              </w:rPr>
              <w:t>/s，最大流量500</w:t>
            </w:r>
            <w:r>
              <w:rPr>
                <w:rFonts w:hint="eastAsia" w:ascii="Times New Roman" w:hAnsi="Times New Roman"/>
                <w:color w:val="auto"/>
                <w:sz w:val="24"/>
                <w:lang w:val="en-US"/>
              </w:rPr>
              <w:t xml:space="preserve"> </w:t>
            </w:r>
            <w:r>
              <w:rPr>
                <w:rFonts w:ascii="Times New Roman" w:hAnsi="Times New Roman"/>
                <w:color w:val="auto"/>
                <w:sz w:val="24"/>
                <w:lang w:val="en-US"/>
              </w:rPr>
              <w:t>m</w:t>
            </w:r>
            <w:r>
              <w:rPr>
                <w:rFonts w:ascii="Times New Roman" w:hAnsi="Times New Roman"/>
                <w:color w:val="auto"/>
                <w:sz w:val="24"/>
                <w:vertAlign w:val="superscript"/>
                <w:lang w:val="en-US"/>
              </w:rPr>
              <w:t>3</w:t>
            </w:r>
            <w:r>
              <w:rPr>
                <w:rFonts w:ascii="Times New Roman" w:hAnsi="Times New Roman"/>
                <w:color w:val="auto"/>
                <w:sz w:val="24"/>
                <w:lang w:val="en-US"/>
              </w:rPr>
              <w:t>/s。</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项目</w:t>
            </w:r>
            <w:r>
              <w:rPr>
                <w:rFonts w:hint="eastAsia" w:ascii="Times New Roman" w:hAnsi="Times New Roman"/>
                <w:color w:val="auto"/>
                <w:sz w:val="24"/>
                <w:lang w:val="en-US"/>
              </w:rPr>
              <w:t>周围最近的地表水体为项目南面1.25km处的大营河，项目</w:t>
            </w:r>
            <w:r>
              <w:rPr>
                <w:rFonts w:ascii="Times New Roman" w:hAnsi="Times New Roman"/>
                <w:color w:val="auto"/>
                <w:sz w:val="24"/>
                <w:lang w:val="en-US"/>
              </w:rPr>
              <w:t>所在区域水系图见附图</w:t>
            </w:r>
            <w:r>
              <w:rPr>
                <w:rFonts w:hint="eastAsia" w:ascii="Times New Roman" w:hAnsi="Times New Roman"/>
                <w:color w:val="auto"/>
                <w:sz w:val="24"/>
                <w:lang w:val="en-US"/>
              </w:rPr>
              <w:t>2</w:t>
            </w:r>
            <w:r>
              <w:rPr>
                <w:rFonts w:ascii="Times New Roman" w:hAnsi="Times New Roman"/>
                <w:color w:val="auto"/>
                <w:sz w:val="24"/>
                <w:lang w:val="en-US"/>
              </w:rPr>
              <w:t>。</w:t>
            </w:r>
          </w:p>
          <w:p>
            <w:pPr>
              <w:pStyle w:val="36"/>
              <w:ind w:firstLine="498" w:firstLineChars="200"/>
              <w:jc w:val="both"/>
              <w:rPr>
                <w:rFonts w:ascii="Times New Roman" w:hAnsi="Times New Roman"/>
                <w:b/>
                <w:bCs/>
                <w:color w:val="auto"/>
                <w:sz w:val="24"/>
                <w:lang w:val="en-US"/>
              </w:rPr>
            </w:pPr>
            <w:r>
              <w:rPr>
                <w:rFonts w:hint="eastAsia" w:ascii="Times New Roman" w:hAnsi="Times New Roman"/>
                <w:b/>
                <w:bCs/>
                <w:color w:val="auto"/>
                <w:sz w:val="24"/>
                <w:lang w:val="en-US"/>
              </w:rPr>
              <w:t>5、</w:t>
            </w:r>
            <w:r>
              <w:rPr>
                <w:rFonts w:ascii="Times New Roman" w:hAnsi="Times New Roman"/>
                <w:b/>
                <w:bCs/>
                <w:color w:val="auto"/>
                <w:sz w:val="24"/>
                <w:lang w:val="en-US"/>
              </w:rPr>
              <w:t>土壤</w:t>
            </w:r>
            <w:r>
              <w:rPr>
                <w:rFonts w:hint="eastAsia" w:ascii="Times New Roman" w:hAnsi="Times New Roman"/>
                <w:b/>
                <w:bCs/>
                <w:color w:val="auto"/>
                <w:sz w:val="24"/>
                <w:lang w:val="en-US"/>
              </w:rPr>
              <w:t>及植被</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项目所在区域，土壤类型主要为山原红壤、紫色土、水稻土和棕壤土。由于受到人类活动的干扰，</w:t>
            </w:r>
            <w:r>
              <w:rPr>
                <w:rFonts w:hint="eastAsia" w:ascii="Times New Roman" w:hAnsi="Times New Roman"/>
                <w:color w:val="auto"/>
                <w:sz w:val="24"/>
                <w:lang w:val="en-US"/>
              </w:rPr>
              <w:t>已无原生植被。</w:t>
            </w:r>
            <w:r>
              <w:rPr>
                <w:rFonts w:ascii="Times New Roman" w:hAnsi="Times New Roman"/>
                <w:color w:val="auto"/>
                <w:sz w:val="24"/>
                <w:lang w:val="en-US"/>
              </w:rPr>
              <w:t>植被类型主要有青岗栎树、石栎树为主的常绿阔叶林和云南松为主的针叶林，以及原生植被破坏后形成的次生植物群落。植物种类少，生物多样性差，无国家珍稀濒危保护物种。</w:t>
            </w:r>
          </w:p>
          <w:p>
            <w:pPr>
              <w:pStyle w:val="36"/>
              <w:ind w:firstLine="496" w:firstLineChars="200"/>
              <w:jc w:val="both"/>
              <w:rPr>
                <w:rFonts w:ascii="Times New Roman" w:hAnsi="Times New Roman"/>
                <w:color w:val="auto"/>
                <w:sz w:val="24"/>
                <w:lang w:val="en-US"/>
              </w:rPr>
            </w:pPr>
            <w:r>
              <w:rPr>
                <w:rFonts w:hint="eastAsia" w:ascii="Times New Roman" w:hAnsi="Times New Roman"/>
                <w:color w:val="auto"/>
                <w:sz w:val="24"/>
                <w:lang w:val="en-US"/>
              </w:rPr>
              <w:t>项目位于富民工业园区大营五金建材产业园，项目区内无国家级和省级重点保护野生植物。</w:t>
            </w:r>
          </w:p>
          <w:p>
            <w:pPr>
              <w:pStyle w:val="36"/>
              <w:ind w:firstLine="496" w:firstLineChars="200"/>
              <w:jc w:val="both"/>
              <w:rPr>
                <w:rFonts w:hint="eastAsia" w:ascii="Times New Roman" w:hAnsi="Times New Roman"/>
                <w:color w:val="auto"/>
                <w:sz w:val="24"/>
                <w:lang w:val="en-US"/>
              </w:rPr>
            </w:pPr>
          </w:p>
          <w:p>
            <w:pPr>
              <w:pStyle w:val="36"/>
              <w:ind w:firstLine="496" w:firstLineChars="200"/>
              <w:jc w:val="both"/>
              <w:rPr>
                <w:rFonts w:hint="eastAsia" w:ascii="Times New Roman" w:hAnsi="Times New Roman"/>
                <w:color w:val="auto"/>
                <w:sz w:val="24"/>
                <w:lang w:val="en-US"/>
              </w:rPr>
            </w:pPr>
            <w:r>
              <w:rPr>
                <w:rFonts w:hint="eastAsia" w:ascii="Times New Roman" w:hAnsi="Times New Roman"/>
                <w:color w:val="auto"/>
                <w:sz w:val="24"/>
                <w:lang w:val="en-US"/>
              </w:rPr>
              <w:t xml:space="preserve"> </w:t>
            </w:r>
            <w:r>
              <w:rPr>
                <w:rFonts w:hint="eastAsia" w:ascii="Times New Roman" w:hAnsi="Times New Roman"/>
                <w:b/>
                <w:bCs/>
                <w:color w:val="auto"/>
                <w:sz w:val="24"/>
                <w:lang w:val="en-US"/>
              </w:rPr>
              <w:t>6、富民工业园区概况</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（1）富民工业园区简介</w:t>
            </w:r>
          </w:p>
          <w:p>
            <w:pPr>
              <w:pStyle w:val="36"/>
              <w:ind w:firstLine="496" w:firstLineChars="200"/>
              <w:jc w:val="both"/>
              <w:rPr>
                <w:rFonts w:hint="eastAsia" w:ascii="Times New Roman" w:hAnsi="Times New Roman"/>
                <w:color w:val="auto"/>
                <w:sz w:val="24"/>
                <w:lang w:val="en-US"/>
              </w:rPr>
            </w:pPr>
            <w:r>
              <w:rPr>
                <w:rFonts w:ascii="Times New Roman" w:hAnsi="Times New Roman"/>
                <w:color w:val="auto"/>
                <w:sz w:val="24"/>
                <w:lang w:val="en-US"/>
              </w:rPr>
              <w:t>2014年富民工业园区管委会委托昆明市规划设计研究院编制完成了《富民工业园区总体规划修编（2015~2030）》，并通过昆明市工业和信息化委员会组织的专家审核，并于2015年10月取得了昆明市工业和信息化委员会《关于实施&lt;富民工业园区总体规划修编（2015~2030）&gt;的意见》（昆工信发[2015]</w:t>
            </w:r>
            <w:r>
              <w:rPr>
                <w:rFonts w:hint="eastAsia" w:ascii="Times New Roman" w:hAnsi="Times New Roman"/>
                <w:color w:val="auto"/>
                <w:sz w:val="24"/>
                <w:lang w:val="en-US"/>
              </w:rPr>
              <w:t xml:space="preserve"> </w:t>
            </w:r>
            <w:r>
              <w:rPr>
                <w:rFonts w:ascii="Times New Roman" w:hAnsi="Times New Roman"/>
                <w:color w:val="auto"/>
                <w:sz w:val="24"/>
                <w:lang w:val="en-US"/>
              </w:rPr>
              <w:t>1</w:t>
            </w:r>
            <w:r>
              <w:rPr>
                <w:rFonts w:hint="eastAsia" w:ascii="Times New Roman" w:hAnsi="Times New Roman"/>
                <w:color w:val="auto"/>
                <w:sz w:val="24"/>
                <w:lang w:val="en-US"/>
              </w:rPr>
              <w:t>81号）。</w:t>
            </w:r>
          </w:p>
          <w:p>
            <w:pPr>
              <w:pStyle w:val="36"/>
              <w:ind w:firstLine="496" w:firstLineChars="200"/>
              <w:jc w:val="both"/>
              <w:rPr>
                <w:rFonts w:hint="eastAsia" w:ascii="Times New Roman" w:hAnsi="Times New Roman"/>
                <w:color w:val="auto"/>
                <w:sz w:val="24"/>
                <w:lang w:val="en-US"/>
              </w:rPr>
            </w:pPr>
            <w:r>
              <w:rPr>
                <w:rFonts w:hint="eastAsia" w:ascii="Times New Roman" w:hAnsi="Times New Roman"/>
                <w:color w:val="auto"/>
                <w:sz w:val="24"/>
                <w:lang w:val="en-US"/>
              </w:rPr>
              <w:t>富民工业园区位于富民永定街道、罗免镇、赤鹫镇、散旦镇、款庄镇、东村镇的部分区域，定位为新型工业园区，是以装备制造、钛化工和新材料三大产业为主导的产业基地，集生产、生活配套为一体的生态工业园。园区包括白石崖—大白坡片区、大营—茨塘片区、散旦片区、款庄—东村片区四个工业片区。白石崖—大白坡片区规划为钛产业、装备制造、精细化工产业区；大营—茨塘片区规划为以半导体为主导的新材料产业、食品加工、五金建材产业区；散旦片区规划为以半导体为主导的新材料产业、林产品加工、农副产品加工业产业区；款庄—东村片区规划为以半导体为主导的新材料产业，辅以发展光伏发电、风力发电等新能源产业区。</w:t>
            </w:r>
          </w:p>
          <w:p>
            <w:pPr>
              <w:pStyle w:val="36"/>
              <w:ind w:firstLine="496" w:firstLineChars="200"/>
              <w:jc w:val="both"/>
              <w:rPr>
                <w:rFonts w:hint="eastAsia" w:ascii="Times New Roman" w:hAnsi="Times New Roman"/>
                <w:color w:val="auto"/>
                <w:sz w:val="24"/>
                <w:lang w:val="en-US"/>
              </w:rPr>
            </w:pPr>
            <w:r>
              <w:rPr>
                <w:rFonts w:hint="eastAsia" w:ascii="Times New Roman" w:hAnsi="Times New Roman"/>
                <w:color w:val="auto"/>
                <w:sz w:val="24"/>
                <w:lang w:val="en-US"/>
              </w:rPr>
              <w:t>项目位于富民工业园区大营—茨塘片区，大营—茨塘片区位于县城区的东北面，为县城区常年主导风向的下风向区域；主要布局以半导体为主的新材料产业、食品加工及五金建材产业，积极引导以半导体为主导的新材料产业的发展，并在现状东元食品产业园和大营五金建材产业园的发展基础上，延续食品加工、五金建材等产业的发展，重点建设云南台湾食品加工园，推动新型建材企业的入驻。同时，充分利用临近县城的区位条件，紧邻昆武高速公路、昆禄公路的交通条件，发展商贸物流产业。</w:t>
            </w:r>
          </w:p>
          <w:p>
            <w:pPr>
              <w:pStyle w:val="36"/>
              <w:ind w:firstLine="496" w:firstLineChars="200"/>
              <w:jc w:val="both"/>
              <w:rPr>
                <w:rFonts w:ascii="Times New Roman" w:hAnsi="Times New Roman"/>
                <w:color w:val="auto"/>
                <w:sz w:val="24"/>
                <w:lang w:val="en-US"/>
              </w:rPr>
            </w:pPr>
            <w:r>
              <w:rPr>
                <w:rFonts w:hint="eastAsia" w:ascii="Times New Roman" w:hAnsi="Times New Roman"/>
                <w:color w:val="auto"/>
                <w:sz w:val="24"/>
                <w:lang w:val="en-US"/>
              </w:rPr>
              <w:t>（2）园区规</w:t>
            </w:r>
            <w:r>
              <w:rPr>
                <w:rFonts w:ascii="Times New Roman" w:hAnsi="Times New Roman"/>
                <w:color w:val="auto"/>
                <w:sz w:val="24"/>
                <w:lang w:val="en-US"/>
              </w:rPr>
              <w:t>划环评</w:t>
            </w:r>
          </w:p>
          <w:p>
            <w:pPr>
              <w:pStyle w:val="36"/>
              <w:ind w:firstLine="496" w:firstLineChars="200"/>
              <w:jc w:val="both"/>
              <w:rPr>
                <w:rFonts w:ascii="Times New Roman" w:hAnsi="Times New Roman"/>
                <w:color w:val="auto"/>
                <w:sz w:val="24"/>
                <w:lang w:val="en-US"/>
              </w:rPr>
            </w:pPr>
            <w:r>
              <w:rPr>
                <w:rFonts w:hint="eastAsia" w:ascii="Times New Roman" w:hAnsi="Times New Roman"/>
                <w:color w:val="auto"/>
                <w:sz w:val="24"/>
                <w:lang w:val="en-US"/>
              </w:rPr>
              <w:t>富民工业园区管委会委托云南大学，编制了</w:t>
            </w:r>
            <w:r>
              <w:rPr>
                <w:rFonts w:ascii="Times New Roman" w:hAnsi="Times New Roman"/>
                <w:color w:val="auto"/>
                <w:sz w:val="24"/>
                <w:lang w:val="en-US"/>
              </w:rPr>
              <w:t>《</w:t>
            </w:r>
            <w:r>
              <w:rPr>
                <w:rFonts w:hint="eastAsia" w:ascii="Times New Roman" w:hAnsi="Times New Roman"/>
                <w:color w:val="auto"/>
                <w:sz w:val="24"/>
                <w:lang w:val="en-US"/>
              </w:rPr>
              <w:t>富民工业园区总体规划修编（2015~2030）环境影响报告书</w:t>
            </w:r>
            <w:r>
              <w:rPr>
                <w:rFonts w:ascii="Times New Roman" w:hAnsi="Times New Roman"/>
                <w:color w:val="auto"/>
                <w:sz w:val="24"/>
                <w:lang w:val="en-US"/>
              </w:rPr>
              <w:t>》</w:t>
            </w:r>
            <w:r>
              <w:rPr>
                <w:rFonts w:hint="eastAsia" w:ascii="Times New Roman" w:hAnsi="Times New Roman"/>
                <w:color w:val="auto"/>
                <w:sz w:val="24"/>
                <w:lang w:val="en-US"/>
              </w:rPr>
              <w:t>，该报告书于2016年1月通过了云南省环境保护厅组织的专家组的审查（审批文号“云环函[2016]10号”）。</w:t>
            </w:r>
          </w:p>
          <w:p>
            <w:pPr>
              <w:adjustRightInd w:val="0"/>
              <w:snapToGrid w:val="0"/>
              <w:spacing w:line="360" w:lineRule="auto"/>
              <w:ind w:firstLine="480" w:firstLineChars="200"/>
              <w:rPr>
                <w:rFonts w:ascii="Times New Roman" w:hAnsi="Times New Roman"/>
                <w:color w:val="auto"/>
                <w:sz w:val="24"/>
                <w:szCs w:val="24"/>
              </w:rPr>
            </w:pPr>
          </w:p>
          <w:p>
            <w:pPr>
              <w:pStyle w:val="47"/>
              <w:ind w:firstLine="470"/>
              <w:rPr>
                <w:rFonts w:ascii="Times New Roman" w:hAnsi="Times New Roman"/>
                <w:color w:val="auto"/>
                <w:sz w:val="24"/>
                <w:szCs w:val="24"/>
              </w:rPr>
            </w:pPr>
          </w:p>
          <w:p>
            <w:pPr>
              <w:pStyle w:val="36"/>
              <w:ind w:firstLine="0"/>
              <w:rPr>
                <w:rFonts w:ascii="Times New Roman" w:hAnsi="Times New Roman"/>
                <w:color w:val="auto"/>
                <w:sz w:val="24"/>
              </w:rPr>
            </w:pPr>
          </w:p>
          <w:p>
            <w:pPr>
              <w:pStyle w:val="36"/>
              <w:ind w:firstLine="0"/>
              <w:rPr>
                <w:rFonts w:ascii="Times New Roman" w:hAnsi="Times New Roman"/>
                <w:color w:val="auto"/>
                <w:sz w:val="24"/>
              </w:rPr>
            </w:pPr>
          </w:p>
          <w:bookmarkEnd w:id="38"/>
          <w:p>
            <w:pPr>
              <w:adjustRightInd w:val="0"/>
              <w:snapToGrid w:val="0"/>
              <w:spacing w:line="360" w:lineRule="auto"/>
              <w:rPr>
                <w:rFonts w:ascii="Times New Roman" w:hAnsi="Times New Roman"/>
                <w:color w:val="auto"/>
                <w:sz w:val="24"/>
                <w:szCs w:val="24"/>
              </w:rPr>
            </w:pPr>
          </w:p>
        </w:tc>
      </w:tr>
    </w:tbl>
    <w:p>
      <w:pPr>
        <w:pStyle w:val="2"/>
        <w:spacing w:before="0" w:after="0" w:line="240" w:lineRule="auto"/>
        <w:rPr>
          <w:color w:val="auto"/>
        </w:rPr>
      </w:pPr>
      <w:r>
        <w:rPr>
          <w:color w:val="auto"/>
        </w:rPr>
        <w:br w:type="page"/>
      </w:r>
      <w:bookmarkStart w:id="82" w:name="_Toc423011457"/>
      <w:bookmarkStart w:id="83" w:name="_Toc410312443"/>
      <w:bookmarkStart w:id="84" w:name="_Toc410312281"/>
      <w:bookmarkStart w:id="85" w:name="_Toc28724"/>
      <w:bookmarkStart w:id="86" w:name="_Toc422410458"/>
      <w:r>
        <w:rPr>
          <w:color w:val="auto"/>
        </w:rPr>
        <w:t>表三</w:t>
      </w:r>
      <w:r>
        <w:rPr>
          <w:rFonts w:hint="eastAsia"/>
          <w:color w:val="auto"/>
        </w:rPr>
        <w:t xml:space="preserve">  </w:t>
      </w:r>
      <w:r>
        <w:rPr>
          <w:color w:val="auto"/>
        </w:rPr>
        <w:t>环境质量状况</w:t>
      </w:r>
      <w:bookmarkEnd w:id="82"/>
      <w:bookmarkEnd w:id="83"/>
      <w:bookmarkEnd w:id="84"/>
      <w:bookmarkEnd w:id="85"/>
      <w:bookmarkEnd w:id="86"/>
    </w:p>
    <w:tbl>
      <w:tblPr>
        <w:tblStyle w:val="20"/>
        <w:tblW w:w="0" w:type="auto"/>
        <w:jc w:val="center"/>
        <w:tblBorders>
          <w:top w:val="single" w:color="auto" w:sz="2" w:space="0"/>
          <w:left w:val="single" w:color="auto" w:sz="2" w:space="0"/>
          <w:bottom w:val="single" w:color="auto" w:sz="2" w:space="0"/>
          <w:right w:val="single" w:color="auto" w:sz="2" w:space="0"/>
          <w:insideH w:val="none" w:color="auto" w:sz="0" w:space="0"/>
          <w:insideV w:val="none" w:color="auto" w:sz="0" w:space="0"/>
        </w:tblBorders>
        <w:tblLayout w:type="fixed"/>
        <w:tblCellMar>
          <w:top w:w="0" w:type="dxa"/>
          <w:left w:w="108" w:type="dxa"/>
          <w:bottom w:w="0" w:type="dxa"/>
          <w:right w:w="108" w:type="dxa"/>
        </w:tblCellMar>
      </w:tblPr>
      <w:tblGrid>
        <w:gridCol w:w="9071"/>
      </w:tblGrid>
      <w:tr>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tblCellMar>
            <w:top w:w="0" w:type="dxa"/>
            <w:left w:w="108" w:type="dxa"/>
            <w:bottom w:w="0" w:type="dxa"/>
            <w:right w:w="108" w:type="dxa"/>
          </w:tblCellMar>
        </w:tblPrEx>
        <w:trPr>
          <w:trHeight w:val="13402" w:hRule="atLeast"/>
          <w:jc w:val="center"/>
        </w:trPr>
        <w:tc>
          <w:tcPr>
            <w:tcW w:w="9071" w:type="dxa"/>
            <w:noWrap w:val="0"/>
            <w:vAlign w:val="top"/>
          </w:tcPr>
          <w:p>
            <w:pPr>
              <w:adjustRightInd w:val="0"/>
              <w:snapToGrid w:val="0"/>
              <w:spacing w:line="360" w:lineRule="auto"/>
              <w:rPr>
                <w:rFonts w:ascii="Times New Roman" w:hAnsi="Times New Roman"/>
                <w:b/>
                <w:color w:val="auto"/>
                <w:sz w:val="24"/>
              </w:rPr>
            </w:pPr>
            <w:r>
              <w:rPr>
                <w:rFonts w:ascii="Times New Roman" w:hAnsi="Times New Roman"/>
                <w:b/>
                <w:color w:val="auto"/>
                <w:sz w:val="24"/>
              </w:rPr>
              <w:t>建设项目所在地区域环境质量现状及主要环境问题（环境空气、地面水、声环境、生态环境等）</w:t>
            </w:r>
          </w:p>
          <w:p>
            <w:pPr>
              <w:adjustRightInd w:val="0"/>
              <w:snapToGrid w:val="0"/>
              <w:spacing w:line="360" w:lineRule="auto"/>
              <w:ind w:right="99" w:rightChars="47" w:firstLine="498" w:firstLineChars="200"/>
              <w:rPr>
                <w:rFonts w:ascii="Times New Roman" w:hAnsi="Times New Roman"/>
                <w:b/>
                <w:bCs/>
                <w:color w:val="auto"/>
                <w:spacing w:val="4"/>
                <w:kern w:val="24"/>
                <w:sz w:val="24"/>
                <w:szCs w:val="24"/>
                <w:lang w:val="zh-CN"/>
              </w:rPr>
            </w:pPr>
            <w:r>
              <w:rPr>
                <w:rFonts w:hint="eastAsia" w:ascii="Times New Roman" w:hAnsi="Times New Roman"/>
                <w:b/>
                <w:bCs/>
                <w:color w:val="auto"/>
                <w:spacing w:val="4"/>
                <w:kern w:val="24"/>
                <w:sz w:val="24"/>
                <w:szCs w:val="24"/>
                <w:lang w:val="zh-CN"/>
              </w:rPr>
              <w:t>1、</w:t>
            </w:r>
            <w:r>
              <w:rPr>
                <w:rFonts w:ascii="Times New Roman" w:hAnsi="Times New Roman"/>
                <w:b/>
                <w:bCs/>
                <w:color w:val="auto"/>
                <w:spacing w:val="4"/>
                <w:kern w:val="24"/>
                <w:sz w:val="24"/>
                <w:szCs w:val="24"/>
                <w:lang w:val="zh-CN"/>
              </w:rPr>
              <w:t>环境空气质量现状</w:t>
            </w:r>
          </w:p>
          <w:p>
            <w:pPr>
              <w:spacing w:line="360" w:lineRule="auto"/>
              <w:ind w:firstLine="496" w:firstLineChars="200"/>
              <w:rPr>
                <w:rFonts w:ascii="Times New Roman" w:hAnsi="Times New Roman"/>
                <w:color w:val="auto"/>
                <w:spacing w:val="4"/>
                <w:kern w:val="24"/>
                <w:sz w:val="24"/>
                <w:szCs w:val="24"/>
                <w:lang w:val="zh-CN"/>
              </w:rPr>
            </w:pPr>
            <w:r>
              <w:rPr>
                <w:rFonts w:ascii="Times New Roman" w:hAnsi="Times New Roman"/>
                <w:color w:val="auto"/>
                <w:spacing w:val="4"/>
                <w:kern w:val="24"/>
                <w:sz w:val="24"/>
                <w:szCs w:val="24"/>
                <w:lang w:val="zh-CN"/>
              </w:rPr>
              <w:t>本项目建设地点位于富民工业园区</w:t>
            </w:r>
            <w:r>
              <w:rPr>
                <w:rFonts w:hint="eastAsia" w:ascii="Times New Roman" w:hAnsi="Times New Roman"/>
                <w:color w:val="auto"/>
                <w:spacing w:val="4"/>
                <w:kern w:val="24"/>
                <w:sz w:val="24"/>
                <w:szCs w:val="24"/>
                <w:lang w:val="zh-CN"/>
              </w:rPr>
              <w:t>大营五金建材产业园</w:t>
            </w:r>
            <w:r>
              <w:rPr>
                <w:rFonts w:ascii="Times New Roman" w:hAnsi="Times New Roman"/>
                <w:color w:val="auto"/>
                <w:spacing w:val="4"/>
                <w:kern w:val="24"/>
                <w:sz w:val="24"/>
                <w:szCs w:val="24"/>
                <w:lang w:val="zh-CN"/>
              </w:rPr>
              <w:t>，属于规划工业园区，是环境空气质量二类区，区域环境空气执行《环境空气质量标准》（GB3095—2012）二级标准。</w:t>
            </w:r>
          </w:p>
          <w:p>
            <w:pPr>
              <w:pStyle w:val="9"/>
              <w:adjustRightInd w:val="0"/>
              <w:snapToGrid w:val="0"/>
              <w:spacing w:line="360" w:lineRule="auto"/>
              <w:ind w:firstLine="496" w:firstLineChars="200"/>
              <w:rPr>
                <w:rFonts w:ascii="Times New Roman"/>
                <w:color w:val="auto"/>
                <w:spacing w:val="4"/>
                <w:kern w:val="24"/>
                <w:sz w:val="24"/>
                <w:szCs w:val="24"/>
                <w:lang w:val="zh-CN"/>
              </w:rPr>
            </w:pPr>
            <w:r>
              <w:rPr>
                <w:rFonts w:ascii="Times New Roman"/>
                <w:color w:val="auto"/>
                <w:spacing w:val="4"/>
                <w:kern w:val="24"/>
                <w:sz w:val="24"/>
                <w:szCs w:val="24"/>
                <w:lang w:val="zh-CN"/>
              </w:rPr>
              <w:t>根据富民县环境监测站提供的</w:t>
            </w:r>
            <w:r>
              <w:rPr>
                <w:rFonts w:hint="eastAsia" w:ascii="Times New Roman"/>
                <w:color w:val="auto"/>
                <w:spacing w:val="4"/>
                <w:kern w:val="24"/>
                <w:sz w:val="24"/>
                <w:szCs w:val="24"/>
                <w:lang w:val="zh-CN"/>
              </w:rPr>
              <w:t>“</w:t>
            </w:r>
            <w:r>
              <w:rPr>
                <w:rFonts w:ascii="Times New Roman"/>
                <w:color w:val="auto"/>
                <w:spacing w:val="4"/>
                <w:kern w:val="24"/>
                <w:sz w:val="24"/>
                <w:szCs w:val="24"/>
                <w:lang w:val="zh-CN"/>
              </w:rPr>
              <w:t>富民县环境空气站点AQI日报（2018年）</w:t>
            </w:r>
            <w:r>
              <w:rPr>
                <w:rFonts w:hint="eastAsia" w:ascii="Times New Roman"/>
                <w:color w:val="auto"/>
                <w:spacing w:val="4"/>
                <w:kern w:val="24"/>
                <w:sz w:val="24"/>
                <w:szCs w:val="24"/>
                <w:lang w:val="zh-CN"/>
              </w:rPr>
              <w:t>”</w:t>
            </w:r>
            <w:r>
              <w:rPr>
                <w:rFonts w:ascii="Times New Roman"/>
                <w:color w:val="auto"/>
                <w:spacing w:val="4"/>
                <w:kern w:val="24"/>
                <w:sz w:val="24"/>
                <w:szCs w:val="24"/>
                <w:lang w:val="zh-CN"/>
              </w:rPr>
              <w:t>，结合《环境空气质量标准》（GB3095-2012）二级标准、《环境空气质量评价技术规范（试行）》HJ663-2013、《环境影响评价技术导则 大气环境》HJ2.2-2018的相关规定，对富民县环境空气质量达标情况进行分析。</w:t>
            </w:r>
          </w:p>
          <w:p>
            <w:pPr>
              <w:pStyle w:val="47"/>
              <w:snapToGrid w:val="0"/>
              <w:ind w:left="0" w:firstLine="0"/>
              <w:rPr>
                <w:rFonts w:ascii="Times New Roman" w:hAnsi="Times New Roman"/>
                <w:b/>
                <w:bCs/>
                <w:color w:val="auto"/>
                <w:szCs w:val="21"/>
              </w:rPr>
            </w:pPr>
            <w:r>
              <w:rPr>
                <w:rFonts w:ascii="Times New Roman" w:hAnsi="Times New Roman"/>
                <w:b/>
                <w:bCs/>
                <w:color w:val="auto"/>
                <w:szCs w:val="21"/>
              </w:rPr>
              <w:t>表</w:t>
            </w:r>
            <w:r>
              <w:rPr>
                <w:rFonts w:hint="eastAsia" w:ascii="Times New Roman" w:hAnsi="Times New Roman"/>
                <w:b/>
                <w:bCs/>
                <w:color w:val="auto"/>
                <w:szCs w:val="21"/>
              </w:rPr>
              <w:t>3-</w:t>
            </w:r>
            <w:r>
              <w:rPr>
                <w:rFonts w:ascii="Times New Roman" w:hAnsi="Times New Roman"/>
                <w:b/>
                <w:bCs/>
                <w:color w:val="auto"/>
                <w:szCs w:val="21"/>
              </w:rPr>
              <w:t>1    富民县空气质量现状评价表</w:t>
            </w:r>
          </w:p>
          <w:tbl>
            <w:tblPr>
              <w:tblStyle w:val="20"/>
              <w:tblW w:w="0" w:type="auto"/>
              <w:jc w:val="center"/>
              <w:tblLayout w:type="fixed"/>
              <w:tblCellMar>
                <w:top w:w="0" w:type="dxa"/>
                <w:left w:w="108" w:type="dxa"/>
                <w:bottom w:w="0" w:type="dxa"/>
                <w:right w:w="108" w:type="dxa"/>
              </w:tblCellMar>
            </w:tblPr>
            <w:tblGrid>
              <w:gridCol w:w="851"/>
              <w:gridCol w:w="2982"/>
              <w:gridCol w:w="1251"/>
              <w:gridCol w:w="1290"/>
              <w:gridCol w:w="1133"/>
              <w:gridCol w:w="1133"/>
            </w:tblGrid>
            <w:tr>
              <w:tblPrEx>
                <w:tblCellMar>
                  <w:top w:w="0" w:type="dxa"/>
                  <w:left w:w="108" w:type="dxa"/>
                  <w:bottom w:w="0" w:type="dxa"/>
                  <w:right w:w="108" w:type="dxa"/>
                </w:tblCellMar>
              </w:tblPrEx>
              <w:trPr>
                <w:trHeight w:val="369"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b/>
                      <w:color w:val="auto"/>
                      <w:kern w:val="0"/>
                      <w:szCs w:val="21"/>
                    </w:rPr>
                  </w:pPr>
                  <w:r>
                    <w:rPr>
                      <w:rFonts w:ascii="Times New Roman" w:hAnsi="Times New Roman"/>
                      <w:b/>
                      <w:color w:val="auto"/>
                      <w:kern w:val="0"/>
                      <w:szCs w:val="21"/>
                    </w:rPr>
                    <w:t>污染物</w:t>
                  </w:r>
                </w:p>
              </w:tc>
              <w:tc>
                <w:tcPr>
                  <w:tcW w:w="2982"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b/>
                      <w:color w:val="auto"/>
                      <w:kern w:val="0"/>
                      <w:szCs w:val="21"/>
                    </w:rPr>
                  </w:pPr>
                  <w:r>
                    <w:rPr>
                      <w:rFonts w:ascii="Times New Roman" w:hAnsi="Times New Roman"/>
                      <w:b/>
                      <w:color w:val="auto"/>
                      <w:kern w:val="0"/>
                      <w:szCs w:val="21"/>
                    </w:rPr>
                    <w:t>年评价指标</w:t>
                  </w:r>
                </w:p>
              </w:tc>
              <w:tc>
                <w:tcPr>
                  <w:tcW w:w="1251"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b/>
                      <w:color w:val="auto"/>
                      <w:kern w:val="0"/>
                      <w:szCs w:val="21"/>
                    </w:rPr>
                  </w:pPr>
                  <w:r>
                    <w:rPr>
                      <w:rFonts w:ascii="Times New Roman" w:hAnsi="Times New Roman"/>
                      <w:b/>
                      <w:color w:val="auto"/>
                      <w:kern w:val="0"/>
                      <w:szCs w:val="21"/>
                    </w:rPr>
                    <w:t>现状浓度（µg/m</w:t>
                  </w:r>
                  <w:r>
                    <w:rPr>
                      <w:rFonts w:ascii="Times New Roman" w:hAnsi="Times New Roman"/>
                      <w:b/>
                      <w:color w:val="auto"/>
                      <w:kern w:val="0"/>
                      <w:szCs w:val="21"/>
                      <w:vertAlign w:val="superscript"/>
                    </w:rPr>
                    <w:t>3</w:t>
                  </w:r>
                  <w:r>
                    <w:rPr>
                      <w:rFonts w:ascii="Times New Roman" w:hAnsi="Times New Roman"/>
                      <w:b/>
                      <w:color w:val="auto"/>
                      <w:kern w:val="0"/>
                      <w:szCs w:val="21"/>
                    </w:rPr>
                    <w:t>）</w:t>
                  </w:r>
                </w:p>
              </w:tc>
              <w:tc>
                <w:tcPr>
                  <w:tcW w:w="129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b/>
                      <w:color w:val="auto"/>
                      <w:kern w:val="0"/>
                      <w:szCs w:val="21"/>
                    </w:rPr>
                  </w:pPr>
                  <w:r>
                    <w:rPr>
                      <w:rFonts w:ascii="Times New Roman" w:hAnsi="Times New Roman"/>
                      <w:b/>
                      <w:color w:val="auto"/>
                      <w:kern w:val="0"/>
                      <w:szCs w:val="21"/>
                    </w:rPr>
                    <w:t>标准值（µg/m</w:t>
                  </w:r>
                  <w:r>
                    <w:rPr>
                      <w:rFonts w:ascii="Times New Roman" w:hAnsi="Times New Roman"/>
                      <w:b/>
                      <w:color w:val="auto"/>
                      <w:kern w:val="0"/>
                      <w:szCs w:val="21"/>
                      <w:vertAlign w:val="superscript"/>
                    </w:rPr>
                    <w:t>3</w:t>
                  </w:r>
                  <w:r>
                    <w:rPr>
                      <w:rFonts w:ascii="Times New Roman" w:hAnsi="Times New Roman"/>
                      <w:b/>
                      <w:color w:val="auto"/>
                      <w:kern w:val="0"/>
                      <w:szCs w:val="21"/>
                    </w:rPr>
                    <w:t>）</w:t>
                  </w:r>
                </w:p>
              </w:tc>
              <w:tc>
                <w:tcPr>
                  <w:tcW w:w="1133"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b/>
                      <w:color w:val="auto"/>
                      <w:kern w:val="0"/>
                      <w:szCs w:val="21"/>
                    </w:rPr>
                  </w:pPr>
                  <w:r>
                    <w:rPr>
                      <w:rFonts w:ascii="Times New Roman" w:hAnsi="Times New Roman"/>
                      <w:b/>
                      <w:color w:val="auto"/>
                      <w:kern w:val="0"/>
                      <w:szCs w:val="21"/>
                    </w:rPr>
                    <w:t>占标率</w:t>
                  </w:r>
                </w:p>
                <w:p>
                  <w:pPr>
                    <w:widowControl/>
                    <w:jc w:val="center"/>
                    <w:rPr>
                      <w:rFonts w:ascii="Times New Roman" w:hAnsi="Times New Roman"/>
                      <w:b/>
                      <w:color w:val="auto"/>
                      <w:kern w:val="0"/>
                      <w:szCs w:val="21"/>
                    </w:rPr>
                  </w:pPr>
                  <w:r>
                    <w:rPr>
                      <w:rFonts w:ascii="Times New Roman" w:hAnsi="Times New Roman"/>
                      <w:b/>
                      <w:color w:val="auto"/>
                      <w:kern w:val="0"/>
                      <w:szCs w:val="21"/>
                    </w:rPr>
                    <w:t>（%)</w:t>
                  </w:r>
                </w:p>
              </w:tc>
              <w:tc>
                <w:tcPr>
                  <w:tcW w:w="1133"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b/>
                      <w:color w:val="auto"/>
                      <w:kern w:val="0"/>
                      <w:szCs w:val="21"/>
                    </w:rPr>
                  </w:pPr>
                  <w:r>
                    <w:rPr>
                      <w:rFonts w:ascii="Times New Roman" w:hAnsi="Times New Roman"/>
                      <w:b/>
                      <w:color w:val="auto"/>
                      <w:kern w:val="0"/>
                      <w:szCs w:val="21"/>
                    </w:rPr>
                    <w:t>达标</w:t>
                  </w:r>
                </w:p>
                <w:p>
                  <w:pPr>
                    <w:widowControl/>
                    <w:jc w:val="center"/>
                    <w:rPr>
                      <w:rFonts w:ascii="Times New Roman" w:hAnsi="Times New Roman"/>
                      <w:b/>
                      <w:color w:val="auto"/>
                      <w:kern w:val="0"/>
                      <w:szCs w:val="21"/>
                    </w:rPr>
                  </w:pPr>
                  <w:r>
                    <w:rPr>
                      <w:rFonts w:ascii="Times New Roman" w:hAnsi="Times New Roman"/>
                      <w:b/>
                      <w:color w:val="auto"/>
                      <w:kern w:val="0"/>
                      <w:szCs w:val="21"/>
                    </w:rPr>
                    <w:t>情况</w:t>
                  </w:r>
                </w:p>
              </w:tc>
            </w:tr>
            <w:tr>
              <w:tblPrEx>
                <w:tblCellMar>
                  <w:top w:w="0" w:type="dxa"/>
                  <w:left w:w="108" w:type="dxa"/>
                  <w:bottom w:w="0" w:type="dxa"/>
                  <w:right w:w="108" w:type="dxa"/>
                </w:tblCellMar>
              </w:tblPrEx>
              <w:trPr>
                <w:trHeight w:val="369" w:hRule="atLeast"/>
                <w:jc w:val="center"/>
              </w:trPr>
              <w:tc>
                <w:tcPr>
                  <w:tcW w:w="85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SO</w:t>
                  </w:r>
                  <w:r>
                    <w:rPr>
                      <w:rFonts w:ascii="Times New Roman" w:hAnsi="Times New Roman"/>
                      <w:color w:val="auto"/>
                      <w:kern w:val="0"/>
                      <w:szCs w:val="21"/>
                      <w:vertAlign w:val="subscript"/>
                    </w:rPr>
                    <w:t>2</w:t>
                  </w:r>
                </w:p>
              </w:tc>
              <w:tc>
                <w:tcPr>
                  <w:tcW w:w="2982"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年平均质量浓度</w:t>
                  </w:r>
                </w:p>
              </w:tc>
              <w:tc>
                <w:tcPr>
                  <w:tcW w:w="1251"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23</w:t>
                  </w:r>
                </w:p>
              </w:tc>
              <w:tc>
                <w:tcPr>
                  <w:tcW w:w="1290"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60</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38.33</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达标</w:t>
                  </w:r>
                </w:p>
              </w:tc>
            </w:tr>
            <w:tr>
              <w:tblPrEx>
                <w:tblCellMar>
                  <w:top w:w="0" w:type="dxa"/>
                  <w:left w:w="108" w:type="dxa"/>
                  <w:bottom w:w="0" w:type="dxa"/>
                  <w:right w:w="108" w:type="dxa"/>
                </w:tblCellMar>
              </w:tblPrEx>
              <w:trPr>
                <w:trHeight w:val="369" w:hRule="atLeast"/>
                <w:jc w:val="center"/>
              </w:trPr>
              <w:tc>
                <w:tcPr>
                  <w:tcW w:w="851"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p>
              </w:tc>
              <w:tc>
                <w:tcPr>
                  <w:tcW w:w="2982"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24小时平均第98百分位数</w:t>
                  </w:r>
                </w:p>
              </w:tc>
              <w:tc>
                <w:tcPr>
                  <w:tcW w:w="1251"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111</w:t>
                  </w:r>
                </w:p>
              </w:tc>
              <w:tc>
                <w:tcPr>
                  <w:tcW w:w="1290"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150</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74</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达标</w:t>
                  </w:r>
                </w:p>
              </w:tc>
            </w:tr>
            <w:tr>
              <w:tblPrEx>
                <w:tblCellMar>
                  <w:top w:w="0" w:type="dxa"/>
                  <w:left w:w="108" w:type="dxa"/>
                  <w:bottom w:w="0" w:type="dxa"/>
                  <w:right w:w="108" w:type="dxa"/>
                </w:tblCellMar>
              </w:tblPrEx>
              <w:trPr>
                <w:trHeight w:val="369" w:hRule="atLeast"/>
                <w:jc w:val="center"/>
              </w:trPr>
              <w:tc>
                <w:tcPr>
                  <w:tcW w:w="85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NO</w:t>
                  </w:r>
                  <w:r>
                    <w:rPr>
                      <w:rFonts w:ascii="Times New Roman" w:hAnsi="Times New Roman"/>
                      <w:color w:val="auto"/>
                      <w:kern w:val="0"/>
                      <w:szCs w:val="21"/>
                      <w:vertAlign w:val="subscript"/>
                    </w:rPr>
                    <w:t>2</w:t>
                  </w:r>
                </w:p>
              </w:tc>
              <w:tc>
                <w:tcPr>
                  <w:tcW w:w="2982"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年平均质量浓度</w:t>
                  </w:r>
                </w:p>
              </w:tc>
              <w:tc>
                <w:tcPr>
                  <w:tcW w:w="1251"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14</w:t>
                  </w:r>
                </w:p>
              </w:tc>
              <w:tc>
                <w:tcPr>
                  <w:tcW w:w="1290"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40</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35</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达标</w:t>
                  </w:r>
                </w:p>
              </w:tc>
            </w:tr>
            <w:tr>
              <w:tblPrEx>
                <w:tblCellMar>
                  <w:top w:w="0" w:type="dxa"/>
                  <w:left w:w="108" w:type="dxa"/>
                  <w:bottom w:w="0" w:type="dxa"/>
                  <w:right w:w="108" w:type="dxa"/>
                </w:tblCellMar>
              </w:tblPrEx>
              <w:trPr>
                <w:trHeight w:val="369" w:hRule="atLeast"/>
                <w:jc w:val="center"/>
              </w:trPr>
              <w:tc>
                <w:tcPr>
                  <w:tcW w:w="851"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p>
              </w:tc>
              <w:tc>
                <w:tcPr>
                  <w:tcW w:w="2982"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24小时平均第98百分位数</w:t>
                  </w:r>
                </w:p>
              </w:tc>
              <w:tc>
                <w:tcPr>
                  <w:tcW w:w="1251"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27</w:t>
                  </w:r>
                </w:p>
              </w:tc>
              <w:tc>
                <w:tcPr>
                  <w:tcW w:w="1290"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80</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33.75</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达标</w:t>
                  </w:r>
                </w:p>
              </w:tc>
            </w:tr>
            <w:tr>
              <w:tblPrEx>
                <w:tblCellMar>
                  <w:top w:w="0" w:type="dxa"/>
                  <w:left w:w="108" w:type="dxa"/>
                  <w:bottom w:w="0" w:type="dxa"/>
                  <w:right w:w="108" w:type="dxa"/>
                </w:tblCellMar>
              </w:tblPrEx>
              <w:trPr>
                <w:trHeight w:val="369" w:hRule="atLeast"/>
                <w:jc w:val="center"/>
              </w:trPr>
              <w:tc>
                <w:tcPr>
                  <w:tcW w:w="85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PM</w:t>
                  </w:r>
                  <w:r>
                    <w:rPr>
                      <w:rFonts w:ascii="Times New Roman" w:hAnsi="Times New Roman"/>
                      <w:color w:val="auto"/>
                      <w:kern w:val="0"/>
                      <w:szCs w:val="21"/>
                      <w:vertAlign w:val="subscript"/>
                    </w:rPr>
                    <w:t>10</w:t>
                  </w:r>
                </w:p>
              </w:tc>
              <w:tc>
                <w:tcPr>
                  <w:tcW w:w="2982"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年平均质量浓度</w:t>
                  </w:r>
                </w:p>
              </w:tc>
              <w:tc>
                <w:tcPr>
                  <w:tcW w:w="1251"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42</w:t>
                  </w:r>
                </w:p>
              </w:tc>
              <w:tc>
                <w:tcPr>
                  <w:tcW w:w="1290"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70</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60</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达标</w:t>
                  </w:r>
                </w:p>
              </w:tc>
            </w:tr>
            <w:tr>
              <w:tblPrEx>
                <w:tblCellMar>
                  <w:top w:w="0" w:type="dxa"/>
                  <w:left w:w="108" w:type="dxa"/>
                  <w:bottom w:w="0" w:type="dxa"/>
                  <w:right w:w="108" w:type="dxa"/>
                </w:tblCellMar>
              </w:tblPrEx>
              <w:trPr>
                <w:trHeight w:val="369" w:hRule="atLeast"/>
                <w:jc w:val="center"/>
              </w:trPr>
              <w:tc>
                <w:tcPr>
                  <w:tcW w:w="851"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p>
              </w:tc>
              <w:tc>
                <w:tcPr>
                  <w:tcW w:w="2982"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24小时平均第95百分位数</w:t>
                  </w:r>
                </w:p>
              </w:tc>
              <w:tc>
                <w:tcPr>
                  <w:tcW w:w="1251"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70</w:t>
                  </w:r>
                </w:p>
              </w:tc>
              <w:tc>
                <w:tcPr>
                  <w:tcW w:w="1290"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150</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46.67</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达标</w:t>
                  </w:r>
                </w:p>
              </w:tc>
            </w:tr>
            <w:tr>
              <w:tblPrEx>
                <w:tblCellMar>
                  <w:top w:w="0" w:type="dxa"/>
                  <w:left w:w="108" w:type="dxa"/>
                  <w:bottom w:w="0" w:type="dxa"/>
                  <w:right w:w="108" w:type="dxa"/>
                </w:tblCellMar>
              </w:tblPrEx>
              <w:trPr>
                <w:trHeight w:val="369" w:hRule="atLeast"/>
                <w:jc w:val="center"/>
              </w:trPr>
              <w:tc>
                <w:tcPr>
                  <w:tcW w:w="85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PM</w:t>
                  </w:r>
                  <w:r>
                    <w:rPr>
                      <w:rFonts w:ascii="Times New Roman" w:hAnsi="Times New Roman"/>
                      <w:color w:val="auto"/>
                      <w:kern w:val="0"/>
                      <w:szCs w:val="21"/>
                      <w:vertAlign w:val="subscript"/>
                    </w:rPr>
                    <w:t>2.5</w:t>
                  </w:r>
                </w:p>
              </w:tc>
              <w:tc>
                <w:tcPr>
                  <w:tcW w:w="2982"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年平均质量浓度</w:t>
                  </w:r>
                </w:p>
              </w:tc>
              <w:tc>
                <w:tcPr>
                  <w:tcW w:w="1251"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20</w:t>
                  </w:r>
                </w:p>
              </w:tc>
              <w:tc>
                <w:tcPr>
                  <w:tcW w:w="1290"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35</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57.14</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达标</w:t>
                  </w:r>
                </w:p>
              </w:tc>
            </w:tr>
            <w:tr>
              <w:tblPrEx>
                <w:tblCellMar>
                  <w:top w:w="0" w:type="dxa"/>
                  <w:left w:w="108" w:type="dxa"/>
                  <w:bottom w:w="0" w:type="dxa"/>
                  <w:right w:w="108" w:type="dxa"/>
                </w:tblCellMar>
              </w:tblPrEx>
              <w:trPr>
                <w:trHeight w:val="369" w:hRule="atLeast"/>
                <w:jc w:val="center"/>
              </w:trPr>
              <w:tc>
                <w:tcPr>
                  <w:tcW w:w="851" w:type="dxa"/>
                  <w:vMerge w:val="continue"/>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p>
              </w:tc>
              <w:tc>
                <w:tcPr>
                  <w:tcW w:w="2982"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24小时平均第95百分位数</w:t>
                  </w:r>
                </w:p>
              </w:tc>
              <w:tc>
                <w:tcPr>
                  <w:tcW w:w="1251"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37</w:t>
                  </w:r>
                </w:p>
              </w:tc>
              <w:tc>
                <w:tcPr>
                  <w:tcW w:w="1290"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75</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49.33</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达标</w:t>
                  </w:r>
                </w:p>
              </w:tc>
            </w:tr>
            <w:tr>
              <w:tblPrEx>
                <w:tblCellMar>
                  <w:top w:w="0" w:type="dxa"/>
                  <w:left w:w="108" w:type="dxa"/>
                  <w:bottom w:w="0" w:type="dxa"/>
                  <w:right w:w="108" w:type="dxa"/>
                </w:tblCellMar>
              </w:tblPrEx>
              <w:trPr>
                <w:trHeight w:val="369" w:hRule="atLeast"/>
                <w:jc w:val="center"/>
              </w:trPr>
              <w:tc>
                <w:tcPr>
                  <w:tcW w:w="851"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CO</w:t>
                  </w:r>
                </w:p>
              </w:tc>
              <w:tc>
                <w:tcPr>
                  <w:tcW w:w="2982"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24小时平均第95百分位数</w:t>
                  </w:r>
                </w:p>
              </w:tc>
              <w:tc>
                <w:tcPr>
                  <w:tcW w:w="1251"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1</w:t>
                  </w:r>
                </w:p>
              </w:tc>
              <w:tc>
                <w:tcPr>
                  <w:tcW w:w="1290"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4000</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0.03</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达标</w:t>
                  </w:r>
                </w:p>
              </w:tc>
            </w:tr>
            <w:tr>
              <w:tblPrEx>
                <w:tblCellMar>
                  <w:top w:w="0" w:type="dxa"/>
                  <w:left w:w="108" w:type="dxa"/>
                  <w:bottom w:w="0" w:type="dxa"/>
                  <w:right w:w="108" w:type="dxa"/>
                </w:tblCellMar>
              </w:tblPrEx>
              <w:trPr>
                <w:trHeight w:val="369" w:hRule="atLeast"/>
                <w:jc w:val="center"/>
              </w:trPr>
              <w:tc>
                <w:tcPr>
                  <w:tcW w:w="851"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O</w:t>
                  </w:r>
                  <w:r>
                    <w:rPr>
                      <w:rFonts w:ascii="Times New Roman" w:hAnsi="Times New Roman"/>
                      <w:color w:val="auto"/>
                      <w:kern w:val="0"/>
                      <w:szCs w:val="21"/>
                      <w:vertAlign w:val="subscript"/>
                    </w:rPr>
                    <w:t>3</w:t>
                  </w:r>
                </w:p>
              </w:tc>
              <w:tc>
                <w:tcPr>
                  <w:tcW w:w="2982"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日最大8小时滑动平均值的第90位百分数</w:t>
                  </w:r>
                </w:p>
              </w:tc>
              <w:tc>
                <w:tcPr>
                  <w:tcW w:w="1251"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113</w:t>
                  </w:r>
                </w:p>
              </w:tc>
              <w:tc>
                <w:tcPr>
                  <w:tcW w:w="1290"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160</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70.63</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达标</w:t>
                  </w:r>
                </w:p>
              </w:tc>
            </w:tr>
          </w:tbl>
          <w:p>
            <w:pPr>
              <w:spacing w:line="360" w:lineRule="auto"/>
              <w:ind w:firstLine="496" w:firstLineChars="200"/>
              <w:rPr>
                <w:rFonts w:ascii="Times New Roman" w:hAnsi="Times New Roman"/>
                <w:color w:val="auto"/>
                <w:spacing w:val="4"/>
                <w:kern w:val="24"/>
                <w:sz w:val="24"/>
                <w:szCs w:val="24"/>
                <w:lang w:val="zh-CN"/>
              </w:rPr>
            </w:pPr>
            <w:r>
              <w:rPr>
                <w:rFonts w:ascii="Times New Roman" w:hAnsi="Times New Roman"/>
                <w:color w:val="auto"/>
                <w:spacing w:val="4"/>
                <w:kern w:val="24"/>
                <w:sz w:val="24"/>
                <w:szCs w:val="24"/>
                <w:lang w:val="zh-CN"/>
              </w:rPr>
              <w:t>根据上表分析，富民县环境空气质量达到《环境空气质量标准》（GB3095-2012）二级标准，为达标区。</w:t>
            </w:r>
          </w:p>
          <w:p>
            <w:pPr>
              <w:spacing w:line="360" w:lineRule="auto"/>
              <w:ind w:firstLine="496" w:firstLineChars="200"/>
              <w:rPr>
                <w:rFonts w:ascii="Times New Roman" w:hAnsi="Times New Roman"/>
                <w:color w:val="auto"/>
                <w:spacing w:val="4"/>
                <w:kern w:val="24"/>
                <w:sz w:val="24"/>
                <w:szCs w:val="24"/>
                <w:lang w:val="zh-CN"/>
              </w:rPr>
            </w:pPr>
            <w:r>
              <w:rPr>
                <w:rFonts w:hint="eastAsia" w:ascii="Times New Roman" w:hAnsi="Times New Roman"/>
                <w:color w:val="auto"/>
                <w:spacing w:val="4"/>
                <w:kern w:val="24"/>
                <w:sz w:val="24"/>
                <w:szCs w:val="24"/>
                <w:lang w:val="zh-CN"/>
              </w:rPr>
              <w:t>本项目特征污染物为非甲烷总烃，</w:t>
            </w:r>
            <w:r>
              <w:rPr>
                <w:rFonts w:ascii="Times New Roman" w:hAnsi="Times New Roman"/>
                <w:color w:val="auto"/>
                <w:spacing w:val="4"/>
                <w:kern w:val="24"/>
                <w:sz w:val="24"/>
                <w:szCs w:val="24"/>
                <w:lang w:val="zh-CN"/>
              </w:rPr>
              <w:t>为了解</w:t>
            </w:r>
            <w:r>
              <w:rPr>
                <w:rFonts w:hint="eastAsia" w:ascii="Times New Roman" w:hAnsi="Times New Roman"/>
                <w:color w:val="auto"/>
                <w:spacing w:val="4"/>
                <w:kern w:val="24"/>
                <w:sz w:val="24"/>
                <w:szCs w:val="24"/>
                <w:lang w:val="zh-CN"/>
              </w:rPr>
              <w:t>项目</w:t>
            </w:r>
            <w:r>
              <w:rPr>
                <w:rFonts w:ascii="Times New Roman" w:hAnsi="Times New Roman"/>
                <w:color w:val="auto"/>
                <w:spacing w:val="4"/>
                <w:kern w:val="24"/>
                <w:sz w:val="24"/>
                <w:szCs w:val="24"/>
                <w:lang w:val="zh-CN"/>
              </w:rPr>
              <w:t>所在区域环境空气中</w:t>
            </w:r>
            <w:r>
              <w:rPr>
                <w:rFonts w:hint="eastAsia" w:ascii="Times New Roman" w:hAnsi="Times New Roman"/>
                <w:color w:val="auto"/>
                <w:spacing w:val="4"/>
                <w:kern w:val="24"/>
                <w:sz w:val="24"/>
                <w:szCs w:val="24"/>
                <w:lang w:val="zh-CN"/>
              </w:rPr>
              <w:t>非甲烷总烃</w:t>
            </w:r>
            <w:r>
              <w:rPr>
                <w:rFonts w:ascii="Times New Roman" w:hAnsi="Times New Roman"/>
                <w:color w:val="auto"/>
                <w:spacing w:val="4"/>
                <w:kern w:val="24"/>
                <w:sz w:val="24"/>
                <w:szCs w:val="24"/>
                <w:lang w:val="zh-CN"/>
              </w:rPr>
              <w:t>现状情况，</w:t>
            </w:r>
            <w:r>
              <w:rPr>
                <w:rFonts w:hint="eastAsia" w:ascii="Times New Roman" w:hAnsi="Times New Roman"/>
                <w:color w:val="auto"/>
                <w:spacing w:val="4"/>
                <w:kern w:val="24"/>
                <w:sz w:val="24"/>
                <w:szCs w:val="24"/>
                <w:lang w:val="zh-CN"/>
              </w:rPr>
              <w:t>此次</w:t>
            </w:r>
            <w:r>
              <w:rPr>
                <w:rFonts w:ascii="Times New Roman" w:hAnsi="Times New Roman"/>
                <w:color w:val="auto"/>
                <w:spacing w:val="4"/>
                <w:kern w:val="24"/>
                <w:sz w:val="24"/>
                <w:szCs w:val="24"/>
                <w:lang w:val="zh-CN"/>
              </w:rPr>
              <w:t>环评期间委托云南厚望环保科技有限公司对</w:t>
            </w:r>
            <w:r>
              <w:rPr>
                <w:rFonts w:hint="eastAsia" w:ascii="Times New Roman" w:hAnsi="Times New Roman"/>
                <w:color w:val="auto"/>
                <w:spacing w:val="4"/>
                <w:kern w:val="24"/>
                <w:sz w:val="24"/>
                <w:szCs w:val="24"/>
                <w:lang w:val="zh-CN"/>
              </w:rPr>
              <w:t>项目</w:t>
            </w:r>
            <w:r>
              <w:rPr>
                <w:rFonts w:ascii="Times New Roman" w:hAnsi="Times New Roman"/>
                <w:color w:val="auto"/>
                <w:spacing w:val="4"/>
                <w:kern w:val="24"/>
                <w:sz w:val="24"/>
                <w:szCs w:val="24"/>
                <w:lang w:val="zh-CN"/>
              </w:rPr>
              <w:t>区域环境空气中</w:t>
            </w:r>
            <w:r>
              <w:rPr>
                <w:rFonts w:hint="eastAsia" w:ascii="Times New Roman" w:hAnsi="Times New Roman"/>
                <w:color w:val="auto"/>
                <w:spacing w:val="4"/>
                <w:kern w:val="24"/>
                <w:sz w:val="24"/>
                <w:szCs w:val="24"/>
                <w:lang w:val="zh-CN"/>
              </w:rPr>
              <w:t>非甲烷总烃</w:t>
            </w:r>
            <w:r>
              <w:rPr>
                <w:rFonts w:ascii="Times New Roman" w:hAnsi="Times New Roman"/>
                <w:color w:val="auto"/>
                <w:spacing w:val="4"/>
                <w:kern w:val="24"/>
                <w:sz w:val="24"/>
                <w:szCs w:val="24"/>
                <w:lang w:val="zh-CN"/>
              </w:rPr>
              <w:t>进行监测，</w:t>
            </w:r>
            <w:r>
              <w:rPr>
                <w:rFonts w:hint="eastAsia" w:ascii="Times New Roman" w:hAnsi="Times New Roman"/>
                <w:color w:val="auto"/>
                <w:spacing w:val="4"/>
                <w:kern w:val="24"/>
                <w:sz w:val="24"/>
                <w:szCs w:val="24"/>
                <w:lang w:val="zh-CN"/>
              </w:rPr>
              <w:t>监测</w:t>
            </w:r>
            <w:r>
              <w:rPr>
                <w:rFonts w:ascii="Times New Roman" w:hAnsi="Times New Roman"/>
                <w:color w:val="auto"/>
                <w:spacing w:val="4"/>
                <w:kern w:val="24"/>
                <w:sz w:val="24"/>
                <w:szCs w:val="24"/>
                <w:lang w:val="zh-CN"/>
              </w:rPr>
              <w:t>结果见下表3-2</w:t>
            </w:r>
            <w:r>
              <w:rPr>
                <w:rFonts w:hint="eastAsia" w:ascii="Times New Roman" w:hAnsi="Times New Roman"/>
                <w:color w:val="auto"/>
                <w:spacing w:val="4"/>
                <w:kern w:val="24"/>
                <w:sz w:val="24"/>
                <w:szCs w:val="24"/>
                <w:lang w:val="zh-CN"/>
              </w:rPr>
              <w:t>。监测时间</w:t>
            </w:r>
            <w:r>
              <w:rPr>
                <w:rFonts w:hint="eastAsia" w:ascii="Times New Roman" w:hAnsi="Times New Roman"/>
                <w:color w:val="auto"/>
                <w:spacing w:val="4"/>
                <w:kern w:val="24"/>
                <w:sz w:val="24"/>
                <w:szCs w:val="24"/>
              </w:rPr>
              <w:t>2020年12月16日至2020年12月22日。监测</w:t>
            </w:r>
            <w:r>
              <w:rPr>
                <w:rFonts w:ascii="Times New Roman" w:hAnsi="Times New Roman"/>
                <w:color w:val="auto"/>
                <w:spacing w:val="4"/>
                <w:kern w:val="24"/>
                <w:sz w:val="24"/>
                <w:szCs w:val="24"/>
                <w:lang w:val="zh-CN"/>
              </w:rPr>
              <w:t>报告、点位</w:t>
            </w:r>
            <w:r>
              <w:rPr>
                <w:rFonts w:hint="eastAsia" w:ascii="Times New Roman" w:hAnsi="Times New Roman"/>
                <w:color w:val="auto"/>
                <w:spacing w:val="4"/>
                <w:kern w:val="24"/>
                <w:sz w:val="24"/>
                <w:szCs w:val="24"/>
                <w:lang w:val="zh-CN"/>
              </w:rPr>
              <w:t>等详</w:t>
            </w:r>
            <w:r>
              <w:rPr>
                <w:rFonts w:ascii="Times New Roman" w:hAnsi="Times New Roman"/>
                <w:color w:val="auto"/>
                <w:spacing w:val="4"/>
                <w:kern w:val="24"/>
                <w:sz w:val="24"/>
                <w:szCs w:val="24"/>
                <w:lang w:val="zh-CN"/>
              </w:rPr>
              <w:t>见附件</w:t>
            </w:r>
            <w:r>
              <w:rPr>
                <w:rFonts w:hint="eastAsia" w:ascii="Times New Roman" w:hAnsi="Times New Roman"/>
                <w:color w:val="auto"/>
                <w:spacing w:val="4"/>
                <w:kern w:val="24"/>
                <w:sz w:val="24"/>
                <w:szCs w:val="24"/>
              </w:rPr>
              <w:t>6</w:t>
            </w:r>
            <w:r>
              <w:rPr>
                <w:rFonts w:ascii="Times New Roman" w:hAnsi="Times New Roman"/>
                <w:color w:val="auto"/>
                <w:spacing w:val="4"/>
                <w:kern w:val="24"/>
                <w:sz w:val="24"/>
                <w:szCs w:val="24"/>
                <w:lang w:val="zh-CN"/>
              </w:rPr>
              <w:t>。</w:t>
            </w:r>
          </w:p>
          <w:p>
            <w:pPr>
              <w:jc w:val="center"/>
              <w:rPr>
                <w:rFonts w:ascii="Times New Roman" w:hAnsi="Times New Roman"/>
                <w:b/>
                <w:color w:val="auto"/>
                <w:szCs w:val="21"/>
              </w:rPr>
            </w:pPr>
          </w:p>
          <w:p>
            <w:pPr>
              <w:jc w:val="center"/>
              <w:rPr>
                <w:rFonts w:ascii="Times New Roman" w:hAnsi="Times New Roman"/>
                <w:b/>
                <w:color w:val="auto"/>
                <w:szCs w:val="21"/>
              </w:rPr>
            </w:pPr>
          </w:p>
          <w:p>
            <w:pPr>
              <w:jc w:val="center"/>
              <w:rPr>
                <w:rFonts w:ascii="Times New Roman" w:hAnsi="Times New Roman"/>
                <w:b/>
                <w:color w:val="auto"/>
                <w:szCs w:val="21"/>
              </w:rPr>
            </w:pPr>
          </w:p>
          <w:p>
            <w:pPr>
              <w:jc w:val="center"/>
              <w:rPr>
                <w:rFonts w:ascii="Times New Roman" w:hAnsi="Times New Roman"/>
                <w:b/>
                <w:color w:val="auto"/>
                <w:szCs w:val="21"/>
              </w:rPr>
            </w:pPr>
            <w:r>
              <w:rPr>
                <w:rFonts w:ascii="Times New Roman" w:hAnsi="Times New Roman"/>
                <w:b/>
                <w:color w:val="auto"/>
                <w:szCs w:val="21"/>
              </w:rPr>
              <w:t>表3-2 总挥发性有机物现状检测结果表</w:t>
            </w:r>
          </w:p>
          <w:tbl>
            <w:tblPr>
              <w:tblStyle w:val="20"/>
              <w:tblW w:w="8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9"/>
              <w:gridCol w:w="1240"/>
              <w:gridCol w:w="1214"/>
              <w:gridCol w:w="2201"/>
              <w:gridCol w:w="1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blHeader/>
                <w:jc w:val="center"/>
              </w:trPr>
              <w:tc>
                <w:tcPr>
                  <w:tcW w:w="1719" w:type="dxa"/>
                  <w:noWrap w:val="0"/>
                  <w:vAlign w:val="center"/>
                </w:tcPr>
                <w:p>
                  <w:pPr>
                    <w:jc w:val="center"/>
                    <w:rPr>
                      <w:rFonts w:ascii="Times New Roman" w:hAnsi="Times New Roman"/>
                      <w:b/>
                      <w:bCs/>
                      <w:color w:val="auto"/>
                      <w:kern w:val="0"/>
                      <w:szCs w:val="21"/>
                    </w:rPr>
                  </w:pPr>
                  <w:r>
                    <w:rPr>
                      <w:rFonts w:ascii="Times New Roman" w:hAnsi="Times New Roman"/>
                      <w:b/>
                      <w:bCs/>
                      <w:color w:val="auto"/>
                      <w:kern w:val="0"/>
                      <w:szCs w:val="21"/>
                    </w:rPr>
                    <w:t>点位名称</w:t>
                  </w:r>
                </w:p>
              </w:tc>
              <w:tc>
                <w:tcPr>
                  <w:tcW w:w="1240" w:type="dxa"/>
                  <w:noWrap w:val="0"/>
                  <w:vAlign w:val="center"/>
                </w:tcPr>
                <w:p>
                  <w:pPr>
                    <w:jc w:val="center"/>
                    <w:rPr>
                      <w:rFonts w:ascii="Times New Roman" w:hAnsi="Times New Roman"/>
                      <w:b/>
                      <w:bCs/>
                      <w:color w:val="auto"/>
                      <w:kern w:val="0"/>
                      <w:szCs w:val="21"/>
                    </w:rPr>
                  </w:pPr>
                  <w:r>
                    <w:rPr>
                      <w:rFonts w:ascii="Times New Roman" w:hAnsi="Times New Roman"/>
                      <w:b/>
                      <w:bCs/>
                      <w:color w:val="auto"/>
                      <w:kern w:val="0"/>
                      <w:szCs w:val="21"/>
                    </w:rPr>
                    <w:t>采样日期</w:t>
                  </w:r>
                </w:p>
              </w:tc>
              <w:tc>
                <w:tcPr>
                  <w:tcW w:w="1214" w:type="dxa"/>
                  <w:noWrap w:val="0"/>
                  <w:vAlign w:val="center"/>
                </w:tcPr>
                <w:p>
                  <w:pPr>
                    <w:jc w:val="center"/>
                    <w:rPr>
                      <w:rFonts w:ascii="Times New Roman" w:hAnsi="Times New Roman"/>
                      <w:b/>
                      <w:bCs/>
                      <w:color w:val="auto"/>
                      <w:kern w:val="0"/>
                      <w:szCs w:val="21"/>
                    </w:rPr>
                  </w:pPr>
                  <w:r>
                    <w:rPr>
                      <w:rFonts w:ascii="Times New Roman" w:hAnsi="Times New Roman"/>
                      <w:b/>
                      <w:bCs/>
                      <w:color w:val="auto"/>
                      <w:kern w:val="0"/>
                      <w:szCs w:val="21"/>
                    </w:rPr>
                    <w:t>采样时间</w:t>
                  </w:r>
                </w:p>
              </w:tc>
              <w:tc>
                <w:tcPr>
                  <w:tcW w:w="2201" w:type="dxa"/>
                  <w:noWrap w:val="0"/>
                  <w:vAlign w:val="center"/>
                </w:tcPr>
                <w:p>
                  <w:pPr>
                    <w:jc w:val="center"/>
                    <w:rPr>
                      <w:rFonts w:ascii="Times New Roman" w:hAnsi="Times New Roman"/>
                      <w:b/>
                      <w:bCs/>
                      <w:color w:val="auto"/>
                      <w:kern w:val="0"/>
                      <w:szCs w:val="21"/>
                    </w:rPr>
                  </w:pPr>
                  <w:r>
                    <w:rPr>
                      <w:rFonts w:ascii="Times New Roman" w:hAnsi="Times New Roman"/>
                      <w:b/>
                      <w:bCs/>
                      <w:color w:val="auto"/>
                      <w:kern w:val="0"/>
                      <w:szCs w:val="21"/>
                    </w:rPr>
                    <w:t>样品编号</w:t>
                  </w:r>
                </w:p>
              </w:tc>
              <w:tc>
                <w:tcPr>
                  <w:tcW w:w="1857" w:type="dxa"/>
                  <w:noWrap w:val="0"/>
                  <w:vAlign w:val="center"/>
                </w:tcPr>
                <w:p>
                  <w:pPr>
                    <w:jc w:val="center"/>
                    <w:rPr>
                      <w:rFonts w:ascii="Times New Roman" w:hAnsi="Times New Roman"/>
                      <w:b/>
                      <w:bCs/>
                      <w:color w:val="auto"/>
                      <w:kern w:val="0"/>
                      <w:szCs w:val="21"/>
                    </w:rPr>
                  </w:pPr>
                  <w:r>
                    <w:rPr>
                      <w:rFonts w:ascii="Times New Roman" w:hAnsi="Times New Roman"/>
                      <w:b/>
                      <w:bCs/>
                      <w:color w:val="auto"/>
                      <w:kern w:val="0"/>
                      <w:szCs w:val="21"/>
                    </w:rPr>
                    <w:t>检测结果mg/m</w:t>
                  </w:r>
                  <w:r>
                    <w:rPr>
                      <w:rFonts w:ascii="Times New Roman" w:hAnsi="Times New Roman"/>
                      <w:b/>
                      <w:bCs/>
                      <w:color w:val="auto"/>
                      <w:kern w:val="0"/>
                      <w:szCs w:val="21"/>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restart"/>
                  <w:noWrap w:val="0"/>
                  <w:vAlign w:val="center"/>
                </w:tcPr>
                <w:p>
                  <w:pPr>
                    <w:rPr>
                      <w:rFonts w:hint="eastAsia" w:ascii="Times New Roman" w:hAnsi="Times New Roman"/>
                      <w:color w:val="auto"/>
                      <w:szCs w:val="21"/>
                    </w:rPr>
                  </w:pPr>
                  <w:r>
                    <w:rPr>
                      <w:rFonts w:ascii="Times New Roman" w:hAnsi="Times New Roman"/>
                      <w:color w:val="auto"/>
                      <w:szCs w:val="21"/>
                    </w:rPr>
                    <w:t>项目区东北厂界</w:t>
                  </w:r>
                  <w:r>
                    <w:rPr>
                      <w:rFonts w:hint="eastAsia" w:ascii="Times New Roman" w:hAnsi="Times New Roman"/>
                      <w:color w:val="auto"/>
                      <w:szCs w:val="21"/>
                    </w:rPr>
                    <w:t>外</w:t>
                  </w:r>
                </w:p>
                <w:p>
                  <w:pPr>
                    <w:rPr>
                      <w:rFonts w:hint="eastAsia" w:ascii="Times New Roman" w:hAnsi="Times New Roman"/>
                      <w:color w:val="auto"/>
                      <w:szCs w:val="21"/>
                    </w:rPr>
                  </w:pPr>
                  <w:r>
                    <w:rPr>
                      <w:rFonts w:hint="eastAsia" w:ascii="Times New Roman" w:hAnsi="Times New Roman"/>
                      <w:color w:val="auto"/>
                      <w:szCs w:val="21"/>
                    </w:rPr>
                    <w:t>东经：102°31′48″</w:t>
                  </w:r>
                </w:p>
                <w:p>
                  <w:pPr>
                    <w:rPr>
                      <w:rFonts w:ascii="Times New Roman" w:hAnsi="Times New Roman"/>
                      <w:color w:val="auto"/>
                      <w:kern w:val="0"/>
                      <w:szCs w:val="21"/>
                    </w:rPr>
                  </w:pPr>
                  <w:r>
                    <w:rPr>
                      <w:rFonts w:hint="eastAsia" w:ascii="Times New Roman" w:hAnsi="Times New Roman"/>
                      <w:color w:val="auto"/>
                      <w:szCs w:val="21"/>
                    </w:rPr>
                    <w:t>北纬：25°14′6″</w:t>
                  </w:r>
                </w:p>
              </w:tc>
              <w:tc>
                <w:tcPr>
                  <w:tcW w:w="1240" w:type="dxa"/>
                  <w:vMerge w:val="restart"/>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2020.12.16</w:t>
                  </w: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02:00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W202012012HQ-1-1-1</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ascii="Times New Roman" w:hAnsi="Times New Roman"/>
                      <w:color w:val="auto"/>
                      <w:kern w:val="0"/>
                      <w:szCs w:val="21"/>
                    </w:rPr>
                  </w:pP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08:00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W202012012HQ1-1-2</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ascii="Times New Roman" w:hAnsi="Times New Roman"/>
                      <w:color w:val="auto"/>
                      <w:kern w:val="0"/>
                      <w:szCs w:val="21"/>
                    </w:rPr>
                  </w:pP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14:00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W202012012HQ1-1-3</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ascii="Times New Roman" w:hAnsi="Times New Roman"/>
                      <w:color w:val="auto"/>
                      <w:kern w:val="0"/>
                      <w:szCs w:val="21"/>
                    </w:rPr>
                  </w:pP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20:00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W202012012HQ1-1-4</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restart"/>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2020.12.17</w:t>
                  </w: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02:00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W202012012HQ1-2-1</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ascii="Times New Roman" w:hAnsi="Times New Roman"/>
                      <w:color w:val="auto"/>
                      <w:kern w:val="0"/>
                      <w:szCs w:val="21"/>
                    </w:rPr>
                  </w:pP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08:00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W202012012HQ1-2-2</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ascii="Times New Roman" w:hAnsi="Times New Roman"/>
                      <w:color w:val="auto"/>
                      <w:kern w:val="0"/>
                      <w:szCs w:val="21"/>
                    </w:rPr>
                  </w:pP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14:00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W202012012HQ1-2-3</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ascii="Times New Roman" w:hAnsi="Times New Roman"/>
                      <w:color w:val="auto"/>
                      <w:kern w:val="0"/>
                      <w:szCs w:val="21"/>
                    </w:rPr>
                  </w:pP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20:00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W202012012HQ1-2-4</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restart"/>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2020.12.18</w:t>
                  </w:r>
                </w:p>
                <w:p>
                  <w:pPr>
                    <w:jc w:val="center"/>
                    <w:rPr>
                      <w:rFonts w:hint="eastAsia" w:ascii="Times New Roman" w:hAnsi="Times New Roman"/>
                      <w:color w:val="auto"/>
                      <w:kern w:val="0"/>
                      <w:szCs w:val="21"/>
                    </w:rPr>
                  </w:pPr>
                </w:p>
              </w:tc>
              <w:tc>
                <w:tcPr>
                  <w:tcW w:w="1214" w:type="dxa"/>
                  <w:noWrap w:val="0"/>
                  <w:vAlign w:val="center"/>
                </w:tcPr>
                <w:p>
                  <w:pPr>
                    <w:jc w:val="center"/>
                    <w:rPr>
                      <w:rFonts w:hint="eastAsia" w:ascii="Times New Roman" w:hAnsi="Times New Roman"/>
                      <w:color w:val="auto"/>
                      <w:kern w:val="0"/>
                      <w:szCs w:val="21"/>
                    </w:rPr>
                  </w:pPr>
                  <w:r>
                    <w:rPr>
                      <w:rFonts w:hint="eastAsia" w:ascii="Times New Roman" w:hAnsi="Times New Roman"/>
                      <w:color w:val="auto"/>
                      <w:kern w:val="0"/>
                      <w:szCs w:val="21"/>
                    </w:rPr>
                    <w:t>02:00</w:t>
                  </w:r>
                </w:p>
              </w:tc>
              <w:tc>
                <w:tcPr>
                  <w:tcW w:w="2201" w:type="dxa"/>
                  <w:noWrap w:val="0"/>
                  <w:vAlign w:val="center"/>
                </w:tcPr>
                <w:p>
                  <w:pPr>
                    <w:jc w:val="center"/>
                    <w:rPr>
                      <w:rFonts w:hint="eastAsia" w:ascii="Times New Roman" w:hAnsi="Times New Roman"/>
                      <w:color w:val="auto"/>
                      <w:kern w:val="0"/>
                      <w:szCs w:val="21"/>
                    </w:rPr>
                  </w:pPr>
                  <w:r>
                    <w:rPr>
                      <w:rFonts w:hint="eastAsia" w:ascii="Times New Roman" w:hAnsi="Times New Roman"/>
                      <w:color w:val="auto"/>
                      <w:kern w:val="0"/>
                      <w:szCs w:val="21"/>
                    </w:rPr>
                    <w:t>W202012012HQ1-3-1</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hint="eastAsia" w:ascii="Times New Roman" w:hAnsi="Times New Roman"/>
                      <w:color w:val="auto"/>
                      <w:kern w:val="0"/>
                      <w:szCs w:val="21"/>
                    </w:rPr>
                  </w:pPr>
                </w:p>
              </w:tc>
              <w:tc>
                <w:tcPr>
                  <w:tcW w:w="1214" w:type="dxa"/>
                  <w:noWrap w:val="0"/>
                  <w:vAlign w:val="center"/>
                </w:tcPr>
                <w:p>
                  <w:pPr>
                    <w:jc w:val="center"/>
                    <w:rPr>
                      <w:rFonts w:hint="eastAsia" w:ascii="Times New Roman" w:hAnsi="Times New Roman"/>
                      <w:color w:val="auto"/>
                      <w:kern w:val="0"/>
                      <w:szCs w:val="21"/>
                    </w:rPr>
                  </w:pPr>
                  <w:r>
                    <w:rPr>
                      <w:rFonts w:hint="eastAsia" w:ascii="Times New Roman" w:hAnsi="Times New Roman"/>
                      <w:color w:val="auto"/>
                      <w:kern w:val="0"/>
                      <w:szCs w:val="21"/>
                    </w:rPr>
                    <w:t>08:00</w:t>
                  </w:r>
                </w:p>
              </w:tc>
              <w:tc>
                <w:tcPr>
                  <w:tcW w:w="2201" w:type="dxa"/>
                  <w:noWrap w:val="0"/>
                  <w:vAlign w:val="center"/>
                </w:tcPr>
                <w:p>
                  <w:pPr>
                    <w:jc w:val="center"/>
                    <w:rPr>
                      <w:rFonts w:hint="eastAsia" w:ascii="Times New Roman" w:hAnsi="Times New Roman"/>
                      <w:color w:val="auto"/>
                      <w:kern w:val="0"/>
                      <w:szCs w:val="21"/>
                    </w:rPr>
                  </w:pPr>
                  <w:r>
                    <w:rPr>
                      <w:rFonts w:hint="eastAsia" w:ascii="Times New Roman" w:hAnsi="Times New Roman"/>
                      <w:color w:val="auto"/>
                      <w:kern w:val="0"/>
                      <w:szCs w:val="21"/>
                    </w:rPr>
                    <w:t>W202012012HQ1-3-2</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hint="eastAsia" w:ascii="Times New Roman" w:hAnsi="Times New Roman"/>
                      <w:color w:val="auto"/>
                      <w:kern w:val="0"/>
                      <w:szCs w:val="21"/>
                    </w:rPr>
                  </w:pPr>
                </w:p>
              </w:tc>
              <w:tc>
                <w:tcPr>
                  <w:tcW w:w="1214" w:type="dxa"/>
                  <w:noWrap w:val="0"/>
                  <w:vAlign w:val="center"/>
                </w:tcPr>
                <w:p>
                  <w:pPr>
                    <w:jc w:val="center"/>
                    <w:rPr>
                      <w:rFonts w:hint="eastAsia" w:ascii="Times New Roman" w:hAnsi="Times New Roman"/>
                      <w:color w:val="auto"/>
                      <w:kern w:val="0"/>
                      <w:szCs w:val="21"/>
                    </w:rPr>
                  </w:pPr>
                  <w:r>
                    <w:rPr>
                      <w:rFonts w:hint="eastAsia" w:ascii="Times New Roman" w:hAnsi="Times New Roman"/>
                      <w:color w:val="auto"/>
                      <w:kern w:val="0"/>
                      <w:szCs w:val="21"/>
                    </w:rPr>
                    <w:t>14:00</w:t>
                  </w:r>
                </w:p>
              </w:tc>
              <w:tc>
                <w:tcPr>
                  <w:tcW w:w="2201" w:type="dxa"/>
                  <w:noWrap w:val="0"/>
                  <w:vAlign w:val="center"/>
                </w:tcPr>
                <w:p>
                  <w:pPr>
                    <w:jc w:val="center"/>
                    <w:rPr>
                      <w:rFonts w:hint="eastAsia" w:ascii="Times New Roman" w:hAnsi="Times New Roman"/>
                      <w:color w:val="auto"/>
                      <w:kern w:val="0"/>
                      <w:szCs w:val="21"/>
                    </w:rPr>
                  </w:pPr>
                  <w:r>
                    <w:rPr>
                      <w:rFonts w:hint="eastAsia" w:ascii="Times New Roman" w:hAnsi="Times New Roman"/>
                      <w:color w:val="auto"/>
                      <w:kern w:val="0"/>
                      <w:szCs w:val="21"/>
                    </w:rPr>
                    <w:t>W202012012HQ1-3-3</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hint="eastAsia" w:ascii="Times New Roman" w:hAnsi="Times New Roman"/>
                      <w:color w:val="auto"/>
                      <w:kern w:val="0"/>
                      <w:szCs w:val="21"/>
                    </w:rPr>
                  </w:pPr>
                </w:p>
              </w:tc>
              <w:tc>
                <w:tcPr>
                  <w:tcW w:w="1214" w:type="dxa"/>
                  <w:noWrap w:val="0"/>
                  <w:vAlign w:val="center"/>
                </w:tcPr>
                <w:p>
                  <w:pPr>
                    <w:jc w:val="center"/>
                    <w:rPr>
                      <w:rFonts w:hint="eastAsia" w:ascii="Times New Roman" w:hAnsi="Times New Roman"/>
                      <w:color w:val="auto"/>
                      <w:kern w:val="0"/>
                      <w:szCs w:val="21"/>
                    </w:rPr>
                  </w:pPr>
                  <w:r>
                    <w:rPr>
                      <w:rFonts w:hint="eastAsia" w:ascii="Times New Roman" w:hAnsi="Times New Roman"/>
                      <w:color w:val="auto"/>
                      <w:kern w:val="0"/>
                      <w:szCs w:val="21"/>
                    </w:rPr>
                    <w:t>20:00</w:t>
                  </w:r>
                </w:p>
              </w:tc>
              <w:tc>
                <w:tcPr>
                  <w:tcW w:w="2201" w:type="dxa"/>
                  <w:noWrap w:val="0"/>
                  <w:vAlign w:val="center"/>
                </w:tcPr>
                <w:p>
                  <w:pPr>
                    <w:jc w:val="center"/>
                    <w:rPr>
                      <w:rFonts w:hint="eastAsia" w:ascii="Times New Roman" w:hAnsi="Times New Roman"/>
                      <w:color w:val="auto"/>
                      <w:kern w:val="0"/>
                      <w:szCs w:val="21"/>
                    </w:rPr>
                  </w:pPr>
                  <w:r>
                    <w:rPr>
                      <w:rFonts w:hint="eastAsia" w:ascii="Times New Roman" w:hAnsi="Times New Roman"/>
                      <w:color w:val="auto"/>
                      <w:kern w:val="0"/>
                      <w:szCs w:val="21"/>
                    </w:rPr>
                    <w:t>W202012012HQ1-3-4</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restart"/>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2020.12.19</w:t>
                  </w: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02:00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W202012012HQ1-4-1</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ascii="Times New Roman" w:hAnsi="Times New Roman"/>
                      <w:color w:val="auto"/>
                      <w:kern w:val="0"/>
                      <w:szCs w:val="21"/>
                    </w:rPr>
                  </w:pP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08:00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W202012012HQ1-4-2</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ascii="Times New Roman" w:hAnsi="Times New Roman"/>
                      <w:color w:val="auto"/>
                      <w:kern w:val="0"/>
                      <w:szCs w:val="21"/>
                    </w:rPr>
                  </w:pP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14:00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W202012012HQ1-4-3</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ascii="Times New Roman" w:hAnsi="Times New Roman"/>
                      <w:color w:val="auto"/>
                      <w:kern w:val="0"/>
                      <w:szCs w:val="21"/>
                    </w:rPr>
                  </w:pP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20:00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W202012012HQ1-4-4</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restart"/>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2020.12.20</w:t>
                  </w: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02:00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W202012012HQ1-5-1</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ascii="Times New Roman" w:hAnsi="Times New Roman"/>
                      <w:color w:val="auto"/>
                      <w:kern w:val="0"/>
                      <w:szCs w:val="21"/>
                    </w:rPr>
                  </w:pP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08:00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W202012012HQ1-5-2</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ascii="Times New Roman" w:hAnsi="Times New Roman"/>
                      <w:color w:val="auto"/>
                      <w:kern w:val="0"/>
                      <w:szCs w:val="21"/>
                    </w:rPr>
                  </w:pP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14:00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W202012012HQ1-5-3</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ascii="Times New Roman" w:hAnsi="Times New Roman"/>
                      <w:color w:val="auto"/>
                      <w:kern w:val="0"/>
                      <w:szCs w:val="21"/>
                    </w:rPr>
                  </w:pP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20:00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W202012012HQ1-5-4</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restart"/>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2020.12.21</w:t>
                  </w: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02:00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W202012012HQ1-6-1</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ascii="Times New Roman" w:hAnsi="Times New Roman"/>
                      <w:color w:val="auto"/>
                      <w:kern w:val="0"/>
                      <w:szCs w:val="21"/>
                    </w:rPr>
                  </w:pP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08:00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W202012012HQ1-6-2</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ascii="Times New Roman" w:hAnsi="Times New Roman"/>
                      <w:color w:val="auto"/>
                      <w:kern w:val="0"/>
                      <w:szCs w:val="21"/>
                    </w:rPr>
                  </w:pP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14:00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W202012012HQ1-6-3</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ascii="Times New Roman" w:hAnsi="Times New Roman"/>
                      <w:color w:val="auto"/>
                      <w:kern w:val="0"/>
                      <w:szCs w:val="21"/>
                    </w:rPr>
                  </w:pP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20:00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W202012012HQ1-6-4</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restart"/>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2020.12.22</w:t>
                  </w: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02:00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W202012012HQ1-7-1</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ascii="Times New Roman" w:hAnsi="Times New Roman"/>
                      <w:color w:val="auto"/>
                      <w:kern w:val="0"/>
                      <w:szCs w:val="21"/>
                    </w:rPr>
                  </w:pP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08:00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W202012012HQ1-7-2</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ascii="Times New Roman" w:hAnsi="Times New Roman"/>
                      <w:color w:val="auto"/>
                      <w:kern w:val="0"/>
                      <w:szCs w:val="21"/>
                    </w:rPr>
                  </w:pP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14:00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W202012012HQ1-7-3</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9" w:type="dxa"/>
                  <w:vMerge w:val="continue"/>
                  <w:noWrap w:val="0"/>
                  <w:vAlign w:val="center"/>
                </w:tcPr>
                <w:p>
                  <w:pPr>
                    <w:jc w:val="center"/>
                    <w:rPr>
                      <w:rFonts w:ascii="Times New Roman" w:hAnsi="Times New Roman"/>
                      <w:color w:val="auto"/>
                      <w:kern w:val="0"/>
                      <w:szCs w:val="21"/>
                    </w:rPr>
                  </w:pPr>
                </w:p>
              </w:tc>
              <w:tc>
                <w:tcPr>
                  <w:tcW w:w="1240" w:type="dxa"/>
                  <w:vMerge w:val="continue"/>
                  <w:noWrap w:val="0"/>
                  <w:vAlign w:val="center"/>
                </w:tcPr>
                <w:p>
                  <w:pPr>
                    <w:jc w:val="center"/>
                    <w:rPr>
                      <w:rFonts w:ascii="Times New Roman" w:hAnsi="Times New Roman"/>
                      <w:color w:val="auto"/>
                      <w:kern w:val="0"/>
                      <w:szCs w:val="21"/>
                    </w:rPr>
                  </w:pPr>
                </w:p>
              </w:tc>
              <w:tc>
                <w:tcPr>
                  <w:tcW w:w="121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20:00</w:t>
                  </w:r>
                </w:p>
              </w:tc>
              <w:tc>
                <w:tcPr>
                  <w:tcW w:w="220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W202012012HQ1-7-4</w:t>
                  </w:r>
                </w:p>
              </w:tc>
              <w:tc>
                <w:tcPr>
                  <w:tcW w:w="1857"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0.54</w:t>
                  </w:r>
                </w:p>
              </w:tc>
            </w:tr>
          </w:tbl>
          <w:p>
            <w:pPr>
              <w:spacing w:line="360" w:lineRule="auto"/>
              <w:ind w:firstLine="496" w:firstLineChars="200"/>
              <w:rPr>
                <w:rFonts w:ascii="Times New Roman" w:hAnsi="Times New Roman"/>
                <w:color w:val="auto"/>
                <w:spacing w:val="4"/>
                <w:kern w:val="24"/>
                <w:sz w:val="24"/>
                <w:szCs w:val="24"/>
              </w:rPr>
            </w:pPr>
            <w:r>
              <w:rPr>
                <w:rFonts w:hint="eastAsia" w:ascii="Times New Roman" w:hAnsi="Times New Roman"/>
                <w:color w:val="auto"/>
                <w:spacing w:val="4"/>
                <w:kern w:val="24"/>
                <w:sz w:val="24"/>
                <w:szCs w:val="24"/>
              </w:rPr>
              <w:t>由监测数据可知，本项目区非甲烷总烃环境空气质量现状达到《大气污染物综合排放标准详解》中非甲烷总烃空气质量浓度参考限值要求，</w:t>
            </w:r>
            <w:r>
              <w:rPr>
                <w:color w:val="auto"/>
                <w:sz w:val="24"/>
              </w:rPr>
              <w:t>即</w:t>
            </w:r>
            <w:r>
              <w:rPr>
                <w:rFonts w:ascii="Times New Roman" w:hAnsi="Times New Roman" w:eastAsia="Times New Roman"/>
                <w:color w:val="auto"/>
                <w:sz w:val="24"/>
              </w:rPr>
              <w:t>NMHC˂2mg/m</w:t>
            </w:r>
            <w:r>
              <w:rPr>
                <w:rFonts w:ascii="Times New Roman" w:hAnsi="Times New Roman" w:eastAsia="Times New Roman"/>
                <w:color w:val="auto"/>
                <w:position w:val="8"/>
                <w:sz w:val="15"/>
              </w:rPr>
              <w:t>3</w:t>
            </w:r>
            <w:r>
              <w:rPr>
                <w:rFonts w:hint="eastAsia" w:ascii="Times New Roman" w:hAnsi="Times New Roman"/>
                <w:color w:val="auto"/>
                <w:spacing w:val="4"/>
                <w:kern w:val="24"/>
                <w:sz w:val="24"/>
                <w:szCs w:val="24"/>
              </w:rPr>
              <w:t>。</w:t>
            </w:r>
          </w:p>
          <w:p>
            <w:pPr>
              <w:spacing w:line="360" w:lineRule="auto"/>
              <w:ind w:firstLine="498" w:firstLineChars="200"/>
              <w:rPr>
                <w:rFonts w:ascii="Times New Roman" w:hAnsi="Times New Roman"/>
                <w:b/>
                <w:bCs/>
                <w:color w:val="auto"/>
                <w:spacing w:val="4"/>
                <w:kern w:val="24"/>
                <w:sz w:val="24"/>
                <w:szCs w:val="24"/>
                <w:lang w:val="zh-CN"/>
              </w:rPr>
            </w:pPr>
            <w:r>
              <w:rPr>
                <w:rFonts w:ascii="Times New Roman" w:hAnsi="Times New Roman"/>
                <w:b/>
                <w:bCs/>
                <w:color w:val="auto"/>
                <w:spacing w:val="4"/>
                <w:kern w:val="24"/>
                <w:sz w:val="24"/>
                <w:szCs w:val="24"/>
                <w:lang w:val="zh-CN"/>
              </w:rPr>
              <w:t>2、地表水环境质量现状</w:t>
            </w:r>
          </w:p>
          <w:p>
            <w:pPr>
              <w:pStyle w:val="48"/>
              <w:spacing w:before="160" w:line="364" w:lineRule="auto"/>
              <w:ind w:left="107" w:right="-29" w:firstLine="496"/>
              <w:rPr>
                <w:rFonts w:hint="eastAsia" w:ascii="Times New Roman" w:hAnsi="Times New Roman" w:cs="Times New Roman"/>
                <w:color w:val="auto"/>
                <w:spacing w:val="4"/>
                <w:kern w:val="24"/>
                <w:sz w:val="24"/>
                <w:szCs w:val="24"/>
                <w:lang w:val="en-US" w:bidi="ar-SA"/>
              </w:rPr>
            </w:pPr>
            <w:r>
              <w:rPr>
                <w:rFonts w:ascii="Times New Roman" w:hAnsi="Times New Roman" w:cs="Times New Roman"/>
                <w:color w:val="auto"/>
                <w:spacing w:val="4"/>
                <w:kern w:val="24"/>
                <w:sz w:val="24"/>
                <w:szCs w:val="24"/>
                <w:lang w:bidi="ar-SA"/>
              </w:rPr>
              <w:t>项目区附近地表水体主要为大营河。大营河上游发源于西山区沙朗河，下游沿昆富公路，至富民县大营村汇入螳螂川</w:t>
            </w:r>
            <w:r>
              <w:rPr>
                <w:rFonts w:hint="eastAsia" w:ascii="Times New Roman" w:hAnsi="Times New Roman" w:cs="Times New Roman"/>
                <w:color w:val="auto"/>
                <w:spacing w:val="4"/>
                <w:kern w:val="24"/>
                <w:sz w:val="24"/>
                <w:szCs w:val="24"/>
                <w:lang w:bidi="ar-SA"/>
              </w:rPr>
              <w:t>，沙朗河下游段称为大营河，</w:t>
            </w:r>
            <w:r>
              <w:rPr>
                <w:rFonts w:hint="eastAsia" w:ascii="Times New Roman" w:hAnsi="Times New Roman" w:cs="Times New Roman"/>
                <w:color w:val="auto"/>
                <w:spacing w:val="4"/>
                <w:kern w:val="24"/>
                <w:sz w:val="24"/>
                <w:szCs w:val="24"/>
                <w:lang w:val="en-US" w:bidi="ar-SA"/>
              </w:rPr>
              <w:t>根据《昆明市地表水水环境功能区划》（2010~2020 年），“沙朗河取水点-入螳螂川口”水环境功能为工业用水、农业用水，类别为Ⅳ类水质，执行GB3838-2002《地表水环境质量标准》Ⅳ类水质标准。</w:t>
            </w:r>
          </w:p>
          <w:p>
            <w:pPr>
              <w:pStyle w:val="48"/>
              <w:spacing w:before="2" w:line="364" w:lineRule="auto"/>
              <w:ind w:left="107" w:right="110" w:firstLine="496"/>
              <w:rPr>
                <w:rFonts w:hint="eastAsia" w:ascii="Times New Roman" w:hAnsi="Times New Roman" w:cs="Times New Roman"/>
                <w:color w:val="auto"/>
                <w:spacing w:val="4"/>
                <w:kern w:val="24"/>
                <w:sz w:val="24"/>
                <w:szCs w:val="24"/>
                <w:lang w:val="en-US" w:bidi="ar-SA"/>
              </w:rPr>
            </w:pPr>
            <w:r>
              <w:rPr>
                <w:rFonts w:hint="eastAsia" w:ascii="Times New Roman" w:hAnsi="Times New Roman" w:cs="Times New Roman"/>
                <w:color w:val="auto"/>
                <w:spacing w:val="4"/>
                <w:kern w:val="24"/>
                <w:sz w:val="24"/>
                <w:szCs w:val="24"/>
                <w:lang w:val="en-US" w:bidi="ar-SA"/>
              </w:rPr>
              <w:t>根据《2019 年度昆明市环境质量状况公报》，“螳螂川—普渡河”中滩闸门断面水质类别为Ⅴ类，与2018年相比，水质保持不变；温泉大桥断面水质类别为Ⅴ类，与2018年相比，水质保持不变；富民大桥断面水质类别为Ⅴ类，与 2018 年相比，水质显著好转；普渡河桥断面水质类别为Ⅳ类，与 2018年相比，水质显著好转。大营河为螳螂川支流，水质一般。</w:t>
            </w:r>
          </w:p>
          <w:p>
            <w:pPr>
              <w:spacing w:line="360" w:lineRule="auto"/>
              <w:ind w:firstLine="498" w:firstLineChars="200"/>
              <w:rPr>
                <w:rFonts w:ascii="Times New Roman" w:hAnsi="Times New Roman"/>
                <w:b/>
                <w:bCs/>
                <w:color w:val="auto"/>
                <w:spacing w:val="4"/>
                <w:kern w:val="24"/>
                <w:sz w:val="24"/>
                <w:szCs w:val="24"/>
                <w:lang w:val="zh-CN"/>
              </w:rPr>
            </w:pPr>
            <w:r>
              <w:rPr>
                <w:rFonts w:ascii="Times New Roman" w:hAnsi="Times New Roman"/>
                <w:b/>
                <w:bCs/>
                <w:color w:val="auto"/>
                <w:spacing w:val="4"/>
                <w:kern w:val="24"/>
                <w:sz w:val="24"/>
                <w:szCs w:val="24"/>
                <w:lang w:val="zh-CN"/>
              </w:rPr>
              <w:t>3、声环境质量现状</w:t>
            </w:r>
          </w:p>
          <w:p>
            <w:pPr>
              <w:spacing w:line="360" w:lineRule="auto"/>
              <w:ind w:firstLine="496" w:firstLineChars="200"/>
              <w:rPr>
                <w:rFonts w:hint="eastAsia" w:ascii="Times New Roman" w:hAnsi="Times New Roman"/>
                <w:color w:val="auto"/>
                <w:spacing w:val="4"/>
                <w:kern w:val="24"/>
                <w:sz w:val="24"/>
                <w:szCs w:val="24"/>
                <w:lang w:val="zh-CN"/>
              </w:rPr>
            </w:pPr>
            <w:bookmarkStart w:id="87" w:name="OLE_LINK36"/>
            <w:r>
              <w:rPr>
                <w:rFonts w:ascii="Times New Roman" w:hAnsi="Times New Roman"/>
                <w:color w:val="auto"/>
                <w:spacing w:val="4"/>
                <w:kern w:val="24"/>
                <w:sz w:val="24"/>
                <w:szCs w:val="24"/>
                <w:lang w:val="zh-CN"/>
              </w:rPr>
              <w:t>项目</w:t>
            </w:r>
            <w:r>
              <w:rPr>
                <w:rFonts w:hint="eastAsia" w:ascii="Times New Roman" w:hAnsi="Times New Roman"/>
                <w:color w:val="auto"/>
                <w:spacing w:val="4"/>
                <w:kern w:val="24"/>
                <w:sz w:val="24"/>
                <w:szCs w:val="24"/>
                <w:lang w:val="zh-CN"/>
              </w:rPr>
              <w:t>位于</w:t>
            </w:r>
            <w:r>
              <w:rPr>
                <w:rFonts w:ascii="Times New Roman" w:hAnsi="Times New Roman"/>
                <w:color w:val="auto"/>
                <w:spacing w:val="4"/>
                <w:kern w:val="24"/>
                <w:sz w:val="24"/>
                <w:szCs w:val="24"/>
                <w:lang w:val="zh-CN"/>
              </w:rPr>
              <w:t>富民工业园区大营五金建材产业园</w:t>
            </w:r>
            <w:r>
              <w:rPr>
                <w:rFonts w:hint="eastAsia" w:ascii="Times New Roman" w:hAnsi="Times New Roman"/>
                <w:color w:val="auto"/>
                <w:spacing w:val="4"/>
                <w:kern w:val="24"/>
                <w:sz w:val="24"/>
                <w:szCs w:val="24"/>
                <w:lang w:val="zh-CN"/>
              </w:rPr>
              <w:t>内，项目用地规划为工业用地。项目区域声环境质量</w:t>
            </w:r>
            <w:r>
              <w:rPr>
                <w:rFonts w:ascii="Times New Roman" w:hAnsi="Times New Roman"/>
                <w:color w:val="auto"/>
                <w:spacing w:val="4"/>
                <w:kern w:val="24"/>
                <w:sz w:val="24"/>
                <w:szCs w:val="24"/>
                <w:lang w:val="zh-CN"/>
              </w:rPr>
              <w:t>执行《声环境质量标准》（GB3096-2008）</w:t>
            </w:r>
            <w:r>
              <w:rPr>
                <w:rFonts w:hint="eastAsia" w:ascii="Times New Roman" w:hAnsi="Times New Roman"/>
                <w:color w:val="auto"/>
                <w:spacing w:val="4"/>
                <w:kern w:val="24"/>
                <w:sz w:val="24"/>
                <w:szCs w:val="24"/>
                <w:lang w:val="zh-CN"/>
              </w:rPr>
              <w:t>3</w:t>
            </w:r>
            <w:r>
              <w:rPr>
                <w:rFonts w:ascii="Times New Roman" w:hAnsi="Times New Roman"/>
                <w:color w:val="auto"/>
                <w:spacing w:val="4"/>
                <w:kern w:val="24"/>
                <w:sz w:val="24"/>
                <w:szCs w:val="24"/>
                <w:lang w:val="zh-CN"/>
              </w:rPr>
              <w:t>类标准</w:t>
            </w:r>
            <w:r>
              <w:rPr>
                <w:rFonts w:hint="eastAsia" w:ascii="Times New Roman" w:hAnsi="Times New Roman"/>
                <w:color w:val="auto"/>
                <w:spacing w:val="4"/>
                <w:kern w:val="24"/>
                <w:sz w:val="24"/>
                <w:szCs w:val="24"/>
                <w:lang w:val="zh-CN"/>
              </w:rPr>
              <w:t>，即</w:t>
            </w:r>
            <w:r>
              <w:rPr>
                <w:rFonts w:ascii="Times New Roman" w:hAnsi="Times New Roman"/>
                <w:color w:val="auto"/>
                <w:spacing w:val="4"/>
                <w:kern w:val="24"/>
                <w:sz w:val="24"/>
                <w:szCs w:val="24"/>
                <w:lang w:val="zh-CN"/>
              </w:rPr>
              <w:t>昼间≤6</w:t>
            </w:r>
            <w:r>
              <w:rPr>
                <w:rFonts w:hint="eastAsia" w:ascii="Times New Roman" w:hAnsi="Times New Roman"/>
                <w:color w:val="auto"/>
                <w:spacing w:val="4"/>
                <w:kern w:val="24"/>
                <w:sz w:val="24"/>
                <w:szCs w:val="24"/>
                <w:lang w:val="zh-CN"/>
              </w:rPr>
              <w:t>5</w:t>
            </w:r>
            <w:r>
              <w:rPr>
                <w:rFonts w:ascii="Times New Roman" w:hAnsi="Times New Roman"/>
                <w:color w:val="auto"/>
                <w:spacing w:val="4"/>
                <w:kern w:val="24"/>
                <w:sz w:val="24"/>
                <w:szCs w:val="24"/>
                <w:lang w:val="zh-CN"/>
              </w:rPr>
              <w:t>dB（A）、夜间≤5</w:t>
            </w:r>
            <w:r>
              <w:rPr>
                <w:rFonts w:hint="eastAsia" w:ascii="Times New Roman" w:hAnsi="Times New Roman"/>
                <w:color w:val="auto"/>
                <w:spacing w:val="4"/>
                <w:kern w:val="24"/>
                <w:sz w:val="24"/>
                <w:szCs w:val="24"/>
                <w:lang w:val="zh-CN"/>
              </w:rPr>
              <w:t>5</w:t>
            </w:r>
            <w:r>
              <w:rPr>
                <w:rFonts w:ascii="Times New Roman" w:hAnsi="Times New Roman"/>
                <w:color w:val="auto"/>
                <w:spacing w:val="4"/>
                <w:kern w:val="24"/>
                <w:sz w:val="24"/>
                <w:szCs w:val="24"/>
                <w:lang w:val="zh-CN"/>
              </w:rPr>
              <w:t>dB（A）</w:t>
            </w:r>
            <w:r>
              <w:rPr>
                <w:rFonts w:hint="eastAsia" w:ascii="Times New Roman" w:hAnsi="Times New Roman"/>
                <w:color w:val="auto"/>
                <w:spacing w:val="4"/>
                <w:kern w:val="24"/>
                <w:sz w:val="24"/>
                <w:szCs w:val="24"/>
                <w:lang w:val="zh-CN"/>
              </w:rPr>
              <w:t>。</w:t>
            </w:r>
          </w:p>
          <w:p>
            <w:pPr>
              <w:spacing w:line="360" w:lineRule="auto"/>
              <w:ind w:firstLine="496" w:firstLineChars="200"/>
              <w:rPr>
                <w:rFonts w:hint="eastAsia" w:ascii="Times New Roman" w:hAnsi="Times New Roman"/>
                <w:color w:val="auto"/>
                <w:spacing w:val="4"/>
                <w:kern w:val="24"/>
                <w:sz w:val="24"/>
                <w:szCs w:val="24"/>
              </w:rPr>
            </w:pPr>
            <w:r>
              <w:rPr>
                <w:rFonts w:hint="eastAsia" w:ascii="Times New Roman" w:hAnsi="Times New Roman"/>
                <w:color w:val="auto"/>
                <w:spacing w:val="4"/>
                <w:kern w:val="24"/>
                <w:sz w:val="24"/>
                <w:szCs w:val="24"/>
                <w:lang w:val="zh-CN"/>
              </w:rPr>
              <w:t>此次</w:t>
            </w:r>
            <w:r>
              <w:rPr>
                <w:rFonts w:ascii="Times New Roman" w:hAnsi="Times New Roman"/>
                <w:color w:val="auto"/>
                <w:spacing w:val="4"/>
                <w:kern w:val="24"/>
                <w:sz w:val="24"/>
                <w:szCs w:val="24"/>
                <w:lang w:val="zh-CN"/>
              </w:rPr>
              <w:t>环评期间委托云南厚望环保科技有限公司对</w:t>
            </w:r>
            <w:r>
              <w:rPr>
                <w:rFonts w:hint="eastAsia" w:ascii="Times New Roman" w:hAnsi="Times New Roman"/>
                <w:color w:val="auto"/>
                <w:spacing w:val="4"/>
                <w:kern w:val="24"/>
                <w:sz w:val="24"/>
                <w:szCs w:val="24"/>
                <w:lang w:val="zh-CN"/>
              </w:rPr>
              <w:t>项目</w:t>
            </w:r>
            <w:r>
              <w:rPr>
                <w:rFonts w:ascii="Times New Roman" w:hAnsi="Times New Roman"/>
                <w:color w:val="auto"/>
                <w:spacing w:val="4"/>
                <w:kern w:val="24"/>
                <w:sz w:val="24"/>
                <w:szCs w:val="24"/>
                <w:lang w:val="zh-CN"/>
              </w:rPr>
              <w:t>区域</w:t>
            </w:r>
            <w:r>
              <w:rPr>
                <w:rFonts w:hint="eastAsia" w:ascii="Times New Roman" w:hAnsi="Times New Roman"/>
                <w:color w:val="auto"/>
                <w:spacing w:val="4"/>
                <w:kern w:val="24"/>
                <w:sz w:val="24"/>
                <w:szCs w:val="24"/>
                <w:lang w:val="zh-CN"/>
              </w:rPr>
              <w:t>声</w:t>
            </w:r>
            <w:r>
              <w:rPr>
                <w:rFonts w:ascii="Times New Roman" w:hAnsi="Times New Roman"/>
                <w:color w:val="auto"/>
                <w:spacing w:val="4"/>
                <w:kern w:val="24"/>
                <w:sz w:val="24"/>
                <w:szCs w:val="24"/>
                <w:lang w:val="zh-CN"/>
              </w:rPr>
              <w:t>环境</w:t>
            </w:r>
            <w:r>
              <w:rPr>
                <w:rFonts w:hint="eastAsia" w:ascii="Times New Roman" w:hAnsi="Times New Roman"/>
                <w:color w:val="auto"/>
                <w:spacing w:val="4"/>
                <w:kern w:val="24"/>
                <w:sz w:val="24"/>
                <w:szCs w:val="24"/>
                <w:lang w:val="zh-CN"/>
              </w:rPr>
              <w:t>质量现状</w:t>
            </w:r>
            <w:r>
              <w:rPr>
                <w:rFonts w:ascii="Times New Roman" w:hAnsi="Times New Roman"/>
                <w:color w:val="auto"/>
                <w:spacing w:val="4"/>
                <w:kern w:val="24"/>
                <w:sz w:val="24"/>
                <w:szCs w:val="24"/>
                <w:lang w:val="zh-CN"/>
              </w:rPr>
              <w:t>进行监测，</w:t>
            </w:r>
            <w:r>
              <w:rPr>
                <w:rFonts w:hint="eastAsia" w:ascii="Times New Roman" w:hAnsi="Times New Roman"/>
                <w:color w:val="auto"/>
                <w:spacing w:val="4"/>
                <w:kern w:val="24"/>
                <w:sz w:val="24"/>
                <w:szCs w:val="24"/>
                <w:lang w:val="zh-CN"/>
              </w:rPr>
              <w:t>监测数据</w:t>
            </w:r>
            <w:r>
              <w:rPr>
                <w:rFonts w:ascii="Times New Roman" w:hAnsi="Times New Roman"/>
                <w:color w:val="auto"/>
                <w:spacing w:val="4"/>
                <w:kern w:val="24"/>
                <w:sz w:val="24"/>
                <w:szCs w:val="24"/>
                <w:lang w:val="zh-CN"/>
              </w:rPr>
              <w:t>见下表3-</w:t>
            </w:r>
            <w:r>
              <w:rPr>
                <w:rFonts w:hint="eastAsia" w:ascii="Times New Roman" w:hAnsi="Times New Roman"/>
                <w:color w:val="auto"/>
                <w:spacing w:val="4"/>
                <w:kern w:val="24"/>
                <w:sz w:val="24"/>
                <w:szCs w:val="24"/>
              </w:rPr>
              <w:t>3</w:t>
            </w:r>
            <w:r>
              <w:rPr>
                <w:rFonts w:hint="eastAsia" w:ascii="Times New Roman" w:hAnsi="Times New Roman"/>
                <w:color w:val="auto"/>
                <w:spacing w:val="4"/>
                <w:kern w:val="24"/>
                <w:sz w:val="24"/>
                <w:szCs w:val="24"/>
                <w:lang w:val="zh-CN"/>
              </w:rPr>
              <w:t>。监测时间</w:t>
            </w:r>
            <w:r>
              <w:rPr>
                <w:rFonts w:hint="eastAsia" w:ascii="Times New Roman" w:hAnsi="Times New Roman"/>
                <w:color w:val="auto"/>
                <w:spacing w:val="4"/>
                <w:kern w:val="24"/>
                <w:sz w:val="24"/>
                <w:szCs w:val="24"/>
              </w:rPr>
              <w:t>2020年12月16日至2020年12月17日。</w:t>
            </w:r>
          </w:p>
          <w:p>
            <w:pPr>
              <w:jc w:val="center"/>
              <w:rPr>
                <w:rFonts w:ascii="Times New Roman" w:hAnsi="Times New Roman"/>
                <w:b/>
                <w:color w:val="auto"/>
                <w:szCs w:val="21"/>
              </w:rPr>
            </w:pPr>
            <w:r>
              <w:rPr>
                <w:rFonts w:ascii="Times New Roman" w:hAnsi="Times New Roman"/>
                <w:b/>
                <w:color w:val="auto"/>
                <w:szCs w:val="21"/>
              </w:rPr>
              <w:t>表3-</w:t>
            </w:r>
            <w:r>
              <w:rPr>
                <w:rFonts w:hint="eastAsia" w:ascii="Times New Roman" w:hAnsi="Times New Roman"/>
                <w:b/>
                <w:color w:val="auto"/>
                <w:szCs w:val="21"/>
              </w:rPr>
              <w:t>3</w:t>
            </w:r>
            <w:r>
              <w:rPr>
                <w:rFonts w:ascii="Times New Roman" w:hAnsi="Times New Roman"/>
                <w:b/>
                <w:color w:val="auto"/>
                <w:szCs w:val="21"/>
              </w:rPr>
              <w:t xml:space="preserve"> </w:t>
            </w:r>
            <w:r>
              <w:rPr>
                <w:rFonts w:hint="eastAsia" w:ascii="Times New Roman" w:hAnsi="Times New Roman"/>
                <w:b/>
                <w:color w:val="auto"/>
                <w:szCs w:val="21"/>
              </w:rPr>
              <w:t>厂界噪声</w:t>
            </w:r>
            <w:r>
              <w:rPr>
                <w:rFonts w:ascii="Times New Roman" w:hAnsi="Times New Roman"/>
                <w:b/>
                <w:color w:val="auto"/>
                <w:szCs w:val="21"/>
              </w:rPr>
              <w:t>检测结果</w:t>
            </w:r>
          </w:p>
          <w:tbl>
            <w:tblPr>
              <w:tblStyle w:val="20"/>
              <w:tblW w:w="7100" w:type="dxa"/>
              <w:jc w:val="center"/>
              <w:tblLayout w:type="fixed"/>
              <w:tblCellMar>
                <w:top w:w="0" w:type="dxa"/>
                <w:left w:w="108" w:type="dxa"/>
                <w:bottom w:w="0" w:type="dxa"/>
                <w:right w:w="108" w:type="dxa"/>
              </w:tblCellMar>
            </w:tblPr>
            <w:tblGrid>
              <w:gridCol w:w="1295"/>
              <w:gridCol w:w="1473"/>
              <w:gridCol w:w="1377"/>
              <w:gridCol w:w="1473"/>
              <w:gridCol w:w="1482"/>
            </w:tblGrid>
            <w:tr>
              <w:tblPrEx>
                <w:tblCellMar>
                  <w:top w:w="0" w:type="dxa"/>
                  <w:left w:w="108" w:type="dxa"/>
                  <w:bottom w:w="0" w:type="dxa"/>
                  <w:right w:w="108" w:type="dxa"/>
                </w:tblCellMar>
              </w:tblPrEx>
              <w:trPr>
                <w:trHeight w:val="363" w:hRule="atLeast"/>
                <w:jc w:val="center"/>
              </w:trPr>
              <w:tc>
                <w:tcPr>
                  <w:tcW w:w="12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kern w:val="0"/>
                      <w:szCs w:val="21"/>
                    </w:rPr>
                  </w:pPr>
                  <w:r>
                    <w:rPr>
                      <w:rFonts w:hint="eastAsia" w:ascii="Times New Roman" w:hAnsi="Times New Roman"/>
                      <w:color w:val="auto"/>
                      <w:szCs w:val="21"/>
                    </w:rPr>
                    <w:t>厂界</w:t>
                  </w:r>
                  <w:r>
                    <w:rPr>
                      <w:rFonts w:ascii="Times New Roman" w:hAnsi="Times New Roman"/>
                      <w:color w:val="auto"/>
                      <w:szCs w:val="21"/>
                    </w:rPr>
                    <w:t>噪声</w:t>
                  </w:r>
                </w:p>
              </w:tc>
              <w:tc>
                <w:tcPr>
                  <w:tcW w:w="5805"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ascii="Times New Roman" w:hAnsi="Times New Roman"/>
                      <w:color w:val="auto"/>
                      <w:kern w:val="0"/>
                      <w:szCs w:val="21"/>
                    </w:rPr>
                    <w:t>Leq(A)      单位：dB（A）</w:t>
                  </w:r>
                </w:p>
              </w:tc>
            </w:tr>
            <w:tr>
              <w:tblPrEx>
                <w:tblCellMar>
                  <w:top w:w="0" w:type="dxa"/>
                  <w:left w:w="108" w:type="dxa"/>
                  <w:bottom w:w="0" w:type="dxa"/>
                  <w:right w:w="108" w:type="dxa"/>
                </w:tblCellMar>
              </w:tblPrEx>
              <w:trPr>
                <w:trHeight w:val="363" w:hRule="atLeast"/>
                <w:jc w:val="center"/>
              </w:trPr>
              <w:tc>
                <w:tcPr>
                  <w:tcW w:w="12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主要声源</w:t>
                  </w:r>
                </w:p>
              </w:tc>
              <w:tc>
                <w:tcPr>
                  <w:tcW w:w="5805"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cs="宋体"/>
                      <w:color w:val="auto"/>
                      <w:kern w:val="0"/>
                      <w:szCs w:val="21"/>
                    </w:rPr>
                  </w:pPr>
                  <w:r>
                    <w:rPr>
                      <w:rFonts w:hint="eastAsia" w:ascii="Times New Roman" w:hAnsi="Times New Roman" w:cs="宋体"/>
                      <w:color w:val="auto"/>
                      <w:kern w:val="0"/>
                      <w:szCs w:val="21"/>
                    </w:rPr>
                    <w:t>昼间：机械噪声；夜间：环境噪声</w:t>
                  </w:r>
                </w:p>
              </w:tc>
            </w:tr>
            <w:tr>
              <w:tblPrEx>
                <w:tblCellMar>
                  <w:top w:w="0" w:type="dxa"/>
                  <w:left w:w="108" w:type="dxa"/>
                  <w:bottom w:w="0" w:type="dxa"/>
                  <w:right w:w="108" w:type="dxa"/>
                </w:tblCellMar>
              </w:tblPrEx>
              <w:trPr>
                <w:trHeight w:val="363" w:hRule="atLeast"/>
                <w:jc w:val="center"/>
              </w:trPr>
              <w:tc>
                <w:tcPr>
                  <w:tcW w:w="12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ascii="Times New Roman" w:hAnsi="Times New Roman"/>
                      <w:color w:val="auto"/>
                      <w:szCs w:val="21"/>
                    </w:rPr>
                    <w:t>检测时间</w:t>
                  </w:r>
                </w:p>
              </w:tc>
              <w:tc>
                <w:tcPr>
                  <w:tcW w:w="5805"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kern w:val="0"/>
                      <w:szCs w:val="21"/>
                    </w:rPr>
                    <w:t>2020.12.16（天气：晴）</w:t>
                  </w:r>
                </w:p>
              </w:tc>
            </w:tr>
            <w:tr>
              <w:tblPrEx>
                <w:tblCellMar>
                  <w:top w:w="0" w:type="dxa"/>
                  <w:left w:w="108" w:type="dxa"/>
                  <w:bottom w:w="0" w:type="dxa"/>
                  <w:right w:w="108" w:type="dxa"/>
                </w:tblCellMar>
              </w:tblPrEx>
              <w:trPr>
                <w:trHeight w:val="363" w:hRule="atLeast"/>
                <w:jc w:val="center"/>
              </w:trPr>
              <w:tc>
                <w:tcPr>
                  <w:tcW w:w="129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ascii="Times New Roman" w:hAnsi="Times New Roman"/>
                      <w:color w:val="auto"/>
                      <w:szCs w:val="21"/>
                    </w:rPr>
                    <w:t>检测点位</w:t>
                  </w:r>
                </w:p>
              </w:tc>
              <w:tc>
                <w:tcPr>
                  <w:tcW w:w="2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ascii="Times New Roman" w:hAnsi="Times New Roman"/>
                      <w:color w:val="auto"/>
                      <w:szCs w:val="21"/>
                    </w:rPr>
                    <w:t>昼间</w:t>
                  </w:r>
                </w:p>
              </w:tc>
              <w:tc>
                <w:tcPr>
                  <w:tcW w:w="2955"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ascii="Times New Roman" w:hAnsi="Times New Roman"/>
                      <w:color w:val="auto"/>
                      <w:szCs w:val="21"/>
                    </w:rPr>
                    <w:t>夜间</w:t>
                  </w:r>
                </w:p>
              </w:tc>
            </w:tr>
            <w:tr>
              <w:tblPrEx>
                <w:tblCellMar>
                  <w:top w:w="0" w:type="dxa"/>
                  <w:left w:w="108" w:type="dxa"/>
                  <w:bottom w:w="0" w:type="dxa"/>
                  <w:right w:w="108" w:type="dxa"/>
                </w:tblCellMar>
              </w:tblPrEx>
              <w:trPr>
                <w:trHeight w:val="363" w:hRule="atLeast"/>
                <w:jc w:val="center"/>
              </w:trPr>
              <w:tc>
                <w:tcPr>
                  <w:tcW w:w="129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szCs w:val="21"/>
                    </w:rPr>
                    <w:t>监</w:t>
                  </w:r>
                  <w:r>
                    <w:rPr>
                      <w:rFonts w:ascii="Times New Roman" w:hAnsi="Times New Roman"/>
                      <w:color w:val="auto"/>
                      <w:szCs w:val="21"/>
                    </w:rPr>
                    <w:t>测时段</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ascii="Times New Roman" w:hAnsi="Times New Roman"/>
                      <w:color w:val="auto"/>
                      <w:kern w:val="0"/>
                      <w:szCs w:val="21"/>
                    </w:rPr>
                    <w:t>测量值dB</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szCs w:val="21"/>
                    </w:rPr>
                    <w:t>监</w:t>
                  </w:r>
                  <w:r>
                    <w:rPr>
                      <w:rFonts w:ascii="Times New Roman" w:hAnsi="Times New Roman"/>
                      <w:color w:val="auto"/>
                      <w:szCs w:val="21"/>
                    </w:rPr>
                    <w:t>测时段</w:t>
                  </w:r>
                </w:p>
              </w:tc>
              <w:tc>
                <w:tcPr>
                  <w:tcW w:w="14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ascii="Times New Roman" w:hAnsi="Times New Roman"/>
                      <w:color w:val="auto"/>
                      <w:kern w:val="0"/>
                      <w:szCs w:val="21"/>
                    </w:rPr>
                    <w:t>测量值dB</w:t>
                  </w:r>
                </w:p>
              </w:tc>
            </w:tr>
            <w:tr>
              <w:tblPrEx>
                <w:tblCellMar>
                  <w:top w:w="0" w:type="dxa"/>
                  <w:left w:w="108" w:type="dxa"/>
                  <w:bottom w:w="0" w:type="dxa"/>
                  <w:right w:w="108" w:type="dxa"/>
                </w:tblCellMar>
              </w:tblPrEx>
              <w:trPr>
                <w:trHeight w:val="363" w:hRule="atLeast"/>
                <w:jc w:val="center"/>
              </w:trPr>
              <w:tc>
                <w:tcPr>
                  <w:tcW w:w="12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厂界东面</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szCs w:val="21"/>
                    </w:rPr>
                    <w:t>13:49</w:t>
                  </w:r>
                  <w:r>
                    <w:rPr>
                      <w:rFonts w:hint="eastAsia" w:ascii="宋体" w:hAnsi="宋体" w:cs="宋体"/>
                      <w:color w:val="auto"/>
                      <w:szCs w:val="21"/>
                    </w:rPr>
                    <w:t>～</w:t>
                  </w:r>
                  <w:r>
                    <w:rPr>
                      <w:rFonts w:hint="eastAsia" w:ascii="Times New Roman" w:hAnsi="Times New Roman"/>
                      <w:color w:val="auto"/>
                      <w:szCs w:val="21"/>
                    </w:rPr>
                    <w:t>13:50</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kern w:val="0"/>
                      <w:szCs w:val="21"/>
                    </w:rPr>
                    <w:t>53</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22:11</w:t>
                  </w:r>
                  <w:r>
                    <w:rPr>
                      <w:rFonts w:hint="eastAsia" w:ascii="宋体" w:hAnsi="宋体" w:cs="宋体"/>
                      <w:color w:val="auto"/>
                      <w:szCs w:val="21"/>
                    </w:rPr>
                    <w:t>～</w:t>
                  </w:r>
                  <w:r>
                    <w:rPr>
                      <w:rFonts w:hint="eastAsia" w:ascii="Times New Roman" w:hAnsi="Times New Roman"/>
                      <w:color w:val="auto"/>
                      <w:szCs w:val="21"/>
                    </w:rPr>
                    <w:t>22:12</w:t>
                  </w:r>
                </w:p>
              </w:tc>
              <w:tc>
                <w:tcPr>
                  <w:tcW w:w="14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kern w:val="0"/>
                      <w:szCs w:val="21"/>
                    </w:rPr>
                    <w:t>46</w:t>
                  </w:r>
                </w:p>
              </w:tc>
            </w:tr>
            <w:tr>
              <w:tblPrEx>
                <w:tblCellMar>
                  <w:top w:w="0" w:type="dxa"/>
                  <w:left w:w="108" w:type="dxa"/>
                  <w:bottom w:w="0" w:type="dxa"/>
                  <w:right w:w="108" w:type="dxa"/>
                </w:tblCellMar>
              </w:tblPrEx>
              <w:trPr>
                <w:trHeight w:val="363" w:hRule="atLeast"/>
                <w:jc w:val="center"/>
              </w:trPr>
              <w:tc>
                <w:tcPr>
                  <w:tcW w:w="12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厂界北面</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14:18</w:t>
                  </w:r>
                  <w:r>
                    <w:rPr>
                      <w:rFonts w:hint="eastAsia" w:ascii="宋体" w:hAnsi="宋体" w:cs="宋体"/>
                      <w:color w:val="auto"/>
                      <w:szCs w:val="21"/>
                    </w:rPr>
                    <w:t>～</w:t>
                  </w:r>
                  <w:r>
                    <w:rPr>
                      <w:rFonts w:hint="eastAsia" w:ascii="Times New Roman" w:hAnsi="Times New Roman"/>
                      <w:color w:val="auto"/>
                      <w:szCs w:val="21"/>
                    </w:rPr>
                    <w:t>14:19</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kern w:val="0"/>
                      <w:szCs w:val="21"/>
                    </w:rPr>
                    <w:t>58</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22:19</w:t>
                  </w:r>
                  <w:r>
                    <w:rPr>
                      <w:rFonts w:hint="eastAsia" w:ascii="宋体" w:hAnsi="宋体" w:cs="宋体"/>
                      <w:color w:val="auto"/>
                      <w:szCs w:val="21"/>
                    </w:rPr>
                    <w:t>～</w:t>
                  </w:r>
                  <w:r>
                    <w:rPr>
                      <w:rFonts w:hint="eastAsia" w:ascii="Times New Roman" w:hAnsi="Times New Roman"/>
                      <w:color w:val="auto"/>
                      <w:szCs w:val="21"/>
                    </w:rPr>
                    <w:t>22:20</w:t>
                  </w:r>
                </w:p>
              </w:tc>
              <w:tc>
                <w:tcPr>
                  <w:tcW w:w="14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kern w:val="0"/>
                      <w:szCs w:val="21"/>
                    </w:rPr>
                    <w:t>45</w:t>
                  </w:r>
                </w:p>
              </w:tc>
            </w:tr>
            <w:tr>
              <w:tblPrEx>
                <w:tblCellMar>
                  <w:top w:w="0" w:type="dxa"/>
                  <w:left w:w="108" w:type="dxa"/>
                  <w:bottom w:w="0" w:type="dxa"/>
                  <w:right w:w="108" w:type="dxa"/>
                </w:tblCellMar>
              </w:tblPrEx>
              <w:trPr>
                <w:trHeight w:val="363" w:hRule="atLeast"/>
                <w:jc w:val="center"/>
              </w:trPr>
              <w:tc>
                <w:tcPr>
                  <w:tcW w:w="12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厂界西面</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14:04</w:t>
                  </w:r>
                  <w:r>
                    <w:rPr>
                      <w:rFonts w:hint="eastAsia" w:ascii="宋体" w:hAnsi="宋体" w:cs="宋体"/>
                      <w:color w:val="auto"/>
                      <w:szCs w:val="21"/>
                    </w:rPr>
                    <w:t>～</w:t>
                  </w:r>
                  <w:r>
                    <w:rPr>
                      <w:rFonts w:hint="eastAsia" w:ascii="Times New Roman" w:hAnsi="Times New Roman"/>
                      <w:color w:val="auto"/>
                      <w:szCs w:val="21"/>
                    </w:rPr>
                    <w:t>14:05</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kern w:val="0"/>
                      <w:szCs w:val="21"/>
                    </w:rPr>
                    <w:t>58</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22:21</w:t>
                  </w:r>
                  <w:r>
                    <w:rPr>
                      <w:rFonts w:hint="eastAsia" w:ascii="宋体" w:hAnsi="宋体" w:cs="宋体"/>
                      <w:color w:val="auto"/>
                      <w:szCs w:val="21"/>
                    </w:rPr>
                    <w:t>～</w:t>
                  </w:r>
                  <w:r>
                    <w:rPr>
                      <w:rFonts w:hint="eastAsia" w:ascii="Times New Roman" w:hAnsi="Times New Roman"/>
                      <w:color w:val="auto"/>
                      <w:szCs w:val="21"/>
                    </w:rPr>
                    <w:t>22:22</w:t>
                  </w:r>
                </w:p>
              </w:tc>
              <w:tc>
                <w:tcPr>
                  <w:tcW w:w="14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kern w:val="0"/>
                      <w:szCs w:val="21"/>
                    </w:rPr>
                    <w:t>44</w:t>
                  </w:r>
                </w:p>
              </w:tc>
            </w:tr>
            <w:tr>
              <w:tblPrEx>
                <w:tblCellMar>
                  <w:top w:w="0" w:type="dxa"/>
                  <w:left w:w="108" w:type="dxa"/>
                  <w:bottom w:w="0" w:type="dxa"/>
                  <w:right w:w="108" w:type="dxa"/>
                </w:tblCellMar>
              </w:tblPrEx>
              <w:trPr>
                <w:trHeight w:val="363" w:hRule="atLeast"/>
                <w:jc w:val="center"/>
              </w:trPr>
              <w:tc>
                <w:tcPr>
                  <w:tcW w:w="12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厂界南面</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13:52</w:t>
                  </w:r>
                  <w:r>
                    <w:rPr>
                      <w:rFonts w:hint="eastAsia" w:ascii="宋体" w:hAnsi="宋体" w:cs="宋体"/>
                      <w:color w:val="auto"/>
                      <w:szCs w:val="21"/>
                    </w:rPr>
                    <w:t>～</w:t>
                  </w:r>
                  <w:r>
                    <w:rPr>
                      <w:rFonts w:hint="eastAsia" w:ascii="Times New Roman" w:hAnsi="Times New Roman"/>
                      <w:color w:val="auto"/>
                      <w:szCs w:val="21"/>
                    </w:rPr>
                    <w:t>13:53</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kern w:val="0"/>
                      <w:szCs w:val="21"/>
                    </w:rPr>
                    <w:t>52</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22:09</w:t>
                  </w:r>
                  <w:r>
                    <w:rPr>
                      <w:rFonts w:hint="eastAsia" w:ascii="宋体" w:hAnsi="宋体" w:cs="宋体"/>
                      <w:color w:val="auto"/>
                      <w:szCs w:val="21"/>
                    </w:rPr>
                    <w:t>～</w:t>
                  </w:r>
                  <w:r>
                    <w:rPr>
                      <w:rFonts w:hint="eastAsia" w:ascii="Times New Roman" w:hAnsi="Times New Roman"/>
                      <w:color w:val="auto"/>
                      <w:szCs w:val="21"/>
                    </w:rPr>
                    <w:t>22:10</w:t>
                  </w:r>
                </w:p>
              </w:tc>
              <w:tc>
                <w:tcPr>
                  <w:tcW w:w="14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kern w:val="0"/>
                      <w:szCs w:val="21"/>
                    </w:rPr>
                    <w:t>46</w:t>
                  </w:r>
                </w:p>
              </w:tc>
            </w:tr>
            <w:tr>
              <w:tblPrEx>
                <w:tblCellMar>
                  <w:top w:w="0" w:type="dxa"/>
                  <w:left w:w="108" w:type="dxa"/>
                  <w:bottom w:w="0" w:type="dxa"/>
                  <w:right w:w="108" w:type="dxa"/>
                </w:tblCellMar>
              </w:tblPrEx>
              <w:trPr>
                <w:trHeight w:val="363" w:hRule="atLeast"/>
                <w:jc w:val="center"/>
              </w:trPr>
              <w:tc>
                <w:tcPr>
                  <w:tcW w:w="12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ascii="Times New Roman" w:hAnsi="Times New Roman"/>
                      <w:color w:val="auto"/>
                      <w:szCs w:val="21"/>
                    </w:rPr>
                    <w:t>检测时间</w:t>
                  </w:r>
                </w:p>
              </w:tc>
              <w:tc>
                <w:tcPr>
                  <w:tcW w:w="5805"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kern w:val="0"/>
                      <w:szCs w:val="21"/>
                    </w:rPr>
                    <w:t>2020.12.17（天气：晴）</w:t>
                  </w:r>
                </w:p>
              </w:tc>
            </w:tr>
            <w:tr>
              <w:tblPrEx>
                <w:tblCellMar>
                  <w:top w:w="0" w:type="dxa"/>
                  <w:left w:w="108" w:type="dxa"/>
                  <w:bottom w:w="0" w:type="dxa"/>
                  <w:right w:w="108" w:type="dxa"/>
                </w:tblCellMar>
              </w:tblPrEx>
              <w:trPr>
                <w:trHeight w:val="363" w:hRule="atLeast"/>
                <w:jc w:val="center"/>
              </w:trPr>
              <w:tc>
                <w:tcPr>
                  <w:tcW w:w="129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ascii="Times New Roman" w:hAnsi="Times New Roman"/>
                      <w:color w:val="auto"/>
                      <w:szCs w:val="21"/>
                    </w:rPr>
                    <w:t>检测点位</w:t>
                  </w:r>
                </w:p>
              </w:tc>
              <w:tc>
                <w:tcPr>
                  <w:tcW w:w="2850"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ascii="Times New Roman" w:hAnsi="Times New Roman"/>
                      <w:color w:val="auto"/>
                      <w:szCs w:val="21"/>
                    </w:rPr>
                    <w:t>昼间</w:t>
                  </w:r>
                </w:p>
              </w:tc>
              <w:tc>
                <w:tcPr>
                  <w:tcW w:w="2955"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ascii="Times New Roman" w:hAnsi="Times New Roman"/>
                      <w:color w:val="auto"/>
                      <w:szCs w:val="21"/>
                    </w:rPr>
                    <w:t>夜间</w:t>
                  </w:r>
                </w:p>
              </w:tc>
            </w:tr>
            <w:tr>
              <w:tblPrEx>
                <w:tblCellMar>
                  <w:top w:w="0" w:type="dxa"/>
                  <w:left w:w="108" w:type="dxa"/>
                  <w:bottom w:w="0" w:type="dxa"/>
                  <w:right w:w="108" w:type="dxa"/>
                </w:tblCellMar>
              </w:tblPrEx>
              <w:trPr>
                <w:trHeight w:val="363" w:hRule="atLeast"/>
                <w:jc w:val="center"/>
              </w:trPr>
              <w:tc>
                <w:tcPr>
                  <w:tcW w:w="129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szCs w:val="21"/>
                    </w:rPr>
                    <w:t>监</w:t>
                  </w:r>
                  <w:r>
                    <w:rPr>
                      <w:rFonts w:ascii="Times New Roman" w:hAnsi="Times New Roman"/>
                      <w:color w:val="auto"/>
                      <w:szCs w:val="21"/>
                    </w:rPr>
                    <w:t>测时段</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ascii="Times New Roman" w:hAnsi="Times New Roman"/>
                      <w:color w:val="auto"/>
                      <w:kern w:val="0"/>
                      <w:szCs w:val="21"/>
                    </w:rPr>
                    <w:t>测量值dB</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szCs w:val="21"/>
                    </w:rPr>
                    <w:t>监</w:t>
                  </w:r>
                  <w:r>
                    <w:rPr>
                      <w:rFonts w:ascii="Times New Roman" w:hAnsi="Times New Roman"/>
                      <w:color w:val="auto"/>
                      <w:szCs w:val="21"/>
                    </w:rPr>
                    <w:t>测时段</w:t>
                  </w:r>
                </w:p>
              </w:tc>
              <w:tc>
                <w:tcPr>
                  <w:tcW w:w="14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ascii="Times New Roman" w:hAnsi="Times New Roman"/>
                      <w:color w:val="auto"/>
                      <w:kern w:val="0"/>
                      <w:szCs w:val="21"/>
                    </w:rPr>
                    <w:t>测量值dB</w:t>
                  </w:r>
                </w:p>
              </w:tc>
            </w:tr>
            <w:tr>
              <w:tblPrEx>
                <w:tblCellMar>
                  <w:top w:w="0" w:type="dxa"/>
                  <w:left w:w="108" w:type="dxa"/>
                  <w:bottom w:w="0" w:type="dxa"/>
                  <w:right w:w="108" w:type="dxa"/>
                </w:tblCellMar>
              </w:tblPrEx>
              <w:trPr>
                <w:trHeight w:val="363" w:hRule="atLeast"/>
                <w:jc w:val="center"/>
              </w:trPr>
              <w:tc>
                <w:tcPr>
                  <w:tcW w:w="12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厂界东面</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szCs w:val="21"/>
                    </w:rPr>
                    <w:t>13:59</w:t>
                  </w:r>
                  <w:r>
                    <w:rPr>
                      <w:rFonts w:hint="eastAsia" w:ascii="宋体" w:hAnsi="宋体" w:cs="宋体"/>
                      <w:color w:val="auto"/>
                      <w:szCs w:val="21"/>
                    </w:rPr>
                    <w:t>～</w:t>
                  </w:r>
                  <w:r>
                    <w:rPr>
                      <w:rFonts w:hint="eastAsia" w:ascii="Times New Roman" w:hAnsi="Times New Roman"/>
                      <w:color w:val="auto"/>
                      <w:szCs w:val="21"/>
                    </w:rPr>
                    <w:t>14:00</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kern w:val="0"/>
                      <w:szCs w:val="21"/>
                    </w:rPr>
                    <w:t>52</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22:12</w:t>
                  </w:r>
                  <w:r>
                    <w:rPr>
                      <w:rFonts w:ascii="Times New Roman" w:hAnsi="Times New Roman"/>
                      <w:color w:val="auto"/>
                      <w:szCs w:val="21"/>
                    </w:rPr>
                    <w:t>~</w:t>
                  </w:r>
                  <w:r>
                    <w:rPr>
                      <w:rFonts w:hint="eastAsia" w:ascii="Times New Roman" w:hAnsi="Times New Roman"/>
                      <w:color w:val="auto"/>
                      <w:szCs w:val="21"/>
                    </w:rPr>
                    <w:t>22:13</w:t>
                  </w:r>
                </w:p>
              </w:tc>
              <w:tc>
                <w:tcPr>
                  <w:tcW w:w="14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kern w:val="0"/>
                      <w:szCs w:val="21"/>
                    </w:rPr>
                    <w:t>46</w:t>
                  </w:r>
                </w:p>
              </w:tc>
            </w:tr>
            <w:tr>
              <w:tblPrEx>
                <w:tblCellMar>
                  <w:top w:w="0" w:type="dxa"/>
                  <w:left w:w="108" w:type="dxa"/>
                  <w:bottom w:w="0" w:type="dxa"/>
                  <w:right w:w="108" w:type="dxa"/>
                </w:tblCellMar>
              </w:tblPrEx>
              <w:trPr>
                <w:trHeight w:val="363" w:hRule="atLeast"/>
                <w:jc w:val="center"/>
              </w:trPr>
              <w:tc>
                <w:tcPr>
                  <w:tcW w:w="12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厂界北面</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14:08</w:t>
                  </w:r>
                  <w:r>
                    <w:rPr>
                      <w:rFonts w:hint="eastAsia" w:ascii="宋体" w:hAnsi="宋体" w:cs="宋体"/>
                      <w:color w:val="auto"/>
                      <w:szCs w:val="21"/>
                    </w:rPr>
                    <w:t>～</w:t>
                  </w:r>
                  <w:r>
                    <w:rPr>
                      <w:rFonts w:hint="eastAsia" w:ascii="Times New Roman" w:hAnsi="Times New Roman"/>
                      <w:color w:val="auto"/>
                      <w:szCs w:val="21"/>
                    </w:rPr>
                    <w:t>14:09</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kern w:val="0"/>
                      <w:szCs w:val="21"/>
                    </w:rPr>
                    <w:t>58</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22:14</w:t>
                  </w:r>
                  <w:r>
                    <w:rPr>
                      <w:rFonts w:ascii="Times New Roman" w:hAnsi="Times New Roman"/>
                      <w:color w:val="auto"/>
                      <w:szCs w:val="21"/>
                    </w:rPr>
                    <w:t>~</w:t>
                  </w:r>
                  <w:r>
                    <w:rPr>
                      <w:rFonts w:hint="eastAsia" w:ascii="Times New Roman" w:hAnsi="Times New Roman"/>
                      <w:color w:val="auto"/>
                      <w:szCs w:val="21"/>
                    </w:rPr>
                    <w:t>22:15</w:t>
                  </w:r>
                </w:p>
              </w:tc>
              <w:tc>
                <w:tcPr>
                  <w:tcW w:w="14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kern w:val="0"/>
                      <w:szCs w:val="21"/>
                    </w:rPr>
                    <w:t>44</w:t>
                  </w:r>
                </w:p>
              </w:tc>
            </w:tr>
            <w:tr>
              <w:tblPrEx>
                <w:tblCellMar>
                  <w:top w:w="0" w:type="dxa"/>
                  <w:left w:w="108" w:type="dxa"/>
                  <w:bottom w:w="0" w:type="dxa"/>
                  <w:right w:w="108" w:type="dxa"/>
                </w:tblCellMar>
              </w:tblPrEx>
              <w:trPr>
                <w:trHeight w:val="363" w:hRule="atLeast"/>
                <w:jc w:val="center"/>
              </w:trPr>
              <w:tc>
                <w:tcPr>
                  <w:tcW w:w="12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厂界西面</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14:05</w:t>
                  </w:r>
                  <w:r>
                    <w:rPr>
                      <w:rFonts w:hint="eastAsia" w:ascii="宋体" w:hAnsi="宋体" w:cs="宋体"/>
                      <w:color w:val="auto"/>
                      <w:szCs w:val="21"/>
                    </w:rPr>
                    <w:t>～</w:t>
                  </w:r>
                  <w:r>
                    <w:rPr>
                      <w:rFonts w:hint="eastAsia" w:ascii="Times New Roman" w:hAnsi="Times New Roman"/>
                      <w:color w:val="auto"/>
                      <w:szCs w:val="21"/>
                    </w:rPr>
                    <w:t>14:06</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kern w:val="0"/>
                      <w:szCs w:val="21"/>
                    </w:rPr>
                    <w:t>58</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22:17</w:t>
                  </w:r>
                  <w:r>
                    <w:rPr>
                      <w:rFonts w:ascii="Times New Roman" w:hAnsi="Times New Roman"/>
                      <w:color w:val="auto"/>
                      <w:szCs w:val="21"/>
                    </w:rPr>
                    <w:t>~</w:t>
                  </w:r>
                  <w:r>
                    <w:rPr>
                      <w:rFonts w:hint="eastAsia" w:ascii="Times New Roman" w:hAnsi="Times New Roman"/>
                      <w:color w:val="auto"/>
                      <w:szCs w:val="21"/>
                    </w:rPr>
                    <w:t>22:18</w:t>
                  </w:r>
                </w:p>
              </w:tc>
              <w:tc>
                <w:tcPr>
                  <w:tcW w:w="14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kern w:val="0"/>
                      <w:szCs w:val="21"/>
                    </w:rPr>
                    <w:t>44</w:t>
                  </w:r>
                </w:p>
              </w:tc>
            </w:tr>
            <w:tr>
              <w:tblPrEx>
                <w:tblCellMar>
                  <w:top w:w="0" w:type="dxa"/>
                  <w:left w:w="108" w:type="dxa"/>
                  <w:bottom w:w="0" w:type="dxa"/>
                  <w:right w:w="108" w:type="dxa"/>
                </w:tblCellMar>
              </w:tblPrEx>
              <w:trPr>
                <w:trHeight w:val="363" w:hRule="atLeast"/>
                <w:jc w:val="center"/>
              </w:trPr>
              <w:tc>
                <w:tcPr>
                  <w:tcW w:w="12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厂界南面</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13:53</w:t>
                  </w:r>
                  <w:r>
                    <w:rPr>
                      <w:rFonts w:hint="eastAsia" w:ascii="宋体" w:hAnsi="宋体" w:cs="宋体"/>
                      <w:color w:val="auto"/>
                      <w:szCs w:val="21"/>
                    </w:rPr>
                    <w:t>～</w:t>
                  </w:r>
                  <w:r>
                    <w:rPr>
                      <w:rFonts w:hint="eastAsia" w:ascii="Times New Roman" w:hAnsi="Times New Roman"/>
                      <w:color w:val="auto"/>
                      <w:szCs w:val="21"/>
                    </w:rPr>
                    <w:t>13:54</w:t>
                  </w:r>
                </w:p>
              </w:tc>
              <w:tc>
                <w:tcPr>
                  <w:tcW w:w="137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kern w:val="0"/>
                      <w:szCs w:val="21"/>
                    </w:rPr>
                    <w:t>52</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color w:val="auto"/>
                      <w:szCs w:val="21"/>
                    </w:rPr>
                  </w:pPr>
                  <w:r>
                    <w:rPr>
                      <w:rFonts w:hint="eastAsia" w:ascii="Times New Roman" w:hAnsi="Times New Roman"/>
                      <w:color w:val="auto"/>
                      <w:szCs w:val="21"/>
                    </w:rPr>
                    <w:t>22:10</w:t>
                  </w:r>
                  <w:r>
                    <w:rPr>
                      <w:rFonts w:ascii="Times New Roman" w:hAnsi="Times New Roman"/>
                      <w:color w:val="auto"/>
                      <w:szCs w:val="21"/>
                    </w:rPr>
                    <w:t>~</w:t>
                  </w:r>
                  <w:r>
                    <w:rPr>
                      <w:rFonts w:hint="eastAsia" w:ascii="Times New Roman" w:hAnsi="Times New Roman"/>
                      <w:color w:val="auto"/>
                      <w:szCs w:val="21"/>
                    </w:rPr>
                    <w:t>22:11</w:t>
                  </w:r>
                </w:p>
              </w:tc>
              <w:tc>
                <w:tcPr>
                  <w:tcW w:w="148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Times New Roman" w:hAnsi="Times New Roman"/>
                      <w:color w:val="auto"/>
                      <w:kern w:val="0"/>
                      <w:szCs w:val="21"/>
                    </w:rPr>
                  </w:pPr>
                  <w:r>
                    <w:rPr>
                      <w:rFonts w:hint="eastAsia" w:ascii="Times New Roman" w:hAnsi="Times New Roman"/>
                      <w:color w:val="auto"/>
                      <w:kern w:val="0"/>
                      <w:szCs w:val="21"/>
                    </w:rPr>
                    <w:t>45</w:t>
                  </w:r>
                </w:p>
              </w:tc>
            </w:tr>
          </w:tbl>
          <w:p>
            <w:pPr>
              <w:spacing w:line="360" w:lineRule="auto"/>
              <w:ind w:firstLine="496" w:firstLineChars="200"/>
              <w:rPr>
                <w:rFonts w:hint="eastAsia" w:ascii="Times New Roman" w:hAnsi="Times New Roman"/>
                <w:color w:val="auto"/>
                <w:spacing w:val="4"/>
                <w:kern w:val="24"/>
                <w:sz w:val="24"/>
                <w:szCs w:val="24"/>
                <w:lang w:val="zh-CN"/>
              </w:rPr>
            </w:pPr>
            <w:r>
              <w:rPr>
                <w:rFonts w:hint="eastAsia" w:ascii="Times New Roman" w:hAnsi="Times New Roman"/>
                <w:color w:val="auto"/>
                <w:spacing w:val="4"/>
                <w:kern w:val="24"/>
                <w:sz w:val="24"/>
                <w:szCs w:val="24"/>
                <w:lang w:val="zh-CN"/>
              </w:rPr>
              <w:t>由声环境监测结果可知，项目厂界四周声环境质量满足</w:t>
            </w:r>
            <w:r>
              <w:rPr>
                <w:rFonts w:ascii="Times New Roman" w:hAnsi="Times New Roman"/>
                <w:color w:val="auto"/>
                <w:spacing w:val="4"/>
                <w:kern w:val="24"/>
                <w:sz w:val="24"/>
                <w:szCs w:val="24"/>
                <w:lang w:val="zh-CN"/>
              </w:rPr>
              <w:t>《声环境质量标准》（GB3096-2008）</w:t>
            </w:r>
            <w:r>
              <w:rPr>
                <w:rFonts w:hint="eastAsia" w:ascii="Times New Roman" w:hAnsi="Times New Roman"/>
                <w:color w:val="auto"/>
                <w:spacing w:val="4"/>
                <w:kern w:val="24"/>
                <w:sz w:val="24"/>
                <w:szCs w:val="24"/>
                <w:lang w:val="zh-CN"/>
              </w:rPr>
              <w:t>3</w:t>
            </w:r>
            <w:r>
              <w:rPr>
                <w:rFonts w:ascii="Times New Roman" w:hAnsi="Times New Roman"/>
                <w:color w:val="auto"/>
                <w:spacing w:val="4"/>
                <w:kern w:val="24"/>
                <w:sz w:val="24"/>
                <w:szCs w:val="24"/>
                <w:lang w:val="zh-CN"/>
              </w:rPr>
              <w:t>类标准</w:t>
            </w:r>
            <w:r>
              <w:rPr>
                <w:rFonts w:hint="eastAsia" w:ascii="Times New Roman" w:hAnsi="Times New Roman"/>
                <w:color w:val="auto"/>
                <w:spacing w:val="4"/>
                <w:kern w:val="24"/>
                <w:sz w:val="24"/>
                <w:szCs w:val="24"/>
                <w:lang w:val="zh-CN"/>
              </w:rPr>
              <w:t>，即</w:t>
            </w:r>
            <w:r>
              <w:rPr>
                <w:rFonts w:ascii="Times New Roman" w:hAnsi="Times New Roman"/>
                <w:color w:val="auto"/>
                <w:spacing w:val="4"/>
                <w:kern w:val="24"/>
                <w:sz w:val="24"/>
                <w:szCs w:val="24"/>
                <w:lang w:val="zh-CN"/>
              </w:rPr>
              <w:t>昼间</w:t>
            </w:r>
            <w:r>
              <w:rPr>
                <w:rFonts w:hint="eastAsia" w:ascii="Times New Roman" w:hAnsi="Times New Roman"/>
                <w:color w:val="auto"/>
                <w:spacing w:val="4"/>
                <w:kern w:val="24"/>
                <w:sz w:val="24"/>
                <w:szCs w:val="24"/>
              </w:rPr>
              <w:t xml:space="preserve"> </w:t>
            </w:r>
            <w:r>
              <w:rPr>
                <w:rFonts w:ascii="Times New Roman" w:hAnsi="Times New Roman"/>
                <w:color w:val="auto"/>
                <w:spacing w:val="4"/>
                <w:kern w:val="24"/>
                <w:sz w:val="24"/>
                <w:szCs w:val="24"/>
                <w:lang w:val="zh-CN"/>
              </w:rPr>
              <w:t>≤</w:t>
            </w:r>
            <w:r>
              <w:rPr>
                <w:rFonts w:hint="eastAsia" w:ascii="Times New Roman" w:hAnsi="Times New Roman"/>
                <w:color w:val="auto"/>
                <w:spacing w:val="4"/>
                <w:kern w:val="24"/>
                <w:sz w:val="24"/>
                <w:szCs w:val="24"/>
              </w:rPr>
              <w:t xml:space="preserve"> </w:t>
            </w:r>
            <w:r>
              <w:rPr>
                <w:rFonts w:ascii="Times New Roman" w:hAnsi="Times New Roman"/>
                <w:color w:val="auto"/>
                <w:spacing w:val="4"/>
                <w:kern w:val="24"/>
                <w:sz w:val="24"/>
                <w:szCs w:val="24"/>
                <w:lang w:val="zh-CN"/>
              </w:rPr>
              <w:t>6</w:t>
            </w:r>
            <w:r>
              <w:rPr>
                <w:rFonts w:hint="eastAsia" w:ascii="Times New Roman" w:hAnsi="Times New Roman"/>
                <w:color w:val="auto"/>
                <w:spacing w:val="4"/>
                <w:kern w:val="24"/>
                <w:sz w:val="24"/>
                <w:szCs w:val="24"/>
                <w:lang w:val="zh-CN"/>
              </w:rPr>
              <w:t>5</w:t>
            </w:r>
            <w:r>
              <w:rPr>
                <w:rFonts w:hint="eastAsia" w:ascii="Times New Roman" w:hAnsi="Times New Roman"/>
                <w:color w:val="auto"/>
                <w:spacing w:val="4"/>
                <w:kern w:val="24"/>
                <w:sz w:val="24"/>
                <w:szCs w:val="24"/>
              </w:rPr>
              <w:t xml:space="preserve"> </w:t>
            </w:r>
            <w:r>
              <w:rPr>
                <w:rFonts w:ascii="Times New Roman" w:hAnsi="Times New Roman"/>
                <w:color w:val="auto"/>
                <w:spacing w:val="4"/>
                <w:kern w:val="24"/>
                <w:sz w:val="24"/>
                <w:szCs w:val="24"/>
                <w:lang w:val="zh-CN"/>
              </w:rPr>
              <w:t>dB（A）、夜间</w:t>
            </w:r>
            <w:r>
              <w:rPr>
                <w:rFonts w:hint="eastAsia" w:ascii="Times New Roman" w:hAnsi="Times New Roman"/>
                <w:color w:val="auto"/>
                <w:spacing w:val="4"/>
                <w:kern w:val="24"/>
                <w:sz w:val="24"/>
                <w:szCs w:val="24"/>
              </w:rPr>
              <w:t xml:space="preserve"> </w:t>
            </w:r>
            <w:r>
              <w:rPr>
                <w:rFonts w:ascii="Times New Roman" w:hAnsi="Times New Roman"/>
                <w:color w:val="auto"/>
                <w:spacing w:val="4"/>
                <w:kern w:val="24"/>
                <w:sz w:val="24"/>
                <w:szCs w:val="24"/>
                <w:lang w:val="zh-CN"/>
              </w:rPr>
              <w:t>≤</w:t>
            </w:r>
            <w:r>
              <w:rPr>
                <w:rFonts w:hint="eastAsia" w:ascii="Times New Roman" w:hAnsi="Times New Roman"/>
                <w:color w:val="auto"/>
                <w:spacing w:val="4"/>
                <w:kern w:val="24"/>
                <w:sz w:val="24"/>
                <w:szCs w:val="24"/>
              </w:rPr>
              <w:t xml:space="preserve"> </w:t>
            </w:r>
            <w:r>
              <w:rPr>
                <w:rFonts w:ascii="Times New Roman" w:hAnsi="Times New Roman"/>
                <w:color w:val="auto"/>
                <w:spacing w:val="4"/>
                <w:kern w:val="24"/>
                <w:sz w:val="24"/>
                <w:szCs w:val="24"/>
                <w:lang w:val="zh-CN"/>
              </w:rPr>
              <w:t>5</w:t>
            </w:r>
            <w:r>
              <w:rPr>
                <w:rFonts w:hint="eastAsia" w:ascii="Times New Roman" w:hAnsi="Times New Roman"/>
                <w:color w:val="auto"/>
                <w:spacing w:val="4"/>
                <w:kern w:val="24"/>
                <w:sz w:val="24"/>
                <w:szCs w:val="24"/>
                <w:lang w:val="zh-CN"/>
              </w:rPr>
              <w:t>5</w:t>
            </w:r>
            <w:r>
              <w:rPr>
                <w:rFonts w:hint="eastAsia" w:ascii="Times New Roman" w:hAnsi="Times New Roman"/>
                <w:color w:val="auto"/>
                <w:spacing w:val="4"/>
                <w:kern w:val="24"/>
                <w:sz w:val="24"/>
                <w:szCs w:val="24"/>
              </w:rPr>
              <w:t xml:space="preserve"> </w:t>
            </w:r>
            <w:r>
              <w:rPr>
                <w:rFonts w:ascii="Times New Roman" w:hAnsi="Times New Roman"/>
                <w:color w:val="auto"/>
                <w:spacing w:val="4"/>
                <w:kern w:val="24"/>
                <w:sz w:val="24"/>
                <w:szCs w:val="24"/>
                <w:lang w:val="zh-CN"/>
              </w:rPr>
              <w:t>dB（A）</w:t>
            </w:r>
            <w:r>
              <w:rPr>
                <w:rFonts w:hint="eastAsia" w:ascii="Times New Roman" w:hAnsi="Times New Roman"/>
                <w:color w:val="auto"/>
                <w:spacing w:val="4"/>
                <w:kern w:val="24"/>
                <w:sz w:val="24"/>
                <w:szCs w:val="24"/>
                <w:lang w:val="zh-CN"/>
              </w:rPr>
              <w:t>。</w:t>
            </w:r>
          </w:p>
          <w:bookmarkEnd w:id="87"/>
          <w:p>
            <w:pPr>
              <w:spacing w:line="360" w:lineRule="auto"/>
              <w:ind w:firstLine="498" w:firstLineChars="200"/>
              <w:rPr>
                <w:rFonts w:ascii="Times New Roman" w:hAnsi="Times New Roman"/>
                <w:b/>
                <w:bCs/>
                <w:color w:val="auto"/>
                <w:spacing w:val="4"/>
                <w:kern w:val="24"/>
                <w:sz w:val="24"/>
                <w:szCs w:val="24"/>
                <w:lang w:val="zh-CN"/>
              </w:rPr>
            </w:pPr>
            <w:r>
              <w:rPr>
                <w:rFonts w:ascii="Times New Roman" w:hAnsi="Times New Roman"/>
                <w:b/>
                <w:bCs/>
                <w:color w:val="auto"/>
                <w:spacing w:val="4"/>
                <w:kern w:val="24"/>
                <w:sz w:val="24"/>
                <w:szCs w:val="24"/>
                <w:lang w:val="zh-CN"/>
              </w:rPr>
              <w:t>4、生态环境现状</w:t>
            </w:r>
          </w:p>
          <w:p>
            <w:pPr>
              <w:spacing w:line="360" w:lineRule="auto"/>
              <w:ind w:firstLine="496" w:firstLineChars="200"/>
              <w:rPr>
                <w:rFonts w:ascii="Times New Roman" w:hAnsi="Times New Roman"/>
                <w:color w:val="auto"/>
                <w:spacing w:val="4"/>
                <w:kern w:val="24"/>
                <w:sz w:val="24"/>
                <w:szCs w:val="24"/>
                <w:lang w:val="zh-CN"/>
              </w:rPr>
            </w:pPr>
            <w:r>
              <w:rPr>
                <w:rFonts w:ascii="Times New Roman" w:hAnsi="Times New Roman"/>
                <w:color w:val="auto"/>
                <w:spacing w:val="4"/>
                <w:kern w:val="24"/>
                <w:sz w:val="24"/>
                <w:szCs w:val="24"/>
                <w:lang w:val="zh-CN"/>
              </w:rPr>
              <w:t>项目所在区域为</w:t>
            </w:r>
            <w:r>
              <w:rPr>
                <w:rFonts w:hint="eastAsia" w:ascii="Times New Roman" w:hAnsi="Times New Roman"/>
                <w:color w:val="auto"/>
                <w:spacing w:val="4"/>
                <w:kern w:val="24"/>
                <w:sz w:val="24"/>
                <w:szCs w:val="24"/>
              </w:rPr>
              <w:t>富民工业园区</w:t>
            </w:r>
            <w:r>
              <w:rPr>
                <w:rFonts w:ascii="Times New Roman" w:hAnsi="Times New Roman"/>
                <w:color w:val="auto"/>
                <w:spacing w:val="4"/>
                <w:kern w:val="24"/>
                <w:sz w:val="24"/>
                <w:szCs w:val="24"/>
                <w:lang w:val="zh-CN"/>
              </w:rPr>
              <w:t>，受人为活动影响，项目内天然植被较少，生物多样性低下，生态环境一般。区内未发现国家重点保护的野生动植物分布。</w:t>
            </w:r>
          </w:p>
          <w:p>
            <w:pPr>
              <w:spacing w:line="360" w:lineRule="auto"/>
              <w:ind w:firstLine="498" w:firstLineChars="200"/>
              <w:rPr>
                <w:rFonts w:ascii="Times New Roman" w:hAnsi="Times New Roman"/>
                <w:b/>
                <w:bCs/>
                <w:color w:val="auto"/>
                <w:spacing w:val="4"/>
                <w:kern w:val="24"/>
                <w:sz w:val="24"/>
                <w:szCs w:val="24"/>
                <w:lang w:val="zh-CN"/>
              </w:rPr>
            </w:pPr>
            <w:r>
              <w:rPr>
                <w:rFonts w:ascii="Times New Roman" w:hAnsi="Times New Roman"/>
                <w:b/>
                <w:bCs/>
                <w:color w:val="auto"/>
                <w:spacing w:val="4"/>
                <w:kern w:val="24"/>
                <w:sz w:val="24"/>
                <w:szCs w:val="24"/>
                <w:lang w:val="zh-CN"/>
              </w:rPr>
              <w:t>5、主要环境保护目标（列出名单及保护级别）</w:t>
            </w:r>
          </w:p>
          <w:p>
            <w:pPr>
              <w:spacing w:line="360" w:lineRule="auto"/>
              <w:ind w:firstLine="496" w:firstLineChars="200"/>
              <w:rPr>
                <w:rFonts w:ascii="Times New Roman" w:hAnsi="Times New Roman"/>
                <w:color w:val="auto"/>
                <w:spacing w:val="4"/>
                <w:kern w:val="24"/>
                <w:sz w:val="24"/>
                <w:szCs w:val="24"/>
                <w:lang w:val="zh-CN"/>
              </w:rPr>
            </w:pPr>
            <w:r>
              <w:rPr>
                <w:rFonts w:ascii="Times New Roman" w:hAnsi="Times New Roman"/>
                <w:color w:val="auto"/>
                <w:spacing w:val="4"/>
                <w:kern w:val="24"/>
                <w:sz w:val="24"/>
                <w:szCs w:val="24"/>
                <w:lang w:val="zh-CN"/>
              </w:rPr>
              <w:t>项目位于</w:t>
            </w:r>
            <w:r>
              <w:rPr>
                <w:rFonts w:hint="eastAsia" w:ascii="Times New Roman" w:hAnsi="Times New Roman"/>
                <w:color w:val="auto"/>
                <w:spacing w:val="4"/>
                <w:kern w:val="24"/>
                <w:sz w:val="24"/>
                <w:szCs w:val="24"/>
                <w:lang w:val="zh-CN"/>
              </w:rPr>
              <w:t>富民工业园区大营五金建材产业园片区</w:t>
            </w:r>
            <w:r>
              <w:rPr>
                <w:rFonts w:ascii="Times New Roman" w:hAnsi="Times New Roman"/>
                <w:color w:val="auto"/>
                <w:spacing w:val="4"/>
                <w:kern w:val="24"/>
                <w:sz w:val="24"/>
                <w:szCs w:val="24"/>
                <w:lang w:val="zh-CN"/>
              </w:rPr>
              <w:t>，</w:t>
            </w:r>
            <w:r>
              <w:rPr>
                <w:rFonts w:hint="eastAsia" w:ascii="Times New Roman" w:hAnsi="Times New Roman"/>
                <w:color w:val="auto"/>
                <w:spacing w:val="4"/>
                <w:kern w:val="24"/>
                <w:sz w:val="24"/>
                <w:szCs w:val="24"/>
                <w:lang w:val="zh-CN"/>
              </w:rPr>
              <w:t>项目周围</w:t>
            </w:r>
            <w:r>
              <w:rPr>
                <w:rFonts w:hint="eastAsia" w:ascii="Times New Roman" w:hAnsi="Times New Roman"/>
                <w:color w:val="auto"/>
                <w:spacing w:val="4"/>
                <w:kern w:val="24"/>
                <w:sz w:val="24"/>
                <w:szCs w:val="24"/>
              </w:rPr>
              <w:t>200m范围</w:t>
            </w:r>
            <w:r>
              <w:rPr>
                <w:rFonts w:hint="eastAsia" w:ascii="Times New Roman" w:hAnsi="Times New Roman"/>
                <w:color w:val="auto"/>
                <w:spacing w:val="4"/>
                <w:kern w:val="24"/>
                <w:sz w:val="24"/>
                <w:szCs w:val="24"/>
                <w:lang w:val="zh-CN"/>
              </w:rPr>
              <w:t>无声环境敏感目标，</w:t>
            </w:r>
            <w:r>
              <w:rPr>
                <w:rFonts w:ascii="Times New Roman" w:hAnsi="Times New Roman"/>
                <w:color w:val="auto"/>
                <w:spacing w:val="4"/>
                <w:kern w:val="24"/>
                <w:sz w:val="24"/>
                <w:szCs w:val="24"/>
                <w:lang w:val="zh-CN"/>
              </w:rPr>
              <w:t>周围主要</w:t>
            </w:r>
            <w:r>
              <w:rPr>
                <w:rFonts w:hint="eastAsia" w:ascii="Times New Roman" w:hAnsi="Times New Roman"/>
                <w:color w:val="auto"/>
                <w:spacing w:val="4"/>
                <w:kern w:val="24"/>
                <w:sz w:val="24"/>
                <w:szCs w:val="24"/>
                <w:lang w:val="zh-CN"/>
              </w:rPr>
              <w:t>大气和水</w:t>
            </w:r>
            <w:r>
              <w:rPr>
                <w:rFonts w:ascii="Times New Roman" w:hAnsi="Times New Roman"/>
                <w:color w:val="auto"/>
                <w:spacing w:val="4"/>
                <w:kern w:val="24"/>
                <w:sz w:val="24"/>
                <w:szCs w:val="24"/>
                <w:lang w:val="zh-CN"/>
              </w:rPr>
              <w:t>环境保护目标详见表3</w:t>
            </w:r>
            <w:r>
              <w:rPr>
                <w:rFonts w:hint="eastAsia" w:ascii="Times New Roman" w:hAnsi="Times New Roman"/>
                <w:color w:val="auto"/>
                <w:spacing w:val="4"/>
                <w:kern w:val="24"/>
                <w:sz w:val="24"/>
                <w:szCs w:val="24"/>
              </w:rPr>
              <w:t>-4</w:t>
            </w:r>
            <w:r>
              <w:rPr>
                <w:rFonts w:ascii="Times New Roman" w:hAnsi="Times New Roman"/>
                <w:color w:val="auto"/>
                <w:spacing w:val="4"/>
                <w:kern w:val="24"/>
                <w:sz w:val="24"/>
                <w:szCs w:val="24"/>
                <w:lang w:val="zh-CN"/>
              </w:rPr>
              <w:t>。</w:t>
            </w:r>
          </w:p>
          <w:p>
            <w:pPr>
              <w:pStyle w:val="47"/>
              <w:ind w:left="0" w:firstLine="0"/>
              <w:jc w:val="both"/>
              <w:rPr>
                <w:rFonts w:ascii="Times New Roman" w:hAnsi="Times New Roman"/>
                <w:color w:val="auto"/>
                <w:sz w:val="24"/>
                <w:szCs w:val="24"/>
              </w:rPr>
            </w:pPr>
          </w:p>
          <w:p>
            <w:pPr>
              <w:pStyle w:val="36"/>
              <w:rPr>
                <w:rFonts w:ascii="Times New Roman" w:hAnsi="Times New Roman"/>
                <w:color w:val="auto"/>
                <w:sz w:val="24"/>
              </w:rPr>
            </w:pPr>
          </w:p>
          <w:p>
            <w:pPr>
              <w:pStyle w:val="36"/>
              <w:rPr>
                <w:rFonts w:ascii="Times New Roman" w:hAnsi="Times New Roman"/>
                <w:color w:val="auto"/>
                <w:sz w:val="24"/>
              </w:rPr>
            </w:pPr>
          </w:p>
          <w:p>
            <w:pPr>
              <w:pStyle w:val="36"/>
              <w:rPr>
                <w:rFonts w:ascii="Times New Roman" w:hAnsi="Times New Roman"/>
                <w:color w:val="auto"/>
                <w:sz w:val="24"/>
              </w:rPr>
            </w:pPr>
          </w:p>
          <w:p>
            <w:pPr>
              <w:pStyle w:val="36"/>
              <w:ind w:firstLine="0"/>
              <w:rPr>
                <w:rFonts w:ascii="Times New Roman" w:hAnsi="Times New Roman"/>
                <w:color w:val="auto"/>
                <w:sz w:val="24"/>
              </w:rPr>
            </w:pPr>
          </w:p>
          <w:p>
            <w:pPr>
              <w:pStyle w:val="36"/>
              <w:rPr>
                <w:rFonts w:ascii="Times New Roman" w:hAnsi="Times New Roman"/>
                <w:color w:val="auto"/>
                <w:sz w:val="24"/>
              </w:rPr>
            </w:pPr>
          </w:p>
          <w:p>
            <w:pPr>
              <w:adjustRightInd w:val="0"/>
              <w:snapToGrid w:val="0"/>
              <w:rPr>
                <w:rFonts w:ascii="Times New Roman" w:hAnsi="Times New Roman"/>
                <w:color w:val="auto"/>
                <w:sz w:val="24"/>
              </w:rPr>
            </w:pPr>
          </w:p>
        </w:tc>
      </w:tr>
    </w:tbl>
    <w:p>
      <w:pPr>
        <w:pStyle w:val="2"/>
        <w:spacing w:before="0" w:after="0" w:line="240" w:lineRule="auto"/>
        <w:rPr>
          <w:color w:val="auto"/>
        </w:rPr>
        <w:sectPr>
          <w:pgSz w:w="11906" w:h="16838"/>
          <w:pgMar w:top="1440" w:right="1800" w:bottom="1440" w:left="1800" w:header="851" w:footer="992" w:gutter="0"/>
          <w:pgNumType w:fmt="decimal"/>
          <w:cols w:space="720" w:num="1"/>
          <w:docGrid w:type="lines" w:linePitch="312" w:charSpace="0"/>
        </w:sectPr>
      </w:pPr>
    </w:p>
    <w:p>
      <w:pPr>
        <w:spacing w:line="360" w:lineRule="auto"/>
        <w:jc w:val="center"/>
        <w:rPr>
          <w:rFonts w:ascii="Times New Roman" w:hAnsi="Times New Roman"/>
          <w:b/>
          <w:color w:val="auto"/>
          <w:szCs w:val="21"/>
        </w:rPr>
      </w:pPr>
      <w:r>
        <w:rPr>
          <w:rFonts w:ascii="Times New Roman" w:hAnsi="Times New Roman"/>
          <w:b/>
          <w:color w:val="auto"/>
          <w:szCs w:val="21"/>
        </w:rPr>
        <w:t>表3-</w:t>
      </w:r>
      <w:r>
        <w:rPr>
          <w:rFonts w:hint="eastAsia" w:ascii="Times New Roman" w:hAnsi="Times New Roman"/>
          <w:b/>
          <w:color w:val="auto"/>
          <w:szCs w:val="21"/>
        </w:rPr>
        <w:t>4</w:t>
      </w:r>
      <w:r>
        <w:rPr>
          <w:rFonts w:ascii="Times New Roman" w:hAnsi="Times New Roman"/>
          <w:b/>
          <w:color w:val="auto"/>
          <w:szCs w:val="21"/>
        </w:rPr>
        <w:t xml:space="preserve"> 项目周围环境保护目标一览表</w:t>
      </w:r>
    </w:p>
    <w:tbl>
      <w:tblPr>
        <w:tblStyle w:val="20"/>
        <w:tblW w:w="14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1403"/>
        <w:gridCol w:w="1058"/>
        <w:gridCol w:w="1663"/>
        <w:gridCol w:w="1689"/>
        <w:gridCol w:w="1559"/>
        <w:gridCol w:w="2300"/>
        <w:gridCol w:w="1525"/>
        <w:gridCol w:w="2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27"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序号</w:t>
            </w:r>
          </w:p>
        </w:tc>
        <w:tc>
          <w:tcPr>
            <w:tcW w:w="1403"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保护目标</w:t>
            </w:r>
          </w:p>
        </w:tc>
        <w:tc>
          <w:tcPr>
            <w:tcW w:w="1058" w:type="dxa"/>
            <w:noWrap w:val="0"/>
            <w:vAlign w:val="center"/>
          </w:tcPr>
          <w:p>
            <w:pPr>
              <w:jc w:val="center"/>
              <w:rPr>
                <w:rFonts w:ascii="Times New Roman" w:hAnsi="Times New Roman"/>
                <w:color w:val="auto"/>
                <w:szCs w:val="21"/>
              </w:rPr>
            </w:pPr>
            <w:r>
              <w:rPr>
                <w:rFonts w:ascii="Times New Roman" w:hAnsi="Times New Roman"/>
                <w:b/>
                <w:bCs/>
                <w:color w:val="auto"/>
                <w:szCs w:val="21"/>
              </w:rPr>
              <w:t>方位</w:t>
            </w:r>
          </w:p>
        </w:tc>
        <w:tc>
          <w:tcPr>
            <w:tcW w:w="1663"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经度</w:t>
            </w:r>
          </w:p>
        </w:tc>
        <w:tc>
          <w:tcPr>
            <w:tcW w:w="1689"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纬度</w:t>
            </w:r>
          </w:p>
        </w:tc>
        <w:tc>
          <w:tcPr>
            <w:tcW w:w="1559"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与本项目厂界距离（</w:t>
            </w:r>
            <w:r>
              <w:rPr>
                <w:rFonts w:hint="eastAsia" w:ascii="Times New Roman" w:hAnsi="Times New Roman"/>
                <w:b/>
                <w:bCs/>
                <w:color w:val="auto"/>
                <w:szCs w:val="21"/>
              </w:rPr>
              <w:t>k</w:t>
            </w:r>
            <w:r>
              <w:rPr>
                <w:rFonts w:ascii="Times New Roman" w:hAnsi="Times New Roman"/>
                <w:b/>
                <w:bCs/>
                <w:color w:val="auto"/>
                <w:szCs w:val="21"/>
              </w:rPr>
              <w:t>m）</w:t>
            </w:r>
          </w:p>
        </w:tc>
        <w:tc>
          <w:tcPr>
            <w:tcW w:w="2300"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规模</w:t>
            </w:r>
          </w:p>
        </w:tc>
        <w:tc>
          <w:tcPr>
            <w:tcW w:w="1525"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环境</w:t>
            </w:r>
          </w:p>
          <w:p>
            <w:pPr>
              <w:jc w:val="center"/>
              <w:rPr>
                <w:rFonts w:ascii="Times New Roman" w:hAnsi="Times New Roman"/>
                <w:b/>
                <w:bCs/>
                <w:color w:val="auto"/>
                <w:szCs w:val="21"/>
              </w:rPr>
            </w:pPr>
            <w:r>
              <w:rPr>
                <w:rFonts w:ascii="Times New Roman" w:hAnsi="Times New Roman"/>
                <w:b/>
                <w:bCs/>
                <w:color w:val="auto"/>
                <w:szCs w:val="21"/>
              </w:rPr>
              <w:t>保护要素</w:t>
            </w:r>
          </w:p>
        </w:tc>
        <w:tc>
          <w:tcPr>
            <w:tcW w:w="2642"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保护级别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27" w:type="dxa"/>
            <w:noWrap w:val="0"/>
            <w:vAlign w:val="center"/>
          </w:tcPr>
          <w:p>
            <w:pPr>
              <w:jc w:val="center"/>
              <w:rPr>
                <w:rFonts w:ascii="Times New Roman" w:hAnsi="Times New Roman"/>
                <w:color w:val="auto"/>
                <w:szCs w:val="21"/>
              </w:rPr>
            </w:pPr>
            <w:r>
              <w:rPr>
                <w:rFonts w:ascii="Times New Roman" w:hAnsi="Times New Roman"/>
                <w:color w:val="auto"/>
                <w:szCs w:val="21"/>
              </w:rPr>
              <w:t>1</w:t>
            </w:r>
          </w:p>
        </w:tc>
        <w:tc>
          <w:tcPr>
            <w:tcW w:w="1403" w:type="dxa"/>
            <w:noWrap w:val="0"/>
            <w:vAlign w:val="center"/>
          </w:tcPr>
          <w:p>
            <w:pPr>
              <w:jc w:val="center"/>
              <w:rPr>
                <w:color w:val="auto"/>
                <w:szCs w:val="21"/>
              </w:rPr>
            </w:pPr>
            <w:r>
              <w:rPr>
                <w:rFonts w:ascii="宋体" w:hAnsi="宋体"/>
                <w:color w:val="auto"/>
                <w:szCs w:val="21"/>
              </w:rPr>
              <w:t>县城居住区</w:t>
            </w:r>
          </w:p>
        </w:tc>
        <w:tc>
          <w:tcPr>
            <w:tcW w:w="1058" w:type="dxa"/>
            <w:noWrap w:val="0"/>
            <w:vAlign w:val="center"/>
          </w:tcPr>
          <w:p>
            <w:pPr>
              <w:jc w:val="center"/>
              <w:rPr>
                <w:rFonts w:ascii="Times New Roman" w:hAnsi="Times New Roman"/>
                <w:color w:val="auto"/>
                <w:szCs w:val="21"/>
              </w:rPr>
            </w:pPr>
            <w:r>
              <w:rPr>
                <w:rFonts w:hint="eastAsia" w:ascii="Times New Roman" w:hAnsi="Times New Roman"/>
                <w:color w:val="auto"/>
                <w:szCs w:val="21"/>
              </w:rPr>
              <w:t>西南面</w:t>
            </w:r>
          </w:p>
        </w:tc>
        <w:tc>
          <w:tcPr>
            <w:tcW w:w="1663" w:type="dxa"/>
            <w:noWrap w:val="0"/>
            <w:vAlign w:val="center"/>
          </w:tcPr>
          <w:p>
            <w:pPr>
              <w:jc w:val="center"/>
              <w:rPr>
                <w:rFonts w:ascii="Times New Roman" w:hAnsi="Times New Roman"/>
                <w:color w:val="auto"/>
                <w:szCs w:val="21"/>
              </w:rPr>
            </w:pPr>
            <w:r>
              <w:rPr>
                <w:rFonts w:ascii="Times New Roman" w:hAnsi="Times New Roman"/>
                <w:color w:val="auto"/>
                <w:szCs w:val="21"/>
              </w:rPr>
              <w:t>102.52269</w:t>
            </w:r>
          </w:p>
        </w:tc>
        <w:tc>
          <w:tcPr>
            <w:tcW w:w="1689" w:type="dxa"/>
            <w:noWrap w:val="0"/>
            <w:vAlign w:val="center"/>
          </w:tcPr>
          <w:p>
            <w:pPr>
              <w:jc w:val="center"/>
              <w:rPr>
                <w:rFonts w:ascii="Times New Roman" w:hAnsi="Times New Roman"/>
                <w:color w:val="auto"/>
                <w:szCs w:val="21"/>
              </w:rPr>
            </w:pPr>
            <w:r>
              <w:rPr>
                <w:rFonts w:ascii="Times New Roman" w:hAnsi="Times New Roman"/>
                <w:color w:val="auto"/>
                <w:szCs w:val="21"/>
              </w:rPr>
              <w:t>25.226001</w:t>
            </w:r>
          </w:p>
        </w:tc>
        <w:tc>
          <w:tcPr>
            <w:tcW w:w="1559" w:type="dxa"/>
            <w:noWrap w:val="0"/>
            <w:vAlign w:val="center"/>
          </w:tcPr>
          <w:p>
            <w:pPr>
              <w:jc w:val="center"/>
              <w:rPr>
                <w:rFonts w:ascii="Times New Roman" w:hAnsi="Times New Roman"/>
                <w:color w:val="auto"/>
                <w:szCs w:val="21"/>
              </w:rPr>
            </w:pPr>
            <w:r>
              <w:rPr>
                <w:rFonts w:hint="eastAsia" w:ascii="Times New Roman" w:hAnsi="Times New Roman"/>
                <w:color w:val="auto"/>
                <w:szCs w:val="21"/>
              </w:rPr>
              <w:t>1.30</w:t>
            </w:r>
          </w:p>
        </w:tc>
        <w:tc>
          <w:tcPr>
            <w:tcW w:w="2300" w:type="dxa"/>
            <w:noWrap w:val="0"/>
            <w:vAlign w:val="center"/>
          </w:tcPr>
          <w:p>
            <w:pPr>
              <w:rPr>
                <w:rFonts w:ascii="Times New Roman" w:hAnsi="Times New Roman"/>
                <w:color w:val="auto"/>
                <w:szCs w:val="21"/>
              </w:rPr>
            </w:pPr>
            <w:r>
              <w:rPr>
                <w:rFonts w:ascii="Times New Roman" w:hAnsi="Times New Roman"/>
                <w:color w:val="auto"/>
                <w:szCs w:val="21"/>
              </w:rPr>
              <w:t>约</w:t>
            </w:r>
            <w:r>
              <w:rPr>
                <w:rFonts w:hint="eastAsia" w:ascii="Times New Roman" w:hAnsi="Times New Roman"/>
                <w:color w:val="auto"/>
                <w:szCs w:val="21"/>
              </w:rPr>
              <w:t>6000</w:t>
            </w:r>
            <w:r>
              <w:rPr>
                <w:rFonts w:ascii="Times New Roman" w:hAnsi="Times New Roman"/>
                <w:color w:val="auto"/>
                <w:szCs w:val="21"/>
              </w:rPr>
              <w:t>人</w:t>
            </w:r>
          </w:p>
        </w:tc>
        <w:tc>
          <w:tcPr>
            <w:tcW w:w="1525" w:type="dxa"/>
            <w:vMerge w:val="restart"/>
            <w:noWrap w:val="0"/>
            <w:vAlign w:val="center"/>
          </w:tcPr>
          <w:p>
            <w:pPr>
              <w:jc w:val="center"/>
              <w:rPr>
                <w:rFonts w:ascii="Times New Roman" w:hAnsi="Times New Roman"/>
                <w:color w:val="auto"/>
                <w:szCs w:val="21"/>
              </w:rPr>
            </w:pPr>
            <w:r>
              <w:rPr>
                <w:rFonts w:ascii="Times New Roman" w:hAnsi="Times New Roman"/>
                <w:color w:val="auto"/>
                <w:szCs w:val="21"/>
              </w:rPr>
              <w:t>大气</w:t>
            </w:r>
          </w:p>
          <w:p>
            <w:pPr>
              <w:jc w:val="center"/>
              <w:rPr>
                <w:rFonts w:ascii="Times New Roman" w:hAnsi="Times New Roman"/>
                <w:color w:val="auto"/>
                <w:szCs w:val="21"/>
              </w:rPr>
            </w:pPr>
            <w:r>
              <w:rPr>
                <w:rFonts w:ascii="Times New Roman" w:hAnsi="Times New Roman"/>
                <w:color w:val="auto"/>
                <w:szCs w:val="21"/>
              </w:rPr>
              <w:t>环境</w:t>
            </w:r>
          </w:p>
        </w:tc>
        <w:tc>
          <w:tcPr>
            <w:tcW w:w="2642" w:type="dxa"/>
            <w:vMerge w:val="restart"/>
            <w:noWrap w:val="0"/>
            <w:vAlign w:val="center"/>
          </w:tcPr>
          <w:p>
            <w:pPr>
              <w:rPr>
                <w:rFonts w:ascii="Times New Roman" w:hAnsi="Times New Roman"/>
                <w:color w:val="auto"/>
                <w:szCs w:val="21"/>
              </w:rPr>
            </w:pPr>
            <w:r>
              <w:rPr>
                <w:rFonts w:ascii="Times New Roman" w:hAnsi="Times New Roman"/>
                <w:color w:val="auto"/>
                <w:szCs w:val="21"/>
              </w:rPr>
              <w:t>大气执行《环境空气质量标准》（GB3095-2012）二级标准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27" w:type="dxa"/>
            <w:noWrap w:val="0"/>
            <w:vAlign w:val="center"/>
          </w:tcPr>
          <w:p>
            <w:pPr>
              <w:jc w:val="center"/>
              <w:rPr>
                <w:rFonts w:ascii="Times New Roman" w:hAnsi="Times New Roman"/>
                <w:color w:val="auto"/>
                <w:szCs w:val="21"/>
              </w:rPr>
            </w:pPr>
            <w:r>
              <w:rPr>
                <w:rFonts w:ascii="Times New Roman" w:hAnsi="Times New Roman"/>
                <w:color w:val="auto"/>
                <w:szCs w:val="21"/>
              </w:rPr>
              <w:t>2</w:t>
            </w:r>
          </w:p>
        </w:tc>
        <w:tc>
          <w:tcPr>
            <w:tcW w:w="1403" w:type="dxa"/>
            <w:noWrap w:val="0"/>
            <w:vAlign w:val="center"/>
          </w:tcPr>
          <w:p>
            <w:pPr>
              <w:jc w:val="center"/>
              <w:rPr>
                <w:rFonts w:hint="eastAsia"/>
                <w:color w:val="auto"/>
                <w:szCs w:val="21"/>
              </w:rPr>
            </w:pPr>
            <w:r>
              <w:rPr>
                <w:rFonts w:ascii="宋体" w:hAnsi="宋体"/>
                <w:color w:val="auto"/>
                <w:szCs w:val="21"/>
              </w:rPr>
              <w:t>何官营村</w:t>
            </w:r>
          </w:p>
        </w:tc>
        <w:tc>
          <w:tcPr>
            <w:tcW w:w="1058" w:type="dxa"/>
            <w:noWrap w:val="0"/>
            <w:vAlign w:val="center"/>
          </w:tcPr>
          <w:p>
            <w:pPr>
              <w:jc w:val="center"/>
              <w:rPr>
                <w:rFonts w:ascii="Times New Roman" w:hAnsi="Times New Roman"/>
                <w:color w:val="auto"/>
                <w:szCs w:val="21"/>
              </w:rPr>
            </w:pPr>
            <w:r>
              <w:rPr>
                <w:rFonts w:hint="eastAsia" w:ascii="Times New Roman" w:hAnsi="Times New Roman"/>
                <w:color w:val="auto"/>
                <w:szCs w:val="21"/>
              </w:rPr>
              <w:t>南面</w:t>
            </w:r>
          </w:p>
        </w:tc>
        <w:tc>
          <w:tcPr>
            <w:tcW w:w="1663" w:type="dxa"/>
            <w:noWrap w:val="0"/>
            <w:vAlign w:val="center"/>
          </w:tcPr>
          <w:p>
            <w:pPr>
              <w:jc w:val="center"/>
              <w:rPr>
                <w:rFonts w:ascii="Times New Roman" w:hAnsi="Times New Roman"/>
                <w:color w:val="auto"/>
                <w:szCs w:val="21"/>
              </w:rPr>
            </w:pPr>
            <w:r>
              <w:rPr>
                <w:rFonts w:ascii="Times New Roman" w:hAnsi="Times New Roman"/>
                <w:color w:val="auto"/>
                <w:szCs w:val="21"/>
              </w:rPr>
              <w:t>102.53298</w:t>
            </w:r>
          </w:p>
        </w:tc>
        <w:tc>
          <w:tcPr>
            <w:tcW w:w="1689" w:type="dxa"/>
            <w:noWrap w:val="0"/>
            <w:vAlign w:val="center"/>
          </w:tcPr>
          <w:p>
            <w:pPr>
              <w:jc w:val="center"/>
              <w:rPr>
                <w:rFonts w:ascii="Times New Roman" w:hAnsi="Times New Roman"/>
                <w:color w:val="auto"/>
                <w:szCs w:val="21"/>
              </w:rPr>
            </w:pPr>
            <w:r>
              <w:rPr>
                <w:rFonts w:ascii="Times New Roman" w:hAnsi="Times New Roman"/>
                <w:color w:val="auto"/>
                <w:szCs w:val="21"/>
              </w:rPr>
              <w:t>25.221151</w:t>
            </w:r>
          </w:p>
        </w:tc>
        <w:tc>
          <w:tcPr>
            <w:tcW w:w="1559" w:type="dxa"/>
            <w:noWrap w:val="0"/>
            <w:vAlign w:val="center"/>
          </w:tcPr>
          <w:p>
            <w:pPr>
              <w:jc w:val="center"/>
              <w:rPr>
                <w:rFonts w:ascii="Times New Roman" w:hAnsi="Times New Roman"/>
                <w:color w:val="auto"/>
                <w:szCs w:val="21"/>
              </w:rPr>
            </w:pPr>
            <w:r>
              <w:rPr>
                <w:rFonts w:hint="eastAsia" w:ascii="Times New Roman" w:hAnsi="Times New Roman"/>
                <w:color w:val="auto"/>
                <w:szCs w:val="21"/>
              </w:rPr>
              <w:t>1.70</w:t>
            </w:r>
          </w:p>
        </w:tc>
        <w:tc>
          <w:tcPr>
            <w:tcW w:w="2300" w:type="dxa"/>
            <w:noWrap w:val="0"/>
            <w:vAlign w:val="center"/>
          </w:tcPr>
          <w:p>
            <w:pPr>
              <w:rPr>
                <w:rFonts w:ascii="Times New Roman" w:hAnsi="Times New Roman"/>
                <w:color w:val="auto"/>
                <w:szCs w:val="21"/>
              </w:rPr>
            </w:pPr>
            <w:r>
              <w:rPr>
                <w:rFonts w:ascii="Times New Roman" w:hAnsi="Times New Roman"/>
                <w:color w:val="auto"/>
                <w:szCs w:val="21"/>
              </w:rPr>
              <w:t>约</w:t>
            </w:r>
            <w:r>
              <w:rPr>
                <w:rFonts w:hint="eastAsia" w:ascii="Times New Roman" w:hAnsi="Times New Roman"/>
                <w:color w:val="auto"/>
                <w:szCs w:val="21"/>
              </w:rPr>
              <w:t>432</w:t>
            </w:r>
            <w:r>
              <w:rPr>
                <w:rFonts w:ascii="Times New Roman" w:hAnsi="Times New Roman"/>
                <w:color w:val="auto"/>
                <w:szCs w:val="21"/>
              </w:rPr>
              <w:t>户，</w:t>
            </w:r>
            <w:r>
              <w:rPr>
                <w:rFonts w:hint="eastAsia" w:ascii="Times New Roman" w:hAnsi="Times New Roman"/>
                <w:color w:val="auto"/>
                <w:szCs w:val="21"/>
              </w:rPr>
              <w:t>2984</w:t>
            </w:r>
            <w:r>
              <w:rPr>
                <w:rFonts w:ascii="Times New Roman" w:hAnsi="Times New Roman"/>
                <w:color w:val="auto"/>
                <w:szCs w:val="21"/>
              </w:rPr>
              <w:t>人</w:t>
            </w:r>
          </w:p>
        </w:tc>
        <w:tc>
          <w:tcPr>
            <w:tcW w:w="1525" w:type="dxa"/>
            <w:vMerge w:val="continue"/>
            <w:noWrap w:val="0"/>
            <w:vAlign w:val="center"/>
          </w:tcPr>
          <w:p>
            <w:pPr>
              <w:jc w:val="center"/>
              <w:rPr>
                <w:rFonts w:ascii="Times New Roman" w:hAnsi="Times New Roman"/>
                <w:color w:val="auto"/>
                <w:szCs w:val="21"/>
              </w:rPr>
            </w:pPr>
          </w:p>
        </w:tc>
        <w:tc>
          <w:tcPr>
            <w:tcW w:w="2642" w:type="dxa"/>
            <w:vMerge w:val="continue"/>
            <w:noWrap w:val="0"/>
            <w:vAlign w:val="center"/>
          </w:tcPr>
          <w:p>
            <w:pPr>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27" w:type="dxa"/>
            <w:noWrap w:val="0"/>
            <w:vAlign w:val="center"/>
          </w:tcPr>
          <w:p>
            <w:pPr>
              <w:jc w:val="center"/>
              <w:rPr>
                <w:rFonts w:ascii="Times New Roman" w:hAnsi="Times New Roman"/>
                <w:color w:val="auto"/>
                <w:szCs w:val="21"/>
              </w:rPr>
            </w:pPr>
            <w:r>
              <w:rPr>
                <w:rFonts w:ascii="Times New Roman" w:hAnsi="Times New Roman"/>
                <w:color w:val="auto"/>
                <w:szCs w:val="21"/>
              </w:rPr>
              <w:t>3</w:t>
            </w:r>
          </w:p>
        </w:tc>
        <w:tc>
          <w:tcPr>
            <w:tcW w:w="1403" w:type="dxa"/>
            <w:noWrap w:val="0"/>
            <w:vAlign w:val="center"/>
          </w:tcPr>
          <w:p>
            <w:pPr>
              <w:jc w:val="center"/>
              <w:rPr>
                <w:color w:val="auto"/>
                <w:szCs w:val="21"/>
              </w:rPr>
            </w:pPr>
            <w:r>
              <w:rPr>
                <w:rFonts w:ascii="宋体" w:hAnsi="宋体"/>
                <w:color w:val="auto"/>
                <w:szCs w:val="21"/>
              </w:rPr>
              <w:t>奎南村</w:t>
            </w:r>
          </w:p>
        </w:tc>
        <w:tc>
          <w:tcPr>
            <w:tcW w:w="1058"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西北面</w:t>
            </w:r>
          </w:p>
        </w:tc>
        <w:tc>
          <w:tcPr>
            <w:tcW w:w="1663" w:type="dxa"/>
            <w:noWrap w:val="0"/>
            <w:vAlign w:val="center"/>
          </w:tcPr>
          <w:p>
            <w:pPr>
              <w:jc w:val="center"/>
              <w:rPr>
                <w:rFonts w:ascii="Times New Roman" w:hAnsi="Times New Roman"/>
                <w:color w:val="auto"/>
                <w:szCs w:val="21"/>
              </w:rPr>
            </w:pPr>
            <w:r>
              <w:rPr>
                <w:rFonts w:ascii="Times New Roman" w:hAnsi="Times New Roman"/>
                <w:color w:val="auto"/>
                <w:szCs w:val="21"/>
              </w:rPr>
              <w:t>102.51210</w:t>
            </w:r>
          </w:p>
        </w:tc>
        <w:tc>
          <w:tcPr>
            <w:tcW w:w="1689" w:type="dxa"/>
            <w:noWrap w:val="0"/>
            <w:vAlign w:val="center"/>
          </w:tcPr>
          <w:p>
            <w:pPr>
              <w:jc w:val="center"/>
              <w:rPr>
                <w:rFonts w:ascii="Times New Roman" w:hAnsi="Times New Roman"/>
                <w:color w:val="auto"/>
                <w:szCs w:val="21"/>
              </w:rPr>
            </w:pPr>
            <w:r>
              <w:rPr>
                <w:rFonts w:ascii="Times New Roman" w:hAnsi="Times New Roman"/>
                <w:color w:val="auto"/>
                <w:szCs w:val="21"/>
              </w:rPr>
              <w:t>25.240365</w:t>
            </w:r>
          </w:p>
        </w:tc>
        <w:tc>
          <w:tcPr>
            <w:tcW w:w="1559" w:type="dxa"/>
            <w:noWrap w:val="0"/>
            <w:vAlign w:val="center"/>
          </w:tcPr>
          <w:p>
            <w:pPr>
              <w:jc w:val="center"/>
              <w:rPr>
                <w:rFonts w:ascii="Times New Roman" w:hAnsi="Times New Roman"/>
                <w:color w:val="auto"/>
                <w:szCs w:val="21"/>
              </w:rPr>
            </w:pPr>
            <w:r>
              <w:rPr>
                <w:rFonts w:hint="eastAsia" w:ascii="Times New Roman" w:hAnsi="Times New Roman"/>
                <w:color w:val="auto"/>
                <w:szCs w:val="21"/>
              </w:rPr>
              <w:t>1.80</w:t>
            </w:r>
          </w:p>
        </w:tc>
        <w:tc>
          <w:tcPr>
            <w:tcW w:w="2300" w:type="dxa"/>
            <w:noWrap w:val="0"/>
            <w:vAlign w:val="center"/>
          </w:tcPr>
          <w:p>
            <w:pPr>
              <w:rPr>
                <w:rFonts w:ascii="Times New Roman" w:hAnsi="Times New Roman"/>
                <w:color w:val="auto"/>
                <w:szCs w:val="21"/>
              </w:rPr>
            </w:pPr>
            <w:r>
              <w:rPr>
                <w:rFonts w:ascii="Times New Roman" w:hAnsi="Times New Roman"/>
                <w:color w:val="auto"/>
                <w:szCs w:val="21"/>
              </w:rPr>
              <w:t>约</w:t>
            </w:r>
            <w:r>
              <w:rPr>
                <w:rFonts w:hint="eastAsia" w:ascii="Times New Roman" w:hAnsi="Times New Roman"/>
                <w:color w:val="auto"/>
                <w:szCs w:val="21"/>
              </w:rPr>
              <w:t>602</w:t>
            </w:r>
            <w:r>
              <w:rPr>
                <w:rFonts w:ascii="Times New Roman" w:hAnsi="Times New Roman"/>
                <w:color w:val="auto"/>
                <w:szCs w:val="21"/>
              </w:rPr>
              <w:t>户，</w:t>
            </w:r>
            <w:r>
              <w:rPr>
                <w:rFonts w:hint="eastAsia" w:ascii="Times New Roman" w:hAnsi="Times New Roman"/>
                <w:color w:val="auto"/>
                <w:szCs w:val="21"/>
              </w:rPr>
              <w:t>2128</w:t>
            </w:r>
            <w:r>
              <w:rPr>
                <w:rFonts w:ascii="Times New Roman" w:hAnsi="Times New Roman"/>
                <w:color w:val="auto"/>
                <w:szCs w:val="21"/>
              </w:rPr>
              <w:t>人</w:t>
            </w:r>
          </w:p>
        </w:tc>
        <w:tc>
          <w:tcPr>
            <w:tcW w:w="1525" w:type="dxa"/>
            <w:vMerge w:val="continue"/>
            <w:noWrap w:val="0"/>
            <w:vAlign w:val="center"/>
          </w:tcPr>
          <w:p>
            <w:pPr>
              <w:jc w:val="center"/>
              <w:rPr>
                <w:rFonts w:ascii="Times New Roman" w:hAnsi="Times New Roman"/>
                <w:color w:val="auto"/>
                <w:szCs w:val="21"/>
              </w:rPr>
            </w:pPr>
          </w:p>
        </w:tc>
        <w:tc>
          <w:tcPr>
            <w:tcW w:w="2642" w:type="dxa"/>
            <w:vMerge w:val="continue"/>
            <w:noWrap w:val="0"/>
            <w:vAlign w:val="center"/>
          </w:tcPr>
          <w:p>
            <w:pPr>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27" w:type="dxa"/>
            <w:noWrap w:val="0"/>
            <w:vAlign w:val="center"/>
          </w:tcPr>
          <w:p>
            <w:pPr>
              <w:jc w:val="center"/>
              <w:rPr>
                <w:rFonts w:ascii="Times New Roman" w:hAnsi="Times New Roman"/>
                <w:color w:val="auto"/>
                <w:szCs w:val="21"/>
              </w:rPr>
            </w:pPr>
            <w:r>
              <w:rPr>
                <w:rFonts w:ascii="Times New Roman" w:hAnsi="Times New Roman"/>
                <w:color w:val="auto"/>
                <w:szCs w:val="21"/>
              </w:rPr>
              <w:t>4</w:t>
            </w:r>
          </w:p>
        </w:tc>
        <w:tc>
          <w:tcPr>
            <w:tcW w:w="1403" w:type="dxa"/>
            <w:noWrap w:val="0"/>
            <w:vAlign w:val="center"/>
          </w:tcPr>
          <w:p>
            <w:pPr>
              <w:jc w:val="center"/>
              <w:rPr>
                <w:color w:val="auto"/>
                <w:szCs w:val="21"/>
              </w:rPr>
            </w:pPr>
            <w:r>
              <w:rPr>
                <w:rFonts w:ascii="宋体" w:hAnsi="宋体"/>
                <w:color w:val="auto"/>
                <w:szCs w:val="21"/>
              </w:rPr>
              <w:t>公租房</w:t>
            </w:r>
          </w:p>
        </w:tc>
        <w:tc>
          <w:tcPr>
            <w:tcW w:w="1058"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南面</w:t>
            </w:r>
          </w:p>
        </w:tc>
        <w:tc>
          <w:tcPr>
            <w:tcW w:w="1663" w:type="dxa"/>
            <w:noWrap w:val="0"/>
            <w:vAlign w:val="center"/>
          </w:tcPr>
          <w:p>
            <w:pPr>
              <w:jc w:val="center"/>
              <w:rPr>
                <w:rFonts w:ascii="Times New Roman" w:hAnsi="Times New Roman"/>
                <w:color w:val="auto"/>
                <w:szCs w:val="21"/>
              </w:rPr>
            </w:pPr>
            <w:r>
              <w:rPr>
                <w:rFonts w:ascii="Times New Roman" w:hAnsi="Times New Roman"/>
                <w:color w:val="auto"/>
                <w:szCs w:val="21"/>
              </w:rPr>
              <w:t>102.53067</w:t>
            </w:r>
          </w:p>
        </w:tc>
        <w:tc>
          <w:tcPr>
            <w:tcW w:w="1689" w:type="dxa"/>
            <w:noWrap w:val="0"/>
            <w:vAlign w:val="center"/>
          </w:tcPr>
          <w:p>
            <w:pPr>
              <w:jc w:val="center"/>
              <w:rPr>
                <w:rFonts w:ascii="Times New Roman" w:hAnsi="Times New Roman"/>
                <w:color w:val="auto"/>
                <w:szCs w:val="21"/>
              </w:rPr>
            </w:pPr>
            <w:r>
              <w:rPr>
                <w:rFonts w:ascii="Times New Roman" w:hAnsi="Times New Roman"/>
                <w:color w:val="auto"/>
                <w:szCs w:val="21"/>
              </w:rPr>
              <w:t>25.227382</w:t>
            </w:r>
          </w:p>
        </w:tc>
        <w:tc>
          <w:tcPr>
            <w:tcW w:w="1559" w:type="dxa"/>
            <w:noWrap w:val="0"/>
            <w:vAlign w:val="center"/>
          </w:tcPr>
          <w:p>
            <w:pPr>
              <w:jc w:val="center"/>
              <w:rPr>
                <w:rFonts w:ascii="Times New Roman" w:hAnsi="Times New Roman"/>
                <w:color w:val="auto"/>
                <w:szCs w:val="21"/>
              </w:rPr>
            </w:pPr>
            <w:r>
              <w:rPr>
                <w:rFonts w:hint="eastAsia" w:ascii="Times New Roman" w:hAnsi="Times New Roman"/>
                <w:color w:val="auto"/>
                <w:szCs w:val="21"/>
              </w:rPr>
              <w:t>0.98</w:t>
            </w:r>
          </w:p>
        </w:tc>
        <w:tc>
          <w:tcPr>
            <w:tcW w:w="2300" w:type="dxa"/>
            <w:noWrap w:val="0"/>
            <w:vAlign w:val="center"/>
          </w:tcPr>
          <w:p>
            <w:pPr>
              <w:rPr>
                <w:rFonts w:ascii="Times New Roman" w:hAnsi="Times New Roman"/>
                <w:color w:val="auto"/>
                <w:szCs w:val="21"/>
              </w:rPr>
            </w:pPr>
            <w:r>
              <w:rPr>
                <w:rFonts w:ascii="Times New Roman" w:hAnsi="Times New Roman"/>
                <w:color w:val="auto"/>
                <w:szCs w:val="21"/>
              </w:rPr>
              <w:t>约</w:t>
            </w:r>
            <w:r>
              <w:rPr>
                <w:rFonts w:hint="eastAsia" w:ascii="Times New Roman" w:hAnsi="Times New Roman"/>
                <w:color w:val="auto"/>
                <w:szCs w:val="21"/>
              </w:rPr>
              <w:t>800</w:t>
            </w:r>
            <w:r>
              <w:rPr>
                <w:rFonts w:ascii="Times New Roman" w:hAnsi="Times New Roman"/>
                <w:color w:val="auto"/>
                <w:szCs w:val="21"/>
              </w:rPr>
              <w:t>户，</w:t>
            </w:r>
            <w:r>
              <w:rPr>
                <w:rFonts w:hint="eastAsia" w:ascii="Times New Roman" w:hAnsi="Times New Roman"/>
                <w:color w:val="auto"/>
                <w:szCs w:val="21"/>
              </w:rPr>
              <w:t>2800</w:t>
            </w:r>
            <w:r>
              <w:rPr>
                <w:rFonts w:ascii="Times New Roman" w:hAnsi="Times New Roman"/>
                <w:color w:val="auto"/>
                <w:szCs w:val="21"/>
              </w:rPr>
              <w:t>人</w:t>
            </w:r>
          </w:p>
        </w:tc>
        <w:tc>
          <w:tcPr>
            <w:tcW w:w="1525" w:type="dxa"/>
            <w:vMerge w:val="continue"/>
            <w:noWrap w:val="0"/>
            <w:vAlign w:val="center"/>
          </w:tcPr>
          <w:p>
            <w:pPr>
              <w:jc w:val="center"/>
              <w:rPr>
                <w:rFonts w:ascii="Times New Roman" w:hAnsi="Times New Roman"/>
                <w:color w:val="auto"/>
                <w:szCs w:val="21"/>
              </w:rPr>
            </w:pPr>
          </w:p>
        </w:tc>
        <w:tc>
          <w:tcPr>
            <w:tcW w:w="2642" w:type="dxa"/>
            <w:vMerge w:val="continue"/>
            <w:noWrap w:val="0"/>
            <w:vAlign w:val="center"/>
          </w:tcPr>
          <w:p>
            <w:pPr>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27" w:type="dxa"/>
            <w:noWrap w:val="0"/>
            <w:vAlign w:val="center"/>
          </w:tcPr>
          <w:p>
            <w:pPr>
              <w:jc w:val="center"/>
              <w:rPr>
                <w:rFonts w:ascii="Times New Roman" w:hAnsi="Times New Roman"/>
                <w:color w:val="auto"/>
                <w:szCs w:val="21"/>
              </w:rPr>
            </w:pPr>
            <w:r>
              <w:rPr>
                <w:rFonts w:ascii="Times New Roman" w:hAnsi="Times New Roman"/>
                <w:color w:val="auto"/>
                <w:szCs w:val="21"/>
              </w:rPr>
              <w:t>5</w:t>
            </w:r>
          </w:p>
        </w:tc>
        <w:tc>
          <w:tcPr>
            <w:tcW w:w="1403" w:type="dxa"/>
            <w:noWrap w:val="0"/>
            <w:vAlign w:val="center"/>
          </w:tcPr>
          <w:p>
            <w:pPr>
              <w:jc w:val="center"/>
              <w:rPr>
                <w:color w:val="auto"/>
                <w:szCs w:val="21"/>
              </w:rPr>
            </w:pPr>
            <w:r>
              <w:rPr>
                <w:rFonts w:ascii="宋体" w:hAnsi="宋体"/>
                <w:color w:val="auto"/>
                <w:szCs w:val="21"/>
              </w:rPr>
              <w:t>滥泥箐村</w:t>
            </w:r>
          </w:p>
        </w:tc>
        <w:tc>
          <w:tcPr>
            <w:tcW w:w="1058" w:type="dxa"/>
            <w:noWrap w:val="0"/>
            <w:vAlign w:val="center"/>
          </w:tcPr>
          <w:p>
            <w:pPr>
              <w:jc w:val="center"/>
              <w:rPr>
                <w:rFonts w:ascii="Times New Roman" w:hAnsi="Times New Roman"/>
                <w:color w:val="auto"/>
                <w:szCs w:val="21"/>
              </w:rPr>
            </w:pPr>
            <w:r>
              <w:rPr>
                <w:rFonts w:hint="eastAsia" w:ascii="Times New Roman" w:hAnsi="Times New Roman"/>
                <w:color w:val="auto"/>
                <w:szCs w:val="21"/>
              </w:rPr>
              <w:t>北面</w:t>
            </w:r>
          </w:p>
        </w:tc>
        <w:tc>
          <w:tcPr>
            <w:tcW w:w="1663" w:type="dxa"/>
            <w:noWrap w:val="0"/>
            <w:vAlign w:val="center"/>
          </w:tcPr>
          <w:p>
            <w:pPr>
              <w:jc w:val="center"/>
              <w:rPr>
                <w:rFonts w:ascii="Times New Roman" w:hAnsi="Times New Roman"/>
                <w:color w:val="auto"/>
                <w:szCs w:val="21"/>
              </w:rPr>
            </w:pPr>
            <w:r>
              <w:rPr>
                <w:rFonts w:ascii="Times New Roman" w:hAnsi="Times New Roman"/>
                <w:color w:val="auto"/>
                <w:szCs w:val="21"/>
              </w:rPr>
              <w:t>102.52943</w:t>
            </w:r>
          </w:p>
        </w:tc>
        <w:tc>
          <w:tcPr>
            <w:tcW w:w="1689" w:type="dxa"/>
            <w:noWrap w:val="0"/>
            <w:vAlign w:val="center"/>
          </w:tcPr>
          <w:p>
            <w:pPr>
              <w:jc w:val="center"/>
              <w:rPr>
                <w:rFonts w:ascii="Times New Roman" w:hAnsi="Times New Roman"/>
                <w:color w:val="auto"/>
                <w:szCs w:val="21"/>
              </w:rPr>
            </w:pPr>
            <w:r>
              <w:rPr>
                <w:rFonts w:ascii="Times New Roman" w:hAnsi="Times New Roman"/>
                <w:color w:val="auto"/>
                <w:szCs w:val="21"/>
              </w:rPr>
              <w:t>25.249526</w:t>
            </w:r>
          </w:p>
        </w:tc>
        <w:tc>
          <w:tcPr>
            <w:tcW w:w="1559" w:type="dxa"/>
            <w:noWrap w:val="0"/>
            <w:vAlign w:val="center"/>
          </w:tcPr>
          <w:p>
            <w:pPr>
              <w:jc w:val="center"/>
              <w:rPr>
                <w:rFonts w:ascii="Times New Roman" w:hAnsi="Times New Roman"/>
                <w:color w:val="auto"/>
                <w:szCs w:val="21"/>
              </w:rPr>
            </w:pPr>
            <w:r>
              <w:rPr>
                <w:rFonts w:hint="eastAsia" w:ascii="Times New Roman" w:hAnsi="Times New Roman"/>
                <w:color w:val="auto"/>
                <w:szCs w:val="21"/>
              </w:rPr>
              <w:t>1.60</w:t>
            </w:r>
          </w:p>
        </w:tc>
        <w:tc>
          <w:tcPr>
            <w:tcW w:w="2300" w:type="dxa"/>
            <w:noWrap w:val="0"/>
            <w:vAlign w:val="center"/>
          </w:tcPr>
          <w:p>
            <w:pPr>
              <w:rPr>
                <w:rFonts w:ascii="Times New Roman" w:hAnsi="Times New Roman"/>
                <w:color w:val="auto"/>
                <w:szCs w:val="21"/>
              </w:rPr>
            </w:pPr>
            <w:r>
              <w:rPr>
                <w:rFonts w:ascii="Times New Roman" w:hAnsi="Times New Roman"/>
                <w:color w:val="auto"/>
                <w:szCs w:val="21"/>
              </w:rPr>
              <w:t>约</w:t>
            </w:r>
            <w:r>
              <w:rPr>
                <w:rFonts w:hint="eastAsia" w:ascii="Times New Roman" w:hAnsi="Times New Roman"/>
                <w:color w:val="auto"/>
                <w:szCs w:val="21"/>
              </w:rPr>
              <w:t>50</w:t>
            </w:r>
            <w:r>
              <w:rPr>
                <w:rFonts w:ascii="Times New Roman" w:hAnsi="Times New Roman"/>
                <w:color w:val="auto"/>
                <w:szCs w:val="21"/>
              </w:rPr>
              <w:t>户，</w:t>
            </w:r>
            <w:r>
              <w:rPr>
                <w:rFonts w:hint="eastAsia" w:ascii="Times New Roman" w:hAnsi="Times New Roman"/>
                <w:color w:val="auto"/>
                <w:szCs w:val="21"/>
              </w:rPr>
              <w:t>175</w:t>
            </w:r>
            <w:r>
              <w:rPr>
                <w:rFonts w:ascii="Times New Roman" w:hAnsi="Times New Roman"/>
                <w:color w:val="auto"/>
                <w:szCs w:val="21"/>
              </w:rPr>
              <w:t>人</w:t>
            </w:r>
          </w:p>
        </w:tc>
        <w:tc>
          <w:tcPr>
            <w:tcW w:w="1525" w:type="dxa"/>
            <w:vMerge w:val="continue"/>
            <w:noWrap w:val="0"/>
            <w:vAlign w:val="center"/>
          </w:tcPr>
          <w:p>
            <w:pPr>
              <w:jc w:val="center"/>
              <w:rPr>
                <w:rFonts w:ascii="Times New Roman" w:hAnsi="Times New Roman"/>
                <w:color w:val="auto"/>
                <w:szCs w:val="21"/>
              </w:rPr>
            </w:pPr>
          </w:p>
        </w:tc>
        <w:tc>
          <w:tcPr>
            <w:tcW w:w="2642" w:type="dxa"/>
            <w:vMerge w:val="continue"/>
            <w:noWrap w:val="0"/>
            <w:vAlign w:val="center"/>
          </w:tcPr>
          <w:p>
            <w:pPr>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27" w:type="dxa"/>
            <w:noWrap w:val="0"/>
            <w:vAlign w:val="center"/>
          </w:tcPr>
          <w:p>
            <w:pPr>
              <w:jc w:val="center"/>
              <w:rPr>
                <w:rFonts w:ascii="Times New Roman" w:hAnsi="Times New Roman"/>
                <w:color w:val="auto"/>
                <w:szCs w:val="21"/>
              </w:rPr>
            </w:pPr>
            <w:r>
              <w:rPr>
                <w:rFonts w:hint="eastAsia" w:ascii="Times New Roman" w:hAnsi="Times New Roman"/>
                <w:color w:val="auto"/>
                <w:szCs w:val="21"/>
              </w:rPr>
              <w:t>6</w:t>
            </w:r>
          </w:p>
        </w:tc>
        <w:tc>
          <w:tcPr>
            <w:tcW w:w="1403" w:type="dxa"/>
            <w:noWrap w:val="0"/>
            <w:vAlign w:val="center"/>
          </w:tcPr>
          <w:p>
            <w:pPr>
              <w:jc w:val="center"/>
              <w:rPr>
                <w:color w:val="auto"/>
                <w:szCs w:val="21"/>
              </w:rPr>
            </w:pPr>
            <w:r>
              <w:rPr>
                <w:rFonts w:ascii="宋体" w:hAnsi="宋体"/>
                <w:color w:val="auto"/>
                <w:szCs w:val="21"/>
              </w:rPr>
              <w:t>沙锅村</w:t>
            </w:r>
          </w:p>
        </w:tc>
        <w:tc>
          <w:tcPr>
            <w:tcW w:w="1058" w:type="dxa"/>
            <w:noWrap w:val="0"/>
            <w:vAlign w:val="center"/>
          </w:tcPr>
          <w:p>
            <w:pPr>
              <w:jc w:val="center"/>
              <w:rPr>
                <w:rFonts w:ascii="Times New Roman" w:hAnsi="Times New Roman"/>
                <w:color w:val="auto"/>
                <w:szCs w:val="21"/>
              </w:rPr>
            </w:pPr>
            <w:r>
              <w:rPr>
                <w:rFonts w:hint="eastAsia" w:ascii="Times New Roman" w:hAnsi="Times New Roman"/>
                <w:color w:val="auto"/>
                <w:szCs w:val="21"/>
              </w:rPr>
              <w:t>东南面</w:t>
            </w:r>
          </w:p>
        </w:tc>
        <w:tc>
          <w:tcPr>
            <w:tcW w:w="1663" w:type="dxa"/>
            <w:noWrap w:val="0"/>
            <w:vAlign w:val="center"/>
          </w:tcPr>
          <w:p>
            <w:pPr>
              <w:jc w:val="center"/>
              <w:rPr>
                <w:rFonts w:ascii="Times New Roman" w:hAnsi="Times New Roman"/>
                <w:color w:val="auto"/>
                <w:szCs w:val="21"/>
              </w:rPr>
            </w:pPr>
            <w:r>
              <w:rPr>
                <w:rFonts w:ascii="Times New Roman" w:hAnsi="Times New Roman"/>
                <w:color w:val="auto"/>
                <w:szCs w:val="21"/>
              </w:rPr>
              <w:t>102.54304</w:t>
            </w:r>
          </w:p>
        </w:tc>
        <w:tc>
          <w:tcPr>
            <w:tcW w:w="1689" w:type="dxa"/>
            <w:noWrap w:val="0"/>
            <w:vAlign w:val="center"/>
          </w:tcPr>
          <w:p>
            <w:pPr>
              <w:jc w:val="center"/>
              <w:rPr>
                <w:rFonts w:ascii="Times New Roman" w:hAnsi="Times New Roman"/>
                <w:color w:val="auto"/>
                <w:szCs w:val="21"/>
              </w:rPr>
            </w:pPr>
            <w:r>
              <w:rPr>
                <w:rFonts w:ascii="Times New Roman" w:hAnsi="Times New Roman"/>
                <w:color w:val="auto"/>
                <w:szCs w:val="21"/>
              </w:rPr>
              <w:t>25.227622</w:t>
            </w:r>
          </w:p>
        </w:tc>
        <w:tc>
          <w:tcPr>
            <w:tcW w:w="1559" w:type="dxa"/>
            <w:noWrap w:val="0"/>
            <w:vAlign w:val="center"/>
          </w:tcPr>
          <w:p>
            <w:pPr>
              <w:jc w:val="center"/>
              <w:rPr>
                <w:rFonts w:ascii="Times New Roman" w:hAnsi="Times New Roman"/>
                <w:color w:val="auto"/>
                <w:szCs w:val="21"/>
              </w:rPr>
            </w:pPr>
            <w:r>
              <w:rPr>
                <w:rFonts w:hint="eastAsia" w:ascii="Times New Roman" w:hAnsi="Times New Roman"/>
                <w:color w:val="auto"/>
                <w:szCs w:val="21"/>
              </w:rPr>
              <w:t>1.70</w:t>
            </w:r>
          </w:p>
        </w:tc>
        <w:tc>
          <w:tcPr>
            <w:tcW w:w="2300" w:type="dxa"/>
            <w:noWrap w:val="0"/>
            <w:vAlign w:val="center"/>
          </w:tcPr>
          <w:p>
            <w:pPr>
              <w:rPr>
                <w:rFonts w:ascii="Times New Roman" w:hAnsi="Times New Roman"/>
                <w:color w:val="auto"/>
                <w:szCs w:val="21"/>
              </w:rPr>
            </w:pPr>
            <w:r>
              <w:rPr>
                <w:rFonts w:ascii="Times New Roman" w:hAnsi="Times New Roman"/>
                <w:color w:val="auto"/>
                <w:szCs w:val="21"/>
              </w:rPr>
              <w:t>约</w:t>
            </w:r>
            <w:r>
              <w:rPr>
                <w:rFonts w:hint="eastAsia" w:ascii="Times New Roman" w:hAnsi="Times New Roman"/>
                <w:color w:val="auto"/>
                <w:szCs w:val="21"/>
              </w:rPr>
              <w:t>339</w:t>
            </w:r>
            <w:r>
              <w:rPr>
                <w:rFonts w:ascii="Times New Roman" w:hAnsi="Times New Roman"/>
                <w:color w:val="auto"/>
                <w:szCs w:val="21"/>
              </w:rPr>
              <w:t>户，</w:t>
            </w:r>
            <w:r>
              <w:rPr>
                <w:rFonts w:hint="eastAsia" w:ascii="Times New Roman" w:hAnsi="Times New Roman"/>
                <w:color w:val="auto"/>
                <w:szCs w:val="21"/>
              </w:rPr>
              <w:t>1215</w:t>
            </w:r>
            <w:r>
              <w:rPr>
                <w:rFonts w:ascii="Times New Roman" w:hAnsi="Times New Roman"/>
                <w:color w:val="auto"/>
                <w:szCs w:val="21"/>
              </w:rPr>
              <w:t>人</w:t>
            </w:r>
          </w:p>
        </w:tc>
        <w:tc>
          <w:tcPr>
            <w:tcW w:w="1525" w:type="dxa"/>
            <w:vMerge w:val="continue"/>
            <w:noWrap w:val="0"/>
            <w:vAlign w:val="center"/>
          </w:tcPr>
          <w:p>
            <w:pPr>
              <w:jc w:val="center"/>
              <w:rPr>
                <w:rFonts w:ascii="Times New Roman" w:hAnsi="Times New Roman"/>
                <w:color w:val="auto"/>
                <w:szCs w:val="21"/>
              </w:rPr>
            </w:pPr>
          </w:p>
        </w:tc>
        <w:tc>
          <w:tcPr>
            <w:tcW w:w="2642" w:type="dxa"/>
            <w:vMerge w:val="continue"/>
            <w:noWrap w:val="0"/>
            <w:vAlign w:val="center"/>
          </w:tcPr>
          <w:p>
            <w:pPr>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27" w:type="dxa"/>
            <w:noWrap w:val="0"/>
            <w:vAlign w:val="center"/>
          </w:tcPr>
          <w:p>
            <w:pPr>
              <w:jc w:val="center"/>
              <w:rPr>
                <w:rFonts w:ascii="Times New Roman" w:hAnsi="Times New Roman"/>
                <w:color w:val="auto"/>
                <w:szCs w:val="21"/>
              </w:rPr>
            </w:pPr>
            <w:r>
              <w:rPr>
                <w:rFonts w:hint="eastAsia" w:ascii="Times New Roman" w:hAnsi="Times New Roman"/>
                <w:color w:val="auto"/>
                <w:szCs w:val="21"/>
              </w:rPr>
              <w:t>7</w:t>
            </w:r>
          </w:p>
        </w:tc>
        <w:tc>
          <w:tcPr>
            <w:tcW w:w="1403" w:type="dxa"/>
            <w:noWrap w:val="0"/>
            <w:vAlign w:val="center"/>
          </w:tcPr>
          <w:p>
            <w:pPr>
              <w:jc w:val="center"/>
              <w:rPr>
                <w:color w:val="auto"/>
                <w:szCs w:val="21"/>
              </w:rPr>
            </w:pPr>
            <w:r>
              <w:rPr>
                <w:rFonts w:ascii="宋体" w:hAnsi="宋体"/>
                <w:color w:val="auto"/>
                <w:szCs w:val="21"/>
              </w:rPr>
              <w:t>小毛竜村</w:t>
            </w:r>
          </w:p>
        </w:tc>
        <w:tc>
          <w:tcPr>
            <w:tcW w:w="1058" w:type="dxa"/>
            <w:noWrap w:val="0"/>
            <w:vAlign w:val="center"/>
          </w:tcPr>
          <w:p>
            <w:pPr>
              <w:jc w:val="center"/>
              <w:rPr>
                <w:rFonts w:ascii="Times New Roman" w:hAnsi="Times New Roman"/>
                <w:color w:val="auto"/>
                <w:szCs w:val="21"/>
              </w:rPr>
            </w:pPr>
            <w:r>
              <w:rPr>
                <w:rFonts w:hint="eastAsia" w:ascii="Times New Roman" w:hAnsi="Times New Roman"/>
                <w:color w:val="auto"/>
                <w:szCs w:val="21"/>
              </w:rPr>
              <w:t>西北面</w:t>
            </w:r>
          </w:p>
        </w:tc>
        <w:tc>
          <w:tcPr>
            <w:tcW w:w="1663" w:type="dxa"/>
            <w:noWrap w:val="0"/>
            <w:vAlign w:val="center"/>
          </w:tcPr>
          <w:p>
            <w:pPr>
              <w:jc w:val="center"/>
              <w:rPr>
                <w:rFonts w:ascii="Times New Roman" w:hAnsi="Times New Roman"/>
                <w:color w:val="auto"/>
                <w:szCs w:val="21"/>
              </w:rPr>
            </w:pPr>
            <w:r>
              <w:rPr>
                <w:rFonts w:ascii="Times New Roman" w:hAnsi="Times New Roman"/>
                <w:color w:val="auto"/>
                <w:szCs w:val="21"/>
              </w:rPr>
              <w:t>102.50819</w:t>
            </w:r>
          </w:p>
        </w:tc>
        <w:tc>
          <w:tcPr>
            <w:tcW w:w="1689" w:type="dxa"/>
            <w:noWrap w:val="0"/>
            <w:vAlign w:val="center"/>
          </w:tcPr>
          <w:p>
            <w:pPr>
              <w:jc w:val="center"/>
              <w:rPr>
                <w:rFonts w:ascii="Times New Roman" w:hAnsi="Times New Roman"/>
                <w:color w:val="auto"/>
                <w:szCs w:val="21"/>
              </w:rPr>
            </w:pPr>
            <w:r>
              <w:rPr>
                <w:rFonts w:ascii="Times New Roman" w:hAnsi="Times New Roman"/>
                <w:color w:val="auto"/>
                <w:szCs w:val="21"/>
              </w:rPr>
              <w:t>25.254062</w:t>
            </w:r>
          </w:p>
        </w:tc>
        <w:tc>
          <w:tcPr>
            <w:tcW w:w="1559" w:type="dxa"/>
            <w:noWrap w:val="0"/>
            <w:vAlign w:val="center"/>
          </w:tcPr>
          <w:p>
            <w:pPr>
              <w:jc w:val="center"/>
              <w:rPr>
                <w:rFonts w:ascii="Times New Roman" w:hAnsi="Times New Roman"/>
                <w:color w:val="auto"/>
                <w:szCs w:val="21"/>
              </w:rPr>
            </w:pPr>
            <w:r>
              <w:rPr>
                <w:rFonts w:hint="eastAsia" w:ascii="Times New Roman" w:hAnsi="Times New Roman"/>
                <w:color w:val="auto"/>
                <w:szCs w:val="21"/>
              </w:rPr>
              <w:t>2.85</w:t>
            </w:r>
          </w:p>
        </w:tc>
        <w:tc>
          <w:tcPr>
            <w:tcW w:w="2300" w:type="dxa"/>
            <w:noWrap w:val="0"/>
            <w:vAlign w:val="center"/>
          </w:tcPr>
          <w:p>
            <w:pPr>
              <w:rPr>
                <w:rFonts w:ascii="Times New Roman" w:hAnsi="Times New Roman"/>
                <w:color w:val="auto"/>
                <w:szCs w:val="21"/>
              </w:rPr>
            </w:pPr>
            <w:r>
              <w:rPr>
                <w:rFonts w:ascii="Times New Roman" w:hAnsi="Times New Roman"/>
                <w:color w:val="auto"/>
                <w:szCs w:val="21"/>
              </w:rPr>
              <w:t>约</w:t>
            </w:r>
            <w:r>
              <w:rPr>
                <w:rFonts w:hint="eastAsia" w:ascii="Times New Roman" w:hAnsi="Times New Roman"/>
                <w:color w:val="auto"/>
                <w:szCs w:val="21"/>
              </w:rPr>
              <w:t>48</w:t>
            </w:r>
            <w:r>
              <w:rPr>
                <w:rFonts w:ascii="Times New Roman" w:hAnsi="Times New Roman"/>
                <w:color w:val="auto"/>
                <w:szCs w:val="21"/>
              </w:rPr>
              <w:t>户，</w:t>
            </w:r>
            <w:r>
              <w:rPr>
                <w:rFonts w:hint="eastAsia" w:ascii="Times New Roman" w:hAnsi="Times New Roman"/>
                <w:color w:val="auto"/>
                <w:szCs w:val="21"/>
              </w:rPr>
              <w:t>245</w:t>
            </w:r>
            <w:r>
              <w:rPr>
                <w:rFonts w:ascii="Times New Roman" w:hAnsi="Times New Roman"/>
                <w:color w:val="auto"/>
                <w:szCs w:val="21"/>
              </w:rPr>
              <w:t>人</w:t>
            </w:r>
          </w:p>
        </w:tc>
        <w:tc>
          <w:tcPr>
            <w:tcW w:w="1525" w:type="dxa"/>
            <w:vMerge w:val="continue"/>
            <w:noWrap w:val="0"/>
            <w:vAlign w:val="center"/>
          </w:tcPr>
          <w:p>
            <w:pPr>
              <w:jc w:val="center"/>
              <w:rPr>
                <w:rFonts w:ascii="Times New Roman" w:hAnsi="Times New Roman"/>
                <w:color w:val="auto"/>
                <w:szCs w:val="21"/>
              </w:rPr>
            </w:pPr>
          </w:p>
        </w:tc>
        <w:tc>
          <w:tcPr>
            <w:tcW w:w="2642" w:type="dxa"/>
            <w:vMerge w:val="continue"/>
            <w:noWrap w:val="0"/>
            <w:vAlign w:val="center"/>
          </w:tcPr>
          <w:p>
            <w:pPr>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27" w:type="dxa"/>
            <w:noWrap w:val="0"/>
            <w:vAlign w:val="center"/>
          </w:tcPr>
          <w:p>
            <w:pPr>
              <w:jc w:val="center"/>
              <w:rPr>
                <w:rFonts w:ascii="Times New Roman" w:hAnsi="Times New Roman"/>
                <w:color w:val="auto"/>
                <w:szCs w:val="21"/>
              </w:rPr>
            </w:pPr>
            <w:r>
              <w:rPr>
                <w:rFonts w:hint="eastAsia" w:ascii="Times New Roman" w:hAnsi="Times New Roman"/>
                <w:color w:val="auto"/>
                <w:szCs w:val="21"/>
              </w:rPr>
              <w:t>8</w:t>
            </w:r>
          </w:p>
        </w:tc>
        <w:tc>
          <w:tcPr>
            <w:tcW w:w="1403" w:type="dxa"/>
            <w:noWrap w:val="0"/>
            <w:vAlign w:val="center"/>
          </w:tcPr>
          <w:p>
            <w:pPr>
              <w:jc w:val="center"/>
              <w:rPr>
                <w:color w:val="auto"/>
                <w:szCs w:val="21"/>
              </w:rPr>
            </w:pPr>
            <w:r>
              <w:rPr>
                <w:rFonts w:ascii="宋体" w:hAnsi="宋体"/>
                <w:color w:val="auto"/>
                <w:szCs w:val="21"/>
              </w:rPr>
              <w:t>梨花村</w:t>
            </w:r>
          </w:p>
        </w:tc>
        <w:tc>
          <w:tcPr>
            <w:tcW w:w="1058"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南面</w:t>
            </w:r>
          </w:p>
        </w:tc>
        <w:tc>
          <w:tcPr>
            <w:tcW w:w="1663" w:type="dxa"/>
            <w:noWrap w:val="0"/>
            <w:vAlign w:val="center"/>
          </w:tcPr>
          <w:p>
            <w:pPr>
              <w:jc w:val="center"/>
              <w:rPr>
                <w:rFonts w:ascii="Times New Roman" w:hAnsi="Times New Roman"/>
                <w:color w:val="auto"/>
                <w:szCs w:val="21"/>
              </w:rPr>
            </w:pPr>
            <w:r>
              <w:rPr>
                <w:rFonts w:ascii="Times New Roman" w:hAnsi="Times New Roman"/>
                <w:color w:val="auto"/>
                <w:szCs w:val="21"/>
              </w:rPr>
              <w:t>102.52145</w:t>
            </w:r>
          </w:p>
        </w:tc>
        <w:tc>
          <w:tcPr>
            <w:tcW w:w="1689" w:type="dxa"/>
            <w:noWrap w:val="0"/>
            <w:vAlign w:val="center"/>
          </w:tcPr>
          <w:p>
            <w:pPr>
              <w:jc w:val="center"/>
              <w:rPr>
                <w:rFonts w:ascii="Times New Roman" w:hAnsi="Times New Roman"/>
                <w:color w:val="auto"/>
                <w:szCs w:val="21"/>
              </w:rPr>
            </w:pPr>
            <w:r>
              <w:rPr>
                <w:rFonts w:ascii="Times New Roman" w:hAnsi="Times New Roman"/>
                <w:color w:val="auto"/>
                <w:szCs w:val="21"/>
              </w:rPr>
              <w:t>25.216298</w:t>
            </w:r>
          </w:p>
        </w:tc>
        <w:tc>
          <w:tcPr>
            <w:tcW w:w="1559" w:type="dxa"/>
            <w:noWrap w:val="0"/>
            <w:vAlign w:val="center"/>
          </w:tcPr>
          <w:p>
            <w:pPr>
              <w:jc w:val="center"/>
              <w:rPr>
                <w:rFonts w:ascii="Times New Roman" w:hAnsi="Times New Roman"/>
                <w:color w:val="auto"/>
                <w:szCs w:val="21"/>
              </w:rPr>
            </w:pPr>
            <w:r>
              <w:rPr>
                <w:rFonts w:hint="eastAsia" w:ascii="Times New Roman" w:hAnsi="Times New Roman"/>
                <w:color w:val="auto"/>
                <w:szCs w:val="21"/>
              </w:rPr>
              <w:t>2.35</w:t>
            </w:r>
          </w:p>
        </w:tc>
        <w:tc>
          <w:tcPr>
            <w:tcW w:w="2300" w:type="dxa"/>
            <w:noWrap w:val="0"/>
            <w:vAlign w:val="center"/>
          </w:tcPr>
          <w:p>
            <w:pPr>
              <w:rPr>
                <w:rFonts w:ascii="Times New Roman" w:hAnsi="Times New Roman"/>
                <w:color w:val="auto"/>
                <w:szCs w:val="21"/>
              </w:rPr>
            </w:pPr>
            <w:r>
              <w:rPr>
                <w:rFonts w:ascii="Times New Roman" w:hAnsi="Times New Roman"/>
                <w:color w:val="auto"/>
                <w:szCs w:val="21"/>
              </w:rPr>
              <w:t>约</w:t>
            </w:r>
            <w:r>
              <w:rPr>
                <w:rFonts w:hint="eastAsia" w:ascii="Times New Roman" w:hAnsi="Times New Roman"/>
                <w:color w:val="auto"/>
                <w:szCs w:val="21"/>
              </w:rPr>
              <w:t>69</w:t>
            </w:r>
            <w:r>
              <w:rPr>
                <w:rFonts w:ascii="Times New Roman" w:hAnsi="Times New Roman"/>
                <w:color w:val="auto"/>
                <w:szCs w:val="21"/>
              </w:rPr>
              <w:t>户，</w:t>
            </w:r>
            <w:r>
              <w:rPr>
                <w:rFonts w:hint="eastAsia" w:ascii="Times New Roman" w:hAnsi="Times New Roman"/>
                <w:color w:val="auto"/>
                <w:szCs w:val="21"/>
              </w:rPr>
              <w:t>281</w:t>
            </w:r>
            <w:r>
              <w:rPr>
                <w:rFonts w:ascii="Times New Roman" w:hAnsi="Times New Roman"/>
                <w:color w:val="auto"/>
                <w:szCs w:val="21"/>
              </w:rPr>
              <w:t>人</w:t>
            </w:r>
          </w:p>
        </w:tc>
        <w:tc>
          <w:tcPr>
            <w:tcW w:w="1525" w:type="dxa"/>
            <w:vMerge w:val="continue"/>
            <w:noWrap w:val="0"/>
            <w:vAlign w:val="center"/>
          </w:tcPr>
          <w:p>
            <w:pPr>
              <w:jc w:val="center"/>
              <w:rPr>
                <w:rFonts w:ascii="Times New Roman" w:hAnsi="Times New Roman"/>
                <w:color w:val="auto"/>
                <w:szCs w:val="21"/>
              </w:rPr>
            </w:pPr>
          </w:p>
        </w:tc>
        <w:tc>
          <w:tcPr>
            <w:tcW w:w="2642" w:type="dxa"/>
            <w:vMerge w:val="continue"/>
            <w:noWrap w:val="0"/>
            <w:vAlign w:val="center"/>
          </w:tcPr>
          <w:p>
            <w:pPr>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27"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9</w:t>
            </w:r>
          </w:p>
        </w:tc>
        <w:tc>
          <w:tcPr>
            <w:tcW w:w="1403" w:type="dxa"/>
            <w:noWrap w:val="0"/>
            <w:vAlign w:val="center"/>
          </w:tcPr>
          <w:p>
            <w:pPr>
              <w:jc w:val="center"/>
              <w:rPr>
                <w:color w:val="auto"/>
                <w:szCs w:val="21"/>
              </w:rPr>
            </w:pPr>
            <w:r>
              <w:rPr>
                <w:rFonts w:ascii="宋体" w:hAnsi="宋体"/>
                <w:color w:val="auto"/>
                <w:szCs w:val="21"/>
              </w:rPr>
              <w:t>成器墩村</w:t>
            </w:r>
          </w:p>
        </w:tc>
        <w:tc>
          <w:tcPr>
            <w:tcW w:w="1058"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西南面</w:t>
            </w:r>
          </w:p>
        </w:tc>
        <w:tc>
          <w:tcPr>
            <w:tcW w:w="1663" w:type="dxa"/>
            <w:noWrap w:val="0"/>
            <w:vAlign w:val="center"/>
          </w:tcPr>
          <w:p>
            <w:pPr>
              <w:jc w:val="center"/>
              <w:rPr>
                <w:rFonts w:ascii="Times New Roman" w:hAnsi="Times New Roman"/>
                <w:color w:val="auto"/>
                <w:szCs w:val="21"/>
              </w:rPr>
            </w:pPr>
            <w:r>
              <w:rPr>
                <w:rFonts w:ascii="Times New Roman" w:hAnsi="Times New Roman"/>
                <w:color w:val="auto"/>
                <w:szCs w:val="21"/>
              </w:rPr>
              <w:t>102.50815</w:t>
            </w:r>
          </w:p>
        </w:tc>
        <w:tc>
          <w:tcPr>
            <w:tcW w:w="1689" w:type="dxa"/>
            <w:noWrap w:val="0"/>
            <w:vAlign w:val="center"/>
          </w:tcPr>
          <w:p>
            <w:pPr>
              <w:jc w:val="center"/>
              <w:rPr>
                <w:rFonts w:ascii="Times New Roman" w:hAnsi="Times New Roman"/>
                <w:color w:val="auto"/>
                <w:szCs w:val="21"/>
              </w:rPr>
            </w:pPr>
            <w:r>
              <w:rPr>
                <w:rFonts w:ascii="Times New Roman" w:hAnsi="Times New Roman"/>
                <w:color w:val="auto"/>
                <w:szCs w:val="21"/>
              </w:rPr>
              <w:t>25.225691</w:t>
            </w:r>
          </w:p>
        </w:tc>
        <w:tc>
          <w:tcPr>
            <w:tcW w:w="1559" w:type="dxa"/>
            <w:noWrap w:val="0"/>
            <w:vAlign w:val="center"/>
          </w:tcPr>
          <w:p>
            <w:pPr>
              <w:jc w:val="center"/>
              <w:rPr>
                <w:rFonts w:ascii="Times New Roman" w:hAnsi="Times New Roman"/>
                <w:color w:val="auto"/>
                <w:szCs w:val="21"/>
              </w:rPr>
            </w:pPr>
            <w:r>
              <w:rPr>
                <w:rFonts w:hint="eastAsia" w:ascii="Times New Roman" w:hAnsi="Times New Roman"/>
                <w:color w:val="auto"/>
                <w:szCs w:val="21"/>
              </w:rPr>
              <w:t>2.44</w:t>
            </w:r>
          </w:p>
        </w:tc>
        <w:tc>
          <w:tcPr>
            <w:tcW w:w="2300" w:type="dxa"/>
            <w:noWrap w:val="0"/>
            <w:vAlign w:val="center"/>
          </w:tcPr>
          <w:p>
            <w:pPr>
              <w:rPr>
                <w:rFonts w:ascii="Times New Roman" w:hAnsi="Times New Roman"/>
                <w:color w:val="auto"/>
                <w:szCs w:val="21"/>
              </w:rPr>
            </w:pPr>
            <w:r>
              <w:rPr>
                <w:rFonts w:ascii="Times New Roman" w:hAnsi="Times New Roman"/>
                <w:color w:val="auto"/>
                <w:szCs w:val="21"/>
              </w:rPr>
              <w:t>约</w:t>
            </w:r>
            <w:r>
              <w:rPr>
                <w:rFonts w:hint="eastAsia" w:ascii="Times New Roman" w:hAnsi="Times New Roman"/>
                <w:color w:val="auto"/>
                <w:szCs w:val="21"/>
              </w:rPr>
              <w:t>90</w:t>
            </w:r>
            <w:r>
              <w:rPr>
                <w:rFonts w:ascii="Times New Roman" w:hAnsi="Times New Roman"/>
                <w:color w:val="auto"/>
                <w:szCs w:val="21"/>
              </w:rPr>
              <w:t>户，</w:t>
            </w:r>
            <w:r>
              <w:rPr>
                <w:rFonts w:hint="eastAsia" w:ascii="Times New Roman" w:hAnsi="Times New Roman"/>
                <w:color w:val="auto"/>
                <w:szCs w:val="21"/>
              </w:rPr>
              <w:t>430</w:t>
            </w:r>
            <w:r>
              <w:rPr>
                <w:rFonts w:ascii="Times New Roman" w:hAnsi="Times New Roman"/>
                <w:color w:val="auto"/>
                <w:szCs w:val="21"/>
              </w:rPr>
              <w:t>人</w:t>
            </w:r>
          </w:p>
        </w:tc>
        <w:tc>
          <w:tcPr>
            <w:tcW w:w="1525" w:type="dxa"/>
            <w:vMerge w:val="continue"/>
            <w:noWrap w:val="0"/>
            <w:vAlign w:val="center"/>
          </w:tcPr>
          <w:p>
            <w:pPr>
              <w:jc w:val="center"/>
              <w:rPr>
                <w:rFonts w:ascii="Times New Roman" w:hAnsi="Times New Roman"/>
                <w:color w:val="auto"/>
                <w:szCs w:val="21"/>
              </w:rPr>
            </w:pPr>
          </w:p>
        </w:tc>
        <w:tc>
          <w:tcPr>
            <w:tcW w:w="2642" w:type="dxa"/>
            <w:vMerge w:val="continue"/>
            <w:noWrap w:val="0"/>
            <w:vAlign w:val="center"/>
          </w:tcPr>
          <w:p>
            <w:pPr>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27"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10</w:t>
            </w:r>
          </w:p>
        </w:tc>
        <w:tc>
          <w:tcPr>
            <w:tcW w:w="1403" w:type="dxa"/>
            <w:noWrap w:val="0"/>
            <w:vAlign w:val="center"/>
          </w:tcPr>
          <w:p>
            <w:pPr>
              <w:jc w:val="center"/>
              <w:rPr>
                <w:rFonts w:hint="eastAsia"/>
                <w:color w:val="auto"/>
                <w:szCs w:val="21"/>
              </w:rPr>
            </w:pPr>
            <w:r>
              <w:rPr>
                <w:rFonts w:ascii="宋体" w:hAnsi="宋体"/>
                <w:color w:val="auto"/>
                <w:szCs w:val="21"/>
              </w:rPr>
              <w:t>麦竜村</w:t>
            </w:r>
          </w:p>
        </w:tc>
        <w:tc>
          <w:tcPr>
            <w:tcW w:w="1058" w:type="dxa"/>
            <w:noWrap w:val="0"/>
            <w:vAlign w:val="center"/>
          </w:tcPr>
          <w:p>
            <w:pPr>
              <w:jc w:val="center"/>
              <w:rPr>
                <w:rFonts w:ascii="Times New Roman" w:hAnsi="Times New Roman"/>
                <w:color w:val="auto"/>
                <w:szCs w:val="21"/>
              </w:rPr>
            </w:pPr>
            <w:r>
              <w:rPr>
                <w:rFonts w:hint="eastAsia" w:ascii="Times New Roman" w:hAnsi="Times New Roman"/>
                <w:color w:val="auto"/>
                <w:szCs w:val="21"/>
              </w:rPr>
              <w:t>西北面</w:t>
            </w:r>
          </w:p>
        </w:tc>
        <w:tc>
          <w:tcPr>
            <w:tcW w:w="1663" w:type="dxa"/>
            <w:noWrap w:val="0"/>
            <w:vAlign w:val="center"/>
          </w:tcPr>
          <w:p>
            <w:pPr>
              <w:jc w:val="center"/>
              <w:rPr>
                <w:rFonts w:ascii="Times New Roman" w:hAnsi="Times New Roman"/>
                <w:color w:val="auto"/>
                <w:szCs w:val="21"/>
              </w:rPr>
            </w:pPr>
            <w:r>
              <w:rPr>
                <w:rFonts w:ascii="Times New Roman" w:hAnsi="Times New Roman"/>
                <w:color w:val="auto"/>
                <w:szCs w:val="21"/>
              </w:rPr>
              <w:t>102.51008</w:t>
            </w:r>
          </w:p>
        </w:tc>
        <w:tc>
          <w:tcPr>
            <w:tcW w:w="1689" w:type="dxa"/>
            <w:noWrap w:val="0"/>
            <w:vAlign w:val="center"/>
          </w:tcPr>
          <w:p>
            <w:pPr>
              <w:jc w:val="center"/>
              <w:rPr>
                <w:rFonts w:ascii="Times New Roman" w:hAnsi="Times New Roman"/>
                <w:color w:val="auto"/>
                <w:szCs w:val="21"/>
              </w:rPr>
            </w:pPr>
            <w:r>
              <w:rPr>
                <w:rFonts w:ascii="Times New Roman" w:hAnsi="Times New Roman"/>
                <w:color w:val="auto"/>
                <w:szCs w:val="21"/>
              </w:rPr>
              <w:t>25.248754</w:t>
            </w:r>
          </w:p>
        </w:tc>
        <w:tc>
          <w:tcPr>
            <w:tcW w:w="1559" w:type="dxa"/>
            <w:noWrap w:val="0"/>
            <w:vAlign w:val="center"/>
          </w:tcPr>
          <w:p>
            <w:pPr>
              <w:jc w:val="center"/>
              <w:rPr>
                <w:rFonts w:ascii="Times New Roman" w:hAnsi="Times New Roman"/>
                <w:color w:val="auto"/>
                <w:szCs w:val="21"/>
              </w:rPr>
            </w:pPr>
            <w:r>
              <w:rPr>
                <w:rFonts w:hint="eastAsia" w:ascii="Times New Roman" w:hAnsi="Times New Roman"/>
                <w:color w:val="auto"/>
                <w:szCs w:val="21"/>
              </w:rPr>
              <w:t>2.40</w:t>
            </w:r>
          </w:p>
        </w:tc>
        <w:tc>
          <w:tcPr>
            <w:tcW w:w="2300" w:type="dxa"/>
            <w:noWrap w:val="0"/>
            <w:vAlign w:val="center"/>
          </w:tcPr>
          <w:p>
            <w:pPr>
              <w:rPr>
                <w:rFonts w:ascii="Times New Roman" w:hAnsi="Times New Roman"/>
                <w:color w:val="auto"/>
                <w:szCs w:val="21"/>
              </w:rPr>
            </w:pPr>
            <w:r>
              <w:rPr>
                <w:rFonts w:ascii="Times New Roman" w:hAnsi="Times New Roman"/>
                <w:color w:val="auto"/>
                <w:szCs w:val="21"/>
              </w:rPr>
              <w:t>约</w:t>
            </w:r>
            <w:r>
              <w:rPr>
                <w:rFonts w:hint="eastAsia" w:ascii="Times New Roman" w:hAnsi="Times New Roman"/>
                <w:color w:val="auto"/>
                <w:szCs w:val="21"/>
              </w:rPr>
              <w:t>300</w:t>
            </w:r>
            <w:r>
              <w:rPr>
                <w:rFonts w:ascii="Times New Roman" w:hAnsi="Times New Roman"/>
                <w:color w:val="auto"/>
                <w:szCs w:val="21"/>
              </w:rPr>
              <w:t>户，</w:t>
            </w:r>
            <w:r>
              <w:rPr>
                <w:rFonts w:hint="eastAsia" w:ascii="Times New Roman" w:hAnsi="Times New Roman"/>
                <w:color w:val="auto"/>
                <w:szCs w:val="21"/>
              </w:rPr>
              <w:t>1050</w:t>
            </w:r>
            <w:r>
              <w:rPr>
                <w:rFonts w:ascii="Times New Roman" w:hAnsi="Times New Roman"/>
                <w:color w:val="auto"/>
                <w:szCs w:val="21"/>
              </w:rPr>
              <w:t>人</w:t>
            </w:r>
          </w:p>
        </w:tc>
        <w:tc>
          <w:tcPr>
            <w:tcW w:w="1525" w:type="dxa"/>
            <w:vMerge w:val="continue"/>
            <w:noWrap w:val="0"/>
            <w:vAlign w:val="center"/>
          </w:tcPr>
          <w:p>
            <w:pPr>
              <w:jc w:val="center"/>
              <w:rPr>
                <w:rFonts w:ascii="Times New Roman" w:hAnsi="Times New Roman"/>
                <w:color w:val="auto"/>
                <w:szCs w:val="21"/>
              </w:rPr>
            </w:pPr>
          </w:p>
        </w:tc>
        <w:tc>
          <w:tcPr>
            <w:tcW w:w="2642" w:type="dxa"/>
            <w:vMerge w:val="continue"/>
            <w:noWrap w:val="0"/>
            <w:vAlign w:val="center"/>
          </w:tcPr>
          <w:p>
            <w:pPr>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27"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11</w:t>
            </w:r>
          </w:p>
        </w:tc>
        <w:tc>
          <w:tcPr>
            <w:tcW w:w="1403" w:type="dxa"/>
            <w:noWrap w:val="0"/>
            <w:vAlign w:val="center"/>
          </w:tcPr>
          <w:p>
            <w:pPr>
              <w:jc w:val="center"/>
              <w:rPr>
                <w:rFonts w:hint="eastAsia"/>
                <w:color w:val="auto"/>
                <w:szCs w:val="21"/>
              </w:rPr>
            </w:pPr>
            <w:r>
              <w:rPr>
                <w:rFonts w:ascii="宋体" w:hAnsi="宋体"/>
                <w:color w:val="auto"/>
                <w:szCs w:val="21"/>
              </w:rPr>
              <w:t>张古垄村</w:t>
            </w:r>
          </w:p>
        </w:tc>
        <w:tc>
          <w:tcPr>
            <w:tcW w:w="1058"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西面</w:t>
            </w:r>
          </w:p>
        </w:tc>
        <w:tc>
          <w:tcPr>
            <w:tcW w:w="1663" w:type="dxa"/>
            <w:noWrap w:val="0"/>
            <w:vAlign w:val="center"/>
          </w:tcPr>
          <w:p>
            <w:pPr>
              <w:jc w:val="center"/>
              <w:rPr>
                <w:rFonts w:ascii="Times New Roman" w:hAnsi="Times New Roman"/>
                <w:color w:val="auto"/>
                <w:szCs w:val="21"/>
              </w:rPr>
            </w:pPr>
            <w:r>
              <w:rPr>
                <w:rFonts w:ascii="Times New Roman" w:hAnsi="Times New Roman"/>
                <w:color w:val="auto"/>
                <w:szCs w:val="21"/>
              </w:rPr>
              <w:t>102.51630</w:t>
            </w:r>
          </w:p>
        </w:tc>
        <w:tc>
          <w:tcPr>
            <w:tcW w:w="1689" w:type="dxa"/>
            <w:noWrap w:val="0"/>
            <w:vAlign w:val="center"/>
          </w:tcPr>
          <w:p>
            <w:pPr>
              <w:jc w:val="center"/>
              <w:rPr>
                <w:rFonts w:ascii="Times New Roman" w:hAnsi="Times New Roman"/>
                <w:color w:val="auto"/>
                <w:szCs w:val="21"/>
              </w:rPr>
            </w:pPr>
            <w:r>
              <w:rPr>
                <w:rFonts w:ascii="Times New Roman" w:hAnsi="Times New Roman"/>
                <w:color w:val="auto"/>
                <w:szCs w:val="21"/>
              </w:rPr>
              <w:t>25.233654</w:t>
            </w:r>
          </w:p>
        </w:tc>
        <w:tc>
          <w:tcPr>
            <w:tcW w:w="1559" w:type="dxa"/>
            <w:noWrap w:val="0"/>
            <w:vAlign w:val="center"/>
          </w:tcPr>
          <w:p>
            <w:pPr>
              <w:jc w:val="center"/>
              <w:rPr>
                <w:rFonts w:ascii="Times New Roman" w:hAnsi="Times New Roman"/>
                <w:color w:val="auto"/>
                <w:szCs w:val="21"/>
              </w:rPr>
            </w:pPr>
            <w:r>
              <w:rPr>
                <w:rFonts w:hint="eastAsia" w:ascii="Times New Roman" w:hAnsi="Times New Roman"/>
                <w:color w:val="auto"/>
                <w:szCs w:val="21"/>
              </w:rPr>
              <w:t>1.26</w:t>
            </w:r>
          </w:p>
        </w:tc>
        <w:tc>
          <w:tcPr>
            <w:tcW w:w="2300" w:type="dxa"/>
            <w:noWrap w:val="0"/>
            <w:vAlign w:val="center"/>
          </w:tcPr>
          <w:p>
            <w:pPr>
              <w:rPr>
                <w:rFonts w:ascii="Times New Roman" w:hAnsi="Times New Roman"/>
                <w:color w:val="auto"/>
                <w:szCs w:val="21"/>
              </w:rPr>
            </w:pPr>
            <w:r>
              <w:rPr>
                <w:rFonts w:ascii="Times New Roman" w:hAnsi="Times New Roman"/>
                <w:color w:val="auto"/>
                <w:szCs w:val="21"/>
              </w:rPr>
              <w:t>约</w:t>
            </w:r>
            <w:r>
              <w:rPr>
                <w:rFonts w:hint="eastAsia" w:ascii="Times New Roman" w:hAnsi="Times New Roman"/>
                <w:color w:val="auto"/>
                <w:szCs w:val="21"/>
              </w:rPr>
              <w:t>150</w:t>
            </w:r>
            <w:r>
              <w:rPr>
                <w:rFonts w:ascii="Times New Roman" w:hAnsi="Times New Roman"/>
                <w:color w:val="auto"/>
                <w:szCs w:val="21"/>
              </w:rPr>
              <w:t>户，</w:t>
            </w:r>
            <w:r>
              <w:rPr>
                <w:rFonts w:hint="eastAsia" w:ascii="Times New Roman" w:hAnsi="Times New Roman"/>
                <w:color w:val="auto"/>
                <w:szCs w:val="21"/>
              </w:rPr>
              <w:t>525</w:t>
            </w:r>
            <w:r>
              <w:rPr>
                <w:rFonts w:ascii="Times New Roman" w:hAnsi="Times New Roman"/>
                <w:color w:val="auto"/>
                <w:szCs w:val="21"/>
              </w:rPr>
              <w:t>人</w:t>
            </w:r>
          </w:p>
        </w:tc>
        <w:tc>
          <w:tcPr>
            <w:tcW w:w="1525" w:type="dxa"/>
            <w:vMerge w:val="continue"/>
            <w:noWrap w:val="0"/>
            <w:vAlign w:val="center"/>
          </w:tcPr>
          <w:p>
            <w:pPr>
              <w:jc w:val="center"/>
              <w:rPr>
                <w:rFonts w:ascii="Times New Roman" w:hAnsi="Times New Roman"/>
                <w:color w:val="auto"/>
                <w:szCs w:val="21"/>
              </w:rPr>
            </w:pPr>
          </w:p>
        </w:tc>
        <w:tc>
          <w:tcPr>
            <w:tcW w:w="2642" w:type="dxa"/>
            <w:vMerge w:val="continue"/>
            <w:noWrap w:val="0"/>
            <w:vAlign w:val="center"/>
          </w:tcPr>
          <w:p>
            <w:pPr>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27" w:type="dxa"/>
            <w:noWrap w:val="0"/>
            <w:vAlign w:val="center"/>
          </w:tcPr>
          <w:p>
            <w:pPr>
              <w:jc w:val="center"/>
              <w:rPr>
                <w:rFonts w:ascii="Times New Roman" w:hAnsi="Times New Roman"/>
                <w:color w:val="auto"/>
                <w:szCs w:val="21"/>
              </w:rPr>
            </w:pPr>
            <w:r>
              <w:rPr>
                <w:rFonts w:hint="eastAsia" w:ascii="Times New Roman" w:hAnsi="Times New Roman"/>
                <w:color w:val="auto"/>
                <w:szCs w:val="21"/>
              </w:rPr>
              <w:t>12</w:t>
            </w:r>
          </w:p>
        </w:tc>
        <w:tc>
          <w:tcPr>
            <w:tcW w:w="1403" w:type="dxa"/>
            <w:noWrap w:val="0"/>
            <w:vAlign w:val="center"/>
          </w:tcPr>
          <w:p>
            <w:pPr>
              <w:jc w:val="center"/>
              <w:rPr>
                <w:color w:val="auto"/>
                <w:szCs w:val="21"/>
              </w:rPr>
            </w:pPr>
            <w:r>
              <w:rPr>
                <w:rFonts w:ascii="宋体" w:hAnsi="宋体"/>
                <w:color w:val="auto"/>
                <w:szCs w:val="21"/>
              </w:rPr>
              <w:t>旧县村</w:t>
            </w:r>
          </w:p>
        </w:tc>
        <w:tc>
          <w:tcPr>
            <w:tcW w:w="1058"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南面</w:t>
            </w:r>
          </w:p>
        </w:tc>
        <w:tc>
          <w:tcPr>
            <w:tcW w:w="1663" w:type="dxa"/>
            <w:noWrap w:val="0"/>
            <w:vAlign w:val="center"/>
          </w:tcPr>
          <w:p>
            <w:pPr>
              <w:jc w:val="center"/>
              <w:rPr>
                <w:rFonts w:ascii="Times New Roman" w:hAnsi="Times New Roman"/>
                <w:color w:val="auto"/>
                <w:szCs w:val="21"/>
              </w:rPr>
            </w:pPr>
            <w:r>
              <w:rPr>
                <w:rFonts w:ascii="Times New Roman" w:hAnsi="Times New Roman"/>
                <w:color w:val="auto"/>
                <w:szCs w:val="21"/>
              </w:rPr>
              <w:t>102.51804</w:t>
            </w:r>
          </w:p>
        </w:tc>
        <w:tc>
          <w:tcPr>
            <w:tcW w:w="1689" w:type="dxa"/>
            <w:noWrap w:val="0"/>
            <w:vAlign w:val="center"/>
          </w:tcPr>
          <w:p>
            <w:pPr>
              <w:jc w:val="center"/>
              <w:rPr>
                <w:rFonts w:ascii="Times New Roman" w:hAnsi="Times New Roman"/>
                <w:color w:val="auto"/>
                <w:szCs w:val="21"/>
              </w:rPr>
            </w:pPr>
            <w:r>
              <w:rPr>
                <w:rFonts w:ascii="Times New Roman" w:hAnsi="Times New Roman"/>
                <w:color w:val="auto"/>
                <w:szCs w:val="21"/>
              </w:rPr>
              <w:t>25.214318</w:t>
            </w:r>
          </w:p>
        </w:tc>
        <w:tc>
          <w:tcPr>
            <w:tcW w:w="1559" w:type="dxa"/>
            <w:noWrap w:val="0"/>
            <w:vAlign w:val="center"/>
          </w:tcPr>
          <w:p>
            <w:pPr>
              <w:jc w:val="center"/>
              <w:rPr>
                <w:rFonts w:ascii="Times New Roman" w:hAnsi="Times New Roman"/>
                <w:color w:val="auto"/>
                <w:szCs w:val="21"/>
              </w:rPr>
            </w:pPr>
            <w:r>
              <w:rPr>
                <w:rFonts w:hint="eastAsia" w:ascii="Times New Roman" w:hAnsi="Times New Roman"/>
                <w:color w:val="auto"/>
                <w:szCs w:val="21"/>
              </w:rPr>
              <w:t>2.55</w:t>
            </w:r>
          </w:p>
        </w:tc>
        <w:tc>
          <w:tcPr>
            <w:tcW w:w="2300" w:type="dxa"/>
            <w:noWrap w:val="0"/>
            <w:vAlign w:val="center"/>
          </w:tcPr>
          <w:p>
            <w:pPr>
              <w:rPr>
                <w:rFonts w:ascii="Times New Roman" w:hAnsi="Times New Roman"/>
                <w:color w:val="auto"/>
                <w:szCs w:val="21"/>
              </w:rPr>
            </w:pPr>
            <w:r>
              <w:rPr>
                <w:rFonts w:ascii="Times New Roman" w:hAnsi="Times New Roman"/>
                <w:color w:val="auto"/>
                <w:szCs w:val="21"/>
              </w:rPr>
              <w:t>约</w:t>
            </w:r>
            <w:r>
              <w:rPr>
                <w:rFonts w:hint="eastAsia" w:ascii="Times New Roman" w:hAnsi="Times New Roman"/>
                <w:color w:val="auto"/>
                <w:szCs w:val="21"/>
              </w:rPr>
              <w:t>201</w:t>
            </w:r>
            <w:r>
              <w:rPr>
                <w:rFonts w:ascii="Times New Roman" w:hAnsi="Times New Roman"/>
                <w:color w:val="auto"/>
                <w:szCs w:val="21"/>
              </w:rPr>
              <w:t>户，</w:t>
            </w:r>
            <w:r>
              <w:rPr>
                <w:rFonts w:hint="eastAsia" w:ascii="Times New Roman" w:hAnsi="Times New Roman"/>
                <w:color w:val="auto"/>
                <w:szCs w:val="21"/>
              </w:rPr>
              <w:t>1365</w:t>
            </w:r>
            <w:r>
              <w:rPr>
                <w:rFonts w:ascii="Times New Roman" w:hAnsi="Times New Roman"/>
                <w:color w:val="auto"/>
                <w:szCs w:val="21"/>
              </w:rPr>
              <w:t>人</w:t>
            </w:r>
          </w:p>
        </w:tc>
        <w:tc>
          <w:tcPr>
            <w:tcW w:w="1525" w:type="dxa"/>
            <w:vMerge w:val="continue"/>
            <w:noWrap w:val="0"/>
            <w:vAlign w:val="center"/>
          </w:tcPr>
          <w:p>
            <w:pPr>
              <w:jc w:val="center"/>
              <w:rPr>
                <w:rFonts w:ascii="Times New Roman" w:hAnsi="Times New Roman"/>
                <w:color w:val="auto"/>
                <w:szCs w:val="21"/>
              </w:rPr>
            </w:pPr>
          </w:p>
        </w:tc>
        <w:tc>
          <w:tcPr>
            <w:tcW w:w="2642" w:type="dxa"/>
            <w:vMerge w:val="continue"/>
            <w:noWrap w:val="0"/>
            <w:vAlign w:val="center"/>
          </w:tcPr>
          <w:p>
            <w:pPr>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27" w:type="dxa"/>
            <w:noWrap w:val="0"/>
            <w:vAlign w:val="center"/>
          </w:tcPr>
          <w:p>
            <w:pPr>
              <w:jc w:val="center"/>
              <w:rPr>
                <w:rFonts w:ascii="Times New Roman" w:hAnsi="Times New Roman"/>
                <w:color w:val="auto"/>
                <w:szCs w:val="21"/>
              </w:rPr>
            </w:pPr>
            <w:r>
              <w:rPr>
                <w:rFonts w:hint="eastAsia" w:ascii="Times New Roman" w:hAnsi="Times New Roman"/>
                <w:color w:val="auto"/>
                <w:szCs w:val="21"/>
              </w:rPr>
              <w:t>13</w:t>
            </w:r>
          </w:p>
        </w:tc>
        <w:tc>
          <w:tcPr>
            <w:tcW w:w="1403" w:type="dxa"/>
            <w:noWrap w:val="0"/>
            <w:vAlign w:val="center"/>
          </w:tcPr>
          <w:p>
            <w:pPr>
              <w:jc w:val="center"/>
              <w:rPr>
                <w:rFonts w:hint="eastAsia"/>
                <w:color w:val="auto"/>
                <w:szCs w:val="21"/>
              </w:rPr>
            </w:pPr>
            <w:r>
              <w:rPr>
                <w:rFonts w:ascii="宋体" w:hAnsi="宋体"/>
                <w:color w:val="auto"/>
                <w:szCs w:val="21"/>
              </w:rPr>
              <w:t>陈家村</w:t>
            </w:r>
          </w:p>
        </w:tc>
        <w:tc>
          <w:tcPr>
            <w:tcW w:w="1058"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东南门</w:t>
            </w:r>
          </w:p>
        </w:tc>
        <w:tc>
          <w:tcPr>
            <w:tcW w:w="1663" w:type="dxa"/>
            <w:noWrap w:val="0"/>
            <w:vAlign w:val="center"/>
          </w:tcPr>
          <w:p>
            <w:pPr>
              <w:jc w:val="center"/>
              <w:rPr>
                <w:rFonts w:ascii="Times New Roman" w:hAnsi="Times New Roman"/>
                <w:color w:val="auto"/>
                <w:szCs w:val="21"/>
              </w:rPr>
            </w:pPr>
            <w:r>
              <w:rPr>
                <w:rFonts w:ascii="Times New Roman" w:hAnsi="Times New Roman"/>
                <w:color w:val="auto"/>
                <w:szCs w:val="21"/>
              </w:rPr>
              <w:t>102.55341</w:t>
            </w:r>
          </w:p>
        </w:tc>
        <w:tc>
          <w:tcPr>
            <w:tcW w:w="1689" w:type="dxa"/>
            <w:noWrap w:val="0"/>
            <w:vAlign w:val="center"/>
          </w:tcPr>
          <w:p>
            <w:pPr>
              <w:jc w:val="center"/>
              <w:rPr>
                <w:rFonts w:ascii="Times New Roman" w:hAnsi="Times New Roman"/>
                <w:color w:val="auto"/>
                <w:szCs w:val="21"/>
              </w:rPr>
            </w:pPr>
            <w:r>
              <w:rPr>
                <w:rFonts w:ascii="Times New Roman" w:hAnsi="Times New Roman"/>
                <w:color w:val="auto"/>
                <w:szCs w:val="21"/>
              </w:rPr>
              <w:t>25.221301</w:t>
            </w:r>
          </w:p>
        </w:tc>
        <w:tc>
          <w:tcPr>
            <w:tcW w:w="1559" w:type="dxa"/>
            <w:noWrap w:val="0"/>
            <w:vAlign w:val="center"/>
          </w:tcPr>
          <w:p>
            <w:pPr>
              <w:jc w:val="center"/>
              <w:rPr>
                <w:rFonts w:ascii="Times New Roman" w:hAnsi="Times New Roman"/>
                <w:color w:val="auto"/>
                <w:szCs w:val="21"/>
              </w:rPr>
            </w:pPr>
            <w:r>
              <w:rPr>
                <w:rFonts w:hint="eastAsia" w:ascii="Times New Roman" w:hAnsi="Times New Roman"/>
                <w:color w:val="auto"/>
                <w:szCs w:val="21"/>
              </w:rPr>
              <w:t>3.08</w:t>
            </w:r>
          </w:p>
        </w:tc>
        <w:tc>
          <w:tcPr>
            <w:tcW w:w="2300" w:type="dxa"/>
            <w:noWrap w:val="0"/>
            <w:vAlign w:val="center"/>
          </w:tcPr>
          <w:p>
            <w:pPr>
              <w:rPr>
                <w:rFonts w:hint="eastAsia" w:ascii="Times New Roman" w:hAnsi="Times New Roman"/>
                <w:color w:val="auto"/>
                <w:szCs w:val="21"/>
              </w:rPr>
            </w:pPr>
            <w:r>
              <w:rPr>
                <w:rFonts w:ascii="Times New Roman" w:hAnsi="Times New Roman"/>
                <w:color w:val="auto"/>
                <w:szCs w:val="21"/>
              </w:rPr>
              <w:t>约</w:t>
            </w:r>
            <w:r>
              <w:rPr>
                <w:rFonts w:hint="eastAsia" w:ascii="Times New Roman" w:hAnsi="Times New Roman"/>
                <w:color w:val="auto"/>
                <w:szCs w:val="21"/>
              </w:rPr>
              <w:t>60</w:t>
            </w:r>
            <w:r>
              <w:rPr>
                <w:rFonts w:ascii="Times New Roman" w:hAnsi="Times New Roman"/>
                <w:color w:val="auto"/>
                <w:szCs w:val="21"/>
              </w:rPr>
              <w:t>户，</w:t>
            </w:r>
            <w:r>
              <w:rPr>
                <w:rFonts w:hint="eastAsia" w:ascii="Times New Roman" w:hAnsi="Times New Roman"/>
                <w:color w:val="auto"/>
                <w:szCs w:val="21"/>
              </w:rPr>
              <w:t>180</w:t>
            </w:r>
            <w:r>
              <w:rPr>
                <w:rFonts w:ascii="Times New Roman" w:hAnsi="Times New Roman"/>
                <w:color w:val="auto"/>
                <w:szCs w:val="21"/>
              </w:rPr>
              <w:t>人</w:t>
            </w:r>
          </w:p>
        </w:tc>
        <w:tc>
          <w:tcPr>
            <w:tcW w:w="1525" w:type="dxa"/>
            <w:vMerge w:val="continue"/>
            <w:noWrap w:val="0"/>
            <w:vAlign w:val="center"/>
          </w:tcPr>
          <w:p>
            <w:pPr>
              <w:jc w:val="center"/>
              <w:rPr>
                <w:rFonts w:ascii="Times New Roman" w:hAnsi="Times New Roman"/>
                <w:color w:val="auto"/>
                <w:szCs w:val="21"/>
              </w:rPr>
            </w:pPr>
          </w:p>
        </w:tc>
        <w:tc>
          <w:tcPr>
            <w:tcW w:w="2642" w:type="dxa"/>
            <w:vMerge w:val="continue"/>
            <w:noWrap w:val="0"/>
            <w:vAlign w:val="center"/>
          </w:tcPr>
          <w:p>
            <w:pPr>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27" w:type="dxa"/>
            <w:noWrap w:val="0"/>
            <w:vAlign w:val="center"/>
          </w:tcPr>
          <w:p>
            <w:pPr>
              <w:jc w:val="center"/>
              <w:rPr>
                <w:rFonts w:ascii="Times New Roman" w:hAnsi="Times New Roman"/>
                <w:color w:val="auto"/>
                <w:szCs w:val="21"/>
              </w:rPr>
            </w:pPr>
            <w:r>
              <w:rPr>
                <w:rFonts w:hint="eastAsia" w:ascii="Times New Roman" w:hAnsi="Times New Roman"/>
                <w:color w:val="auto"/>
                <w:szCs w:val="21"/>
              </w:rPr>
              <w:t>14</w:t>
            </w:r>
          </w:p>
        </w:tc>
        <w:tc>
          <w:tcPr>
            <w:tcW w:w="1403" w:type="dxa"/>
            <w:noWrap w:val="0"/>
            <w:vAlign w:val="center"/>
          </w:tcPr>
          <w:p>
            <w:pPr>
              <w:jc w:val="center"/>
              <w:rPr>
                <w:rFonts w:hint="eastAsia"/>
                <w:color w:val="auto"/>
                <w:szCs w:val="21"/>
              </w:rPr>
            </w:pPr>
            <w:r>
              <w:rPr>
                <w:rFonts w:ascii="宋体" w:hAnsi="宋体"/>
                <w:color w:val="auto"/>
                <w:szCs w:val="21"/>
              </w:rPr>
              <w:t>东元村</w:t>
            </w:r>
          </w:p>
        </w:tc>
        <w:tc>
          <w:tcPr>
            <w:tcW w:w="1058"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东南面</w:t>
            </w:r>
          </w:p>
        </w:tc>
        <w:tc>
          <w:tcPr>
            <w:tcW w:w="1663" w:type="dxa"/>
            <w:noWrap w:val="0"/>
            <w:vAlign w:val="center"/>
          </w:tcPr>
          <w:p>
            <w:pPr>
              <w:jc w:val="center"/>
              <w:rPr>
                <w:rFonts w:ascii="Times New Roman" w:hAnsi="Times New Roman"/>
                <w:color w:val="auto"/>
                <w:szCs w:val="21"/>
              </w:rPr>
            </w:pPr>
            <w:r>
              <w:rPr>
                <w:rFonts w:ascii="Times New Roman" w:hAnsi="Times New Roman"/>
                <w:color w:val="auto"/>
                <w:szCs w:val="21"/>
              </w:rPr>
              <w:t>102.54810</w:t>
            </w:r>
          </w:p>
        </w:tc>
        <w:tc>
          <w:tcPr>
            <w:tcW w:w="1689" w:type="dxa"/>
            <w:noWrap w:val="0"/>
            <w:vAlign w:val="center"/>
          </w:tcPr>
          <w:p>
            <w:pPr>
              <w:jc w:val="center"/>
              <w:rPr>
                <w:rFonts w:ascii="Times New Roman" w:hAnsi="Times New Roman"/>
                <w:color w:val="auto"/>
                <w:szCs w:val="21"/>
              </w:rPr>
            </w:pPr>
            <w:r>
              <w:rPr>
                <w:rFonts w:ascii="Times New Roman" w:hAnsi="Times New Roman"/>
                <w:color w:val="auto"/>
                <w:szCs w:val="21"/>
              </w:rPr>
              <w:t>25.224237</w:t>
            </w:r>
          </w:p>
        </w:tc>
        <w:tc>
          <w:tcPr>
            <w:tcW w:w="1559" w:type="dxa"/>
            <w:noWrap w:val="0"/>
            <w:vAlign w:val="center"/>
          </w:tcPr>
          <w:p>
            <w:pPr>
              <w:jc w:val="center"/>
              <w:rPr>
                <w:rFonts w:ascii="Times New Roman" w:hAnsi="Times New Roman"/>
                <w:color w:val="auto"/>
                <w:szCs w:val="21"/>
              </w:rPr>
            </w:pPr>
            <w:r>
              <w:rPr>
                <w:rFonts w:hint="eastAsia" w:ascii="Times New Roman" w:hAnsi="Times New Roman"/>
                <w:color w:val="auto"/>
                <w:szCs w:val="21"/>
              </w:rPr>
              <w:t>2.34</w:t>
            </w:r>
          </w:p>
        </w:tc>
        <w:tc>
          <w:tcPr>
            <w:tcW w:w="2300" w:type="dxa"/>
            <w:noWrap w:val="0"/>
            <w:vAlign w:val="center"/>
          </w:tcPr>
          <w:p>
            <w:pPr>
              <w:rPr>
                <w:rFonts w:hint="eastAsia" w:ascii="Times New Roman" w:hAnsi="Times New Roman"/>
                <w:color w:val="auto"/>
                <w:szCs w:val="21"/>
              </w:rPr>
            </w:pPr>
            <w:r>
              <w:rPr>
                <w:rFonts w:ascii="Times New Roman" w:hAnsi="Times New Roman"/>
                <w:color w:val="auto"/>
                <w:szCs w:val="21"/>
              </w:rPr>
              <w:t>约</w:t>
            </w:r>
            <w:r>
              <w:rPr>
                <w:rFonts w:hint="eastAsia" w:ascii="Times New Roman" w:hAnsi="Times New Roman"/>
                <w:color w:val="auto"/>
                <w:szCs w:val="21"/>
              </w:rPr>
              <w:t>20</w:t>
            </w:r>
            <w:r>
              <w:rPr>
                <w:rFonts w:ascii="Times New Roman" w:hAnsi="Times New Roman"/>
                <w:color w:val="auto"/>
                <w:szCs w:val="21"/>
              </w:rPr>
              <w:t>户，</w:t>
            </w:r>
            <w:r>
              <w:rPr>
                <w:rFonts w:hint="eastAsia" w:ascii="Times New Roman" w:hAnsi="Times New Roman"/>
                <w:color w:val="auto"/>
                <w:szCs w:val="21"/>
              </w:rPr>
              <w:t>75</w:t>
            </w:r>
            <w:r>
              <w:rPr>
                <w:rFonts w:ascii="Times New Roman" w:hAnsi="Times New Roman"/>
                <w:color w:val="auto"/>
                <w:szCs w:val="21"/>
              </w:rPr>
              <w:t>人</w:t>
            </w:r>
          </w:p>
        </w:tc>
        <w:tc>
          <w:tcPr>
            <w:tcW w:w="1525" w:type="dxa"/>
            <w:vMerge w:val="continue"/>
            <w:noWrap w:val="0"/>
            <w:vAlign w:val="center"/>
          </w:tcPr>
          <w:p>
            <w:pPr>
              <w:jc w:val="center"/>
              <w:rPr>
                <w:rFonts w:ascii="Times New Roman" w:hAnsi="Times New Roman"/>
                <w:color w:val="auto"/>
                <w:szCs w:val="21"/>
              </w:rPr>
            </w:pPr>
          </w:p>
        </w:tc>
        <w:tc>
          <w:tcPr>
            <w:tcW w:w="2642" w:type="dxa"/>
            <w:vMerge w:val="continue"/>
            <w:noWrap w:val="0"/>
            <w:vAlign w:val="center"/>
          </w:tcPr>
          <w:p>
            <w:pPr>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27" w:type="dxa"/>
            <w:noWrap w:val="0"/>
            <w:vAlign w:val="center"/>
          </w:tcPr>
          <w:p>
            <w:pPr>
              <w:jc w:val="center"/>
              <w:rPr>
                <w:rFonts w:ascii="Times New Roman" w:hAnsi="Times New Roman"/>
                <w:color w:val="auto"/>
                <w:szCs w:val="21"/>
              </w:rPr>
            </w:pPr>
            <w:r>
              <w:rPr>
                <w:rFonts w:hint="eastAsia" w:ascii="Times New Roman" w:hAnsi="Times New Roman"/>
                <w:color w:val="auto"/>
                <w:szCs w:val="21"/>
              </w:rPr>
              <w:t>15</w:t>
            </w:r>
          </w:p>
        </w:tc>
        <w:tc>
          <w:tcPr>
            <w:tcW w:w="1403"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大营河</w:t>
            </w:r>
          </w:p>
        </w:tc>
        <w:tc>
          <w:tcPr>
            <w:tcW w:w="1058"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南面</w:t>
            </w:r>
          </w:p>
        </w:tc>
        <w:tc>
          <w:tcPr>
            <w:tcW w:w="1663" w:type="dxa"/>
            <w:noWrap w:val="0"/>
            <w:vAlign w:val="center"/>
          </w:tcPr>
          <w:p>
            <w:pPr>
              <w:jc w:val="center"/>
              <w:rPr>
                <w:rFonts w:ascii="Times New Roman" w:hAnsi="Times New Roman"/>
                <w:color w:val="auto"/>
                <w:szCs w:val="21"/>
              </w:rPr>
            </w:pPr>
            <w:r>
              <w:rPr>
                <w:rFonts w:hint="eastAsia" w:ascii="Times New Roman" w:hAnsi="Times New Roman"/>
                <w:color w:val="auto"/>
                <w:szCs w:val="21"/>
              </w:rPr>
              <w:t>102.538340</w:t>
            </w:r>
          </w:p>
        </w:tc>
        <w:tc>
          <w:tcPr>
            <w:tcW w:w="1689" w:type="dxa"/>
            <w:noWrap w:val="0"/>
            <w:vAlign w:val="center"/>
          </w:tcPr>
          <w:p>
            <w:pPr>
              <w:jc w:val="center"/>
              <w:rPr>
                <w:rFonts w:ascii="Times New Roman" w:hAnsi="Times New Roman"/>
                <w:color w:val="auto"/>
                <w:szCs w:val="21"/>
              </w:rPr>
            </w:pPr>
            <w:r>
              <w:rPr>
                <w:rFonts w:hint="eastAsia" w:ascii="Times New Roman" w:hAnsi="Times New Roman"/>
                <w:color w:val="auto"/>
                <w:szCs w:val="21"/>
              </w:rPr>
              <w:t>25.220161</w:t>
            </w:r>
          </w:p>
        </w:tc>
        <w:tc>
          <w:tcPr>
            <w:tcW w:w="1559" w:type="dxa"/>
            <w:noWrap w:val="0"/>
            <w:vAlign w:val="center"/>
          </w:tcPr>
          <w:p>
            <w:pPr>
              <w:jc w:val="center"/>
              <w:rPr>
                <w:rFonts w:ascii="Times New Roman" w:hAnsi="Times New Roman"/>
                <w:color w:val="auto"/>
                <w:szCs w:val="21"/>
              </w:rPr>
            </w:pPr>
            <w:r>
              <w:rPr>
                <w:rFonts w:hint="eastAsia" w:ascii="Times New Roman" w:hAnsi="Times New Roman"/>
                <w:color w:val="auto"/>
                <w:szCs w:val="21"/>
              </w:rPr>
              <w:t>1.25</w:t>
            </w:r>
          </w:p>
        </w:tc>
        <w:tc>
          <w:tcPr>
            <w:tcW w:w="2300" w:type="dxa"/>
            <w:noWrap w:val="0"/>
            <w:vAlign w:val="center"/>
          </w:tcPr>
          <w:p>
            <w:pPr>
              <w:jc w:val="center"/>
              <w:rPr>
                <w:rFonts w:ascii="Times New Roman" w:hAnsi="Times New Roman"/>
                <w:color w:val="auto"/>
                <w:szCs w:val="21"/>
              </w:rPr>
            </w:pPr>
            <w:r>
              <w:rPr>
                <w:rFonts w:hint="eastAsia" w:ascii="Times New Roman" w:hAnsi="Times New Roman"/>
                <w:color w:val="auto"/>
                <w:szCs w:val="21"/>
              </w:rPr>
              <w:t>/</w:t>
            </w:r>
          </w:p>
        </w:tc>
        <w:tc>
          <w:tcPr>
            <w:tcW w:w="1525"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地表水</w:t>
            </w:r>
          </w:p>
          <w:p>
            <w:pPr>
              <w:jc w:val="center"/>
              <w:rPr>
                <w:rFonts w:hint="eastAsia" w:ascii="Times New Roman" w:hAnsi="Times New Roman"/>
                <w:color w:val="auto"/>
                <w:szCs w:val="21"/>
              </w:rPr>
            </w:pPr>
            <w:r>
              <w:rPr>
                <w:rFonts w:hint="eastAsia" w:ascii="Times New Roman" w:hAnsi="Times New Roman"/>
                <w:color w:val="auto"/>
                <w:szCs w:val="21"/>
              </w:rPr>
              <w:t>环境</w:t>
            </w:r>
          </w:p>
        </w:tc>
        <w:tc>
          <w:tcPr>
            <w:tcW w:w="2642" w:type="dxa"/>
            <w:noWrap w:val="0"/>
            <w:vAlign w:val="center"/>
          </w:tcPr>
          <w:p>
            <w:pPr>
              <w:jc w:val="center"/>
              <w:rPr>
                <w:rFonts w:ascii="Times New Roman" w:hAnsi="Times New Roman"/>
                <w:color w:val="auto"/>
                <w:szCs w:val="21"/>
              </w:rPr>
            </w:pPr>
            <w:r>
              <w:rPr>
                <w:rFonts w:hint="eastAsia" w:ascii="Times New Roman" w:hAnsi="Times New Roman"/>
                <w:color w:val="auto"/>
                <w:szCs w:val="21"/>
              </w:rPr>
              <w:t>《地表水环境质量标准》（GB3838-2002）IV类标准</w:t>
            </w:r>
          </w:p>
        </w:tc>
      </w:tr>
    </w:tbl>
    <w:p>
      <w:pPr>
        <w:pStyle w:val="36"/>
        <w:ind w:firstLine="0"/>
        <w:rPr>
          <w:rFonts w:ascii="Times New Roman" w:hAnsi="Times New Roman"/>
          <w:b/>
          <w:color w:val="auto"/>
          <w:sz w:val="24"/>
        </w:rPr>
        <w:sectPr>
          <w:pgSz w:w="16838" w:h="11906" w:orient="landscape"/>
          <w:pgMar w:top="1380" w:right="1440" w:bottom="1800" w:left="1440" w:header="851" w:footer="992" w:gutter="0"/>
          <w:pgNumType w:fmt="decimal"/>
          <w:cols w:space="720" w:num="1"/>
          <w:docGrid w:type="lines" w:linePitch="312" w:charSpace="0"/>
        </w:sectPr>
      </w:pPr>
    </w:p>
    <w:p>
      <w:pPr>
        <w:pStyle w:val="2"/>
        <w:spacing w:before="0" w:after="0" w:line="240" w:lineRule="auto"/>
        <w:rPr>
          <w:color w:val="auto"/>
        </w:rPr>
      </w:pPr>
      <w:bookmarkStart w:id="88" w:name="_Toc433209267"/>
      <w:bookmarkStart w:id="89" w:name="_Toc2180"/>
      <w:r>
        <w:rPr>
          <w:color w:val="auto"/>
        </w:rPr>
        <w:t>表四</w:t>
      </w:r>
      <w:r>
        <w:rPr>
          <w:rFonts w:hint="eastAsia"/>
          <w:color w:val="auto"/>
        </w:rPr>
        <w:t xml:space="preserve">  </w:t>
      </w:r>
      <w:r>
        <w:rPr>
          <w:color w:val="auto"/>
        </w:rPr>
        <w:t>评价适用标准</w:t>
      </w:r>
      <w:bookmarkEnd w:id="88"/>
      <w:bookmarkEnd w:id="89"/>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6"/>
        <w:gridCol w:w="8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jc w:val="center"/>
        </w:trPr>
        <w:tc>
          <w:tcPr>
            <w:tcW w:w="446" w:type="dxa"/>
            <w:tcBorders>
              <w:left w:val="single" w:color="auto" w:sz="4" w:space="0"/>
              <w:right w:val="single" w:color="auto" w:sz="4" w:space="0"/>
            </w:tcBorders>
            <w:noWrap w:val="0"/>
            <w:vAlign w:val="center"/>
          </w:tcPr>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环境质量标准</w:t>
            </w:r>
          </w:p>
        </w:tc>
        <w:tc>
          <w:tcPr>
            <w:tcW w:w="8625" w:type="dxa"/>
            <w:tcBorders>
              <w:left w:val="single" w:color="auto" w:sz="4" w:space="0"/>
            </w:tcBorders>
            <w:noWrap w:val="0"/>
            <w:vAlign w:val="center"/>
          </w:tcPr>
          <w:p>
            <w:pPr>
              <w:widowControl/>
              <w:spacing w:line="360" w:lineRule="auto"/>
              <w:rPr>
                <w:rFonts w:ascii="Times New Roman" w:hAnsi="Times New Roman"/>
                <w:b/>
                <w:bCs/>
                <w:color w:val="auto"/>
                <w:sz w:val="24"/>
                <w:szCs w:val="24"/>
              </w:rPr>
            </w:pPr>
            <w:r>
              <w:rPr>
                <w:rFonts w:ascii="Times New Roman" w:hAnsi="Times New Roman"/>
                <w:b/>
                <w:bCs/>
                <w:color w:val="auto"/>
                <w:sz w:val="24"/>
                <w:szCs w:val="24"/>
              </w:rPr>
              <w:t>环境质量标准：</w:t>
            </w:r>
          </w:p>
          <w:p>
            <w:pPr>
              <w:widowControl/>
              <w:spacing w:line="360" w:lineRule="auto"/>
              <w:ind w:firstLine="482" w:firstLineChars="200"/>
              <w:rPr>
                <w:rFonts w:ascii="Times New Roman" w:hAnsi="Times New Roman"/>
                <w:b/>
                <w:bCs/>
                <w:color w:val="auto"/>
                <w:sz w:val="24"/>
                <w:szCs w:val="24"/>
              </w:rPr>
            </w:pPr>
            <w:r>
              <w:rPr>
                <w:rFonts w:ascii="Times New Roman" w:hAnsi="Times New Roman"/>
                <w:b/>
                <w:bCs/>
                <w:color w:val="auto"/>
                <w:sz w:val="24"/>
                <w:szCs w:val="24"/>
              </w:rPr>
              <w:t>1、环境空气质量</w:t>
            </w:r>
          </w:p>
          <w:p>
            <w:pPr>
              <w:adjustRightInd w:val="0"/>
              <w:snapToGrid w:val="0"/>
              <w:spacing w:line="360" w:lineRule="auto"/>
              <w:ind w:firstLine="480" w:firstLineChars="200"/>
              <w:rPr>
                <w:color w:val="auto"/>
              </w:rPr>
            </w:pPr>
            <w:r>
              <w:rPr>
                <w:rFonts w:ascii="Times New Roman" w:hAnsi="Times New Roman"/>
                <w:color w:val="auto"/>
                <w:kern w:val="0"/>
                <w:sz w:val="24"/>
              </w:rPr>
              <w:t>本项目建设地点位于</w:t>
            </w:r>
            <w:r>
              <w:rPr>
                <w:rFonts w:ascii="Times New Roman" w:hAnsi="Times New Roman"/>
                <w:color w:val="auto"/>
                <w:sz w:val="24"/>
                <w:szCs w:val="24"/>
              </w:rPr>
              <w:t>富民工业园区，</w:t>
            </w:r>
            <w:r>
              <w:rPr>
                <w:rFonts w:ascii="Times New Roman" w:hAnsi="Times New Roman"/>
                <w:color w:val="auto"/>
                <w:sz w:val="24"/>
              </w:rPr>
              <w:t>属于规划工业园区</w:t>
            </w:r>
            <w:r>
              <w:rPr>
                <w:rFonts w:ascii="Times New Roman" w:hAnsi="Times New Roman"/>
                <w:bCs/>
                <w:color w:val="auto"/>
                <w:sz w:val="24"/>
                <w:szCs w:val="24"/>
              </w:rPr>
              <w:t>，</w:t>
            </w:r>
            <w:r>
              <w:rPr>
                <w:rFonts w:ascii="Times New Roman" w:hAnsi="Times New Roman"/>
                <w:color w:val="auto"/>
                <w:sz w:val="24"/>
                <w:szCs w:val="24"/>
              </w:rPr>
              <w:t>所在区域环境空气质量功能区划为二类区，环境空气质量执行GB3095-2012《环境空气质量标准》二级浓度限值</w:t>
            </w:r>
            <w:r>
              <w:rPr>
                <w:rFonts w:hint="eastAsia" w:ascii="Times New Roman" w:hAnsi="Times New Roman"/>
                <w:color w:val="auto"/>
                <w:sz w:val="24"/>
                <w:szCs w:val="24"/>
              </w:rPr>
              <w:t>，基本项目浓度限值详见表4-1。</w:t>
            </w:r>
          </w:p>
          <w:p>
            <w:pPr>
              <w:adjustRightInd w:val="0"/>
              <w:snapToGrid w:val="0"/>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特征污染物非甲烷总烃参考《大气污染物综合排放标准详解》中的相关描述执行，执行具体详见表4-2。</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b/>
                <w:bCs/>
                <w:color w:val="auto"/>
                <w:szCs w:val="21"/>
              </w:rPr>
            </w:pPr>
            <w:r>
              <w:rPr>
                <w:rFonts w:ascii="Times New Roman" w:hAnsi="Times New Roman"/>
                <w:b/>
                <w:bCs/>
                <w:color w:val="auto"/>
                <w:szCs w:val="21"/>
              </w:rPr>
              <w:t>表4-1 环境空气质量标准（单位：μg/m</w:t>
            </w:r>
            <w:r>
              <w:rPr>
                <w:rFonts w:ascii="Times New Roman" w:hAnsi="Times New Roman"/>
                <w:b/>
                <w:bCs/>
                <w:color w:val="auto"/>
                <w:szCs w:val="21"/>
                <w:vertAlign w:val="superscript"/>
              </w:rPr>
              <w:t>3</w:t>
            </w:r>
            <w:r>
              <w:rPr>
                <w:rFonts w:ascii="Times New Roman" w:hAnsi="Times New Roman"/>
                <w:b/>
                <w:bCs/>
                <w:color w:val="auto"/>
                <w:szCs w:val="21"/>
              </w:rPr>
              <w:t>）</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1875"/>
              <w:gridCol w:w="850"/>
              <w:gridCol w:w="725"/>
              <w:gridCol w:w="725"/>
              <w:gridCol w:w="763"/>
              <w:gridCol w:w="687"/>
              <w:gridCol w:w="663"/>
              <w:gridCol w:w="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1471"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执行标准</w:t>
                  </w:r>
                </w:p>
              </w:tc>
              <w:tc>
                <w:tcPr>
                  <w:tcW w:w="1875"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取值时间</w:t>
                  </w:r>
                </w:p>
              </w:tc>
              <w:tc>
                <w:tcPr>
                  <w:tcW w:w="850"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SO</w:t>
                  </w:r>
                  <w:r>
                    <w:rPr>
                      <w:rFonts w:ascii="Times New Roman" w:hAnsi="Times New Roman"/>
                      <w:b/>
                      <w:bCs/>
                      <w:color w:val="auto"/>
                      <w:szCs w:val="21"/>
                      <w:vertAlign w:val="subscript"/>
                    </w:rPr>
                    <w:t>2</w:t>
                  </w:r>
                </w:p>
              </w:tc>
              <w:tc>
                <w:tcPr>
                  <w:tcW w:w="725"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CO</w:t>
                  </w:r>
                </w:p>
              </w:tc>
              <w:tc>
                <w:tcPr>
                  <w:tcW w:w="725"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NO</w:t>
                  </w:r>
                  <w:r>
                    <w:rPr>
                      <w:rFonts w:ascii="Times New Roman" w:hAnsi="Times New Roman"/>
                      <w:b/>
                      <w:bCs/>
                      <w:color w:val="auto"/>
                      <w:szCs w:val="21"/>
                      <w:vertAlign w:val="subscript"/>
                    </w:rPr>
                    <w:t>2</w:t>
                  </w:r>
                </w:p>
              </w:tc>
              <w:tc>
                <w:tcPr>
                  <w:tcW w:w="763"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PM</w:t>
                  </w:r>
                  <w:r>
                    <w:rPr>
                      <w:rFonts w:ascii="Times New Roman" w:hAnsi="Times New Roman"/>
                      <w:b/>
                      <w:bCs/>
                      <w:color w:val="auto"/>
                      <w:szCs w:val="21"/>
                      <w:vertAlign w:val="subscript"/>
                    </w:rPr>
                    <w:t>2.5</w:t>
                  </w:r>
                </w:p>
              </w:tc>
              <w:tc>
                <w:tcPr>
                  <w:tcW w:w="687"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PM</w:t>
                  </w:r>
                  <w:r>
                    <w:rPr>
                      <w:rFonts w:ascii="Times New Roman" w:hAnsi="Times New Roman"/>
                      <w:b/>
                      <w:bCs/>
                      <w:color w:val="auto"/>
                      <w:szCs w:val="21"/>
                      <w:vertAlign w:val="subscript"/>
                    </w:rPr>
                    <w:t>10</w:t>
                  </w:r>
                </w:p>
              </w:tc>
              <w:tc>
                <w:tcPr>
                  <w:tcW w:w="663" w:type="dxa"/>
                  <w:noWrap w:val="0"/>
                  <w:vAlign w:val="center"/>
                </w:tcPr>
                <w:p>
                  <w:pPr>
                    <w:jc w:val="center"/>
                    <w:rPr>
                      <w:rFonts w:ascii="Times New Roman" w:hAnsi="Times New Roman"/>
                      <w:b/>
                      <w:bCs/>
                      <w:color w:val="auto"/>
                      <w:szCs w:val="21"/>
                    </w:rPr>
                  </w:pPr>
                  <w:r>
                    <w:rPr>
                      <w:rFonts w:hint="eastAsia" w:ascii="Times New Roman" w:hAnsi="Times New Roman"/>
                      <w:b/>
                      <w:bCs/>
                      <w:color w:val="auto"/>
                      <w:szCs w:val="21"/>
                    </w:rPr>
                    <w:t>TSP</w:t>
                  </w:r>
                </w:p>
              </w:tc>
              <w:tc>
                <w:tcPr>
                  <w:tcW w:w="640"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O</w:t>
                  </w:r>
                  <w:r>
                    <w:rPr>
                      <w:rFonts w:ascii="Times New Roman" w:hAnsi="Times New Roman"/>
                      <w:b/>
                      <w:bCs/>
                      <w:color w:val="auto"/>
                      <w:szCs w:val="21"/>
                      <w:vertAlign w:val="sub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1471" w:type="dxa"/>
                  <w:vMerge w:val="restart"/>
                  <w:noWrap w:val="0"/>
                  <w:vAlign w:val="center"/>
                </w:tcPr>
                <w:p>
                  <w:pPr>
                    <w:jc w:val="center"/>
                    <w:rPr>
                      <w:rFonts w:ascii="Times New Roman" w:hAnsi="Times New Roman"/>
                      <w:color w:val="auto"/>
                      <w:szCs w:val="21"/>
                    </w:rPr>
                  </w:pPr>
                  <w:r>
                    <w:rPr>
                      <w:rFonts w:ascii="Times New Roman" w:hAnsi="Times New Roman"/>
                      <w:color w:val="auto"/>
                      <w:szCs w:val="21"/>
                    </w:rPr>
                    <w:t>GB3095-2012</w:t>
                  </w:r>
                </w:p>
              </w:tc>
              <w:tc>
                <w:tcPr>
                  <w:tcW w:w="1875" w:type="dxa"/>
                  <w:noWrap w:val="0"/>
                  <w:vAlign w:val="center"/>
                </w:tcPr>
                <w:p>
                  <w:pPr>
                    <w:jc w:val="center"/>
                    <w:rPr>
                      <w:rFonts w:ascii="Times New Roman" w:hAnsi="Times New Roman"/>
                      <w:color w:val="auto"/>
                      <w:szCs w:val="21"/>
                    </w:rPr>
                  </w:pPr>
                  <w:r>
                    <w:rPr>
                      <w:rFonts w:ascii="Times New Roman" w:hAnsi="Times New Roman"/>
                      <w:color w:val="auto"/>
                      <w:szCs w:val="21"/>
                    </w:rPr>
                    <w:t>年平均</w:t>
                  </w:r>
                </w:p>
              </w:tc>
              <w:tc>
                <w:tcPr>
                  <w:tcW w:w="850" w:type="dxa"/>
                  <w:noWrap w:val="0"/>
                  <w:vAlign w:val="center"/>
                </w:tcPr>
                <w:p>
                  <w:pPr>
                    <w:jc w:val="center"/>
                    <w:rPr>
                      <w:rFonts w:ascii="Times New Roman" w:hAnsi="Times New Roman"/>
                      <w:color w:val="auto"/>
                      <w:szCs w:val="21"/>
                    </w:rPr>
                  </w:pPr>
                  <w:r>
                    <w:rPr>
                      <w:rFonts w:ascii="Times New Roman" w:hAnsi="Times New Roman"/>
                      <w:color w:val="auto"/>
                      <w:szCs w:val="21"/>
                    </w:rPr>
                    <w:t>0.06</w:t>
                  </w:r>
                </w:p>
              </w:tc>
              <w:tc>
                <w:tcPr>
                  <w:tcW w:w="725" w:type="dxa"/>
                  <w:noWrap w:val="0"/>
                  <w:vAlign w:val="center"/>
                </w:tcPr>
                <w:p>
                  <w:pPr>
                    <w:jc w:val="center"/>
                    <w:rPr>
                      <w:rFonts w:ascii="Times New Roman" w:hAnsi="Times New Roman"/>
                      <w:color w:val="auto"/>
                      <w:szCs w:val="21"/>
                    </w:rPr>
                  </w:pPr>
                  <w:r>
                    <w:rPr>
                      <w:rFonts w:ascii="Times New Roman" w:hAnsi="Times New Roman"/>
                      <w:color w:val="auto"/>
                      <w:szCs w:val="21"/>
                    </w:rPr>
                    <w:t>/</w:t>
                  </w:r>
                </w:p>
              </w:tc>
              <w:tc>
                <w:tcPr>
                  <w:tcW w:w="725" w:type="dxa"/>
                  <w:noWrap w:val="0"/>
                  <w:vAlign w:val="center"/>
                </w:tcPr>
                <w:p>
                  <w:pPr>
                    <w:jc w:val="center"/>
                    <w:rPr>
                      <w:rFonts w:ascii="Times New Roman" w:hAnsi="Times New Roman"/>
                      <w:color w:val="auto"/>
                      <w:szCs w:val="21"/>
                    </w:rPr>
                  </w:pPr>
                  <w:r>
                    <w:rPr>
                      <w:rFonts w:ascii="Times New Roman" w:hAnsi="Times New Roman"/>
                      <w:color w:val="auto"/>
                      <w:szCs w:val="21"/>
                    </w:rPr>
                    <w:t>0.04</w:t>
                  </w:r>
                </w:p>
              </w:tc>
              <w:tc>
                <w:tcPr>
                  <w:tcW w:w="763" w:type="dxa"/>
                  <w:noWrap w:val="0"/>
                  <w:vAlign w:val="center"/>
                </w:tcPr>
                <w:p>
                  <w:pPr>
                    <w:jc w:val="center"/>
                    <w:rPr>
                      <w:rFonts w:ascii="Times New Roman" w:hAnsi="Times New Roman"/>
                      <w:color w:val="auto"/>
                      <w:szCs w:val="21"/>
                    </w:rPr>
                  </w:pPr>
                  <w:r>
                    <w:rPr>
                      <w:rFonts w:ascii="Times New Roman" w:hAnsi="Times New Roman"/>
                      <w:color w:val="auto"/>
                      <w:szCs w:val="21"/>
                    </w:rPr>
                    <w:t>0.035</w:t>
                  </w:r>
                </w:p>
              </w:tc>
              <w:tc>
                <w:tcPr>
                  <w:tcW w:w="687" w:type="dxa"/>
                  <w:noWrap w:val="0"/>
                  <w:vAlign w:val="center"/>
                </w:tcPr>
                <w:p>
                  <w:pPr>
                    <w:jc w:val="center"/>
                    <w:rPr>
                      <w:rFonts w:ascii="Times New Roman" w:hAnsi="Times New Roman"/>
                      <w:color w:val="auto"/>
                      <w:szCs w:val="21"/>
                    </w:rPr>
                  </w:pPr>
                  <w:r>
                    <w:rPr>
                      <w:rFonts w:ascii="Times New Roman" w:hAnsi="Times New Roman"/>
                      <w:color w:val="auto"/>
                      <w:szCs w:val="21"/>
                    </w:rPr>
                    <w:t>0.07</w:t>
                  </w:r>
                </w:p>
              </w:tc>
              <w:tc>
                <w:tcPr>
                  <w:tcW w:w="663" w:type="dxa"/>
                  <w:noWrap w:val="0"/>
                  <w:vAlign w:val="center"/>
                </w:tcPr>
                <w:p>
                  <w:pPr>
                    <w:jc w:val="center"/>
                    <w:rPr>
                      <w:rFonts w:ascii="Times New Roman" w:hAnsi="Times New Roman"/>
                      <w:color w:val="auto"/>
                      <w:szCs w:val="21"/>
                    </w:rPr>
                  </w:pPr>
                  <w:r>
                    <w:rPr>
                      <w:rFonts w:hint="eastAsia" w:ascii="Times New Roman" w:hAnsi="Times New Roman"/>
                      <w:color w:val="auto"/>
                      <w:szCs w:val="21"/>
                    </w:rPr>
                    <w:t>0.2</w:t>
                  </w:r>
                </w:p>
              </w:tc>
              <w:tc>
                <w:tcPr>
                  <w:tcW w:w="640" w:type="dxa"/>
                  <w:noWrap w:val="0"/>
                  <w:vAlign w:val="center"/>
                </w:tcPr>
                <w:p>
                  <w:pPr>
                    <w:jc w:val="center"/>
                    <w:rPr>
                      <w:rFonts w:ascii="Times New Roman" w:hAnsi="Times New Roman"/>
                      <w:color w:val="auto"/>
                      <w:szCs w:val="21"/>
                    </w:rPr>
                  </w:pPr>
                  <w:r>
                    <w:rPr>
                      <w:rFonts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1471" w:type="dxa"/>
                  <w:vMerge w:val="continue"/>
                  <w:noWrap w:val="0"/>
                  <w:vAlign w:val="center"/>
                </w:tcPr>
                <w:p>
                  <w:pPr>
                    <w:jc w:val="center"/>
                    <w:rPr>
                      <w:rFonts w:ascii="Times New Roman" w:hAnsi="Times New Roman"/>
                      <w:color w:val="auto"/>
                      <w:szCs w:val="21"/>
                    </w:rPr>
                  </w:pPr>
                </w:p>
              </w:tc>
              <w:tc>
                <w:tcPr>
                  <w:tcW w:w="1875" w:type="dxa"/>
                  <w:noWrap w:val="0"/>
                  <w:vAlign w:val="center"/>
                </w:tcPr>
                <w:p>
                  <w:pPr>
                    <w:jc w:val="center"/>
                    <w:rPr>
                      <w:rFonts w:ascii="Times New Roman" w:hAnsi="Times New Roman"/>
                      <w:color w:val="auto"/>
                      <w:szCs w:val="21"/>
                    </w:rPr>
                  </w:pPr>
                  <w:r>
                    <w:rPr>
                      <w:rFonts w:ascii="Times New Roman" w:hAnsi="Times New Roman"/>
                      <w:color w:val="auto"/>
                      <w:szCs w:val="21"/>
                    </w:rPr>
                    <w:t>24小时平均浓度</w:t>
                  </w:r>
                </w:p>
              </w:tc>
              <w:tc>
                <w:tcPr>
                  <w:tcW w:w="850" w:type="dxa"/>
                  <w:noWrap w:val="0"/>
                  <w:vAlign w:val="center"/>
                </w:tcPr>
                <w:p>
                  <w:pPr>
                    <w:jc w:val="center"/>
                    <w:rPr>
                      <w:rFonts w:ascii="Times New Roman" w:hAnsi="Times New Roman"/>
                      <w:color w:val="auto"/>
                      <w:szCs w:val="21"/>
                    </w:rPr>
                  </w:pPr>
                  <w:r>
                    <w:rPr>
                      <w:rFonts w:ascii="Times New Roman" w:hAnsi="Times New Roman"/>
                      <w:color w:val="auto"/>
                      <w:szCs w:val="21"/>
                    </w:rPr>
                    <w:t>0.15</w:t>
                  </w:r>
                </w:p>
              </w:tc>
              <w:tc>
                <w:tcPr>
                  <w:tcW w:w="725" w:type="dxa"/>
                  <w:noWrap w:val="0"/>
                  <w:vAlign w:val="center"/>
                </w:tcPr>
                <w:p>
                  <w:pPr>
                    <w:jc w:val="center"/>
                    <w:rPr>
                      <w:rFonts w:ascii="Times New Roman" w:hAnsi="Times New Roman"/>
                      <w:color w:val="auto"/>
                      <w:szCs w:val="21"/>
                    </w:rPr>
                  </w:pPr>
                  <w:r>
                    <w:rPr>
                      <w:rFonts w:ascii="Times New Roman" w:hAnsi="Times New Roman"/>
                      <w:color w:val="auto"/>
                      <w:szCs w:val="21"/>
                    </w:rPr>
                    <w:t>4</w:t>
                  </w:r>
                </w:p>
              </w:tc>
              <w:tc>
                <w:tcPr>
                  <w:tcW w:w="725" w:type="dxa"/>
                  <w:noWrap w:val="0"/>
                  <w:vAlign w:val="center"/>
                </w:tcPr>
                <w:p>
                  <w:pPr>
                    <w:jc w:val="center"/>
                    <w:rPr>
                      <w:rFonts w:ascii="Times New Roman" w:hAnsi="Times New Roman"/>
                      <w:color w:val="auto"/>
                      <w:szCs w:val="21"/>
                    </w:rPr>
                  </w:pPr>
                  <w:r>
                    <w:rPr>
                      <w:rFonts w:ascii="Times New Roman" w:hAnsi="Times New Roman"/>
                      <w:color w:val="auto"/>
                      <w:szCs w:val="21"/>
                    </w:rPr>
                    <w:t>0.08</w:t>
                  </w:r>
                </w:p>
              </w:tc>
              <w:tc>
                <w:tcPr>
                  <w:tcW w:w="763" w:type="dxa"/>
                  <w:noWrap w:val="0"/>
                  <w:vAlign w:val="center"/>
                </w:tcPr>
                <w:p>
                  <w:pPr>
                    <w:jc w:val="center"/>
                    <w:rPr>
                      <w:rFonts w:ascii="Times New Roman" w:hAnsi="Times New Roman"/>
                      <w:color w:val="auto"/>
                      <w:szCs w:val="21"/>
                    </w:rPr>
                  </w:pPr>
                  <w:r>
                    <w:rPr>
                      <w:rFonts w:ascii="Times New Roman" w:hAnsi="Times New Roman"/>
                      <w:color w:val="auto"/>
                      <w:szCs w:val="21"/>
                    </w:rPr>
                    <w:t>0.075</w:t>
                  </w:r>
                </w:p>
              </w:tc>
              <w:tc>
                <w:tcPr>
                  <w:tcW w:w="687" w:type="dxa"/>
                  <w:noWrap w:val="0"/>
                  <w:vAlign w:val="center"/>
                </w:tcPr>
                <w:p>
                  <w:pPr>
                    <w:jc w:val="center"/>
                    <w:rPr>
                      <w:rFonts w:ascii="Times New Roman" w:hAnsi="Times New Roman"/>
                      <w:color w:val="auto"/>
                      <w:szCs w:val="21"/>
                    </w:rPr>
                  </w:pPr>
                  <w:r>
                    <w:rPr>
                      <w:rFonts w:ascii="Times New Roman" w:hAnsi="Times New Roman"/>
                      <w:color w:val="auto"/>
                      <w:szCs w:val="21"/>
                    </w:rPr>
                    <w:t>0.15</w:t>
                  </w:r>
                </w:p>
              </w:tc>
              <w:tc>
                <w:tcPr>
                  <w:tcW w:w="663" w:type="dxa"/>
                  <w:noWrap w:val="0"/>
                  <w:vAlign w:val="center"/>
                </w:tcPr>
                <w:p>
                  <w:pPr>
                    <w:jc w:val="center"/>
                    <w:rPr>
                      <w:rFonts w:ascii="Times New Roman" w:hAnsi="Times New Roman"/>
                      <w:color w:val="auto"/>
                      <w:szCs w:val="21"/>
                    </w:rPr>
                  </w:pPr>
                  <w:r>
                    <w:rPr>
                      <w:rFonts w:hint="eastAsia" w:ascii="Times New Roman" w:hAnsi="Times New Roman"/>
                      <w:color w:val="auto"/>
                      <w:szCs w:val="21"/>
                    </w:rPr>
                    <w:t>0.3</w:t>
                  </w:r>
                </w:p>
              </w:tc>
              <w:tc>
                <w:tcPr>
                  <w:tcW w:w="640" w:type="dxa"/>
                  <w:noWrap w:val="0"/>
                  <w:vAlign w:val="center"/>
                </w:tcPr>
                <w:p>
                  <w:pPr>
                    <w:jc w:val="center"/>
                    <w:rPr>
                      <w:rFonts w:ascii="Times New Roman" w:hAnsi="Times New Roman"/>
                      <w:color w:val="auto"/>
                      <w:szCs w:val="21"/>
                    </w:rPr>
                  </w:pPr>
                  <w:r>
                    <w:rPr>
                      <w:rFonts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1471" w:type="dxa"/>
                  <w:vMerge w:val="continue"/>
                  <w:noWrap w:val="0"/>
                  <w:vAlign w:val="center"/>
                </w:tcPr>
                <w:p>
                  <w:pPr>
                    <w:jc w:val="center"/>
                    <w:rPr>
                      <w:rFonts w:ascii="Times New Roman" w:hAnsi="Times New Roman"/>
                      <w:color w:val="auto"/>
                      <w:szCs w:val="21"/>
                    </w:rPr>
                  </w:pPr>
                </w:p>
              </w:tc>
              <w:tc>
                <w:tcPr>
                  <w:tcW w:w="1875" w:type="dxa"/>
                  <w:noWrap w:val="0"/>
                  <w:vAlign w:val="center"/>
                </w:tcPr>
                <w:p>
                  <w:pPr>
                    <w:jc w:val="center"/>
                    <w:rPr>
                      <w:rFonts w:ascii="Times New Roman" w:hAnsi="Times New Roman"/>
                      <w:color w:val="auto"/>
                      <w:szCs w:val="21"/>
                    </w:rPr>
                  </w:pPr>
                  <w:r>
                    <w:rPr>
                      <w:rFonts w:ascii="Times New Roman" w:hAnsi="Times New Roman"/>
                      <w:color w:val="auto"/>
                      <w:szCs w:val="21"/>
                    </w:rPr>
                    <w:t>1小时平均浓度</w:t>
                  </w:r>
                </w:p>
              </w:tc>
              <w:tc>
                <w:tcPr>
                  <w:tcW w:w="850" w:type="dxa"/>
                  <w:noWrap w:val="0"/>
                  <w:vAlign w:val="center"/>
                </w:tcPr>
                <w:p>
                  <w:pPr>
                    <w:jc w:val="center"/>
                    <w:rPr>
                      <w:rFonts w:ascii="Times New Roman" w:hAnsi="Times New Roman"/>
                      <w:color w:val="auto"/>
                      <w:szCs w:val="21"/>
                    </w:rPr>
                  </w:pPr>
                  <w:r>
                    <w:rPr>
                      <w:rFonts w:ascii="Times New Roman" w:hAnsi="Times New Roman"/>
                      <w:color w:val="auto"/>
                      <w:szCs w:val="21"/>
                    </w:rPr>
                    <w:t>0.5</w:t>
                  </w:r>
                </w:p>
              </w:tc>
              <w:tc>
                <w:tcPr>
                  <w:tcW w:w="725" w:type="dxa"/>
                  <w:noWrap w:val="0"/>
                  <w:vAlign w:val="center"/>
                </w:tcPr>
                <w:p>
                  <w:pPr>
                    <w:jc w:val="center"/>
                    <w:rPr>
                      <w:rFonts w:ascii="Times New Roman" w:hAnsi="Times New Roman"/>
                      <w:color w:val="auto"/>
                      <w:szCs w:val="21"/>
                    </w:rPr>
                  </w:pPr>
                  <w:r>
                    <w:rPr>
                      <w:rFonts w:ascii="Times New Roman" w:hAnsi="Times New Roman"/>
                      <w:color w:val="auto"/>
                      <w:szCs w:val="21"/>
                    </w:rPr>
                    <w:t>10</w:t>
                  </w:r>
                </w:p>
              </w:tc>
              <w:tc>
                <w:tcPr>
                  <w:tcW w:w="725" w:type="dxa"/>
                  <w:noWrap w:val="0"/>
                  <w:vAlign w:val="center"/>
                </w:tcPr>
                <w:p>
                  <w:pPr>
                    <w:jc w:val="center"/>
                    <w:rPr>
                      <w:rFonts w:ascii="Times New Roman" w:hAnsi="Times New Roman"/>
                      <w:color w:val="auto"/>
                      <w:szCs w:val="21"/>
                    </w:rPr>
                  </w:pPr>
                  <w:r>
                    <w:rPr>
                      <w:rFonts w:ascii="Times New Roman" w:hAnsi="Times New Roman"/>
                      <w:color w:val="auto"/>
                      <w:szCs w:val="21"/>
                    </w:rPr>
                    <w:t>0.2</w:t>
                  </w:r>
                </w:p>
              </w:tc>
              <w:tc>
                <w:tcPr>
                  <w:tcW w:w="763" w:type="dxa"/>
                  <w:noWrap w:val="0"/>
                  <w:vAlign w:val="center"/>
                </w:tcPr>
                <w:p>
                  <w:pPr>
                    <w:jc w:val="center"/>
                    <w:rPr>
                      <w:rFonts w:ascii="Times New Roman" w:hAnsi="Times New Roman"/>
                      <w:color w:val="auto"/>
                      <w:szCs w:val="21"/>
                    </w:rPr>
                  </w:pPr>
                  <w:r>
                    <w:rPr>
                      <w:rFonts w:ascii="Times New Roman" w:hAnsi="Times New Roman"/>
                      <w:color w:val="auto"/>
                      <w:szCs w:val="21"/>
                    </w:rPr>
                    <w:t>/</w:t>
                  </w:r>
                </w:p>
              </w:tc>
              <w:tc>
                <w:tcPr>
                  <w:tcW w:w="687" w:type="dxa"/>
                  <w:noWrap w:val="0"/>
                  <w:vAlign w:val="center"/>
                </w:tcPr>
                <w:p>
                  <w:pPr>
                    <w:jc w:val="center"/>
                    <w:rPr>
                      <w:rFonts w:ascii="Times New Roman" w:hAnsi="Times New Roman"/>
                      <w:color w:val="auto"/>
                      <w:szCs w:val="21"/>
                    </w:rPr>
                  </w:pPr>
                  <w:r>
                    <w:rPr>
                      <w:rFonts w:ascii="Times New Roman" w:hAnsi="Times New Roman"/>
                      <w:color w:val="auto"/>
                      <w:szCs w:val="21"/>
                    </w:rPr>
                    <w:t>/</w:t>
                  </w:r>
                </w:p>
              </w:tc>
              <w:tc>
                <w:tcPr>
                  <w:tcW w:w="663" w:type="dxa"/>
                  <w:noWrap w:val="0"/>
                  <w:vAlign w:val="center"/>
                </w:tcPr>
                <w:p>
                  <w:pPr>
                    <w:jc w:val="center"/>
                    <w:rPr>
                      <w:rFonts w:ascii="Times New Roman" w:hAnsi="Times New Roman"/>
                      <w:color w:val="auto"/>
                      <w:szCs w:val="21"/>
                    </w:rPr>
                  </w:pPr>
                  <w:r>
                    <w:rPr>
                      <w:rFonts w:ascii="Times New Roman" w:hAnsi="Times New Roman"/>
                      <w:color w:val="auto"/>
                      <w:szCs w:val="21"/>
                    </w:rPr>
                    <w:t>/</w:t>
                  </w:r>
                </w:p>
              </w:tc>
              <w:tc>
                <w:tcPr>
                  <w:tcW w:w="640" w:type="dxa"/>
                  <w:noWrap w:val="0"/>
                  <w:vAlign w:val="center"/>
                </w:tcPr>
                <w:p>
                  <w:pPr>
                    <w:jc w:val="center"/>
                    <w:rPr>
                      <w:rFonts w:ascii="Times New Roman" w:hAnsi="Times New Roman"/>
                      <w:color w:val="auto"/>
                      <w:szCs w:val="21"/>
                    </w:rPr>
                  </w:pPr>
                  <w:r>
                    <w:rPr>
                      <w:rFonts w:ascii="Times New Roman" w:hAnsi="Times New Roman"/>
                      <w:color w:val="auto"/>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1471" w:type="dxa"/>
                  <w:vMerge w:val="continue"/>
                  <w:noWrap w:val="0"/>
                  <w:vAlign w:val="center"/>
                </w:tcPr>
                <w:p>
                  <w:pPr>
                    <w:jc w:val="center"/>
                    <w:rPr>
                      <w:rFonts w:ascii="Times New Roman" w:hAnsi="Times New Roman"/>
                      <w:color w:val="auto"/>
                      <w:szCs w:val="21"/>
                    </w:rPr>
                  </w:pPr>
                </w:p>
              </w:tc>
              <w:tc>
                <w:tcPr>
                  <w:tcW w:w="1875" w:type="dxa"/>
                  <w:noWrap w:val="0"/>
                  <w:vAlign w:val="center"/>
                </w:tcPr>
                <w:p>
                  <w:pPr>
                    <w:jc w:val="center"/>
                    <w:rPr>
                      <w:rFonts w:ascii="Times New Roman" w:hAnsi="Times New Roman"/>
                      <w:color w:val="auto"/>
                      <w:szCs w:val="21"/>
                    </w:rPr>
                  </w:pPr>
                  <w:r>
                    <w:rPr>
                      <w:rFonts w:ascii="Times New Roman" w:hAnsi="Times New Roman"/>
                      <w:color w:val="auto"/>
                      <w:szCs w:val="21"/>
                    </w:rPr>
                    <w:t>日最大8小时平均</w:t>
                  </w:r>
                </w:p>
              </w:tc>
              <w:tc>
                <w:tcPr>
                  <w:tcW w:w="850" w:type="dxa"/>
                  <w:noWrap w:val="0"/>
                  <w:vAlign w:val="center"/>
                </w:tcPr>
                <w:p>
                  <w:pPr>
                    <w:jc w:val="center"/>
                    <w:rPr>
                      <w:rFonts w:ascii="Times New Roman" w:hAnsi="Times New Roman"/>
                      <w:color w:val="auto"/>
                      <w:szCs w:val="21"/>
                    </w:rPr>
                  </w:pPr>
                  <w:r>
                    <w:rPr>
                      <w:rFonts w:ascii="Times New Roman" w:hAnsi="Times New Roman"/>
                      <w:color w:val="auto"/>
                      <w:szCs w:val="21"/>
                    </w:rPr>
                    <w:t>/</w:t>
                  </w:r>
                </w:p>
              </w:tc>
              <w:tc>
                <w:tcPr>
                  <w:tcW w:w="725" w:type="dxa"/>
                  <w:noWrap w:val="0"/>
                  <w:vAlign w:val="center"/>
                </w:tcPr>
                <w:p>
                  <w:pPr>
                    <w:jc w:val="center"/>
                    <w:rPr>
                      <w:rFonts w:ascii="Times New Roman" w:hAnsi="Times New Roman"/>
                      <w:color w:val="auto"/>
                      <w:szCs w:val="21"/>
                    </w:rPr>
                  </w:pPr>
                  <w:r>
                    <w:rPr>
                      <w:rFonts w:ascii="Times New Roman" w:hAnsi="Times New Roman"/>
                      <w:color w:val="auto"/>
                      <w:szCs w:val="21"/>
                    </w:rPr>
                    <w:t>/</w:t>
                  </w:r>
                </w:p>
              </w:tc>
              <w:tc>
                <w:tcPr>
                  <w:tcW w:w="725" w:type="dxa"/>
                  <w:noWrap w:val="0"/>
                  <w:vAlign w:val="center"/>
                </w:tcPr>
                <w:p>
                  <w:pPr>
                    <w:jc w:val="center"/>
                    <w:rPr>
                      <w:rFonts w:ascii="Times New Roman" w:hAnsi="Times New Roman"/>
                      <w:color w:val="auto"/>
                      <w:szCs w:val="21"/>
                    </w:rPr>
                  </w:pPr>
                  <w:r>
                    <w:rPr>
                      <w:rFonts w:ascii="Times New Roman" w:hAnsi="Times New Roman"/>
                      <w:color w:val="auto"/>
                      <w:szCs w:val="21"/>
                    </w:rPr>
                    <w:t>/</w:t>
                  </w:r>
                </w:p>
              </w:tc>
              <w:tc>
                <w:tcPr>
                  <w:tcW w:w="763" w:type="dxa"/>
                  <w:noWrap w:val="0"/>
                  <w:vAlign w:val="center"/>
                </w:tcPr>
                <w:p>
                  <w:pPr>
                    <w:jc w:val="center"/>
                    <w:rPr>
                      <w:rFonts w:ascii="Times New Roman" w:hAnsi="Times New Roman"/>
                      <w:color w:val="auto"/>
                      <w:szCs w:val="21"/>
                    </w:rPr>
                  </w:pPr>
                  <w:r>
                    <w:rPr>
                      <w:rFonts w:ascii="Times New Roman" w:hAnsi="Times New Roman"/>
                      <w:color w:val="auto"/>
                      <w:szCs w:val="21"/>
                    </w:rPr>
                    <w:t>/</w:t>
                  </w:r>
                </w:p>
              </w:tc>
              <w:tc>
                <w:tcPr>
                  <w:tcW w:w="687" w:type="dxa"/>
                  <w:noWrap w:val="0"/>
                  <w:vAlign w:val="center"/>
                </w:tcPr>
                <w:p>
                  <w:pPr>
                    <w:jc w:val="center"/>
                    <w:rPr>
                      <w:rFonts w:ascii="Times New Roman" w:hAnsi="Times New Roman"/>
                      <w:color w:val="auto"/>
                      <w:szCs w:val="21"/>
                    </w:rPr>
                  </w:pPr>
                  <w:r>
                    <w:rPr>
                      <w:rFonts w:ascii="Times New Roman" w:hAnsi="Times New Roman"/>
                      <w:color w:val="auto"/>
                      <w:szCs w:val="21"/>
                    </w:rPr>
                    <w:t>/</w:t>
                  </w:r>
                </w:p>
              </w:tc>
              <w:tc>
                <w:tcPr>
                  <w:tcW w:w="663" w:type="dxa"/>
                  <w:noWrap w:val="0"/>
                  <w:vAlign w:val="center"/>
                </w:tcPr>
                <w:p>
                  <w:pPr>
                    <w:jc w:val="center"/>
                    <w:rPr>
                      <w:rFonts w:ascii="Times New Roman" w:hAnsi="Times New Roman"/>
                      <w:color w:val="auto"/>
                      <w:szCs w:val="21"/>
                    </w:rPr>
                  </w:pPr>
                  <w:r>
                    <w:rPr>
                      <w:rFonts w:ascii="Times New Roman" w:hAnsi="Times New Roman"/>
                      <w:color w:val="auto"/>
                      <w:szCs w:val="21"/>
                    </w:rPr>
                    <w:t>/</w:t>
                  </w:r>
                </w:p>
              </w:tc>
              <w:tc>
                <w:tcPr>
                  <w:tcW w:w="640" w:type="dxa"/>
                  <w:noWrap w:val="0"/>
                  <w:vAlign w:val="center"/>
                </w:tcPr>
                <w:p>
                  <w:pPr>
                    <w:jc w:val="center"/>
                    <w:rPr>
                      <w:rFonts w:ascii="Times New Roman" w:hAnsi="Times New Roman"/>
                      <w:color w:val="auto"/>
                      <w:szCs w:val="21"/>
                    </w:rPr>
                  </w:pPr>
                  <w:r>
                    <w:rPr>
                      <w:rFonts w:ascii="Times New Roman" w:hAnsi="Times New Roman"/>
                      <w:color w:val="auto"/>
                      <w:szCs w:val="21"/>
                    </w:rPr>
                    <w:t>0.16</w:t>
                  </w:r>
                </w:p>
              </w:tc>
            </w:tr>
          </w:tbl>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b/>
                <w:color w:val="auto"/>
                <w:szCs w:val="21"/>
              </w:rPr>
            </w:pPr>
            <w:r>
              <w:rPr>
                <w:rFonts w:ascii="Times New Roman" w:hAnsi="Times New Roman"/>
                <w:b/>
                <w:color w:val="auto"/>
                <w:szCs w:val="21"/>
              </w:rPr>
              <w:t>表4-2</w:t>
            </w:r>
            <w:r>
              <w:rPr>
                <w:rFonts w:hint="eastAsia" w:ascii="Times New Roman" w:hAnsi="Times New Roman"/>
                <w:b/>
                <w:color w:val="auto"/>
                <w:szCs w:val="21"/>
              </w:rPr>
              <w:t xml:space="preserve"> </w:t>
            </w:r>
            <w:r>
              <w:rPr>
                <w:rFonts w:ascii="Times New Roman" w:hAnsi="Times New Roman"/>
                <w:b/>
                <w:color w:val="auto"/>
                <w:szCs w:val="21"/>
              </w:rPr>
              <w:t>特征污染物执行标准（单位：mg/ m</w:t>
            </w:r>
            <w:r>
              <w:rPr>
                <w:rFonts w:ascii="Times New Roman" w:hAnsi="Times New Roman"/>
                <w:b/>
                <w:color w:val="auto"/>
                <w:szCs w:val="21"/>
                <w:vertAlign w:val="superscript"/>
              </w:rPr>
              <w:t>3</w:t>
            </w:r>
            <w:r>
              <w:rPr>
                <w:rFonts w:ascii="Times New Roman" w:hAnsi="Times New Roman"/>
                <w:b/>
                <w:color w:val="auto"/>
                <w:szCs w:val="21"/>
              </w:rPr>
              <w:t>）</w:t>
            </w:r>
          </w:p>
          <w:tbl>
            <w:tblPr>
              <w:tblStyle w:val="20"/>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62"/>
              <w:gridCol w:w="1162"/>
              <w:gridCol w:w="1225"/>
              <w:gridCol w:w="1188"/>
              <w:gridCol w:w="336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0" w:hRule="atLeast"/>
                <w:jc w:val="center"/>
              </w:trPr>
              <w:tc>
                <w:tcPr>
                  <w:tcW w:w="1462" w:type="dxa"/>
                  <w:vMerge w:val="restart"/>
                  <w:noWrap w:val="0"/>
                  <w:vAlign w:val="center"/>
                </w:tcPr>
                <w:p>
                  <w:pPr>
                    <w:pStyle w:val="11"/>
                    <w:adjustRightInd w:val="0"/>
                    <w:snapToGrid w:val="0"/>
                    <w:jc w:val="center"/>
                    <w:rPr>
                      <w:rFonts w:ascii="Times New Roman" w:hAnsi="Times New Roman"/>
                      <w:b/>
                      <w:bCs/>
                      <w:color w:val="auto"/>
                      <w:kern w:val="0"/>
                      <w:szCs w:val="21"/>
                    </w:rPr>
                  </w:pPr>
                  <w:r>
                    <w:rPr>
                      <w:rFonts w:ascii="Times New Roman" w:hAnsi="Times New Roman"/>
                      <w:b/>
                      <w:bCs/>
                      <w:color w:val="auto"/>
                      <w:kern w:val="0"/>
                      <w:szCs w:val="21"/>
                    </w:rPr>
                    <w:t>污染物名称</w:t>
                  </w:r>
                </w:p>
              </w:tc>
              <w:tc>
                <w:tcPr>
                  <w:tcW w:w="3575" w:type="dxa"/>
                  <w:gridSpan w:val="3"/>
                  <w:noWrap w:val="0"/>
                  <w:vAlign w:val="center"/>
                </w:tcPr>
                <w:p>
                  <w:pPr>
                    <w:adjustRightInd w:val="0"/>
                    <w:snapToGrid w:val="0"/>
                    <w:jc w:val="center"/>
                    <w:rPr>
                      <w:rFonts w:ascii="Times New Roman" w:hAnsi="Times New Roman"/>
                      <w:b/>
                      <w:bCs/>
                      <w:color w:val="auto"/>
                      <w:szCs w:val="21"/>
                    </w:rPr>
                  </w:pPr>
                  <w:r>
                    <w:rPr>
                      <w:rFonts w:ascii="Times New Roman" w:hAnsi="Times New Roman"/>
                      <w:b/>
                      <w:bCs/>
                      <w:color w:val="auto"/>
                      <w:kern w:val="0"/>
                      <w:szCs w:val="21"/>
                    </w:rPr>
                    <w:t>最高容许浓度</w:t>
                  </w:r>
                </w:p>
              </w:tc>
              <w:tc>
                <w:tcPr>
                  <w:tcW w:w="3368" w:type="dxa"/>
                  <w:vMerge w:val="restart"/>
                  <w:noWrap w:val="0"/>
                  <w:vAlign w:val="center"/>
                </w:tcPr>
                <w:p>
                  <w:pPr>
                    <w:adjustRightInd w:val="0"/>
                    <w:snapToGrid w:val="0"/>
                    <w:jc w:val="center"/>
                    <w:rPr>
                      <w:rFonts w:ascii="Times New Roman" w:hAnsi="Times New Roman"/>
                      <w:color w:val="auto"/>
                      <w:kern w:val="0"/>
                      <w:szCs w:val="21"/>
                    </w:rPr>
                  </w:pPr>
                  <w:r>
                    <w:rPr>
                      <w:rFonts w:ascii="Times New Roman" w:hAnsi="Times New Roman"/>
                      <w:b/>
                      <w:bCs/>
                      <w:color w:val="auto"/>
                      <w:kern w:val="0"/>
                      <w:szCs w:val="21"/>
                    </w:rPr>
                    <w:t>依  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0" w:hRule="atLeast"/>
                <w:jc w:val="center"/>
              </w:trPr>
              <w:tc>
                <w:tcPr>
                  <w:tcW w:w="1462" w:type="dxa"/>
                  <w:vMerge w:val="continue"/>
                  <w:noWrap w:val="0"/>
                  <w:vAlign w:val="center"/>
                </w:tcPr>
                <w:p>
                  <w:pPr>
                    <w:pStyle w:val="11"/>
                    <w:adjustRightInd w:val="0"/>
                    <w:snapToGrid w:val="0"/>
                    <w:jc w:val="center"/>
                    <w:rPr>
                      <w:rFonts w:ascii="Times New Roman" w:hAnsi="Times New Roman"/>
                      <w:b/>
                      <w:bCs/>
                      <w:color w:val="auto"/>
                      <w:kern w:val="0"/>
                      <w:szCs w:val="21"/>
                    </w:rPr>
                  </w:pPr>
                </w:p>
              </w:tc>
              <w:tc>
                <w:tcPr>
                  <w:tcW w:w="1162" w:type="dxa"/>
                  <w:noWrap w:val="0"/>
                  <w:vAlign w:val="center"/>
                </w:tcPr>
                <w:p>
                  <w:pPr>
                    <w:adjustRightInd w:val="0"/>
                    <w:snapToGrid w:val="0"/>
                    <w:jc w:val="center"/>
                    <w:rPr>
                      <w:rFonts w:ascii="Times New Roman" w:hAnsi="Times New Roman"/>
                      <w:b/>
                      <w:bCs/>
                      <w:color w:val="auto"/>
                      <w:kern w:val="0"/>
                      <w:szCs w:val="21"/>
                    </w:rPr>
                  </w:pPr>
                  <w:r>
                    <w:rPr>
                      <w:rFonts w:ascii="Times New Roman" w:hAnsi="Times New Roman"/>
                      <w:b/>
                      <w:bCs/>
                      <w:color w:val="auto"/>
                      <w:kern w:val="0"/>
                      <w:szCs w:val="21"/>
                    </w:rPr>
                    <w:t>1h平均</w:t>
                  </w:r>
                </w:p>
              </w:tc>
              <w:tc>
                <w:tcPr>
                  <w:tcW w:w="1225" w:type="dxa"/>
                  <w:noWrap w:val="0"/>
                  <w:vAlign w:val="center"/>
                </w:tcPr>
                <w:p>
                  <w:pPr>
                    <w:adjustRightInd w:val="0"/>
                    <w:snapToGrid w:val="0"/>
                    <w:jc w:val="center"/>
                    <w:rPr>
                      <w:rFonts w:ascii="Times New Roman" w:hAnsi="Times New Roman"/>
                      <w:b/>
                      <w:bCs/>
                      <w:color w:val="auto"/>
                      <w:szCs w:val="21"/>
                    </w:rPr>
                  </w:pPr>
                  <w:r>
                    <w:rPr>
                      <w:rFonts w:ascii="Times New Roman" w:hAnsi="Times New Roman"/>
                      <w:b/>
                      <w:bCs/>
                      <w:color w:val="auto"/>
                      <w:szCs w:val="21"/>
                    </w:rPr>
                    <w:t>8h平均</w:t>
                  </w:r>
                </w:p>
              </w:tc>
              <w:tc>
                <w:tcPr>
                  <w:tcW w:w="1188" w:type="dxa"/>
                  <w:noWrap w:val="0"/>
                  <w:vAlign w:val="center"/>
                </w:tcPr>
                <w:p>
                  <w:pPr>
                    <w:adjustRightInd w:val="0"/>
                    <w:snapToGrid w:val="0"/>
                    <w:jc w:val="center"/>
                    <w:rPr>
                      <w:rFonts w:ascii="Times New Roman" w:hAnsi="Times New Roman"/>
                      <w:b/>
                      <w:bCs/>
                      <w:color w:val="auto"/>
                      <w:szCs w:val="21"/>
                    </w:rPr>
                  </w:pPr>
                  <w:r>
                    <w:rPr>
                      <w:rFonts w:ascii="Times New Roman" w:hAnsi="Times New Roman"/>
                      <w:b/>
                      <w:bCs/>
                      <w:color w:val="auto"/>
                      <w:szCs w:val="21"/>
                    </w:rPr>
                    <w:t>日平均</w:t>
                  </w:r>
                </w:p>
              </w:tc>
              <w:tc>
                <w:tcPr>
                  <w:tcW w:w="3368" w:type="dxa"/>
                  <w:vMerge w:val="continue"/>
                  <w:noWrap w:val="0"/>
                  <w:vAlign w:val="center"/>
                </w:tcPr>
                <w:p>
                  <w:pPr>
                    <w:adjustRightInd w:val="0"/>
                    <w:snapToGrid w:val="0"/>
                    <w:jc w:val="center"/>
                    <w:rPr>
                      <w:rFonts w:ascii="Times New Roman" w:hAnsi="Times New Roman"/>
                      <w:color w:val="auto"/>
                      <w:kern w:val="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0" w:hRule="atLeast"/>
                <w:jc w:val="center"/>
              </w:trPr>
              <w:tc>
                <w:tcPr>
                  <w:tcW w:w="1462" w:type="dxa"/>
                  <w:noWrap w:val="0"/>
                  <w:vAlign w:val="center"/>
                </w:tcPr>
                <w:p>
                  <w:pPr>
                    <w:pStyle w:val="11"/>
                    <w:adjustRightInd w:val="0"/>
                    <w:snapToGrid w:val="0"/>
                    <w:jc w:val="center"/>
                    <w:rPr>
                      <w:rFonts w:hint="eastAsia" w:ascii="Times New Roman" w:hAnsi="Times New Roman"/>
                      <w:color w:val="auto"/>
                      <w:kern w:val="0"/>
                      <w:szCs w:val="21"/>
                    </w:rPr>
                  </w:pPr>
                  <w:r>
                    <w:rPr>
                      <w:rFonts w:hint="eastAsia" w:ascii="Times New Roman" w:hAnsi="Times New Roman"/>
                      <w:color w:val="auto"/>
                      <w:kern w:val="0"/>
                      <w:szCs w:val="21"/>
                    </w:rPr>
                    <w:t>非甲烷总烃</w:t>
                  </w:r>
                </w:p>
              </w:tc>
              <w:tc>
                <w:tcPr>
                  <w:tcW w:w="1162" w:type="dxa"/>
                  <w:noWrap w:val="0"/>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2.0</w:t>
                  </w:r>
                </w:p>
              </w:tc>
              <w:tc>
                <w:tcPr>
                  <w:tcW w:w="1225" w:type="dxa"/>
                  <w:noWrap w:val="0"/>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w:t>
                  </w:r>
                </w:p>
              </w:tc>
              <w:tc>
                <w:tcPr>
                  <w:tcW w:w="1188" w:type="dxa"/>
                  <w:tcBorders>
                    <w:bottom w:val="single" w:color="auto" w:sz="4" w:space="0"/>
                  </w:tcBorders>
                  <w:noWrap w:val="0"/>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w:t>
                  </w:r>
                </w:p>
              </w:tc>
              <w:tc>
                <w:tcPr>
                  <w:tcW w:w="3368" w:type="dxa"/>
                  <w:noWrap w:val="0"/>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w:t>
                  </w:r>
                  <w:r>
                    <w:rPr>
                      <w:rFonts w:hint="eastAsia" w:ascii="Times New Roman" w:hAnsi="Times New Roman"/>
                      <w:color w:val="auto"/>
                      <w:szCs w:val="21"/>
                    </w:rPr>
                    <w:t>大气污染物综合排放标准详解</w:t>
                  </w:r>
                  <w:r>
                    <w:rPr>
                      <w:rFonts w:ascii="Times New Roman" w:hAnsi="Times New Roman"/>
                      <w:color w:val="auto"/>
                      <w:szCs w:val="21"/>
                    </w:rPr>
                    <w:t>》</w:t>
                  </w:r>
                </w:p>
              </w:tc>
            </w:tr>
          </w:tbl>
          <w:p>
            <w:pPr>
              <w:spacing w:line="360" w:lineRule="auto"/>
              <w:ind w:right="118" w:firstLine="482" w:firstLineChars="200"/>
              <w:rPr>
                <w:rFonts w:ascii="Times New Roman" w:hAnsi="Times New Roman"/>
                <w:color w:val="auto"/>
                <w:sz w:val="24"/>
                <w:szCs w:val="24"/>
              </w:rPr>
            </w:pPr>
            <w:r>
              <w:rPr>
                <w:rFonts w:ascii="Times New Roman" w:hAnsi="Times New Roman"/>
                <w:b/>
                <w:bCs/>
                <w:color w:val="auto"/>
                <w:sz w:val="24"/>
                <w:szCs w:val="24"/>
              </w:rPr>
              <w:t>2、地表水环境质量标准</w:t>
            </w:r>
          </w:p>
          <w:p>
            <w:pPr>
              <w:adjustRightInd w:val="0"/>
              <w:snapToGrid w:val="0"/>
              <w:spacing w:line="360" w:lineRule="auto"/>
              <w:ind w:firstLine="480" w:firstLineChars="200"/>
              <w:rPr>
                <w:rFonts w:hint="eastAsia" w:ascii="Times New Roman" w:hAnsi="Times New Roman"/>
                <w:color w:val="auto"/>
                <w:sz w:val="24"/>
                <w:szCs w:val="24"/>
              </w:rPr>
            </w:pPr>
            <w:r>
              <w:rPr>
                <w:rFonts w:ascii="Times New Roman" w:hAnsi="Times New Roman"/>
                <w:color w:val="auto"/>
                <w:sz w:val="24"/>
                <w:szCs w:val="24"/>
              </w:rPr>
              <w:t>离本项目最近的地表水主要为南面约1.25</w:t>
            </w:r>
            <w:r>
              <w:rPr>
                <w:rFonts w:hint="eastAsia" w:ascii="Times New Roman" w:hAnsi="Times New Roman"/>
                <w:color w:val="auto"/>
                <w:sz w:val="24"/>
                <w:szCs w:val="24"/>
              </w:rPr>
              <w:t xml:space="preserve"> </w:t>
            </w:r>
            <w:r>
              <w:rPr>
                <w:rFonts w:ascii="Times New Roman" w:hAnsi="Times New Roman"/>
                <w:color w:val="auto"/>
                <w:sz w:val="24"/>
                <w:szCs w:val="24"/>
              </w:rPr>
              <w:t>km处的大营河，</w:t>
            </w:r>
            <w:r>
              <w:rPr>
                <w:rFonts w:hint="eastAsia" w:ascii="Times New Roman" w:hAnsi="Times New Roman"/>
                <w:color w:val="auto"/>
                <w:sz w:val="24"/>
                <w:szCs w:val="24"/>
              </w:rPr>
              <w:t>大营河为沙朗河下游，根据《昆明市地表水水环境功能区划》（2010~2020 年），“沙朗河取水点-入螳螂川口”水环境功能为工业用水、农业用水，类别为Ⅳ类水质， 执行 GB3838-2002《地表水环境质量标准》Ⅳ类水质标准。标准值见表 4-3。</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b/>
                <w:color w:val="auto"/>
                <w:szCs w:val="21"/>
              </w:rPr>
            </w:pPr>
            <w:r>
              <w:rPr>
                <w:rFonts w:ascii="Times New Roman" w:hAnsi="Times New Roman"/>
                <w:b/>
                <w:color w:val="auto"/>
                <w:szCs w:val="21"/>
              </w:rPr>
              <w:t>表4-</w:t>
            </w:r>
            <w:r>
              <w:rPr>
                <w:rFonts w:hint="eastAsia" w:ascii="Times New Roman" w:hAnsi="Times New Roman"/>
                <w:b/>
                <w:color w:val="auto"/>
                <w:szCs w:val="21"/>
              </w:rPr>
              <w:t>3</w:t>
            </w:r>
            <w:r>
              <w:rPr>
                <w:rFonts w:ascii="Times New Roman" w:hAnsi="Times New Roman"/>
                <w:b/>
                <w:color w:val="auto"/>
                <w:szCs w:val="21"/>
              </w:rPr>
              <w:t xml:space="preserve">  地表水环境质量标准</w:t>
            </w:r>
            <w:r>
              <w:rPr>
                <w:rFonts w:hint="eastAsia" w:ascii="Times New Roman" w:hAnsi="Times New Roman"/>
                <w:b/>
                <w:color w:val="auto"/>
                <w:szCs w:val="21"/>
              </w:rPr>
              <w:t>（</w:t>
            </w:r>
            <w:r>
              <w:rPr>
                <w:rFonts w:ascii="Times New Roman" w:hAnsi="Times New Roman"/>
                <w:b/>
                <w:color w:val="auto"/>
                <w:szCs w:val="21"/>
              </w:rPr>
              <w:t>单位：mg/L</w:t>
            </w:r>
            <w:r>
              <w:rPr>
                <w:rFonts w:hint="eastAsia" w:ascii="Times New Roman" w:hAnsi="Times New Roman"/>
                <w:b/>
                <w:color w:val="auto"/>
                <w:szCs w:val="21"/>
              </w:rPr>
              <w:t>）</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1200"/>
              <w:gridCol w:w="1051"/>
              <w:gridCol w:w="1049"/>
              <w:gridCol w:w="1050"/>
              <w:gridCol w:w="1200"/>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49" w:type="dxa"/>
                  <w:noWrap w:val="0"/>
                  <w:vAlign w:val="center"/>
                </w:tcPr>
                <w:p>
                  <w:pPr>
                    <w:widowControl/>
                    <w:adjustRightInd w:val="0"/>
                    <w:snapToGrid w:val="0"/>
                    <w:jc w:val="center"/>
                    <w:rPr>
                      <w:rFonts w:ascii="Times New Roman" w:hAnsi="Times New Roman"/>
                      <w:b/>
                      <w:bCs/>
                      <w:color w:val="auto"/>
                      <w:kern w:val="0"/>
                      <w:szCs w:val="21"/>
                    </w:rPr>
                  </w:pPr>
                  <w:r>
                    <w:rPr>
                      <w:rFonts w:ascii="Times New Roman" w:hAnsi="Times New Roman"/>
                      <w:b/>
                      <w:bCs/>
                      <w:color w:val="auto"/>
                      <w:kern w:val="0"/>
                      <w:szCs w:val="21"/>
                    </w:rPr>
                    <w:t>项目</w:t>
                  </w:r>
                </w:p>
              </w:tc>
              <w:tc>
                <w:tcPr>
                  <w:tcW w:w="1200" w:type="dxa"/>
                  <w:noWrap w:val="0"/>
                  <w:vAlign w:val="center"/>
                </w:tcPr>
                <w:p>
                  <w:pPr>
                    <w:widowControl/>
                    <w:adjustRightInd w:val="0"/>
                    <w:snapToGrid w:val="0"/>
                    <w:jc w:val="center"/>
                    <w:rPr>
                      <w:rFonts w:ascii="Times New Roman" w:hAnsi="Times New Roman"/>
                      <w:b/>
                      <w:bCs/>
                      <w:color w:val="auto"/>
                      <w:kern w:val="0"/>
                      <w:szCs w:val="21"/>
                    </w:rPr>
                  </w:pPr>
                  <w:r>
                    <w:rPr>
                      <w:rFonts w:ascii="Times New Roman" w:hAnsi="Times New Roman"/>
                      <w:b/>
                      <w:bCs/>
                      <w:color w:val="auto"/>
                      <w:kern w:val="0"/>
                      <w:szCs w:val="21"/>
                    </w:rPr>
                    <w:t>pH</w:t>
                  </w:r>
                </w:p>
                <w:p>
                  <w:pPr>
                    <w:widowControl/>
                    <w:adjustRightInd w:val="0"/>
                    <w:snapToGrid w:val="0"/>
                    <w:jc w:val="center"/>
                    <w:rPr>
                      <w:rFonts w:ascii="Times New Roman" w:hAnsi="Times New Roman"/>
                      <w:b/>
                      <w:bCs/>
                      <w:color w:val="auto"/>
                      <w:kern w:val="0"/>
                      <w:szCs w:val="21"/>
                    </w:rPr>
                  </w:pPr>
                  <w:r>
                    <w:rPr>
                      <w:rFonts w:ascii="Times New Roman" w:hAnsi="Times New Roman"/>
                      <w:b/>
                      <w:bCs/>
                      <w:color w:val="auto"/>
                      <w:kern w:val="0"/>
                      <w:szCs w:val="21"/>
                    </w:rPr>
                    <w:t>(无量纲)</w:t>
                  </w:r>
                </w:p>
              </w:tc>
              <w:tc>
                <w:tcPr>
                  <w:tcW w:w="1051" w:type="dxa"/>
                  <w:noWrap w:val="0"/>
                  <w:vAlign w:val="center"/>
                </w:tcPr>
                <w:p>
                  <w:pPr>
                    <w:widowControl/>
                    <w:adjustRightInd w:val="0"/>
                    <w:snapToGrid w:val="0"/>
                    <w:jc w:val="center"/>
                    <w:rPr>
                      <w:rFonts w:ascii="Times New Roman" w:hAnsi="Times New Roman"/>
                      <w:b/>
                      <w:bCs/>
                      <w:color w:val="auto"/>
                      <w:kern w:val="0"/>
                      <w:szCs w:val="21"/>
                    </w:rPr>
                  </w:pPr>
                  <w:r>
                    <w:rPr>
                      <w:rFonts w:ascii="Times New Roman" w:hAnsi="Times New Roman"/>
                      <w:b/>
                      <w:bCs/>
                      <w:color w:val="auto"/>
                      <w:kern w:val="0"/>
                      <w:szCs w:val="21"/>
                    </w:rPr>
                    <w:t>COD</w:t>
                  </w:r>
                  <w:r>
                    <w:rPr>
                      <w:rFonts w:ascii="Times New Roman" w:hAnsi="Times New Roman"/>
                      <w:b/>
                      <w:bCs/>
                      <w:color w:val="auto"/>
                      <w:kern w:val="0"/>
                      <w:szCs w:val="21"/>
                      <w:vertAlign w:val="subscript"/>
                    </w:rPr>
                    <w:t>cr</w:t>
                  </w:r>
                </w:p>
              </w:tc>
              <w:tc>
                <w:tcPr>
                  <w:tcW w:w="1049" w:type="dxa"/>
                  <w:noWrap w:val="0"/>
                  <w:vAlign w:val="center"/>
                </w:tcPr>
                <w:p>
                  <w:pPr>
                    <w:widowControl/>
                    <w:adjustRightInd w:val="0"/>
                    <w:snapToGrid w:val="0"/>
                    <w:jc w:val="center"/>
                    <w:rPr>
                      <w:rFonts w:ascii="Times New Roman" w:hAnsi="Times New Roman"/>
                      <w:b/>
                      <w:bCs/>
                      <w:color w:val="auto"/>
                      <w:kern w:val="0"/>
                      <w:szCs w:val="21"/>
                    </w:rPr>
                  </w:pPr>
                  <w:r>
                    <w:rPr>
                      <w:rFonts w:ascii="Times New Roman" w:hAnsi="Times New Roman"/>
                      <w:b/>
                      <w:bCs/>
                      <w:color w:val="auto"/>
                      <w:kern w:val="0"/>
                      <w:szCs w:val="21"/>
                    </w:rPr>
                    <w:t>BOD</w:t>
                  </w:r>
                  <w:r>
                    <w:rPr>
                      <w:rFonts w:ascii="Times New Roman" w:hAnsi="Times New Roman"/>
                      <w:b/>
                      <w:bCs/>
                      <w:color w:val="auto"/>
                      <w:kern w:val="0"/>
                      <w:szCs w:val="21"/>
                      <w:vertAlign w:val="subscript"/>
                    </w:rPr>
                    <w:t>5</w:t>
                  </w:r>
                </w:p>
              </w:tc>
              <w:tc>
                <w:tcPr>
                  <w:tcW w:w="1050" w:type="dxa"/>
                  <w:noWrap w:val="0"/>
                  <w:vAlign w:val="center"/>
                </w:tcPr>
                <w:p>
                  <w:pPr>
                    <w:widowControl/>
                    <w:adjustRightInd w:val="0"/>
                    <w:snapToGrid w:val="0"/>
                    <w:jc w:val="center"/>
                    <w:rPr>
                      <w:rFonts w:ascii="Times New Roman" w:hAnsi="Times New Roman"/>
                      <w:b/>
                      <w:bCs/>
                      <w:color w:val="auto"/>
                      <w:kern w:val="0"/>
                      <w:szCs w:val="21"/>
                    </w:rPr>
                  </w:pPr>
                  <w:r>
                    <w:rPr>
                      <w:rFonts w:ascii="Times New Roman" w:hAnsi="Times New Roman"/>
                      <w:b/>
                      <w:bCs/>
                      <w:color w:val="auto"/>
                      <w:kern w:val="0"/>
                      <w:szCs w:val="21"/>
                    </w:rPr>
                    <w:t>NH</w:t>
                  </w:r>
                  <w:r>
                    <w:rPr>
                      <w:rFonts w:ascii="Times New Roman" w:hAnsi="Times New Roman"/>
                      <w:b/>
                      <w:bCs/>
                      <w:color w:val="auto"/>
                      <w:kern w:val="0"/>
                      <w:szCs w:val="21"/>
                      <w:vertAlign w:val="subscript"/>
                    </w:rPr>
                    <w:t>4</w:t>
                  </w:r>
                  <w:r>
                    <w:rPr>
                      <w:rFonts w:ascii="Times New Roman" w:hAnsi="Times New Roman"/>
                      <w:b/>
                      <w:bCs/>
                      <w:color w:val="auto"/>
                      <w:kern w:val="0"/>
                      <w:szCs w:val="21"/>
                    </w:rPr>
                    <w:t>-N</w:t>
                  </w:r>
                </w:p>
              </w:tc>
              <w:tc>
                <w:tcPr>
                  <w:tcW w:w="1200" w:type="dxa"/>
                  <w:noWrap w:val="0"/>
                  <w:vAlign w:val="center"/>
                </w:tcPr>
                <w:p>
                  <w:pPr>
                    <w:widowControl/>
                    <w:adjustRightInd w:val="0"/>
                    <w:snapToGrid w:val="0"/>
                    <w:jc w:val="center"/>
                    <w:rPr>
                      <w:rFonts w:ascii="Times New Roman" w:hAnsi="Times New Roman"/>
                      <w:b/>
                      <w:bCs/>
                      <w:color w:val="auto"/>
                      <w:kern w:val="0"/>
                      <w:szCs w:val="21"/>
                    </w:rPr>
                  </w:pPr>
                  <w:r>
                    <w:rPr>
                      <w:rFonts w:ascii="Times New Roman" w:hAnsi="Times New Roman"/>
                      <w:b/>
                      <w:bCs/>
                      <w:color w:val="auto"/>
                      <w:kern w:val="0"/>
                      <w:szCs w:val="21"/>
                    </w:rPr>
                    <w:t xml:space="preserve">总磷 </w:t>
                  </w:r>
                </w:p>
              </w:tc>
              <w:tc>
                <w:tcPr>
                  <w:tcW w:w="1500" w:type="dxa"/>
                  <w:noWrap w:val="0"/>
                  <w:vAlign w:val="center"/>
                </w:tcPr>
                <w:p>
                  <w:pPr>
                    <w:widowControl/>
                    <w:adjustRightInd w:val="0"/>
                    <w:snapToGrid w:val="0"/>
                    <w:jc w:val="center"/>
                    <w:rPr>
                      <w:rFonts w:ascii="Times New Roman" w:hAnsi="Times New Roman"/>
                      <w:b/>
                      <w:bCs/>
                      <w:color w:val="auto"/>
                      <w:kern w:val="0"/>
                      <w:szCs w:val="21"/>
                    </w:rPr>
                  </w:pPr>
                  <w:r>
                    <w:rPr>
                      <w:rFonts w:ascii="Times New Roman" w:hAnsi="Times New Roman"/>
                      <w:b/>
                      <w:bCs/>
                      <w:color w:val="auto"/>
                      <w:kern w:val="0"/>
                      <w:szCs w:val="21"/>
                    </w:rPr>
                    <w:t>粪大肠杆菌</w:t>
                  </w:r>
                </w:p>
                <w:p>
                  <w:pPr>
                    <w:widowControl/>
                    <w:adjustRightInd w:val="0"/>
                    <w:snapToGrid w:val="0"/>
                    <w:jc w:val="center"/>
                    <w:rPr>
                      <w:rFonts w:ascii="Times New Roman" w:hAnsi="Times New Roman"/>
                      <w:b/>
                      <w:bCs/>
                      <w:color w:val="auto"/>
                      <w:kern w:val="0"/>
                      <w:szCs w:val="21"/>
                    </w:rPr>
                  </w:pPr>
                  <w:r>
                    <w:rPr>
                      <w:rFonts w:ascii="Times New Roman" w:hAnsi="Times New Roman"/>
                      <w:b/>
                      <w:bCs/>
                      <w:color w:val="auto"/>
                      <w:kern w:val="0"/>
                      <w:szCs w:val="21"/>
                    </w:rPr>
                    <w:t>(个/L)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49" w:type="dxa"/>
                  <w:noWrap w:val="0"/>
                  <w:vAlign w:val="center"/>
                </w:tcPr>
                <w:p>
                  <w:pPr>
                    <w:widowControl/>
                    <w:adjustRightInd w:val="0"/>
                    <w:snapToGrid w:val="0"/>
                    <w:jc w:val="center"/>
                    <w:rPr>
                      <w:rFonts w:ascii="Times New Roman" w:hAnsi="Times New Roman"/>
                      <w:color w:val="auto"/>
                      <w:kern w:val="0"/>
                      <w:szCs w:val="21"/>
                    </w:rPr>
                  </w:pPr>
                  <w:r>
                    <w:rPr>
                      <w:rFonts w:ascii="Times New Roman" w:hAnsi="Times New Roman"/>
                      <w:bCs/>
                      <w:color w:val="auto"/>
                      <w:szCs w:val="21"/>
                    </w:rPr>
                    <w:fldChar w:fldCharType="begin"/>
                  </w:r>
                  <w:r>
                    <w:rPr>
                      <w:rFonts w:ascii="Times New Roman" w:hAnsi="Times New Roman"/>
                      <w:bCs/>
                      <w:color w:val="auto"/>
                      <w:szCs w:val="21"/>
                    </w:rPr>
                    <w:instrText xml:space="preserve"> = 4 \* ROMAN \* MERGEFORMAT </w:instrText>
                  </w:r>
                  <w:r>
                    <w:rPr>
                      <w:rFonts w:ascii="Times New Roman" w:hAnsi="Times New Roman"/>
                      <w:bCs/>
                      <w:color w:val="auto"/>
                      <w:szCs w:val="21"/>
                    </w:rPr>
                    <w:fldChar w:fldCharType="separate"/>
                  </w:r>
                  <w:r>
                    <w:rPr>
                      <w:rFonts w:ascii="Times New Roman" w:hAnsi="Times New Roman"/>
                      <w:color w:val="auto"/>
                      <w:szCs w:val="21"/>
                    </w:rPr>
                    <w:t>IV</w:t>
                  </w:r>
                  <w:r>
                    <w:rPr>
                      <w:rFonts w:ascii="Times New Roman" w:hAnsi="Times New Roman"/>
                      <w:bCs/>
                      <w:color w:val="auto"/>
                      <w:szCs w:val="21"/>
                    </w:rPr>
                    <w:fldChar w:fldCharType="end"/>
                  </w:r>
                  <w:r>
                    <w:rPr>
                      <w:rFonts w:ascii="Times New Roman" w:hAnsi="Times New Roman"/>
                      <w:color w:val="auto"/>
                      <w:kern w:val="0"/>
                      <w:szCs w:val="21"/>
                    </w:rPr>
                    <w:t>类标准</w:t>
                  </w:r>
                </w:p>
              </w:tc>
              <w:tc>
                <w:tcPr>
                  <w:tcW w:w="1200" w:type="dxa"/>
                  <w:noWrap w:val="0"/>
                  <w:vAlign w:val="center"/>
                </w:tcPr>
                <w:p>
                  <w:pPr>
                    <w:widowControl/>
                    <w:adjustRightInd w:val="0"/>
                    <w:snapToGrid w:val="0"/>
                    <w:jc w:val="center"/>
                    <w:rPr>
                      <w:rFonts w:ascii="Times New Roman" w:hAnsi="Times New Roman"/>
                      <w:color w:val="auto"/>
                      <w:kern w:val="0"/>
                      <w:szCs w:val="21"/>
                    </w:rPr>
                  </w:pPr>
                  <w:r>
                    <w:rPr>
                      <w:rFonts w:ascii="Times New Roman" w:hAnsi="Times New Roman"/>
                      <w:color w:val="auto"/>
                      <w:kern w:val="0"/>
                      <w:szCs w:val="21"/>
                    </w:rPr>
                    <w:t>6～9</w:t>
                  </w:r>
                </w:p>
              </w:tc>
              <w:tc>
                <w:tcPr>
                  <w:tcW w:w="1051" w:type="dxa"/>
                  <w:noWrap w:val="0"/>
                  <w:vAlign w:val="center"/>
                </w:tcPr>
                <w:p>
                  <w:pPr>
                    <w:widowControl/>
                    <w:adjustRightInd w:val="0"/>
                    <w:snapToGrid w:val="0"/>
                    <w:jc w:val="center"/>
                    <w:rPr>
                      <w:rFonts w:ascii="Times New Roman" w:hAnsi="Times New Roman"/>
                      <w:color w:val="auto"/>
                      <w:kern w:val="0"/>
                      <w:szCs w:val="21"/>
                    </w:rPr>
                  </w:pPr>
                  <w:r>
                    <w:rPr>
                      <w:rFonts w:ascii="Times New Roman" w:hAnsi="Times New Roman"/>
                      <w:color w:val="auto"/>
                      <w:kern w:val="0"/>
                      <w:szCs w:val="21"/>
                    </w:rPr>
                    <w:t>≤30</w:t>
                  </w:r>
                </w:p>
              </w:tc>
              <w:tc>
                <w:tcPr>
                  <w:tcW w:w="1049" w:type="dxa"/>
                  <w:noWrap w:val="0"/>
                  <w:vAlign w:val="center"/>
                </w:tcPr>
                <w:p>
                  <w:pPr>
                    <w:widowControl/>
                    <w:adjustRightInd w:val="0"/>
                    <w:snapToGrid w:val="0"/>
                    <w:jc w:val="center"/>
                    <w:rPr>
                      <w:rFonts w:ascii="Times New Roman" w:hAnsi="Times New Roman"/>
                      <w:color w:val="auto"/>
                      <w:kern w:val="0"/>
                      <w:szCs w:val="21"/>
                    </w:rPr>
                  </w:pPr>
                  <w:r>
                    <w:rPr>
                      <w:rFonts w:ascii="Times New Roman" w:hAnsi="Times New Roman"/>
                      <w:color w:val="auto"/>
                      <w:kern w:val="0"/>
                      <w:szCs w:val="21"/>
                    </w:rPr>
                    <w:t>≤6</w:t>
                  </w:r>
                </w:p>
              </w:tc>
              <w:tc>
                <w:tcPr>
                  <w:tcW w:w="1050" w:type="dxa"/>
                  <w:noWrap w:val="0"/>
                  <w:vAlign w:val="center"/>
                </w:tcPr>
                <w:p>
                  <w:pPr>
                    <w:widowControl/>
                    <w:adjustRightInd w:val="0"/>
                    <w:snapToGrid w:val="0"/>
                    <w:jc w:val="center"/>
                    <w:rPr>
                      <w:rFonts w:ascii="Times New Roman" w:hAnsi="Times New Roman"/>
                      <w:color w:val="auto"/>
                      <w:kern w:val="0"/>
                      <w:szCs w:val="21"/>
                    </w:rPr>
                  </w:pPr>
                  <w:r>
                    <w:rPr>
                      <w:rFonts w:ascii="Times New Roman" w:hAnsi="Times New Roman"/>
                      <w:color w:val="auto"/>
                      <w:kern w:val="0"/>
                      <w:szCs w:val="21"/>
                    </w:rPr>
                    <w:t>≤1.5</w:t>
                  </w:r>
                </w:p>
              </w:tc>
              <w:tc>
                <w:tcPr>
                  <w:tcW w:w="1200" w:type="dxa"/>
                  <w:noWrap w:val="0"/>
                  <w:vAlign w:val="center"/>
                </w:tcPr>
                <w:p>
                  <w:pPr>
                    <w:widowControl/>
                    <w:adjustRightInd w:val="0"/>
                    <w:snapToGrid w:val="0"/>
                    <w:jc w:val="center"/>
                    <w:rPr>
                      <w:rFonts w:ascii="Times New Roman" w:hAnsi="Times New Roman"/>
                      <w:color w:val="auto"/>
                      <w:kern w:val="0"/>
                      <w:szCs w:val="21"/>
                    </w:rPr>
                  </w:pPr>
                  <w:r>
                    <w:rPr>
                      <w:rFonts w:ascii="Times New Roman" w:hAnsi="Times New Roman"/>
                      <w:color w:val="auto"/>
                      <w:kern w:val="0"/>
                      <w:szCs w:val="21"/>
                    </w:rPr>
                    <w:t>≤0.3</w:t>
                  </w:r>
                </w:p>
              </w:tc>
              <w:tc>
                <w:tcPr>
                  <w:tcW w:w="1500" w:type="dxa"/>
                  <w:noWrap w:val="0"/>
                  <w:vAlign w:val="center"/>
                </w:tcPr>
                <w:p>
                  <w:pPr>
                    <w:widowControl/>
                    <w:adjustRightInd w:val="0"/>
                    <w:snapToGrid w:val="0"/>
                    <w:jc w:val="center"/>
                    <w:rPr>
                      <w:rFonts w:ascii="Times New Roman" w:hAnsi="Times New Roman"/>
                      <w:color w:val="auto"/>
                      <w:kern w:val="0"/>
                      <w:szCs w:val="21"/>
                    </w:rPr>
                  </w:pPr>
                  <w:r>
                    <w:rPr>
                      <w:rFonts w:ascii="Times New Roman" w:hAnsi="Times New Roman"/>
                      <w:color w:val="auto"/>
                      <w:kern w:val="0"/>
                      <w:szCs w:val="21"/>
                    </w:rPr>
                    <w:t>≤20000</w:t>
                  </w:r>
                </w:p>
              </w:tc>
            </w:tr>
          </w:tbl>
          <w:p>
            <w:pPr>
              <w:spacing w:line="360" w:lineRule="auto"/>
              <w:ind w:firstLine="482" w:firstLineChars="200"/>
              <w:rPr>
                <w:rFonts w:ascii="Times New Roman" w:hAnsi="Times New Roman"/>
                <w:b/>
                <w:bCs/>
                <w:color w:val="auto"/>
                <w:sz w:val="24"/>
                <w:szCs w:val="24"/>
              </w:rPr>
            </w:pPr>
            <w:r>
              <w:rPr>
                <w:rFonts w:ascii="Times New Roman" w:hAnsi="Times New Roman"/>
                <w:b/>
                <w:bCs/>
                <w:color w:val="auto"/>
                <w:sz w:val="24"/>
                <w:szCs w:val="24"/>
              </w:rPr>
              <w:t>3、声环境质量</w:t>
            </w:r>
          </w:p>
          <w:p>
            <w:pPr>
              <w:spacing w:line="360" w:lineRule="auto"/>
              <w:ind w:firstLine="480" w:firstLineChars="200"/>
              <w:rPr>
                <w:color w:val="auto"/>
              </w:rPr>
            </w:pPr>
            <w:r>
              <w:rPr>
                <w:rFonts w:ascii="Times New Roman" w:hAnsi="Times New Roman"/>
                <w:color w:val="auto"/>
                <w:kern w:val="0"/>
                <w:sz w:val="24"/>
              </w:rPr>
              <w:t>本项目建设地点位于</w:t>
            </w:r>
            <w:r>
              <w:rPr>
                <w:rFonts w:ascii="Times New Roman" w:hAnsi="Times New Roman"/>
                <w:color w:val="auto"/>
                <w:sz w:val="24"/>
                <w:szCs w:val="24"/>
              </w:rPr>
              <w:t>富民工业园区，</w:t>
            </w:r>
            <w:r>
              <w:rPr>
                <w:rFonts w:hint="eastAsia" w:ascii="Times New Roman" w:hAnsi="Times New Roman"/>
                <w:color w:val="auto"/>
                <w:sz w:val="24"/>
              </w:rPr>
              <w:t>用地为工业用地</w:t>
            </w:r>
            <w:r>
              <w:rPr>
                <w:rFonts w:ascii="Times New Roman" w:hAnsi="Times New Roman"/>
                <w:color w:val="auto"/>
                <w:sz w:val="24"/>
                <w:szCs w:val="24"/>
              </w:rPr>
              <w:t>，项目区执行《声环境质量标准》（GB3096-2008）3类标准，即昼间</w:t>
            </w:r>
            <w:r>
              <w:rPr>
                <w:rFonts w:hint="eastAsia" w:ascii="Times New Roman" w:hAnsi="Times New Roman" w:cs="宋体"/>
                <w:color w:val="auto"/>
                <w:sz w:val="24"/>
                <w:szCs w:val="24"/>
              </w:rPr>
              <w:t>≤</w:t>
            </w:r>
            <w:r>
              <w:rPr>
                <w:rFonts w:ascii="Times New Roman" w:hAnsi="Times New Roman"/>
                <w:color w:val="auto"/>
                <w:sz w:val="24"/>
                <w:szCs w:val="24"/>
              </w:rPr>
              <w:t>65dB（A），夜间</w:t>
            </w:r>
            <w:r>
              <w:rPr>
                <w:rFonts w:hint="eastAsia" w:ascii="Times New Roman" w:hAnsi="Times New Roman" w:cs="宋体"/>
                <w:color w:val="auto"/>
                <w:sz w:val="24"/>
                <w:szCs w:val="24"/>
              </w:rPr>
              <w:t>≤</w:t>
            </w:r>
            <w:r>
              <w:rPr>
                <w:rFonts w:ascii="Times New Roman" w:hAnsi="Times New Roman"/>
                <w:color w:val="auto"/>
                <w:sz w:val="24"/>
                <w:szCs w:val="24"/>
              </w:rPr>
              <w:t>55dB（A）。</w:t>
            </w:r>
          </w:p>
          <w:p>
            <w:pPr>
              <w:spacing w:line="360" w:lineRule="auto"/>
              <w:jc w:val="center"/>
              <w:rPr>
                <w:rFonts w:ascii="Times New Roman" w:hAnsi="Times New Roman"/>
                <w:b/>
                <w:color w:val="auto"/>
                <w:szCs w:val="21"/>
              </w:rPr>
            </w:pPr>
            <w:r>
              <w:rPr>
                <w:rFonts w:ascii="Times New Roman" w:hAnsi="Times New Roman"/>
                <w:b/>
                <w:color w:val="auto"/>
                <w:szCs w:val="21"/>
              </w:rPr>
              <w:t>表4-4声环境质量标准限值</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3262"/>
              <w:gridCol w:w="3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998" w:type="dxa"/>
                  <w:noWrap w:val="0"/>
                  <w:vAlign w:val="center"/>
                </w:tcPr>
                <w:p>
                  <w:pPr>
                    <w:adjustRightInd w:val="0"/>
                    <w:snapToGrid w:val="0"/>
                    <w:spacing w:line="320" w:lineRule="exact"/>
                    <w:jc w:val="center"/>
                    <w:rPr>
                      <w:rFonts w:ascii="Times New Roman" w:hAnsi="Times New Roman"/>
                      <w:b/>
                      <w:color w:val="auto"/>
                      <w:szCs w:val="21"/>
                    </w:rPr>
                  </w:pPr>
                  <w:r>
                    <w:rPr>
                      <w:rFonts w:ascii="Times New Roman" w:hAnsi="Times New Roman"/>
                      <w:b/>
                      <w:color w:val="auto"/>
                      <w:szCs w:val="21"/>
                    </w:rPr>
                    <w:t>类别</w:t>
                  </w:r>
                </w:p>
              </w:tc>
              <w:tc>
                <w:tcPr>
                  <w:tcW w:w="3262" w:type="dxa"/>
                  <w:noWrap w:val="0"/>
                  <w:vAlign w:val="center"/>
                </w:tcPr>
                <w:p>
                  <w:pPr>
                    <w:adjustRightInd w:val="0"/>
                    <w:snapToGrid w:val="0"/>
                    <w:spacing w:line="320" w:lineRule="exact"/>
                    <w:jc w:val="center"/>
                    <w:rPr>
                      <w:rFonts w:ascii="Times New Roman" w:hAnsi="Times New Roman"/>
                      <w:b/>
                      <w:color w:val="auto"/>
                      <w:szCs w:val="21"/>
                    </w:rPr>
                  </w:pPr>
                  <w:r>
                    <w:rPr>
                      <w:rFonts w:ascii="Times New Roman" w:hAnsi="Times New Roman"/>
                      <w:b/>
                      <w:color w:val="auto"/>
                      <w:szCs w:val="21"/>
                    </w:rPr>
                    <w:t>昼间[dB(A)]</w:t>
                  </w:r>
                </w:p>
              </w:tc>
              <w:tc>
                <w:tcPr>
                  <w:tcW w:w="3499" w:type="dxa"/>
                  <w:noWrap w:val="0"/>
                  <w:vAlign w:val="center"/>
                </w:tcPr>
                <w:p>
                  <w:pPr>
                    <w:adjustRightInd w:val="0"/>
                    <w:snapToGrid w:val="0"/>
                    <w:spacing w:line="320" w:lineRule="exact"/>
                    <w:jc w:val="center"/>
                    <w:rPr>
                      <w:rFonts w:ascii="Times New Roman" w:hAnsi="Times New Roman"/>
                      <w:b/>
                      <w:color w:val="auto"/>
                      <w:szCs w:val="21"/>
                    </w:rPr>
                  </w:pPr>
                  <w:r>
                    <w:rPr>
                      <w:rFonts w:ascii="Times New Roman" w:hAnsi="Times New Roman"/>
                      <w:b/>
                      <w:color w:val="auto"/>
                      <w:szCs w:val="21"/>
                    </w:rPr>
                    <w:t>夜间[dB(A)]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998" w:type="dxa"/>
                  <w:noWrap w:val="0"/>
                  <w:vAlign w:val="center"/>
                </w:tcPr>
                <w:p>
                  <w:pPr>
                    <w:adjustRightInd w:val="0"/>
                    <w:snapToGrid w:val="0"/>
                    <w:spacing w:line="320" w:lineRule="exact"/>
                    <w:jc w:val="center"/>
                    <w:rPr>
                      <w:rFonts w:ascii="Times New Roman" w:hAnsi="Times New Roman"/>
                      <w:color w:val="auto"/>
                      <w:szCs w:val="21"/>
                    </w:rPr>
                  </w:pPr>
                  <w:r>
                    <w:rPr>
                      <w:rFonts w:ascii="Times New Roman" w:hAnsi="Times New Roman"/>
                      <w:color w:val="auto"/>
                      <w:szCs w:val="21"/>
                    </w:rPr>
                    <w:t>3类</w:t>
                  </w:r>
                </w:p>
              </w:tc>
              <w:tc>
                <w:tcPr>
                  <w:tcW w:w="3262" w:type="dxa"/>
                  <w:noWrap w:val="0"/>
                  <w:vAlign w:val="center"/>
                </w:tcPr>
                <w:p>
                  <w:pPr>
                    <w:adjustRightInd w:val="0"/>
                    <w:snapToGrid w:val="0"/>
                    <w:spacing w:line="320" w:lineRule="exact"/>
                    <w:jc w:val="center"/>
                    <w:rPr>
                      <w:rFonts w:ascii="Times New Roman" w:hAnsi="Times New Roman"/>
                      <w:color w:val="auto"/>
                      <w:szCs w:val="21"/>
                    </w:rPr>
                  </w:pPr>
                  <w:r>
                    <w:rPr>
                      <w:rFonts w:ascii="Times New Roman" w:hAnsi="Times New Roman"/>
                      <w:color w:val="auto"/>
                      <w:szCs w:val="21"/>
                    </w:rPr>
                    <w:t>65</w:t>
                  </w:r>
                </w:p>
              </w:tc>
              <w:tc>
                <w:tcPr>
                  <w:tcW w:w="3499" w:type="dxa"/>
                  <w:noWrap w:val="0"/>
                  <w:vAlign w:val="center"/>
                </w:tcPr>
                <w:p>
                  <w:pPr>
                    <w:adjustRightInd w:val="0"/>
                    <w:snapToGrid w:val="0"/>
                    <w:spacing w:line="320" w:lineRule="exact"/>
                    <w:jc w:val="center"/>
                    <w:rPr>
                      <w:rFonts w:ascii="Times New Roman" w:hAnsi="Times New Roman"/>
                      <w:color w:val="auto"/>
                      <w:szCs w:val="21"/>
                    </w:rPr>
                  </w:pPr>
                  <w:r>
                    <w:rPr>
                      <w:rFonts w:ascii="Times New Roman" w:hAnsi="Times New Roman"/>
                      <w:color w:val="auto"/>
                      <w:szCs w:val="21"/>
                    </w:rPr>
                    <w:t>55</w:t>
                  </w:r>
                </w:p>
              </w:tc>
            </w:tr>
          </w:tbl>
          <w:p>
            <w:pPr>
              <w:spacing w:line="360" w:lineRule="auto"/>
              <w:rPr>
                <w:rFonts w:ascii="Times New Roman" w:hAnsi="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jc w:val="center"/>
        </w:trPr>
        <w:tc>
          <w:tcPr>
            <w:tcW w:w="446" w:type="dxa"/>
            <w:tcBorders>
              <w:left w:val="single" w:color="auto" w:sz="4" w:space="0"/>
              <w:right w:val="single" w:color="auto" w:sz="4" w:space="0"/>
            </w:tcBorders>
            <w:noWrap w:val="0"/>
            <w:vAlign w:val="center"/>
          </w:tcPr>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污染物排放标准</w:t>
            </w:r>
          </w:p>
        </w:tc>
        <w:tc>
          <w:tcPr>
            <w:tcW w:w="8625" w:type="dxa"/>
            <w:tcBorders>
              <w:left w:val="single" w:color="auto" w:sz="4" w:space="0"/>
            </w:tcBorders>
            <w:noWrap w:val="0"/>
            <w:vAlign w:val="center"/>
          </w:tcPr>
          <w:p>
            <w:pPr>
              <w:spacing w:line="360" w:lineRule="auto"/>
              <w:ind w:right="119"/>
              <w:rPr>
                <w:rFonts w:ascii="Times New Roman" w:hAnsi="Times New Roman"/>
                <w:b/>
                <w:bCs/>
                <w:color w:val="auto"/>
                <w:sz w:val="24"/>
                <w:szCs w:val="24"/>
              </w:rPr>
            </w:pPr>
            <w:r>
              <w:rPr>
                <w:rFonts w:ascii="Times New Roman" w:hAnsi="Times New Roman"/>
                <w:b/>
                <w:bCs/>
                <w:color w:val="auto"/>
                <w:sz w:val="24"/>
                <w:szCs w:val="24"/>
              </w:rPr>
              <w:t>污染物排放标准：</w:t>
            </w:r>
          </w:p>
          <w:p>
            <w:pPr>
              <w:spacing w:line="360" w:lineRule="auto"/>
              <w:ind w:right="119" w:firstLine="482" w:firstLineChars="200"/>
              <w:rPr>
                <w:rFonts w:ascii="Times New Roman" w:hAnsi="Times New Roman"/>
                <w:b/>
                <w:color w:val="auto"/>
                <w:sz w:val="24"/>
              </w:rPr>
            </w:pPr>
            <w:r>
              <w:rPr>
                <w:rFonts w:ascii="Times New Roman" w:hAnsi="Times New Roman"/>
                <w:b/>
                <w:color w:val="auto"/>
                <w:sz w:val="24"/>
              </w:rPr>
              <w:t>1、施工期</w:t>
            </w:r>
          </w:p>
          <w:p>
            <w:pPr>
              <w:spacing w:line="360" w:lineRule="auto"/>
              <w:ind w:right="119"/>
              <w:rPr>
                <w:rFonts w:ascii="Times New Roman" w:hAnsi="Times New Roman"/>
                <w:bCs/>
                <w:color w:val="auto"/>
                <w:sz w:val="24"/>
              </w:rPr>
            </w:pPr>
            <w:r>
              <w:rPr>
                <w:rFonts w:ascii="Times New Roman" w:hAnsi="Times New Roman"/>
                <w:bCs/>
                <w:color w:val="auto"/>
                <w:sz w:val="24"/>
              </w:rPr>
              <w:t xml:space="preserve">    </w:t>
            </w:r>
            <w:r>
              <w:rPr>
                <w:rFonts w:ascii="Times New Roman" w:hAnsi="Times New Roman"/>
                <w:b/>
                <w:color w:val="auto"/>
                <w:sz w:val="24"/>
              </w:rPr>
              <w:t>（1）施工扬尘</w:t>
            </w:r>
          </w:p>
          <w:p>
            <w:pPr>
              <w:spacing w:line="360" w:lineRule="auto"/>
              <w:ind w:right="119"/>
              <w:rPr>
                <w:rFonts w:ascii="Times New Roman" w:hAnsi="Times New Roman"/>
                <w:color w:val="auto"/>
                <w:sz w:val="24"/>
              </w:rPr>
            </w:pPr>
            <w:r>
              <w:rPr>
                <w:rFonts w:ascii="Times New Roman" w:hAnsi="Times New Roman"/>
                <w:color w:val="auto"/>
                <w:sz w:val="24"/>
              </w:rPr>
              <w:t xml:space="preserve">    项目施工期无组织排放扬尘执行《大气污染物综合排放标准》（GB16297-1996）表2颗粒物周界外浓度最高值</w:t>
            </w:r>
            <w:r>
              <w:rPr>
                <w:rFonts w:hint="eastAsia" w:ascii="宋体" w:hAnsi="宋体" w:cs="宋体"/>
                <w:color w:val="auto"/>
                <w:sz w:val="24"/>
              </w:rPr>
              <w:t>≤</w:t>
            </w:r>
            <w:r>
              <w:rPr>
                <w:rFonts w:ascii="Times New Roman" w:hAnsi="Times New Roman"/>
                <w:color w:val="auto"/>
                <w:sz w:val="24"/>
              </w:rPr>
              <w:t>1.0mg/m</w:t>
            </w:r>
            <w:r>
              <w:rPr>
                <w:rFonts w:ascii="Times New Roman" w:hAnsi="Times New Roman"/>
                <w:color w:val="auto"/>
                <w:sz w:val="24"/>
                <w:vertAlign w:val="superscript"/>
              </w:rPr>
              <w:t>3</w:t>
            </w:r>
            <w:r>
              <w:rPr>
                <w:rFonts w:ascii="Times New Roman" w:hAnsi="Times New Roman"/>
                <w:color w:val="auto"/>
                <w:sz w:val="24"/>
              </w:rPr>
              <w:t>。</w:t>
            </w:r>
          </w:p>
          <w:p>
            <w:pPr>
              <w:spacing w:line="360" w:lineRule="auto"/>
              <w:ind w:right="119"/>
              <w:rPr>
                <w:bCs/>
                <w:color w:val="auto"/>
                <w:sz w:val="24"/>
              </w:rPr>
            </w:pPr>
            <w:r>
              <w:rPr>
                <w:rFonts w:hint="eastAsia"/>
                <w:bCs/>
                <w:color w:val="auto"/>
                <w:sz w:val="24"/>
              </w:rPr>
              <w:t xml:space="preserve">    </w:t>
            </w:r>
            <w:r>
              <w:rPr>
                <w:rFonts w:ascii="Times New Roman" w:hAnsi="Times New Roman"/>
                <w:b/>
                <w:color w:val="auto"/>
                <w:sz w:val="24"/>
              </w:rPr>
              <w:t>（2）</w:t>
            </w:r>
            <w:r>
              <w:rPr>
                <w:rFonts w:hint="eastAsia"/>
                <w:b/>
                <w:color w:val="auto"/>
                <w:sz w:val="24"/>
              </w:rPr>
              <w:t>施工噪声</w:t>
            </w:r>
          </w:p>
          <w:p>
            <w:pPr>
              <w:spacing w:line="360" w:lineRule="auto"/>
              <w:ind w:firstLine="480" w:firstLineChars="200"/>
              <w:rPr>
                <w:rFonts w:ascii="Times New Roman" w:hAnsi="Times New Roman"/>
                <w:color w:val="auto"/>
                <w:sz w:val="24"/>
              </w:rPr>
            </w:pPr>
            <w:r>
              <w:rPr>
                <w:rFonts w:ascii="Times New Roman" w:hAnsi="Times New Roman"/>
                <w:color w:val="auto"/>
                <w:sz w:val="24"/>
              </w:rPr>
              <w:t>项目施工期噪声执行《建筑施工场界环境噪声排放标准》（GB12523-2011），即：昼间</w:t>
            </w:r>
            <w:r>
              <w:rPr>
                <w:rFonts w:hint="eastAsia" w:ascii="宋体" w:hAnsi="宋体" w:cs="宋体"/>
                <w:color w:val="auto"/>
                <w:sz w:val="24"/>
              </w:rPr>
              <w:t>≤</w:t>
            </w:r>
            <w:r>
              <w:rPr>
                <w:rFonts w:ascii="Times New Roman" w:hAnsi="Times New Roman"/>
                <w:color w:val="auto"/>
                <w:sz w:val="24"/>
              </w:rPr>
              <w:t>70dB（A）、夜间</w:t>
            </w:r>
            <w:r>
              <w:rPr>
                <w:rFonts w:ascii="宋体" w:hAnsi="宋体" w:cs="宋体"/>
                <w:color w:val="auto"/>
                <w:sz w:val="24"/>
              </w:rPr>
              <w:t>≤</w:t>
            </w:r>
            <w:r>
              <w:rPr>
                <w:rFonts w:ascii="Times New Roman" w:hAnsi="Times New Roman"/>
                <w:color w:val="auto"/>
                <w:sz w:val="24"/>
              </w:rPr>
              <w:t>55dB（A）。</w:t>
            </w:r>
          </w:p>
          <w:p>
            <w:pPr>
              <w:spacing w:line="360" w:lineRule="auto"/>
              <w:ind w:firstLine="482" w:firstLineChars="200"/>
              <w:rPr>
                <w:rFonts w:ascii="Times New Roman" w:hAnsi="Times New Roman"/>
                <w:b/>
                <w:bCs/>
                <w:color w:val="auto"/>
                <w:sz w:val="24"/>
                <w:szCs w:val="24"/>
              </w:rPr>
            </w:pPr>
            <w:r>
              <w:rPr>
                <w:rFonts w:hint="eastAsia" w:ascii="Times New Roman" w:hAnsi="Times New Roman"/>
                <w:b/>
                <w:bCs/>
                <w:color w:val="auto"/>
                <w:sz w:val="24"/>
                <w:szCs w:val="24"/>
              </w:rPr>
              <w:t>2、</w:t>
            </w:r>
            <w:r>
              <w:rPr>
                <w:rFonts w:ascii="Times New Roman" w:hAnsi="Times New Roman"/>
                <w:b/>
                <w:bCs/>
                <w:color w:val="auto"/>
                <w:sz w:val="24"/>
                <w:szCs w:val="24"/>
              </w:rPr>
              <w:t>营运期</w:t>
            </w:r>
          </w:p>
          <w:p>
            <w:pPr>
              <w:spacing w:line="360" w:lineRule="auto"/>
              <w:ind w:right="119" w:firstLine="482" w:firstLineChars="200"/>
              <w:rPr>
                <w:rFonts w:ascii="Times New Roman" w:hAnsi="Times New Roman"/>
                <w:b/>
                <w:bCs/>
                <w:color w:val="auto"/>
                <w:sz w:val="24"/>
                <w:szCs w:val="24"/>
              </w:rPr>
            </w:pPr>
            <w:r>
              <w:rPr>
                <w:rFonts w:ascii="Times New Roman" w:hAnsi="Times New Roman"/>
                <w:b/>
                <w:bCs/>
                <w:color w:val="auto"/>
                <w:sz w:val="24"/>
                <w:szCs w:val="24"/>
              </w:rPr>
              <w:t>（1）废气</w:t>
            </w:r>
          </w:p>
          <w:p>
            <w:pPr>
              <w:spacing w:line="360" w:lineRule="auto"/>
              <w:ind w:firstLine="482" w:firstLineChars="200"/>
              <w:rPr>
                <w:rFonts w:ascii="Times New Roman" w:hAnsi="Times New Roman"/>
                <w:b/>
                <w:bCs/>
                <w:color w:val="auto"/>
                <w:sz w:val="24"/>
                <w:szCs w:val="24"/>
              </w:rPr>
            </w:pPr>
            <w:r>
              <w:rPr>
                <w:rFonts w:ascii="Times New Roman" w:hAnsi="Times New Roman"/>
                <w:b/>
                <w:bCs/>
                <w:color w:val="auto"/>
                <w:sz w:val="24"/>
                <w:szCs w:val="24"/>
              </w:rPr>
              <w:t>①木工粉尘</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在</w:t>
            </w:r>
            <w:r>
              <w:rPr>
                <w:rFonts w:hint="eastAsia" w:ascii="Times New Roman" w:hAnsi="Times New Roman"/>
                <w:color w:val="auto"/>
                <w:sz w:val="24"/>
                <w:szCs w:val="24"/>
              </w:rPr>
              <w:t>项目的下料、砂光、封边和打孔</w:t>
            </w:r>
            <w:r>
              <w:rPr>
                <w:rFonts w:ascii="Times New Roman" w:hAnsi="Times New Roman"/>
                <w:color w:val="auto"/>
                <w:sz w:val="24"/>
                <w:szCs w:val="24"/>
              </w:rPr>
              <w:t>过程中</w:t>
            </w:r>
            <w:r>
              <w:rPr>
                <w:rFonts w:hint="eastAsia" w:ascii="Times New Roman" w:hAnsi="Times New Roman"/>
                <w:color w:val="auto"/>
                <w:sz w:val="24"/>
                <w:szCs w:val="24"/>
              </w:rPr>
              <w:t>会</w:t>
            </w:r>
            <w:r>
              <w:rPr>
                <w:rFonts w:ascii="Times New Roman" w:hAnsi="Times New Roman"/>
                <w:color w:val="auto"/>
                <w:sz w:val="24"/>
                <w:szCs w:val="24"/>
              </w:rPr>
              <w:t>粉尘</w:t>
            </w:r>
            <w:r>
              <w:rPr>
                <w:rFonts w:hint="eastAsia" w:ascii="Times New Roman" w:hAnsi="Times New Roman"/>
                <w:color w:val="auto"/>
                <w:sz w:val="24"/>
                <w:szCs w:val="24"/>
              </w:rPr>
              <w:t>产生</w:t>
            </w:r>
            <w:r>
              <w:rPr>
                <w:rFonts w:ascii="Times New Roman" w:hAnsi="Times New Roman"/>
                <w:color w:val="auto"/>
                <w:sz w:val="24"/>
                <w:szCs w:val="24"/>
              </w:rPr>
              <w:t>，</w:t>
            </w:r>
            <w:r>
              <w:rPr>
                <w:rFonts w:hint="eastAsia" w:ascii="Times New Roman" w:hAnsi="Times New Roman"/>
                <w:color w:val="auto"/>
                <w:sz w:val="24"/>
                <w:szCs w:val="24"/>
              </w:rPr>
              <w:t>过程中产生的粉尘</w:t>
            </w:r>
            <w:r>
              <w:rPr>
                <w:rFonts w:ascii="Times New Roman" w:hAnsi="Times New Roman"/>
                <w:color w:val="auto"/>
                <w:sz w:val="24"/>
                <w:szCs w:val="24"/>
              </w:rPr>
              <w:t>执行《大气污染物综合排放标准》（GB16297-1996）表2中二级排放标准限值</w:t>
            </w:r>
            <w:r>
              <w:rPr>
                <w:rFonts w:hint="eastAsia" w:ascii="Times New Roman" w:hAnsi="Times New Roman"/>
                <w:color w:val="auto"/>
                <w:sz w:val="24"/>
                <w:szCs w:val="24"/>
              </w:rPr>
              <w:t>和无组织排放限值，</w:t>
            </w:r>
            <w:r>
              <w:rPr>
                <w:color w:val="auto"/>
                <w:sz w:val="24"/>
              </w:rPr>
              <w:t>排气筒</w:t>
            </w:r>
            <w:r>
              <w:rPr>
                <w:rFonts w:hint="eastAsia"/>
                <w:color w:val="auto"/>
                <w:sz w:val="24"/>
              </w:rPr>
              <w:t>最低</w:t>
            </w:r>
            <w:r>
              <w:rPr>
                <w:color w:val="auto"/>
                <w:sz w:val="24"/>
              </w:rPr>
              <w:t>高度为</w:t>
            </w:r>
            <w:r>
              <w:rPr>
                <w:rFonts w:ascii="Times New Roman" w:hAnsi="Times New Roman"/>
                <w:color w:val="auto"/>
                <w:sz w:val="24"/>
              </w:rPr>
              <w:t>15m</w:t>
            </w:r>
            <w:r>
              <w:rPr>
                <w:rFonts w:hint="eastAsia" w:ascii="Times New Roman" w:hAnsi="Times New Roman"/>
                <w:color w:val="auto"/>
                <w:sz w:val="24"/>
              </w:rPr>
              <w:t>。本项目排气筒高度15m，符合要求。</w:t>
            </w:r>
            <w:r>
              <w:rPr>
                <w:rFonts w:ascii="Times New Roman" w:hAnsi="Times New Roman"/>
                <w:color w:val="auto"/>
                <w:sz w:val="24"/>
              </w:rPr>
              <w:t>详细标准值见表4-6。</w:t>
            </w:r>
          </w:p>
          <w:p>
            <w:pPr>
              <w:spacing w:line="360" w:lineRule="auto"/>
              <w:jc w:val="center"/>
              <w:rPr>
                <w:rFonts w:ascii="Times New Roman" w:hAnsi="Times New Roman"/>
                <w:b/>
                <w:color w:val="auto"/>
                <w:szCs w:val="21"/>
              </w:rPr>
            </w:pPr>
            <w:r>
              <w:rPr>
                <w:rFonts w:ascii="Times New Roman" w:hAnsi="Times New Roman"/>
                <w:b/>
                <w:color w:val="auto"/>
                <w:szCs w:val="21"/>
              </w:rPr>
              <w:t>表4-6 木工粉尘排放标准</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1610"/>
              <w:gridCol w:w="1583"/>
              <w:gridCol w:w="1312"/>
              <w:gridCol w:w="1436"/>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 w:hRule="atLeast"/>
                <w:jc w:val="center"/>
              </w:trPr>
              <w:tc>
                <w:tcPr>
                  <w:tcW w:w="1192" w:type="dxa"/>
                  <w:vMerge w:val="restart"/>
                  <w:noWrap w:val="0"/>
                  <w:vAlign w:val="center"/>
                </w:tcPr>
                <w:p>
                  <w:pPr>
                    <w:adjustRightInd w:val="0"/>
                    <w:snapToGrid w:val="0"/>
                    <w:jc w:val="center"/>
                    <w:rPr>
                      <w:rFonts w:hint="eastAsia" w:ascii="宋体" w:hAnsi="宋体" w:cs="宋体"/>
                      <w:b/>
                      <w:bCs/>
                      <w:color w:val="auto"/>
                      <w:szCs w:val="21"/>
                    </w:rPr>
                  </w:pPr>
                  <w:r>
                    <w:rPr>
                      <w:rFonts w:hint="eastAsia" w:ascii="宋体" w:hAnsi="宋体" w:cs="宋体"/>
                      <w:b/>
                      <w:bCs/>
                      <w:color w:val="auto"/>
                      <w:szCs w:val="21"/>
                    </w:rPr>
                    <w:t>污染物</w:t>
                  </w:r>
                </w:p>
              </w:tc>
              <w:tc>
                <w:tcPr>
                  <w:tcW w:w="1610" w:type="dxa"/>
                  <w:vMerge w:val="restart"/>
                  <w:noWrap w:val="0"/>
                  <w:vAlign w:val="center"/>
                </w:tcPr>
                <w:p>
                  <w:pPr>
                    <w:adjustRightInd w:val="0"/>
                    <w:snapToGrid w:val="0"/>
                    <w:jc w:val="center"/>
                    <w:rPr>
                      <w:rFonts w:hint="eastAsia" w:ascii="Times New Roman" w:hAnsi="Times New Roman"/>
                      <w:b/>
                      <w:bCs/>
                      <w:color w:val="auto"/>
                      <w:szCs w:val="21"/>
                    </w:rPr>
                  </w:pPr>
                  <w:r>
                    <w:rPr>
                      <w:rFonts w:hint="eastAsia" w:ascii="宋体" w:hAnsi="宋体" w:cs="宋体"/>
                      <w:b/>
                      <w:bCs/>
                      <w:color w:val="auto"/>
                      <w:szCs w:val="21"/>
                    </w:rPr>
                    <w:t>最高允许排放浓度（</w:t>
                  </w:r>
                  <w:r>
                    <w:rPr>
                      <w:rFonts w:ascii="Times New Roman" w:hAnsi="Times New Roman" w:eastAsia="仿宋_GB2312"/>
                      <w:b/>
                      <w:bCs/>
                      <w:color w:val="auto"/>
                      <w:szCs w:val="21"/>
                    </w:rPr>
                    <w:t>mg/m</w:t>
                  </w:r>
                  <w:r>
                    <w:rPr>
                      <w:rFonts w:ascii="Times New Roman" w:hAnsi="Times New Roman" w:eastAsia="仿宋_GB2312"/>
                      <w:b/>
                      <w:bCs/>
                      <w:color w:val="auto"/>
                      <w:szCs w:val="21"/>
                      <w:vertAlign w:val="superscript"/>
                    </w:rPr>
                    <w:t>3</w:t>
                  </w:r>
                  <w:r>
                    <w:rPr>
                      <w:rFonts w:hint="eastAsia" w:ascii="宋体" w:hAnsi="宋体" w:cs="宋体"/>
                      <w:b/>
                      <w:bCs/>
                      <w:color w:val="auto"/>
                      <w:szCs w:val="21"/>
                    </w:rPr>
                    <w:t>）</w:t>
                  </w:r>
                </w:p>
              </w:tc>
              <w:tc>
                <w:tcPr>
                  <w:tcW w:w="2895" w:type="dxa"/>
                  <w:gridSpan w:val="2"/>
                  <w:noWrap w:val="0"/>
                  <w:vAlign w:val="center"/>
                </w:tcPr>
                <w:p>
                  <w:pPr>
                    <w:adjustRightInd w:val="0"/>
                    <w:snapToGrid w:val="0"/>
                    <w:jc w:val="center"/>
                    <w:rPr>
                      <w:rFonts w:hint="eastAsia" w:ascii="宋体" w:hAnsi="宋体" w:cs="宋体"/>
                      <w:b/>
                      <w:bCs/>
                      <w:color w:val="auto"/>
                      <w:szCs w:val="21"/>
                    </w:rPr>
                  </w:pPr>
                  <w:r>
                    <w:rPr>
                      <w:rFonts w:hint="eastAsia" w:ascii="宋体" w:hAnsi="宋体" w:cs="宋体"/>
                      <w:b/>
                      <w:bCs/>
                      <w:color w:val="auto"/>
                      <w:szCs w:val="21"/>
                    </w:rPr>
                    <w:t>最高允许排放速率</w:t>
                  </w:r>
                  <w:r>
                    <w:rPr>
                      <w:rFonts w:ascii="Times New Roman" w:hAnsi="Times New Roman"/>
                      <w:b/>
                      <w:bCs/>
                      <w:color w:val="auto"/>
                      <w:szCs w:val="21"/>
                    </w:rPr>
                    <w:t>（</w:t>
                  </w:r>
                  <w:r>
                    <w:rPr>
                      <w:rFonts w:ascii="Times New Roman" w:hAnsi="Times New Roman" w:eastAsia="仿宋_GB2312"/>
                      <w:b/>
                      <w:bCs/>
                      <w:color w:val="auto"/>
                      <w:szCs w:val="21"/>
                    </w:rPr>
                    <w:t>kg/h</w:t>
                  </w:r>
                  <w:r>
                    <w:rPr>
                      <w:rFonts w:hint="eastAsia" w:ascii="宋体" w:hAnsi="宋体" w:cs="宋体"/>
                      <w:b/>
                      <w:bCs/>
                      <w:color w:val="auto"/>
                      <w:szCs w:val="21"/>
                    </w:rPr>
                    <w:t>）</w:t>
                  </w:r>
                </w:p>
              </w:tc>
              <w:tc>
                <w:tcPr>
                  <w:tcW w:w="2702" w:type="dxa"/>
                  <w:gridSpan w:val="2"/>
                  <w:noWrap w:val="0"/>
                  <w:vAlign w:val="center"/>
                </w:tcPr>
                <w:p>
                  <w:pPr>
                    <w:adjustRightInd w:val="0"/>
                    <w:snapToGrid w:val="0"/>
                    <w:jc w:val="center"/>
                    <w:rPr>
                      <w:rFonts w:hint="eastAsia" w:ascii="宋体" w:hAnsi="宋体" w:cs="宋体"/>
                      <w:b/>
                      <w:bCs/>
                      <w:color w:val="auto"/>
                      <w:szCs w:val="21"/>
                    </w:rPr>
                  </w:pPr>
                  <w:r>
                    <w:rPr>
                      <w:rFonts w:hint="eastAsia" w:ascii="宋体" w:hAnsi="宋体" w:cs="宋体"/>
                      <w:b/>
                      <w:bCs/>
                      <w:color w:val="auto"/>
                      <w:szCs w:val="21"/>
                    </w:rPr>
                    <w:t>无组织排放监控浓度限值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92" w:type="dxa"/>
                  <w:vMerge w:val="continue"/>
                  <w:noWrap w:val="0"/>
                  <w:vAlign w:val="center"/>
                </w:tcPr>
                <w:p>
                  <w:pPr>
                    <w:adjustRightInd w:val="0"/>
                    <w:snapToGrid w:val="0"/>
                    <w:jc w:val="center"/>
                    <w:rPr>
                      <w:rFonts w:hint="eastAsia" w:ascii="宋体" w:hAnsi="宋体" w:cs="宋体"/>
                      <w:color w:val="auto"/>
                      <w:szCs w:val="21"/>
                    </w:rPr>
                  </w:pPr>
                </w:p>
              </w:tc>
              <w:tc>
                <w:tcPr>
                  <w:tcW w:w="1610" w:type="dxa"/>
                  <w:vMerge w:val="continue"/>
                  <w:noWrap w:val="0"/>
                  <w:vAlign w:val="center"/>
                </w:tcPr>
                <w:p>
                  <w:pPr>
                    <w:adjustRightInd w:val="0"/>
                    <w:snapToGrid w:val="0"/>
                    <w:jc w:val="center"/>
                    <w:rPr>
                      <w:rFonts w:ascii="Times New Roman" w:hAnsi="Times New Roman"/>
                      <w:color w:val="auto"/>
                      <w:szCs w:val="21"/>
                    </w:rPr>
                  </w:pPr>
                </w:p>
              </w:tc>
              <w:tc>
                <w:tcPr>
                  <w:tcW w:w="1583" w:type="dxa"/>
                  <w:noWrap w:val="0"/>
                  <w:vAlign w:val="center"/>
                </w:tcPr>
                <w:p>
                  <w:pPr>
                    <w:adjustRightInd w:val="0"/>
                    <w:snapToGrid w:val="0"/>
                    <w:jc w:val="center"/>
                    <w:rPr>
                      <w:rFonts w:hint="eastAsia" w:ascii="Times New Roman" w:hAnsi="Times New Roman"/>
                      <w:color w:val="auto"/>
                      <w:szCs w:val="21"/>
                    </w:rPr>
                  </w:pPr>
                  <w:r>
                    <w:rPr>
                      <w:rFonts w:hint="eastAsia" w:ascii="Times New Roman" w:hAnsi="Times New Roman"/>
                      <w:color w:val="auto"/>
                      <w:szCs w:val="21"/>
                    </w:rPr>
                    <w:t>排气筒高度（m）</w:t>
                  </w:r>
                </w:p>
              </w:tc>
              <w:tc>
                <w:tcPr>
                  <w:tcW w:w="1312" w:type="dxa"/>
                  <w:noWrap w:val="0"/>
                  <w:vAlign w:val="center"/>
                </w:tcPr>
                <w:p>
                  <w:pPr>
                    <w:adjustRightInd w:val="0"/>
                    <w:snapToGrid w:val="0"/>
                    <w:jc w:val="center"/>
                    <w:rPr>
                      <w:rFonts w:hint="eastAsia" w:ascii="Times New Roman" w:hAnsi="Times New Roman"/>
                      <w:color w:val="auto"/>
                      <w:szCs w:val="21"/>
                    </w:rPr>
                  </w:pPr>
                  <w:r>
                    <w:rPr>
                      <w:rFonts w:hint="eastAsia" w:ascii="Times New Roman" w:hAnsi="Times New Roman"/>
                      <w:color w:val="auto"/>
                      <w:szCs w:val="21"/>
                    </w:rPr>
                    <w:t>二级标准限值</w:t>
                  </w:r>
                </w:p>
              </w:tc>
              <w:tc>
                <w:tcPr>
                  <w:tcW w:w="1436" w:type="dxa"/>
                  <w:noWrap w:val="0"/>
                  <w:vAlign w:val="center"/>
                </w:tcPr>
                <w:p>
                  <w:pPr>
                    <w:adjustRightInd w:val="0"/>
                    <w:snapToGrid w:val="0"/>
                    <w:jc w:val="center"/>
                    <w:rPr>
                      <w:rFonts w:hint="eastAsia" w:ascii="Times New Roman" w:hAnsi="Times New Roman"/>
                      <w:color w:val="auto"/>
                      <w:szCs w:val="21"/>
                    </w:rPr>
                  </w:pPr>
                  <w:r>
                    <w:rPr>
                      <w:rFonts w:hint="eastAsia" w:ascii="Times New Roman" w:hAnsi="Times New Roman"/>
                      <w:color w:val="auto"/>
                      <w:szCs w:val="21"/>
                    </w:rPr>
                    <w:t>监控点</w:t>
                  </w:r>
                </w:p>
              </w:tc>
              <w:tc>
                <w:tcPr>
                  <w:tcW w:w="1266" w:type="dxa"/>
                  <w:noWrap w:val="0"/>
                  <w:vAlign w:val="center"/>
                </w:tcPr>
                <w:p>
                  <w:pPr>
                    <w:adjustRightInd w:val="0"/>
                    <w:snapToGrid w:val="0"/>
                    <w:rPr>
                      <w:rFonts w:hint="eastAsia" w:ascii="Times New Roman" w:hAnsi="Times New Roman"/>
                      <w:color w:val="auto"/>
                      <w:szCs w:val="21"/>
                    </w:rPr>
                  </w:pPr>
                  <w:r>
                    <w:rPr>
                      <w:rFonts w:hint="eastAsia" w:ascii="Times New Roman" w:hAnsi="Times New Roman"/>
                      <w:color w:val="auto"/>
                      <w:szCs w:val="21"/>
                    </w:rPr>
                    <w:t>浓度限值</w:t>
                  </w:r>
                  <w:r>
                    <w:rPr>
                      <w:rFonts w:hint="eastAsia" w:ascii="宋体" w:hAnsi="宋体" w:cs="宋体"/>
                      <w:color w:val="auto"/>
                      <w:szCs w:val="21"/>
                    </w:rPr>
                    <w:t>（</w:t>
                  </w:r>
                  <w:r>
                    <w:rPr>
                      <w:rFonts w:ascii="Times New Roman" w:hAnsi="Times New Roman" w:eastAsia="仿宋_GB2312"/>
                      <w:color w:val="auto"/>
                      <w:szCs w:val="21"/>
                    </w:rPr>
                    <w:t>mg/m</w:t>
                  </w:r>
                  <w:r>
                    <w:rPr>
                      <w:rFonts w:ascii="Times New Roman" w:hAnsi="Times New Roman" w:eastAsia="仿宋_GB2312"/>
                      <w:color w:val="auto"/>
                      <w:szCs w:val="21"/>
                      <w:vertAlign w:val="superscript"/>
                    </w:rPr>
                    <w:t>3</w:t>
                  </w:r>
                  <w:r>
                    <w:rPr>
                      <w:rFonts w:hint="eastAsia" w:ascii="宋体" w:hAnsi="宋体" w:cs="宋体"/>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192" w:type="dxa"/>
                  <w:noWrap w:val="0"/>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颗粒物</w:t>
                  </w:r>
                </w:p>
              </w:tc>
              <w:tc>
                <w:tcPr>
                  <w:tcW w:w="1610" w:type="dxa"/>
                  <w:noWrap w:val="0"/>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120</w:t>
                  </w:r>
                </w:p>
              </w:tc>
              <w:tc>
                <w:tcPr>
                  <w:tcW w:w="1583" w:type="dxa"/>
                  <w:noWrap w:val="0"/>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15</w:t>
                  </w:r>
                </w:p>
              </w:tc>
              <w:tc>
                <w:tcPr>
                  <w:tcW w:w="1312" w:type="dxa"/>
                  <w:noWrap w:val="0"/>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3.5</w:t>
                  </w:r>
                </w:p>
              </w:tc>
              <w:tc>
                <w:tcPr>
                  <w:tcW w:w="1436" w:type="dxa"/>
                  <w:noWrap w:val="0"/>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周界外浓度最高点</w:t>
                  </w:r>
                </w:p>
              </w:tc>
              <w:tc>
                <w:tcPr>
                  <w:tcW w:w="1266" w:type="dxa"/>
                  <w:noWrap w:val="0"/>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1.0</w:t>
                  </w:r>
                </w:p>
              </w:tc>
            </w:tr>
          </w:tbl>
          <w:p>
            <w:pPr>
              <w:spacing w:line="360" w:lineRule="auto"/>
              <w:ind w:firstLine="482" w:firstLineChars="200"/>
              <w:rPr>
                <w:rFonts w:hint="eastAsia" w:ascii="Times New Roman" w:hAnsi="Times New Roman"/>
                <w:b/>
                <w:bCs/>
                <w:color w:val="auto"/>
                <w:sz w:val="24"/>
                <w:szCs w:val="24"/>
              </w:rPr>
            </w:pPr>
            <w:r>
              <w:rPr>
                <w:rFonts w:hint="eastAsia" w:ascii="宋体" w:hAnsi="宋体" w:cs="宋体"/>
                <w:b/>
                <w:bCs/>
                <w:color w:val="auto"/>
                <w:sz w:val="24"/>
                <w:szCs w:val="24"/>
              </w:rPr>
              <w:t>②有机废气</w:t>
            </w:r>
          </w:p>
          <w:p>
            <w:pPr>
              <w:spacing w:line="360" w:lineRule="auto"/>
              <w:ind w:firstLine="480" w:firstLineChars="200"/>
              <w:jc w:val="left"/>
              <w:rPr>
                <w:rFonts w:ascii="Times New Roman" w:hAnsi="Times New Roman"/>
                <w:color w:val="auto"/>
                <w:sz w:val="24"/>
              </w:rPr>
            </w:pPr>
            <w:r>
              <w:rPr>
                <w:rFonts w:hint="eastAsia" w:ascii="Times New Roman" w:hAnsi="Times New Roman"/>
                <w:color w:val="auto"/>
                <w:sz w:val="24"/>
                <w:szCs w:val="24"/>
              </w:rPr>
              <w:t>项目</w:t>
            </w:r>
            <w:r>
              <w:rPr>
                <w:rFonts w:ascii="Times New Roman" w:hAnsi="Times New Roman"/>
                <w:color w:val="auto"/>
                <w:sz w:val="24"/>
                <w:szCs w:val="24"/>
              </w:rPr>
              <w:t>排放</w:t>
            </w:r>
            <w:r>
              <w:rPr>
                <w:rFonts w:hint="eastAsia" w:ascii="Times New Roman" w:hAnsi="Times New Roman"/>
                <w:color w:val="auto"/>
                <w:sz w:val="24"/>
                <w:szCs w:val="24"/>
              </w:rPr>
              <w:t>有机废气</w:t>
            </w:r>
            <w:r>
              <w:rPr>
                <w:rFonts w:ascii="Times New Roman" w:hAnsi="Times New Roman"/>
                <w:color w:val="auto"/>
                <w:sz w:val="24"/>
                <w:szCs w:val="24"/>
              </w:rPr>
              <w:t>执行GB16297-1996《大气污染物综合排放标准》表2二级标准</w:t>
            </w:r>
            <w:r>
              <w:rPr>
                <w:rFonts w:hint="eastAsia" w:ascii="Times New Roman" w:hAnsi="Times New Roman"/>
                <w:color w:val="auto"/>
                <w:sz w:val="24"/>
                <w:szCs w:val="24"/>
              </w:rPr>
              <w:t>，</w:t>
            </w:r>
            <w:r>
              <w:rPr>
                <w:rFonts w:ascii="Times New Roman" w:hAnsi="Times New Roman"/>
                <w:color w:val="auto"/>
                <w:sz w:val="24"/>
              </w:rPr>
              <w:t>详细标准值见表4-</w:t>
            </w:r>
            <w:r>
              <w:rPr>
                <w:rFonts w:hint="eastAsia" w:ascii="Times New Roman" w:hAnsi="Times New Roman"/>
                <w:color w:val="auto"/>
                <w:sz w:val="24"/>
              </w:rPr>
              <w:t>7</w:t>
            </w:r>
            <w:r>
              <w:rPr>
                <w:rFonts w:ascii="Times New Roman" w:hAnsi="Times New Roman"/>
                <w:color w:val="auto"/>
                <w:sz w:val="24"/>
              </w:rPr>
              <w:t>。</w:t>
            </w:r>
            <w:r>
              <w:rPr>
                <w:rFonts w:hint="eastAsia" w:ascii="Times New Roman" w:hAnsi="Times New Roman"/>
                <w:color w:val="auto"/>
                <w:sz w:val="24"/>
              </w:rPr>
              <w:t>项目区内有机废气</w:t>
            </w:r>
            <w:r>
              <w:rPr>
                <w:rFonts w:ascii="Times New Roman" w:hAnsi="Times New Roman"/>
                <w:color w:val="auto"/>
                <w:sz w:val="24"/>
              </w:rPr>
              <w:t>执行《挥发性有机物无组织排放控制标准》（GB37822-2019）中无组织排放限值，标准限值见表4-</w:t>
            </w:r>
            <w:r>
              <w:rPr>
                <w:rFonts w:hint="eastAsia" w:ascii="Times New Roman" w:hAnsi="Times New Roman"/>
                <w:color w:val="auto"/>
                <w:sz w:val="24"/>
              </w:rPr>
              <w:t>8。</w:t>
            </w:r>
          </w:p>
          <w:p>
            <w:pPr>
              <w:spacing w:line="360" w:lineRule="auto"/>
              <w:jc w:val="center"/>
              <w:rPr>
                <w:rFonts w:ascii="Times New Roman" w:hAnsi="Times New Roman"/>
                <w:b/>
                <w:color w:val="auto"/>
                <w:szCs w:val="21"/>
              </w:rPr>
            </w:pPr>
            <w:r>
              <w:rPr>
                <w:rFonts w:ascii="Times New Roman" w:hAnsi="Times New Roman"/>
                <w:b/>
                <w:color w:val="auto"/>
                <w:szCs w:val="21"/>
              </w:rPr>
              <w:t xml:space="preserve">表4-7 </w:t>
            </w:r>
            <w:r>
              <w:rPr>
                <w:rFonts w:hint="eastAsia" w:ascii="Times New Roman" w:hAnsi="Times New Roman"/>
                <w:b/>
                <w:color w:val="auto"/>
                <w:szCs w:val="21"/>
              </w:rPr>
              <w:t>大气污染</w:t>
            </w:r>
            <w:r>
              <w:rPr>
                <w:rFonts w:ascii="Times New Roman" w:hAnsi="Times New Roman"/>
                <w:b/>
                <w:color w:val="auto"/>
                <w:szCs w:val="21"/>
              </w:rPr>
              <w:t>排放标准</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9"/>
              <w:gridCol w:w="1443"/>
              <w:gridCol w:w="1583"/>
              <w:gridCol w:w="1312"/>
              <w:gridCol w:w="1436"/>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59" w:type="dxa"/>
                  <w:vMerge w:val="restart"/>
                  <w:noWrap w:val="0"/>
                  <w:vAlign w:val="center"/>
                </w:tcPr>
                <w:p>
                  <w:pPr>
                    <w:adjustRightInd w:val="0"/>
                    <w:snapToGrid w:val="0"/>
                    <w:jc w:val="center"/>
                    <w:rPr>
                      <w:rFonts w:hint="eastAsia" w:ascii="宋体" w:hAnsi="宋体" w:cs="宋体"/>
                      <w:b/>
                      <w:bCs/>
                      <w:color w:val="auto"/>
                      <w:szCs w:val="21"/>
                    </w:rPr>
                  </w:pPr>
                  <w:r>
                    <w:rPr>
                      <w:rFonts w:hint="eastAsia" w:ascii="宋体" w:hAnsi="宋体" w:cs="宋体"/>
                      <w:b/>
                      <w:bCs/>
                      <w:color w:val="auto"/>
                      <w:szCs w:val="21"/>
                    </w:rPr>
                    <w:t>污染物</w:t>
                  </w:r>
                </w:p>
              </w:tc>
              <w:tc>
                <w:tcPr>
                  <w:tcW w:w="1443" w:type="dxa"/>
                  <w:vMerge w:val="restart"/>
                  <w:noWrap w:val="0"/>
                  <w:vAlign w:val="center"/>
                </w:tcPr>
                <w:p>
                  <w:pPr>
                    <w:adjustRightInd w:val="0"/>
                    <w:snapToGrid w:val="0"/>
                    <w:jc w:val="center"/>
                    <w:rPr>
                      <w:rFonts w:hint="eastAsia" w:ascii="Times New Roman" w:hAnsi="Times New Roman"/>
                      <w:b/>
                      <w:bCs/>
                      <w:color w:val="auto"/>
                      <w:szCs w:val="21"/>
                    </w:rPr>
                  </w:pPr>
                  <w:r>
                    <w:rPr>
                      <w:rFonts w:hint="eastAsia" w:ascii="宋体" w:hAnsi="宋体" w:cs="宋体"/>
                      <w:b/>
                      <w:bCs/>
                      <w:color w:val="auto"/>
                      <w:szCs w:val="21"/>
                    </w:rPr>
                    <w:t>最高允许排放浓度（</w:t>
                  </w:r>
                  <w:r>
                    <w:rPr>
                      <w:rFonts w:ascii="Times New Roman" w:hAnsi="Times New Roman" w:eastAsia="仿宋_GB2312"/>
                      <w:b/>
                      <w:bCs/>
                      <w:color w:val="auto"/>
                      <w:szCs w:val="21"/>
                    </w:rPr>
                    <w:t>mg/m</w:t>
                  </w:r>
                  <w:r>
                    <w:rPr>
                      <w:rFonts w:ascii="Times New Roman" w:hAnsi="Times New Roman" w:eastAsia="仿宋_GB2312"/>
                      <w:b/>
                      <w:bCs/>
                      <w:color w:val="auto"/>
                      <w:szCs w:val="21"/>
                      <w:vertAlign w:val="superscript"/>
                    </w:rPr>
                    <w:t>3</w:t>
                  </w:r>
                  <w:r>
                    <w:rPr>
                      <w:rFonts w:hint="eastAsia" w:ascii="宋体" w:hAnsi="宋体" w:cs="宋体"/>
                      <w:b/>
                      <w:bCs/>
                      <w:color w:val="auto"/>
                      <w:szCs w:val="21"/>
                    </w:rPr>
                    <w:t>）</w:t>
                  </w:r>
                </w:p>
              </w:tc>
              <w:tc>
                <w:tcPr>
                  <w:tcW w:w="2895" w:type="dxa"/>
                  <w:gridSpan w:val="2"/>
                  <w:noWrap w:val="0"/>
                  <w:vAlign w:val="center"/>
                </w:tcPr>
                <w:p>
                  <w:pPr>
                    <w:adjustRightInd w:val="0"/>
                    <w:snapToGrid w:val="0"/>
                    <w:jc w:val="center"/>
                    <w:rPr>
                      <w:rFonts w:hint="eastAsia" w:ascii="宋体" w:hAnsi="宋体" w:cs="宋体"/>
                      <w:b/>
                      <w:bCs/>
                      <w:color w:val="auto"/>
                      <w:szCs w:val="21"/>
                    </w:rPr>
                  </w:pPr>
                  <w:r>
                    <w:rPr>
                      <w:rFonts w:hint="eastAsia" w:ascii="宋体" w:hAnsi="宋体" w:cs="宋体"/>
                      <w:b/>
                      <w:bCs/>
                      <w:color w:val="auto"/>
                      <w:szCs w:val="21"/>
                    </w:rPr>
                    <w:t>最高允许排放速率</w:t>
                  </w:r>
                  <w:r>
                    <w:rPr>
                      <w:rFonts w:ascii="Times New Roman" w:hAnsi="Times New Roman"/>
                      <w:b/>
                      <w:bCs/>
                      <w:color w:val="auto"/>
                      <w:szCs w:val="21"/>
                    </w:rPr>
                    <w:t>（</w:t>
                  </w:r>
                  <w:r>
                    <w:rPr>
                      <w:rFonts w:ascii="Times New Roman" w:hAnsi="Times New Roman" w:eastAsia="仿宋_GB2312"/>
                      <w:b/>
                      <w:bCs/>
                      <w:color w:val="auto"/>
                      <w:szCs w:val="21"/>
                    </w:rPr>
                    <w:t>kg/h</w:t>
                  </w:r>
                  <w:r>
                    <w:rPr>
                      <w:rFonts w:hint="eastAsia" w:ascii="宋体" w:hAnsi="宋体" w:cs="宋体"/>
                      <w:b/>
                      <w:bCs/>
                      <w:color w:val="auto"/>
                      <w:szCs w:val="21"/>
                    </w:rPr>
                    <w:t>）</w:t>
                  </w:r>
                </w:p>
              </w:tc>
              <w:tc>
                <w:tcPr>
                  <w:tcW w:w="2702" w:type="dxa"/>
                  <w:gridSpan w:val="2"/>
                  <w:noWrap w:val="0"/>
                  <w:vAlign w:val="center"/>
                </w:tcPr>
                <w:p>
                  <w:pPr>
                    <w:adjustRightInd w:val="0"/>
                    <w:snapToGrid w:val="0"/>
                    <w:jc w:val="center"/>
                    <w:rPr>
                      <w:rFonts w:hint="eastAsia" w:ascii="宋体" w:hAnsi="宋体" w:cs="宋体"/>
                      <w:b/>
                      <w:bCs/>
                      <w:color w:val="auto"/>
                      <w:szCs w:val="21"/>
                    </w:rPr>
                  </w:pPr>
                  <w:r>
                    <w:rPr>
                      <w:rFonts w:hint="eastAsia" w:ascii="宋体" w:hAnsi="宋体" w:cs="宋体"/>
                      <w:b/>
                      <w:bCs/>
                      <w:color w:val="auto"/>
                      <w:szCs w:val="21"/>
                    </w:rPr>
                    <w:t>无组织排放监控浓度限值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59" w:type="dxa"/>
                  <w:vMerge w:val="continue"/>
                  <w:noWrap w:val="0"/>
                  <w:vAlign w:val="center"/>
                </w:tcPr>
                <w:p>
                  <w:pPr>
                    <w:adjustRightInd w:val="0"/>
                    <w:snapToGrid w:val="0"/>
                    <w:jc w:val="center"/>
                    <w:rPr>
                      <w:rFonts w:hint="eastAsia" w:ascii="宋体" w:hAnsi="宋体" w:cs="宋体"/>
                      <w:color w:val="auto"/>
                      <w:szCs w:val="21"/>
                    </w:rPr>
                  </w:pPr>
                </w:p>
              </w:tc>
              <w:tc>
                <w:tcPr>
                  <w:tcW w:w="1443" w:type="dxa"/>
                  <w:vMerge w:val="continue"/>
                  <w:noWrap w:val="0"/>
                  <w:vAlign w:val="center"/>
                </w:tcPr>
                <w:p>
                  <w:pPr>
                    <w:adjustRightInd w:val="0"/>
                    <w:snapToGrid w:val="0"/>
                    <w:jc w:val="center"/>
                    <w:rPr>
                      <w:rFonts w:ascii="Times New Roman" w:hAnsi="Times New Roman"/>
                      <w:color w:val="auto"/>
                      <w:szCs w:val="21"/>
                    </w:rPr>
                  </w:pPr>
                </w:p>
              </w:tc>
              <w:tc>
                <w:tcPr>
                  <w:tcW w:w="1583" w:type="dxa"/>
                  <w:noWrap w:val="0"/>
                  <w:vAlign w:val="center"/>
                </w:tcPr>
                <w:p>
                  <w:pPr>
                    <w:adjustRightInd w:val="0"/>
                    <w:snapToGrid w:val="0"/>
                    <w:jc w:val="center"/>
                    <w:rPr>
                      <w:rFonts w:hint="eastAsia" w:ascii="Times New Roman" w:hAnsi="Times New Roman"/>
                      <w:color w:val="auto"/>
                      <w:szCs w:val="21"/>
                    </w:rPr>
                  </w:pPr>
                  <w:r>
                    <w:rPr>
                      <w:rFonts w:hint="eastAsia" w:ascii="Times New Roman" w:hAnsi="Times New Roman"/>
                      <w:color w:val="auto"/>
                      <w:szCs w:val="21"/>
                    </w:rPr>
                    <w:t>排气筒高度（m）</w:t>
                  </w:r>
                </w:p>
              </w:tc>
              <w:tc>
                <w:tcPr>
                  <w:tcW w:w="1312" w:type="dxa"/>
                  <w:noWrap w:val="0"/>
                  <w:vAlign w:val="center"/>
                </w:tcPr>
                <w:p>
                  <w:pPr>
                    <w:adjustRightInd w:val="0"/>
                    <w:snapToGrid w:val="0"/>
                    <w:jc w:val="center"/>
                    <w:rPr>
                      <w:rFonts w:hint="eastAsia" w:ascii="Times New Roman" w:hAnsi="Times New Roman"/>
                      <w:color w:val="auto"/>
                      <w:szCs w:val="21"/>
                    </w:rPr>
                  </w:pPr>
                  <w:r>
                    <w:rPr>
                      <w:rFonts w:hint="eastAsia" w:ascii="Times New Roman" w:hAnsi="Times New Roman"/>
                      <w:color w:val="auto"/>
                      <w:szCs w:val="21"/>
                    </w:rPr>
                    <w:t>二级标准限值</w:t>
                  </w:r>
                </w:p>
              </w:tc>
              <w:tc>
                <w:tcPr>
                  <w:tcW w:w="1436" w:type="dxa"/>
                  <w:noWrap w:val="0"/>
                  <w:vAlign w:val="center"/>
                </w:tcPr>
                <w:p>
                  <w:pPr>
                    <w:adjustRightInd w:val="0"/>
                    <w:snapToGrid w:val="0"/>
                    <w:jc w:val="center"/>
                    <w:rPr>
                      <w:rFonts w:hint="eastAsia" w:ascii="Times New Roman" w:hAnsi="Times New Roman"/>
                      <w:color w:val="auto"/>
                      <w:szCs w:val="21"/>
                    </w:rPr>
                  </w:pPr>
                  <w:r>
                    <w:rPr>
                      <w:rFonts w:hint="eastAsia" w:ascii="Times New Roman" w:hAnsi="Times New Roman"/>
                      <w:color w:val="auto"/>
                      <w:szCs w:val="21"/>
                    </w:rPr>
                    <w:t>监控点</w:t>
                  </w:r>
                </w:p>
              </w:tc>
              <w:tc>
                <w:tcPr>
                  <w:tcW w:w="1266" w:type="dxa"/>
                  <w:noWrap w:val="0"/>
                  <w:vAlign w:val="center"/>
                </w:tcPr>
                <w:p>
                  <w:pPr>
                    <w:adjustRightInd w:val="0"/>
                    <w:snapToGrid w:val="0"/>
                    <w:rPr>
                      <w:rFonts w:hint="eastAsia" w:ascii="Times New Roman" w:hAnsi="Times New Roman"/>
                      <w:color w:val="auto"/>
                      <w:szCs w:val="21"/>
                    </w:rPr>
                  </w:pPr>
                  <w:r>
                    <w:rPr>
                      <w:rFonts w:hint="eastAsia" w:ascii="Times New Roman" w:hAnsi="Times New Roman"/>
                      <w:color w:val="auto"/>
                      <w:szCs w:val="21"/>
                    </w:rPr>
                    <w:t>浓度限值</w:t>
                  </w:r>
                  <w:r>
                    <w:rPr>
                      <w:rFonts w:hint="eastAsia" w:ascii="宋体" w:hAnsi="宋体" w:cs="宋体"/>
                      <w:color w:val="auto"/>
                      <w:szCs w:val="21"/>
                    </w:rPr>
                    <w:t>（</w:t>
                  </w:r>
                  <w:r>
                    <w:rPr>
                      <w:rFonts w:ascii="Times New Roman" w:hAnsi="Times New Roman" w:eastAsia="仿宋_GB2312"/>
                      <w:color w:val="auto"/>
                      <w:szCs w:val="21"/>
                    </w:rPr>
                    <w:t>mg/m</w:t>
                  </w:r>
                  <w:r>
                    <w:rPr>
                      <w:rFonts w:ascii="Times New Roman" w:hAnsi="Times New Roman" w:eastAsia="仿宋_GB2312"/>
                      <w:color w:val="auto"/>
                      <w:szCs w:val="21"/>
                      <w:vertAlign w:val="superscript"/>
                    </w:rPr>
                    <w:t>3</w:t>
                  </w:r>
                  <w:r>
                    <w:rPr>
                      <w:rFonts w:hint="eastAsia" w:ascii="宋体" w:hAnsi="宋体" w:cs="宋体"/>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9" w:type="dxa"/>
                  <w:noWrap w:val="0"/>
                  <w:vAlign w:val="center"/>
                </w:tcPr>
                <w:p>
                  <w:pPr>
                    <w:adjustRightInd w:val="0"/>
                    <w:snapToGrid w:val="0"/>
                    <w:jc w:val="center"/>
                    <w:rPr>
                      <w:rFonts w:hint="eastAsia" w:ascii="宋体" w:hAnsi="宋体" w:cs="宋体"/>
                      <w:color w:val="auto"/>
                      <w:szCs w:val="21"/>
                    </w:rPr>
                  </w:pPr>
                  <w:r>
                    <w:rPr>
                      <w:rFonts w:hint="eastAsia" w:ascii="宋体" w:hAnsi="宋体" w:cs="宋体"/>
                      <w:color w:val="auto"/>
                      <w:szCs w:val="21"/>
                    </w:rPr>
                    <w:t>颗粒物</w:t>
                  </w:r>
                </w:p>
              </w:tc>
              <w:tc>
                <w:tcPr>
                  <w:tcW w:w="1443" w:type="dxa"/>
                  <w:noWrap w:val="0"/>
                  <w:vAlign w:val="center"/>
                </w:tcPr>
                <w:p>
                  <w:pPr>
                    <w:adjustRightInd w:val="0"/>
                    <w:snapToGrid w:val="0"/>
                    <w:jc w:val="center"/>
                    <w:rPr>
                      <w:rFonts w:hint="eastAsia" w:ascii="Times New Roman" w:hAnsi="Times New Roman"/>
                      <w:color w:val="auto"/>
                      <w:szCs w:val="21"/>
                    </w:rPr>
                  </w:pPr>
                  <w:r>
                    <w:rPr>
                      <w:rFonts w:hint="eastAsia" w:ascii="Times New Roman" w:hAnsi="Times New Roman"/>
                      <w:color w:val="auto"/>
                      <w:szCs w:val="21"/>
                    </w:rPr>
                    <w:t>120</w:t>
                  </w:r>
                </w:p>
              </w:tc>
              <w:tc>
                <w:tcPr>
                  <w:tcW w:w="1583" w:type="dxa"/>
                  <w:noWrap w:val="0"/>
                  <w:vAlign w:val="center"/>
                </w:tcPr>
                <w:p>
                  <w:pPr>
                    <w:adjustRightInd w:val="0"/>
                    <w:snapToGrid w:val="0"/>
                    <w:jc w:val="center"/>
                    <w:rPr>
                      <w:rFonts w:hint="eastAsia" w:ascii="Times New Roman" w:hAnsi="Times New Roman"/>
                      <w:color w:val="auto"/>
                      <w:szCs w:val="21"/>
                    </w:rPr>
                  </w:pPr>
                  <w:r>
                    <w:rPr>
                      <w:rFonts w:ascii="Times New Roman" w:hAnsi="Times New Roman"/>
                      <w:color w:val="auto"/>
                      <w:szCs w:val="21"/>
                    </w:rPr>
                    <w:t>1</w:t>
                  </w:r>
                  <w:r>
                    <w:rPr>
                      <w:rFonts w:hint="eastAsia" w:ascii="Times New Roman" w:hAnsi="Times New Roman"/>
                      <w:color w:val="auto"/>
                      <w:szCs w:val="21"/>
                    </w:rPr>
                    <w:t>5</w:t>
                  </w:r>
                </w:p>
              </w:tc>
              <w:tc>
                <w:tcPr>
                  <w:tcW w:w="1312" w:type="dxa"/>
                  <w:noWrap w:val="0"/>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3.5</w:t>
                  </w:r>
                </w:p>
              </w:tc>
              <w:tc>
                <w:tcPr>
                  <w:tcW w:w="1436" w:type="dxa"/>
                  <w:noWrap w:val="0"/>
                  <w:vAlign w:val="center"/>
                </w:tcPr>
                <w:p>
                  <w:pPr>
                    <w:adjustRightInd w:val="0"/>
                    <w:snapToGrid w:val="0"/>
                    <w:jc w:val="center"/>
                    <w:rPr>
                      <w:rFonts w:hint="eastAsia" w:ascii="Times New Roman" w:hAnsi="Times New Roman"/>
                      <w:color w:val="auto"/>
                      <w:szCs w:val="21"/>
                    </w:rPr>
                  </w:pPr>
                  <w:r>
                    <w:rPr>
                      <w:rFonts w:hint="eastAsia" w:ascii="Times New Roman" w:hAnsi="Times New Roman"/>
                      <w:color w:val="auto"/>
                      <w:szCs w:val="21"/>
                    </w:rPr>
                    <w:t>周界外浓度最高点</w:t>
                  </w:r>
                </w:p>
              </w:tc>
              <w:tc>
                <w:tcPr>
                  <w:tcW w:w="1266" w:type="dxa"/>
                  <w:noWrap w:val="0"/>
                  <w:vAlign w:val="center"/>
                </w:tcPr>
                <w:p>
                  <w:pPr>
                    <w:adjustRightInd w:val="0"/>
                    <w:snapToGrid w:val="0"/>
                    <w:jc w:val="center"/>
                    <w:rPr>
                      <w:rFonts w:hint="eastAsia" w:ascii="Times New Roman" w:hAnsi="Times New Roman"/>
                      <w:color w:val="auto"/>
                      <w:szCs w:val="21"/>
                    </w:rPr>
                  </w:pPr>
                  <w:r>
                    <w:rPr>
                      <w:rFonts w:hint="eastAsia" w:ascii="Times New Roman" w:hAnsi="Times New Roman"/>
                      <w:color w:val="auto"/>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9" w:type="dxa"/>
                  <w:noWrap w:val="0"/>
                  <w:vAlign w:val="center"/>
                </w:tcPr>
                <w:p>
                  <w:pPr>
                    <w:jc w:val="center"/>
                    <w:rPr>
                      <w:rFonts w:hint="eastAsia" w:ascii="宋体" w:hAnsi="宋体" w:cs="宋体"/>
                      <w:color w:val="auto"/>
                      <w:szCs w:val="21"/>
                    </w:rPr>
                  </w:pPr>
                  <w:r>
                    <w:rPr>
                      <w:rFonts w:hint="eastAsia" w:ascii="Times New Roman" w:hAnsi="Times New Roman"/>
                      <w:color w:val="auto"/>
                      <w:szCs w:val="21"/>
                    </w:rPr>
                    <w:t>非甲烷总烃</w:t>
                  </w:r>
                </w:p>
              </w:tc>
              <w:tc>
                <w:tcPr>
                  <w:tcW w:w="1443" w:type="dxa"/>
                  <w:noWrap w:val="0"/>
                  <w:vAlign w:val="center"/>
                </w:tcPr>
                <w:p>
                  <w:pPr>
                    <w:jc w:val="center"/>
                    <w:rPr>
                      <w:rFonts w:hint="default" w:ascii="Times New Roman" w:hAnsi="Times New Roman" w:eastAsia="宋体"/>
                      <w:color w:val="auto"/>
                      <w:szCs w:val="21"/>
                      <w:lang w:val="en-US" w:eastAsia="zh-CN"/>
                    </w:rPr>
                  </w:pPr>
                  <w:r>
                    <w:rPr>
                      <w:rFonts w:hint="eastAsia" w:ascii="Times New Roman" w:hAnsi="Times New Roman"/>
                      <w:color w:val="auto"/>
                      <w:szCs w:val="21"/>
                      <w:lang w:val="en-US" w:eastAsia="zh-CN"/>
                    </w:rPr>
                    <w:t>120</w:t>
                  </w:r>
                </w:p>
              </w:tc>
              <w:tc>
                <w:tcPr>
                  <w:tcW w:w="1583" w:type="dxa"/>
                  <w:noWrap w:val="0"/>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1</w:t>
                  </w:r>
                  <w:r>
                    <w:rPr>
                      <w:rFonts w:hint="eastAsia" w:ascii="Times New Roman" w:hAnsi="Times New Roman"/>
                      <w:color w:val="auto"/>
                      <w:szCs w:val="21"/>
                    </w:rPr>
                    <w:t>5</w:t>
                  </w:r>
                </w:p>
              </w:tc>
              <w:tc>
                <w:tcPr>
                  <w:tcW w:w="1312" w:type="dxa"/>
                  <w:noWrap w:val="0"/>
                  <w:vAlign w:val="center"/>
                </w:tcPr>
                <w:p>
                  <w:pPr>
                    <w:adjustRightInd w:val="0"/>
                    <w:snapToGrid w:val="0"/>
                    <w:jc w:val="center"/>
                    <w:rPr>
                      <w:rFonts w:hint="default" w:ascii="Times New Roman" w:hAnsi="Times New Roman" w:eastAsia="宋体"/>
                      <w:color w:val="auto"/>
                      <w:szCs w:val="21"/>
                      <w:lang w:val="en-US" w:eastAsia="zh-CN"/>
                    </w:rPr>
                  </w:pPr>
                  <w:r>
                    <w:rPr>
                      <w:rFonts w:hint="eastAsia" w:ascii="Times New Roman" w:hAnsi="Times New Roman"/>
                      <w:color w:val="auto"/>
                      <w:szCs w:val="21"/>
                      <w:lang w:val="en-US" w:eastAsia="zh-CN"/>
                    </w:rPr>
                    <w:t>10</w:t>
                  </w:r>
                </w:p>
              </w:tc>
              <w:tc>
                <w:tcPr>
                  <w:tcW w:w="1436" w:type="dxa"/>
                  <w:noWrap w:val="0"/>
                  <w:vAlign w:val="center"/>
                </w:tcPr>
                <w:p>
                  <w:pPr>
                    <w:adjustRightInd w:val="0"/>
                    <w:snapToGrid w:val="0"/>
                    <w:jc w:val="center"/>
                    <w:rPr>
                      <w:rFonts w:hint="eastAsia" w:ascii="Times New Roman" w:hAnsi="Times New Roman"/>
                      <w:color w:val="auto"/>
                      <w:szCs w:val="21"/>
                    </w:rPr>
                  </w:pPr>
                  <w:r>
                    <w:rPr>
                      <w:rFonts w:hint="eastAsia" w:ascii="Times New Roman" w:hAnsi="Times New Roman"/>
                      <w:color w:val="auto"/>
                      <w:szCs w:val="21"/>
                    </w:rPr>
                    <w:t>周界外浓度最高点</w:t>
                  </w:r>
                </w:p>
              </w:tc>
              <w:tc>
                <w:tcPr>
                  <w:tcW w:w="1266" w:type="dxa"/>
                  <w:noWrap w:val="0"/>
                  <w:vAlign w:val="center"/>
                </w:tcPr>
                <w:p>
                  <w:pPr>
                    <w:adjustRightInd w:val="0"/>
                    <w:snapToGrid w:val="0"/>
                    <w:jc w:val="center"/>
                    <w:rPr>
                      <w:rFonts w:hint="default" w:ascii="Times New Roman" w:hAnsi="Times New Roman" w:eastAsia="宋体"/>
                      <w:color w:val="auto"/>
                      <w:szCs w:val="21"/>
                      <w:lang w:val="en-US" w:eastAsia="zh-CN"/>
                    </w:rPr>
                  </w:pPr>
                  <w:r>
                    <w:rPr>
                      <w:rFonts w:hint="eastAsia" w:ascii="Times New Roman" w:hAnsi="Times New Roman"/>
                      <w:color w:val="auto"/>
                      <w:szCs w:val="21"/>
                      <w:lang w:val="en-US" w:eastAsia="zh-CN"/>
                    </w:rPr>
                    <w:t>4.0</w:t>
                  </w:r>
                </w:p>
              </w:tc>
            </w:tr>
          </w:tbl>
          <w:p>
            <w:pPr>
              <w:spacing w:line="360" w:lineRule="auto"/>
              <w:jc w:val="center"/>
              <w:rPr>
                <w:rFonts w:ascii="Times New Roman" w:hAnsi="Times New Roman"/>
                <w:b/>
                <w:color w:val="auto"/>
                <w:szCs w:val="21"/>
              </w:rPr>
            </w:pPr>
          </w:p>
          <w:p>
            <w:pPr>
              <w:spacing w:line="360" w:lineRule="auto"/>
              <w:jc w:val="center"/>
              <w:rPr>
                <w:rFonts w:ascii="Times New Roman" w:hAnsi="Times New Roman"/>
                <w:b/>
                <w:color w:val="auto"/>
                <w:szCs w:val="21"/>
              </w:rPr>
            </w:pPr>
            <w:r>
              <w:rPr>
                <w:rFonts w:ascii="Times New Roman" w:hAnsi="Times New Roman"/>
                <w:b/>
                <w:color w:val="auto"/>
                <w:szCs w:val="21"/>
              </w:rPr>
              <w:t>表4-8 挥发性有机物排放标准（单位：mg/m</w:t>
            </w:r>
            <w:r>
              <w:rPr>
                <w:rFonts w:ascii="Times New Roman" w:hAnsi="Times New Roman"/>
                <w:b/>
                <w:color w:val="auto"/>
                <w:szCs w:val="21"/>
                <w:vertAlign w:val="superscript"/>
              </w:rPr>
              <w:t>3</w:t>
            </w:r>
            <w:r>
              <w:rPr>
                <w:rFonts w:ascii="Times New Roman" w:hAnsi="Times New Roman"/>
                <w:b/>
                <w:color w:val="auto"/>
                <w:szCs w:val="21"/>
              </w:rPr>
              <w:t>）</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6"/>
              <w:gridCol w:w="1568"/>
              <w:gridCol w:w="3027"/>
              <w:gridCol w:w="2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6" w:type="dxa"/>
                  <w:noWrap/>
                  <w:vAlign w:val="center"/>
                </w:tcPr>
                <w:p>
                  <w:pPr>
                    <w:autoSpaceDN w:val="0"/>
                    <w:jc w:val="center"/>
                    <w:textAlignment w:val="center"/>
                    <w:rPr>
                      <w:rFonts w:ascii="Times New Roman" w:hAnsi="Times New Roman"/>
                      <w:color w:val="auto"/>
                      <w:szCs w:val="21"/>
                    </w:rPr>
                  </w:pPr>
                  <w:r>
                    <w:rPr>
                      <w:rFonts w:ascii="Times New Roman" w:hAnsi="Times New Roman"/>
                      <w:b/>
                      <w:color w:val="auto"/>
                      <w:szCs w:val="21"/>
                    </w:rPr>
                    <w:t>污染物</w:t>
                  </w:r>
                </w:p>
              </w:tc>
              <w:tc>
                <w:tcPr>
                  <w:tcW w:w="1568" w:type="dxa"/>
                  <w:noWrap/>
                  <w:vAlign w:val="center"/>
                </w:tcPr>
                <w:p>
                  <w:pPr>
                    <w:autoSpaceDN w:val="0"/>
                    <w:jc w:val="center"/>
                    <w:textAlignment w:val="center"/>
                    <w:rPr>
                      <w:rFonts w:ascii="Times New Roman" w:hAnsi="Times New Roman"/>
                      <w:b/>
                      <w:color w:val="auto"/>
                      <w:szCs w:val="21"/>
                    </w:rPr>
                  </w:pPr>
                  <w:r>
                    <w:rPr>
                      <w:rFonts w:ascii="Times New Roman" w:hAnsi="Times New Roman"/>
                      <w:b/>
                      <w:color w:val="auto"/>
                      <w:szCs w:val="21"/>
                    </w:rPr>
                    <w:t>排放限值</w:t>
                  </w:r>
                </w:p>
              </w:tc>
              <w:tc>
                <w:tcPr>
                  <w:tcW w:w="3027" w:type="dxa"/>
                  <w:noWrap w:val="0"/>
                  <w:vAlign w:val="center"/>
                </w:tcPr>
                <w:p>
                  <w:pPr>
                    <w:autoSpaceDN w:val="0"/>
                    <w:jc w:val="center"/>
                    <w:textAlignment w:val="center"/>
                    <w:rPr>
                      <w:rFonts w:ascii="Times New Roman" w:hAnsi="Times New Roman"/>
                      <w:b/>
                      <w:color w:val="auto"/>
                      <w:szCs w:val="21"/>
                    </w:rPr>
                  </w:pPr>
                  <w:r>
                    <w:rPr>
                      <w:rFonts w:ascii="Times New Roman" w:hAnsi="Times New Roman"/>
                      <w:b/>
                      <w:color w:val="auto"/>
                      <w:szCs w:val="21"/>
                    </w:rPr>
                    <w:t>限值含义</w:t>
                  </w:r>
                </w:p>
              </w:tc>
              <w:tc>
                <w:tcPr>
                  <w:tcW w:w="2508" w:type="dxa"/>
                  <w:noWrap w:val="0"/>
                  <w:vAlign w:val="center"/>
                </w:tcPr>
                <w:p>
                  <w:pPr>
                    <w:autoSpaceDN w:val="0"/>
                    <w:jc w:val="center"/>
                    <w:textAlignment w:val="center"/>
                    <w:rPr>
                      <w:rFonts w:ascii="Times New Roman" w:hAnsi="Times New Roman"/>
                      <w:b/>
                      <w:color w:val="auto"/>
                      <w:szCs w:val="21"/>
                    </w:rPr>
                  </w:pPr>
                  <w:r>
                    <w:rPr>
                      <w:rFonts w:ascii="Times New Roman" w:hAnsi="Times New Roman"/>
                      <w:b/>
                      <w:color w:val="auto"/>
                      <w:szCs w:val="21"/>
                    </w:rPr>
                    <w:t>无组织排放监控位置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6" w:type="dxa"/>
                  <w:vMerge w:val="restart"/>
                  <w:noWrap/>
                  <w:vAlign w:val="center"/>
                </w:tcPr>
                <w:p>
                  <w:pPr>
                    <w:autoSpaceDN w:val="0"/>
                    <w:jc w:val="center"/>
                    <w:textAlignment w:val="center"/>
                    <w:rPr>
                      <w:rFonts w:ascii="Times New Roman" w:hAnsi="Times New Roman"/>
                      <w:color w:val="auto"/>
                      <w:szCs w:val="21"/>
                    </w:rPr>
                  </w:pPr>
                  <w:r>
                    <w:rPr>
                      <w:rFonts w:ascii="Times New Roman" w:hAnsi="Times New Roman"/>
                      <w:color w:val="auto"/>
                      <w:szCs w:val="21"/>
                    </w:rPr>
                    <w:t>NMHC</w:t>
                  </w:r>
                </w:p>
              </w:tc>
              <w:tc>
                <w:tcPr>
                  <w:tcW w:w="1568" w:type="dxa"/>
                  <w:noWrap/>
                  <w:vAlign w:val="center"/>
                </w:tcPr>
                <w:p>
                  <w:pPr>
                    <w:autoSpaceDN w:val="0"/>
                    <w:jc w:val="center"/>
                    <w:textAlignment w:val="center"/>
                    <w:rPr>
                      <w:rFonts w:ascii="Times New Roman" w:hAnsi="Times New Roman"/>
                      <w:color w:val="auto"/>
                      <w:szCs w:val="21"/>
                    </w:rPr>
                  </w:pPr>
                  <w:r>
                    <w:rPr>
                      <w:rFonts w:ascii="Times New Roman" w:hAnsi="Times New Roman"/>
                      <w:color w:val="auto"/>
                      <w:szCs w:val="21"/>
                    </w:rPr>
                    <w:t>10</w:t>
                  </w:r>
                </w:p>
              </w:tc>
              <w:tc>
                <w:tcPr>
                  <w:tcW w:w="3027" w:type="dxa"/>
                  <w:noWrap/>
                  <w:vAlign w:val="center"/>
                </w:tcPr>
                <w:p>
                  <w:pPr>
                    <w:autoSpaceDN w:val="0"/>
                    <w:jc w:val="center"/>
                    <w:textAlignment w:val="center"/>
                    <w:rPr>
                      <w:rFonts w:ascii="Times New Roman" w:hAnsi="Times New Roman"/>
                      <w:color w:val="auto"/>
                      <w:szCs w:val="21"/>
                    </w:rPr>
                  </w:pPr>
                  <w:r>
                    <w:rPr>
                      <w:rFonts w:ascii="Times New Roman" w:hAnsi="Times New Roman"/>
                      <w:color w:val="auto"/>
                      <w:szCs w:val="21"/>
                    </w:rPr>
                    <w:t>监控点处1h平均浓度值</w:t>
                  </w:r>
                </w:p>
              </w:tc>
              <w:tc>
                <w:tcPr>
                  <w:tcW w:w="2508" w:type="dxa"/>
                  <w:vMerge w:val="restart"/>
                  <w:noWrap w:val="0"/>
                  <w:vAlign w:val="center"/>
                </w:tcPr>
                <w:p>
                  <w:pPr>
                    <w:autoSpaceDN w:val="0"/>
                    <w:ind w:left="237"/>
                    <w:jc w:val="center"/>
                    <w:textAlignment w:val="center"/>
                    <w:rPr>
                      <w:rFonts w:ascii="Times New Roman" w:hAnsi="Times New Roman"/>
                      <w:color w:val="auto"/>
                      <w:szCs w:val="21"/>
                    </w:rPr>
                  </w:pPr>
                  <w:r>
                    <w:rPr>
                      <w:rFonts w:ascii="Times New Roman" w:hAnsi="Times New Roman"/>
                      <w:color w:val="auto"/>
                      <w:szCs w:val="21"/>
                    </w:rPr>
                    <w:t>在厂房外设置监控点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96" w:type="dxa"/>
                  <w:vMerge w:val="continue"/>
                  <w:noWrap/>
                  <w:vAlign w:val="center"/>
                </w:tcPr>
                <w:p>
                  <w:pPr>
                    <w:autoSpaceDN w:val="0"/>
                    <w:jc w:val="center"/>
                    <w:textAlignment w:val="center"/>
                    <w:rPr>
                      <w:rFonts w:ascii="Times New Roman" w:hAnsi="Times New Roman"/>
                      <w:color w:val="auto"/>
                      <w:szCs w:val="21"/>
                    </w:rPr>
                  </w:pPr>
                </w:p>
              </w:tc>
              <w:tc>
                <w:tcPr>
                  <w:tcW w:w="1568" w:type="dxa"/>
                  <w:noWrap/>
                  <w:vAlign w:val="center"/>
                </w:tcPr>
                <w:p>
                  <w:pPr>
                    <w:autoSpaceDN w:val="0"/>
                    <w:jc w:val="center"/>
                    <w:textAlignment w:val="center"/>
                    <w:rPr>
                      <w:rFonts w:ascii="Times New Roman" w:hAnsi="Times New Roman"/>
                      <w:color w:val="auto"/>
                      <w:szCs w:val="21"/>
                    </w:rPr>
                  </w:pPr>
                  <w:r>
                    <w:rPr>
                      <w:rFonts w:ascii="Times New Roman" w:hAnsi="Times New Roman"/>
                      <w:color w:val="auto"/>
                      <w:szCs w:val="21"/>
                    </w:rPr>
                    <w:t>30</w:t>
                  </w:r>
                </w:p>
              </w:tc>
              <w:tc>
                <w:tcPr>
                  <w:tcW w:w="3027" w:type="dxa"/>
                  <w:noWrap/>
                  <w:vAlign w:val="center"/>
                </w:tcPr>
                <w:p>
                  <w:pPr>
                    <w:autoSpaceDN w:val="0"/>
                    <w:jc w:val="center"/>
                    <w:textAlignment w:val="center"/>
                    <w:rPr>
                      <w:rFonts w:ascii="Times New Roman" w:hAnsi="Times New Roman"/>
                      <w:color w:val="auto"/>
                      <w:szCs w:val="21"/>
                    </w:rPr>
                  </w:pPr>
                  <w:r>
                    <w:rPr>
                      <w:rFonts w:ascii="Times New Roman" w:hAnsi="Times New Roman"/>
                      <w:color w:val="auto"/>
                      <w:szCs w:val="21"/>
                    </w:rPr>
                    <w:t>监控点处任意一次浓度值</w:t>
                  </w:r>
                </w:p>
              </w:tc>
              <w:tc>
                <w:tcPr>
                  <w:tcW w:w="2508" w:type="dxa"/>
                  <w:vMerge w:val="continue"/>
                  <w:noWrap w:val="0"/>
                  <w:vAlign w:val="center"/>
                </w:tcPr>
                <w:p>
                  <w:pPr>
                    <w:autoSpaceDN w:val="0"/>
                    <w:ind w:left="237"/>
                    <w:jc w:val="center"/>
                    <w:textAlignment w:val="center"/>
                    <w:rPr>
                      <w:rFonts w:ascii="Times New Roman" w:hAnsi="Times New Roman"/>
                      <w:color w:val="auto"/>
                      <w:szCs w:val="21"/>
                    </w:rPr>
                  </w:pPr>
                </w:p>
              </w:tc>
            </w:tr>
          </w:tbl>
          <w:p>
            <w:pPr>
              <w:spacing w:line="360" w:lineRule="auto"/>
              <w:ind w:firstLine="482" w:firstLineChars="200"/>
              <w:rPr>
                <w:rFonts w:ascii="Times New Roman" w:hAnsi="Times New Roman"/>
                <w:b/>
                <w:bCs/>
                <w:color w:val="auto"/>
                <w:sz w:val="24"/>
              </w:rPr>
            </w:pPr>
            <w:r>
              <w:rPr>
                <w:rFonts w:hint="eastAsia" w:ascii="Times New Roman" w:hAnsi="Times New Roman"/>
                <w:b/>
                <w:bCs/>
                <w:color w:val="auto"/>
                <w:sz w:val="24"/>
              </w:rPr>
              <w:t xml:space="preserve">④食堂油烟  </w:t>
            </w:r>
          </w:p>
          <w:p>
            <w:pPr>
              <w:spacing w:line="360" w:lineRule="auto"/>
              <w:ind w:firstLine="480" w:firstLineChars="200"/>
              <w:rPr>
                <w:rFonts w:hint="eastAsia" w:ascii="Times New Roman" w:hAnsi="Times New Roman"/>
                <w:color w:val="auto"/>
                <w:sz w:val="24"/>
              </w:rPr>
            </w:pPr>
            <w:r>
              <w:rPr>
                <w:rFonts w:hint="eastAsia" w:ascii="Times New Roman" w:hAnsi="Times New Roman"/>
                <w:color w:val="auto"/>
                <w:sz w:val="24"/>
              </w:rPr>
              <w:t>项目区内食堂设置1个灶头，参照执行《饮食业油烟排放标准》（GB18483-2001）表2小型标准，厨房油烟排放标准及净化设施最低去除效率见表4-9。</w:t>
            </w:r>
          </w:p>
          <w:p>
            <w:pPr>
              <w:spacing w:line="360" w:lineRule="auto"/>
              <w:jc w:val="center"/>
              <w:rPr>
                <w:rFonts w:hint="eastAsia" w:ascii="Times New Roman" w:hAnsi="Times New Roman"/>
                <w:b/>
                <w:bCs/>
                <w:color w:val="auto"/>
                <w:szCs w:val="21"/>
              </w:rPr>
            </w:pPr>
            <w:r>
              <w:rPr>
                <w:rFonts w:ascii="Times New Roman" w:hAnsi="Times New Roman"/>
                <w:b/>
                <w:bCs/>
                <w:color w:val="auto"/>
                <w:szCs w:val="21"/>
              </w:rPr>
              <w:t>表4-</w:t>
            </w:r>
            <w:r>
              <w:rPr>
                <w:rFonts w:hint="eastAsia" w:ascii="Times New Roman" w:hAnsi="Times New Roman"/>
                <w:b/>
                <w:bCs/>
                <w:color w:val="auto"/>
                <w:szCs w:val="21"/>
              </w:rPr>
              <w:t>9 饮食行业油烟排放标准</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0"/>
              <w:gridCol w:w="4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4190" w:type="dxa"/>
                  <w:noWrap/>
                  <w:vAlign w:val="center"/>
                </w:tcPr>
                <w:p>
                  <w:pPr>
                    <w:autoSpaceDN w:val="0"/>
                    <w:jc w:val="center"/>
                    <w:textAlignment w:val="center"/>
                    <w:rPr>
                      <w:rFonts w:ascii="Times New Roman" w:hAnsi="Times New Roman"/>
                      <w:b/>
                      <w:bCs/>
                      <w:color w:val="auto"/>
                      <w:szCs w:val="21"/>
                    </w:rPr>
                  </w:pPr>
                  <w:r>
                    <w:rPr>
                      <w:rFonts w:ascii="Times New Roman" w:hAnsi="Times New Roman"/>
                      <w:b/>
                      <w:bCs/>
                      <w:color w:val="auto"/>
                      <w:szCs w:val="21"/>
                    </w:rPr>
                    <w:t>规</w:t>
                  </w:r>
                  <w:r>
                    <w:rPr>
                      <w:rFonts w:hint="eastAsia" w:ascii="Times New Roman" w:hAnsi="Times New Roman"/>
                      <w:b/>
                      <w:bCs/>
                      <w:color w:val="auto"/>
                      <w:szCs w:val="21"/>
                    </w:rPr>
                    <w:t xml:space="preserve">  </w:t>
                  </w:r>
                  <w:r>
                    <w:rPr>
                      <w:rFonts w:ascii="Times New Roman" w:hAnsi="Times New Roman"/>
                      <w:b/>
                      <w:bCs/>
                      <w:color w:val="auto"/>
                      <w:szCs w:val="21"/>
                    </w:rPr>
                    <w:t>模</w:t>
                  </w:r>
                </w:p>
              </w:tc>
              <w:tc>
                <w:tcPr>
                  <w:tcW w:w="4037" w:type="dxa"/>
                  <w:noWrap/>
                  <w:vAlign w:val="center"/>
                </w:tcPr>
                <w:p>
                  <w:pPr>
                    <w:autoSpaceDN w:val="0"/>
                    <w:jc w:val="center"/>
                    <w:textAlignment w:val="center"/>
                    <w:rPr>
                      <w:rFonts w:ascii="Times New Roman" w:hAnsi="Times New Roman"/>
                      <w:b/>
                      <w:bCs/>
                      <w:color w:val="auto"/>
                      <w:szCs w:val="21"/>
                    </w:rPr>
                  </w:pPr>
                  <w:r>
                    <w:rPr>
                      <w:rFonts w:ascii="Times New Roman" w:hAnsi="Times New Roman"/>
                      <w:b/>
                      <w:bCs/>
                      <w:color w:val="auto"/>
                      <w:szCs w:val="21"/>
                    </w:rPr>
                    <w:t>小</w:t>
                  </w:r>
                  <w:r>
                    <w:rPr>
                      <w:rFonts w:hint="eastAsia" w:ascii="Times New Roman" w:hAnsi="Times New Roman"/>
                      <w:b/>
                      <w:bCs/>
                      <w:color w:val="auto"/>
                      <w:szCs w:val="21"/>
                    </w:rPr>
                    <w:t xml:space="preserve">  </w:t>
                  </w:r>
                  <w:r>
                    <w:rPr>
                      <w:rFonts w:ascii="Times New Roman" w:hAnsi="Times New Roman"/>
                      <w:b/>
                      <w:bCs/>
                      <w:color w:val="auto"/>
                      <w:szCs w:val="21"/>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4190" w:type="dxa"/>
                  <w:noWrap/>
                  <w:vAlign w:val="center"/>
                </w:tcPr>
                <w:p>
                  <w:pPr>
                    <w:autoSpaceDN w:val="0"/>
                    <w:jc w:val="center"/>
                    <w:textAlignment w:val="center"/>
                    <w:rPr>
                      <w:rFonts w:ascii="Times New Roman" w:hAnsi="Times New Roman"/>
                      <w:bCs/>
                      <w:color w:val="auto"/>
                      <w:szCs w:val="21"/>
                    </w:rPr>
                  </w:pPr>
                  <w:r>
                    <w:rPr>
                      <w:rFonts w:ascii="Times New Roman" w:hAnsi="Times New Roman"/>
                      <w:bCs/>
                      <w:color w:val="auto"/>
                      <w:szCs w:val="21"/>
                    </w:rPr>
                    <w:t>最高允许排放浓度（mg/m3）</w:t>
                  </w:r>
                </w:p>
              </w:tc>
              <w:tc>
                <w:tcPr>
                  <w:tcW w:w="4037" w:type="dxa"/>
                  <w:noWrap/>
                  <w:vAlign w:val="center"/>
                </w:tcPr>
                <w:p>
                  <w:pPr>
                    <w:autoSpaceDN w:val="0"/>
                    <w:jc w:val="center"/>
                    <w:textAlignment w:val="center"/>
                    <w:rPr>
                      <w:rFonts w:ascii="Times New Roman" w:hAnsi="Times New Roman"/>
                      <w:bCs/>
                      <w:color w:val="auto"/>
                      <w:szCs w:val="21"/>
                    </w:rPr>
                  </w:pPr>
                  <w:r>
                    <w:rPr>
                      <w:rFonts w:ascii="Times New Roman" w:hAnsi="Times New Roman"/>
                      <w:bCs/>
                      <w:color w:val="auto"/>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4190" w:type="dxa"/>
                  <w:noWrap/>
                  <w:vAlign w:val="center"/>
                </w:tcPr>
                <w:p>
                  <w:pPr>
                    <w:autoSpaceDN w:val="0"/>
                    <w:jc w:val="center"/>
                    <w:textAlignment w:val="center"/>
                    <w:rPr>
                      <w:rFonts w:ascii="Times New Roman" w:hAnsi="Times New Roman"/>
                      <w:bCs/>
                      <w:color w:val="auto"/>
                      <w:szCs w:val="21"/>
                    </w:rPr>
                  </w:pPr>
                  <w:r>
                    <w:rPr>
                      <w:rFonts w:ascii="Times New Roman" w:hAnsi="Times New Roman"/>
                      <w:bCs/>
                      <w:color w:val="auto"/>
                      <w:szCs w:val="21"/>
                    </w:rPr>
                    <w:t>净化设施最低去除效率（%）</w:t>
                  </w:r>
                </w:p>
              </w:tc>
              <w:tc>
                <w:tcPr>
                  <w:tcW w:w="4037" w:type="dxa"/>
                  <w:noWrap/>
                  <w:vAlign w:val="center"/>
                </w:tcPr>
                <w:p>
                  <w:pPr>
                    <w:autoSpaceDN w:val="0"/>
                    <w:jc w:val="center"/>
                    <w:textAlignment w:val="center"/>
                    <w:rPr>
                      <w:rFonts w:ascii="Times New Roman" w:hAnsi="Times New Roman"/>
                      <w:bCs/>
                      <w:color w:val="auto"/>
                      <w:szCs w:val="21"/>
                    </w:rPr>
                  </w:pPr>
                  <w:r>
                    <w:rPr>
                      <w:rFonts w:ascii="Times New Roman" w:hAnsi="Times New Roman"/>
                      <w:bCs/>
                      <w:color w:val="auto"/>
                      <w:szCs w:val="21"/>
                    </w:rPr>
                    <w:t>≥60</w:t>
                  </w:r>
                </w:p>
              </w:tc>
            </w:tr>
          </w:tbl>
          <w:p>
            <w:pPr>
              <w:spacing w:line="360" w:lineRule="auto"/>
              <w:ind w:firstLine="482" w:firstLineChars="200"/>
              <w:jc w:val="left"/>
              <w:rPr>
                <w:rFonts w:ascii="Times New Roman" w:hAnsi="Times New Roman"/>
                <w:b/>
                <w:bCs/>
                <w:color w:val="auto"/>
                <w:sz w:val="24"/>
                <w:szCs w:val="24"/>
              </w:rPr>
            </w:pPr>
            <w:r>
              <w:rPr>
                <w:rFonts w:hint="eastAsia" w:ascii="Times New Roman" w:hAnsi="Times New Roman"/>
                <w:b/>
                <w:bCs/>
                <w:color w:val="auto"/>
                <w:sz w:val="24"/>
                <w:szCs w:val="24"/>
              </w:rPr>
              <w:t>（2）</w:t>
            </w:r>
            <w:r>
              <w:rPr>
                <w:rFonts w:ascii="Times New Roman" w:hAnsi="Times New Roman"/>
                <w:b/>
                <w:bCs/>
                <w:color w:val="auto"/>
                <w:sz w:val="24"/>
                <w:szCs w:val="24"/>
              </w:rPr>
              <w:t>废水</w:t>
            </w:r>
          </w:p>
          <w:p>
            <w:pPr>
              <w:spacing w:line="360" w:lineRule="auto"/>
              <w:ind w:right="119" w:firstLine="480" w:firstLineChars="200"/>
              <w:rPr>
                <w:rFonts w:hint="eastAsia"/>
                <w:color w:val="auto"/>
              </w:rPr>
            </w:pPr>
            <w:r>
              <w:rPr>
                <w:rFonts w:hint="eastAsia" w:ascii="Times New Roman" w:hAnsi="Times New Roman"/>
                <w:color w:val="auto"/>
                <w:kern w:val="0"/>
                <w:sz w:val="24"/>
                <w:szCs w:val="24"/>
              </w:rPr>
              <w:t>本项目实行雨污分流，雨水经院内地沟收集后汇入园区雨水管网。</w:t>
            </w:r>
          </w:p>
          <w:p>
            <w:pPr>
              <w:spacing w:line="360" w:lineRule="auto"/>
              <w:ind w:right="119" w:firstLine="480" w:firstLineChars="200"/>
              <w:rPr>
                <w:rFonts w:ascii="Times New Roman" w:hAnsi="Times New Roman"/>
                <w:color w:val="auto"/>
                <w:kern w:val="0"/>
                <w:sz w:val="24"/>
                <w:szCs w:val="24"/>
              </w:rPr>
            </w:pPr>
            <w:r>
              <w:rPr>
                <w:rFonts w:hint="eastAsia" w:ascii="Times New Roman" w:hAnsi="Times New Roman"/>
                <w:color w:val="auto"/>
                <w:kern w:val="0"/>
                <w:sz w:val="24"/>
                <w:szCs w:val="24"/>
              </w:rPr>
              <w:t>项目生产过程中无废水产生，主要为员工办公生活废水和食堂废水。废水经油水分离器、絮凝沉淀处理后暂存于沉淀池中，达到《城市污水再生利用城市杂用水水质》（GB-T18920-2002）中道路清扫标准后用于厂区洒水，雨天存储于沉淀池中。</w:t>
            </w:r>
          </w:p>
          <w:p>
            <w:pPr>
              <w:spacing w:line="360" w:lineRule="auto"/>
              <w:jc w:val="center"/>
              <w:rPr>
                <w:rFonts w:ascii="Times New Roman" w:hAnsi="Times New Roman"/>
                <w:b/>
                <w:bCs/>
                <w:color w:val="auto"/>
                <w:szCs w:val="21"/>
              </w:rPr>
            </w:pPr>
            <w:r>
              <w:rPr>
                <w:rFonts w:ascii="Times New Roman" w:hAnsi="Times New Roman"/>
                <w:b/>
                <w:bCs/>
                <w:color w:val="auto"/>
                <w:szCs w:val="21"/>
              </w:rPr>
              <w:t>表4-1</w:t>
            </w:r>
            <w:r>
              <w:rPr>
                <w:rFonts w:hint="eastAsia" w:ascii="Times New Roman" w:hAnsi="Times New Roman"/>
                <w:b/>
                <w:bCs/>
                <w:color w:val="auto"/>
                <w:szCs w:val="21"/>
              </w:rPr>
              <w:t>0</w:t>
            </w:r>
            <w:r>
              <w:rPr>
                <w:rFonts w:ascii="Times New Roman" w:hAnsi="Times New Roman"/>
                <w:b/>
                <w:bCs/>
                <w:color w:val="auto"/>
                <w:szCs w:val="21"/>
              </w:rPr>
              <w:t xml:space="preserve"> </w:t>
            </w:r>
            <w:r>
              <w:rPr>
                <w:rFonts w:hint="eastAsia" w:ascii="Times New Roman" w:hAnsi="Times New Roman"/>
                <w:b/>
                <w:bCs/>
                <w:color w:val="auto"/>
                <w:szCs w:val="21"/>
              </w:rPr>
              <w:t>城市污水再生利用标准值</w:t>
            </w:r>
            <w:r>
              <w:rPr>
                <w:rFonts w:ascii="Times New Roman" w:hAnsi="Times New Roman"/>
                <w:b/>
                <w:bCs/>
                <w:color w:val="auto"/>
                <w:szCs w:val="21"/>
              </w:rPr>
              <w:t>（单位：mg/L</w:t>
            </w:r>
            <w:r>
              <w:rPr>
                <w:rFonts w:hint="eastAsia" w:ascii="Times New Roman" w:hAnsi="Times New Roman"/>
                <w:b/>
                <w:bCs/>
                <w:color w:val="auto"/>
                <w:szCs w:val="21"/>
              </w:rPr>
              <w:t>，pH无量纲</w:t>
            </w:r>
            <w:r>
              <w:rPr>
                <w:rFonts w:ascii="Times New Roman" w:hAnsi="Times New Roman"/>
                <w:b/>
                <w:bCs/>
                <w:color w:val="auto"/>
                <w:szCs w:val="21"/>
              </w:rPr>
              <w:t>）</w:t>
            </w:r>
          </w:p>
          <w:tbl>
            <w:tblPr>
              <w:tblStyle w:val="20"/>
              <w:tblW w:w="7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1"/>
              <w:gridCol w:w="612"/>
              <w:gridCol w:w="951"/>
              <w:gridCol w:w="1644"/>
              <w:gridCol w:w="900"/>
              <w:gridCol w:w="1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571" w:type="dxa"/>
                  <w:noWrap w:val="0"/>
                  <w:vAlign w:val="center"/>
                </w:tcPr>
                <w:p>
                  <w:pPr>
                    <w:autoSpaceDE w:val="0"/>
                    <w:autoSpaceDN w:val="0"/>
                    <w:jc w:val="center"/>
                    <w:rPr>
                      <w:rFonts w:ascii="Times New Roman" w:hAnsi="Times New Roman"/>
                      <w:b/>
                      <w:bCs/>
                      <w:color w:val="auto"/>
                      <w:kern w:val="0"/>
                      <w:szCs w:val="21"/>
                    </w:rPr>
                  </w:pPr>
                  <w:r>
                    <w:rPr>
                      <w:rFonts w:ascii="Times New Roman" w:hAnsi="Times New Roman"/>
                      <w:b/>
                      <w:bCs/>
                      <w:color w:val="auto"/>
                      <w:kern w:val="0"/>
                      <w:szCs w:val="21"/>
                    </w:rPr>
                    <w:t>污染物</w:t>
                  </w:r>
                </w:p>
              </w:tc>
              <w:tc>
                <w:tcPr>
                  <w:tcW w:w="612" w:type="dxa"/>
                  <w:noWrap w:val="0"/>
                  <w:vAlign w:val="center"/>
                </w:tcPr>
                <w:p>
                  <w:pPr>
                    <w:autoSpaceDE w:val="0"/>
                    <w:autoSpaceDN w:val="0"/>
                    <w:jc w:val="center"/>
                    <w:rPr>
                      <w:rFonts w:ascii="Times New Roman" w:hAnsi="Times New Roman"/>
                      <w:b/>
                      <w:bCs/>
                      <w:color w:val="auto"/>
                      <w:kern w:val="0"/>
                      <w:szCs w:val="21"/>
                    </w:rPr>
                  </w:pPr>
                  <w:r>
                    <w:rPr>
                      <w:rFonts w:ascii="Times New Roman" w:hAnsi="Times New Roman"/>
                      <w:b/>
                      <w:bCs/>
                      <w:color w:val="auto"/>
                      <w:kern w:val="0"/>
                      <w:szCs w:val="21"/>
                    </w:rPr>
                    <w:t>pH</w:t>
                  </w:r>
                </w:p>
              </w:tc>
              <w:tc>
                <w:tcPr>
                  <w:tcW w:w="951" w:type="dxa"/>
                  <w:noWrap w:val="0"/>
                  <w:vAlign w:val="center"/>
                </w:tcPr>
                <w:p>
                  <w:pPr>
                    <w:autoSpaceDE w:val="0"/>
                    <w:autoSpaceDN w:val="0"/>
                    <w:jc w:val="center"/>
                    <w:rPr>
                      <w:rFonts w:ascii="Times New Roman" w:hAnsi="Times New Roman"/>
                      <w:b/>
                      <w:bCs/>
                      <w:color w:val="auto"/>
                      <w:kern w:val="0"/>
                      <w:szCs w:val="21"/>
                    </w:rPr>
                  </w:pPr>
                  <w:r>
                    <w:rPr>
                      <w:rFonts w:ascii="Times New Roman" w:hAnsi="Times New Roman"/>
                      <w:b/>
                      <w:bCs/>
                      <w:color w:val="auto"/>
                      <w:kern w:val="0"/>
                      <w:szCs w:val="21"/>
                    </w:rPr>
                    <w:t>BOD</w:t>
                  </w:r>
                  <w:r>
                    <w:rPr>
                      <w:rFonts w:ascii="Times New Roman" w:hAnsi="Times New Roman"/>
                      <w:b/>
                      <w:bCs/>
                      <w:color w:val="auto"/>
                      <w:kern w:val="0"/>
                      <w:szCs w:val="21"/>
                      <w:vertAlign w:val="subscript"/>
                    </w:rPr>
                    <w:t>5</w:t>
                  </w:r>
                </w:p>
              </w:tc>
              <w:tc>
                <w:tcPr>
                  <w:tcW w:w="1644" w:type="dxa"/>
                  <w:noWrap w:val="0"/>
                  <w:vAlign w:val="center"/>
                </w:tcPr>
                <w:p>
                  <w:pPr>
                    <w:autoSpaceDE w:val="0"/>
                    <w:autoSpaceDN w:val="0"/>
                    <w:jc w:val="center"/>
                    <w:rPr>
                      <w:rFonts w:hint="eastAsia" w:ascii="Times New Roman" w:hAnsi="Times New Roman"/>
                      <w:b/>
                      <w:bCs/>
                      <w:color w:val="auto"/>
                      <w:kern w:val="0"/>
                      <w:szCs w:val="21"/>
                    </w:rPr>
                  </w:pPr>
                  <w:r>
                    <w:rPr>
                      <w:rFonts w:hint="eastAsia" w:ascii="Times New Roman" w:hAnsi="Times New Roman"/>
                      <w:b/>
                      <w:bCs/>
                      <w:color w:val="auto"/>
                      <w:kern w:val="0"/>
                      <w:szCs w:val="21"/>
                    </w:rPr>
                    <w:t>溶解性总固体</w:t>
                  </w:r>
                </w:p>
              </w:tc>
              <w:tc>
                <w:tcPr>
                  <w:tcW w:w="900" w:type="dxa"/>
                  <w:noWrap w:val="0"/>
                  <w:vAlign w:val="center"/>
                </w:tcPr>
                <w:p>
                  <w:pPr>
                    <w:autoSpaceDE w:val="0"/>
                    <w:autoSpaceDN w:val="0"/>
                    <w:jc w:val="center"/>
                    <w:rPr>
                      <w:rFonts w:ascii="Times New Roman" w:hAnsi="Times New Roman"/>
                      <w:b/>
                      <w:bCs/>
                      <w:color w:val="auto"/>
                      <w:szCs w:val="21"/>
                    </w:rPr>
                  </w:pPr>
                  <w:r>
                    <w:rPr>
                      <w:rFonts w:ascii="Times New Roman" w:hAnsi="Times New Roman"/>
                      <w:b/>
                      <w:bCs/>
                      <w:color w:val="auto"/>
                      <w:szCs w:val="21"/>
                    </w:rPr>
                    <w:t>氨氮</w:t>
                  </w:r>
                </w:p>
              </w:tc>
              <w:tc>
                <w:tcPr>
                  <w:tcW w:w="1978" w:type="dxa"/>
                  <w:tcBorders>
                    <w:top w:val="single" w:color="auto" w:sz="8" w:space="0"/>
                    <w:left w:val="nil"/>
                    <w:bottom w:val="single" w:color="auto" w:sz="4" w:space="0"/>
                    <w:right w:val="single" w:color="auto" w:sz="8" w:space="0"/>
                  </w:tcBorders>
                  <w:noWrap w:val="0"/>
                  <w:vAlign w:val="center"/>
                </w:tcPr>
                <w:p>
                  <w:pPr>
                    <w:widowControl/>
                    <w:adjustRightInd w:val="0"/>
                    <w:snapToGrid w:val="0"/>
                    <w:jc w:val="center"/>
                    <w:rPr>
                      <w:rFonts w:ascii="Times New Roman" w:hAnsi="Times New Roman"/>
                      <w:b/>
                      <w:bCs/>
                      <w:color w:val="auto"/>
                      <w:kern w:val="0"/>
                      <w:szCs w:val="21"/>
                    </w:rPr>
                  </w:pPr>
                  <w:r>
                    <w:rPr>
                      <w:rFonts w:ascii="Times New Roman" w:hAnsi="Times New Roman"/>
                      <w:b/>
                      <w:bCs/>
                      <w:color w:val="auto"/>
                      <w:kern w:val="0"/>
                      <w:szCs w:val="21"/>
                    </w:rPr>
                    <w:t>粪大肠杆菌（个/L）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571" w:type="dxa"/>
                  <w:noWrap w:val="0"/>
                  <w:vAlign w:val="center"/>
                </w:tcPr>
                <w:p>
                  <w:pPr>
                    <w:autoSpaceDE w:val="0"/>
                    <w:autoSpaceDN w:val="0"/>
                    <w:jc w:val="center"/>
                    <w:rPr>
                      <w:rFonts w:ascii="Times New Roman" w:hAnsi="Times New Roman"/>
                      <w:color w:val="auto"/>
                      <w:kern w:val="0"/>
                      <w:szCs w:val="21"/>
                    </w:rPr>
                  </w:pPr>
                  <w:r>
                    <w:rPr>
                      <w:rFonts w:ascii="Times New Roman" w:hAnsi="Times New Roman"/>
                      <w:color w:val="auto"/>
                      <w:kern w:val="0"/>
                      <w:szCs w:val="21"/>
                    </w:rPr>
                    <w:t>城市杂用水道路清扫</w:t>
                  </w:r>
                </w:p>
              </w:tc>
              <w:tc>
                <w:tcPr>
                  <w:tcW w:w="612" w:type="dxa"/>
                  <w:noWrap w:val="0"/>
                  <w:vAlign w:val="center"/>
                </w:tcPr>
                <w:p>
                  <w:pPr>
                    <w:autoSpaceDE w:val="0"/>
                    <w:autoSpaceDN w:val="0"/>
                    <w:jc w:val="center"/>
                    <w:rPr>
                      <w:rFonts w:ascii="Times New Roman" w:hAnsi="Times New Roman"/>
                      <w:color w:val="auto"/>
                      <w:szCs w:val="21"/>
                    </w:rPr>
                  </w:pPr>
                  <w:r>
                    <w:rPr>
                      <w:rFonts w:ascii="Times New Roman" w:hAnsi="Times New Roman"/>
                      <w:color w:val="auto"/>
                      <w:szCs w:val="21"/>
                    </w:rPr>
                    <w:t>6~9</w:t>
                  </w:r>
                </w:p>
              </w:tc>
              <w:tc>
                <w:tcPr>
                  <w:tcW w:w="951" w:type="dxa"/>
                  <w:noWrap w:val="0"/>
                  <w:vAlign w:val="center"/>
                </w:tcPr>
                <w:p>
                  <w:pPr>
                    <w:autoSpaceDE w:val="0"/>
                    <w:autoSpaceDN w:val="0"/>
                    <w:jc w:val="center"/>
                    <w:rPr>
                      <w:rFonts w:ascii="Times New Roman" w:hAnsi="Times New Roman"/>
                      <w:color w:val="auto"/>
                      <w:kern w:val="0"/>
                      <w:szCs w:val="21"/>
                    </w:rPr>
                  </w:pPr>
                  <w:r>
                    <w:rPr>
                      <w:rFonts w:ascii="Times New Roman" w:hAnsi="Times New Roman"/>
                      <w:color w:val="auto"/>
                      <w:kern w:val="0"/>
                      <w:szCs w:val="21"/>
                    </w:rPr>
                    <w:t>≤15</w:t>
                  </w:r>
                </w:p>
              </w:tc>
              <w:tc>
                <w:tcPr>
                  <w:tcW w:w="1644" w:type="dxa"/>
                  <w:noWrap w:val="0"/>
                  <w:vAlign w:val="center"/>
                </w:tcPr>
                <w:p>
                  <w:pPr>
                    <w:autoSpaceDE w:val="0"/>
                    <w:autoSpaceDN w:val="0"/>
                    <w:jc w:val="center"/>
                    <w:rPr>
                      <w:rFonts w:ascii="Times New Roman" w:hAnsi="Times New Roman"/>
                      <w:color w:val="auto"/>
                      <w:kern w:val="0"/>
                      <w:szCs w:val="21"/>
                    </w:rPr>
                  </w:pPr>
                  <w:r>
                    <w:rPr>
                      <w:rFonts w:ascii="Times New Roman" w:hAnsi="Times New Roman"/>
                      <w:color w:val="auto"/>
                      <w:kern w:val="0"/>
                      <w:szCs w:val="21"/>
                    </w:rPr>
                    <w:t>≤</w:t>
                  </w:r>
                  <w:r>
                    <w:rPr>
                      <w:rFonts w:hint="eastAsia" w:ascii="Times New Roman" w:hAnsi="Times New Roman"/>
                      <w:color w:val="auto"/>
                      <w:kern w:val="0"/>
                      <w:szCs w:val="21"/>
                    </w:rPr>
                    <w:t>1500</w:t>
                  </w:r>
                </w:p>
              </w:tc>
              <w:tc>
                <w:tcPr>
                  <w:tcW w:w="900" w:type="dxa"/>
                  <w:tcBorders>
                    <w:right w:val="single" w:color="auto" w:sz="4" w:space="0"/>
                  </w:tcBorders>
                  <w:noWrap w:val="0"/>
                  <w:vAlign w:val="center"/>
                </w:tcPr>
                <w:p>
                  <w:pPr>
                    <w:autoSpaceDE w:val="0"/>
                    <w:autoSpaceDN w:val="0"/>
                    <w:jc w:val="center"/>
                    <w:rPr>
                      <w:rFonts w:ascii="Times New Roman" w:hAnsi="Times New Roman"/>
                      <w:color w:val="auto"/>
                      <w:szCs w:val="21"/>
                    </w:rPr>
                  </w:pPr>
                  <w:r>
                    <w:rPr>
                      <w:rFonts w:ascii="Times New Roman" w:hAnsi="Times New Roman"/>
                      <w:color w:val="auto"/>
                      <w:kern w:val="0"/>
                      <w:szCs w:val="21"/>
                    </w:rPr>
                    <w:t>≤10</w:t>
                  </w:r>
                </w:p>
              </w:tc>
              <w:tc>
                <w:tcPr>
                  <w:tcW w:w="197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color w:val="auto"/>
                      <w:kern w:val="0"/>
                      <w:szCs w:val="21"/>
                    </w:rPr>
                  </w:pPr>
                  <w:r>
                    <w:rPr>
                      <w:rFonts w:ascii="Times New Roman" w:hAnsi="Times New Roman"/>
                      <w:color w:val="auto"/>
                      <w:kern w:val="0"/>
                      <w:szCs w:val="21"/>
                    </w:rPr>
                    <w:t>≤3</w:t>
                  </w:r>
                </w:p>
              </w:tc>
            </w:tr>
          </w:tbl>
          <w:p>
            <w:pPr>
              <w:spacing w:line="360" w:lineRule="auto"/>
              <w:ind w:right="119" w:firstLine="482" w:firstLineChars="200"/>
              <w:rPr>
                <w:rFonts w:ascii="Times New Roman" w:hAnsi="Times New Roman"/>
                <w:color w:val="auto"/>
                <w:sz w:val="24"/>
                <w:szCs w:val="24"/>
              </w:rPr>
            </w:pPr>
            <w:r>
              <w:rPr>
                <w:rFonts w:ascii="Times New Roman" w:hAnsi="Times New Roman"/>
                <w:b/>
                <w:bCs/>
                <w:color w:val="auto"/>
                <w:sz w:val="24"/>
                <w:szCs w:val="24"/>
              </w:rPr>
              <w:t>（</w:t>
            </w:r>
            <w:r>
              <w:rPr>
                <w:rFonts w:hint="eastAsia" w:ascii="Times New Roman" w:hAnsi="Times New Roman"/>
                <w:b/>
                <w:bCs/>
                <w:color w:val="auto"/>
                <w:sz w:val="24"/>
                <w:szCs w:val="24"/>
              </w:rPr>
              <w:t>3</w:t>
            </w:r>
            <w:r>
              <w:rPr>
                <w:rFonts w:ascii="Times New Roman" w:hAnsi="Times New Roman"/>
                <w:b/>
                <w:bCs/>
                <w:color w:val="auto"/>
                <w:sz w:val="24"/>
                <w:szCs w:val="24"/>
              </w:rPr>
              <w:t>）噪声</w:t>
            </w:r>
          </w:p>
          <w:p>
            <w:pPr>
              <w:adjustRightInd w:val="0"/>
              <w:snapToGrid w:val="0"/>
              <w:spacing w:line="360" w:lineRule="auto"/>
              <w:ind w:firstLine="480" w:firstLineChars="200"/>
              <w:rPr>
                <w:rFonts w:ascii="Times New Roman" w:hAnsi="Times New Roman"/>
                <w:b/>
                <w:bCs/>
                <w:color w:val="auto"/>
                <w:sz w:val="24"/>
              </w:rPr>
            </w:pPr>
            <w:r>
              <w:rPr>
                <w:rFonts w:ascii="Times New Roman" w:hAnsi="Times New Roman"/>
                <w:color w:val="auto"/>
                <w:sz w:val="24"/>
                <w:szCs w:val="24"/>
              </w:rPr>
              <w:t>本项目位于富民工业园区，</w:t>
            </w:r>
            <w:r>
              <w:rPr>
                <w:rFonts w:hint="eastAsia" w:ascii="Times New Roman" w:hAnsi="Times New Roman"/>
                <w:color w:val="auto"/>
                <w:sz w:val="24"/>
              </w:rPr>
              <w:t>用地为工业用地</w:t>
            </w:r>
            <w:r>
              <w:rPr>
                <w:rFonts w:ascii="Times New Roman" w:hAnsi="Times New Roman"/>
                <w:color w:val="auto"/>
                <w:sz w:val="24"/>
                <w:szCs w:val="24"/>
              </w:rPr>
              <w:t>，项目噪声排放标准执行GB3096-2008《工业企业厂界环境噪声排放标准》3类标准。其具体标准值详见表4-</w:t>
            </w:r>
            <w:r>
              <w:rPr>
                <w:rFonts w:hint="eastAsia" w:ascii="Times New Roman" w:hAnsi="Times New Roman"/>
                <w:color w:val="auto"/>
                <w:sz w:val="24"/>
                <w:szCs w:val="24"/>
              </w:rPr>
              <w:t>11</w:t>
            </w:r>
            <w:r>
              <w:rPr>
                <w:rFonts w:ascii="Times New Roman" w:hAnsi="Times New Roman"/>
                <w:color w:val="auto"/>
                <w:sz w:val="24"/>
                <w:szCs w:val="24"/>
              </w:rPr>
              <w:t>。</w:t>
            </w:r>
          </w:p>
          <w:p>
            <w:pPr>
              <w:spacing w:line="360" w:lineRule="auto"/>
              <w:jc w:val="center"/>
              <w:rPr>
                <w:rFonts w:ascii="Times New Roman" w:hAnsi="Times New Roman"/>
                <w:b/>
                <w:bCs/>
                <w:color w:val="auto"/>
                <w:szCs w:val="21"/>
              </w:rPr>
            </w:pPr>
            <w:r>
              <w:rPr>
                <w:rFonts w:ascii="Times New Roman" w:hAnsi="Times New Roman"/>
                <w:b/>
                <w:bCs/>
                <w:color w:val="auto"/>
                <w:szCs w:val="21"/>
              </w:rPr>
              <w:t>表4-</w:t>
            </w:r>
            <w:r>
              <w:rPr>
                <w:rFonts w:hint="eastAsia" w:ascii="Times New Roman" w:hAnsi="Times New Roman"/>
                <w:b/>
                <w:bCs/>
                <w:color w:val="auto"/>
                <w:szCs w:val="21"/>
              </w:rPr>
              <w:t>11</w:t>
            </w:r>
            <w:r>
              <w:rPr>
                <w:rFonts w:ascii="Times New Roman" w:hAnsi="Times New Roman"/>
                <w:b/>
                <w:bCs/>
                <w:color w:val="auto"/>
                <w:szCs w:val="21"/>
              </w:rPr>
              <w:t xml:space="preserve"> 工业企业厂界环境噪声排放限值</w:t>
            </w:r>
            <w:r>
              <w:rPr>
                <w:rFonts w:hint="eastAsia" w:ascii="Times New Roman" w:hAnsi="Times New Roman"/>
                <w:b/>
                <w:bCs/>
                <w:color w:val="auto"/>
                <w:szCs w:val="21"/>
              </w:rPr>
              <w:t>（</w:t>
            </w:r>
            <w:r>
              <w:rPr>
                <w:rFonts w:ascii="Times New Roman" w:hAnsi="Times New Roman"/>
                <w:b/>
                <w:bCs/>
                <w:color w:val="auto"/>
                <w:szCs w:val="21"/>
              </w:rPr>
              <w:t>单位：dB(A)</w:t>
            </w:r>
            <w:r>
              <w:rPr>
                <w:rFonts w:hint="eastAsia" w:ascii="Times New Roman" w:hAnsi="Times New Roman"/>
                <w:b/>
                <w:bCs/>
                <w:color w:val="auto"/>
                <w:szCs w:val="21"/>
              </w:rPr>
              <w:t>）</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5"/>
              <w:gridCol w:w="3520"/>
              <w:gridCol w:w="1655"/>
              <w:gridCol w:w="1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355" w:type="dxa"/>
                  <w:noWrap w:val="0"/>
                  <w:vAlign w:val="center"/>
                </w:tcPr>
                <w:p>
                  <w:pPr>
                    <w:adjustRightInd w:val="0"/>
                    <w:snapToGrid w:val="0"/>
                    <w:jc w:val="center"/>
                    <w:rPr>
                      <w:rFonts w:ascii="Times New Roman" w:hAnsi="Times New Roman"/>
                      <w:b/>
                      <w:bCs/>
                      <w:color w:val="auto"/>
                      <w:szCs w:val="21"/>
                    </w:rPr>
                  </w:pPr>
                  <w:r>
                    <w:rPr>
                      <w:rFonts w:ascii="Times New Roman" w:hAnsi="Times New Roman"/>
                      <w:b/>
                      <w:bCs/>
                      <w:color w:val="auto"/>
                      <w:szCs w:val="21"/>
                    </w:rPr>
                    <w:t>类别</w:t>
                  </w:r>
                </w:p>
              </w:tc>
              <w:tc>
                <w:tcPr>
                  <w:tcW w:w="3520" w:type="dxa"/>
                  <w:noWrap w:val="0"/>
                  <w:vAlign w:val="center"/>
                </w:tcPr>
                <w:p>
                  <w:pPr>
                    <w:adjustRightInd w:val="0"/>
                    <w:snapToGrid w:val="0"/>
                    <w:jc w:val="center"/>
                    <w:rPr>
                      <w:rFonts w:ascii="Times New Roman" w:hAnsi="Times New Roman"/>
                      <w:b/>
                      <w:bCs/>
                      <w:color w:val="auto"/>
                      <w:szCs w:val="21"/>
                    </w:rPr>
                  </w:pPr>
                  <w:r>
                    <w:rPr>
                      <w:rFonts w:ascii="Times New Roman" w:hAnsi="Times New Roman"/>
                      <w:b/>
                      <w:bCs/>
                      <w:color w:val="auto"/>
                      <w:szCs w:val="21"/>
                    </w:rPr>
                    <w:t>适用区域</w:t>
                  </w:r>
                </w:p>
              </w:tc>
              <w:tc>
                <w:tcPr>
                  <w:tcW w:w="1655" w:type="dxa"/>
                  <w:noWrap w:val="0"/>
                  <w:vAlign w:val="center"/>
                </w:tcPr>
                <w:p>
                  <w:pPr>
                    <w:adjustRightInd w:val="0"/>
                    <w:snapToGrid w:val="0"/>
                    <w:jc w:val="center"/>
                    <w:rPr>
                      <w:rFonts w:ascii="Times New Roman" w:hAnsi="Times New Roman"/>
                      <w:b/>
                      <w:bCs/>
                      <w:color w:val="auto"/>
                      <w:szCs w:val="21"/>
                    </w:rPr>
                  </w:pPr>
                  <w:r>
                    <w:rPr>
                      <w:rFonts w:ascii="Times New Roman" w:hAnsi="Times New Roman"/>
                      <w:b/>
                      <w:bCs/>
                      <w:color w:val="auto"/>
                      <w:szCs w:val="21"/>
                    </w:rPr>
                    <w:t>昼间</w:t>
                  </w:r>
                </w:p>
              </w:tc>
              <w:tc>
                <w:tcPr>
                  <w:tcW w:w="1869" w:type="dxa"/>
                  <w:noWrap w:val="0"/>
                  <w:vAlign w:val="center"/>
                </w:tcPr>
                <w:p>
                  <w:pPr>
                    <w:adjustRightInd w:val="0"/>
                    <w:snapToGrid w:val="0"/>
                    <w:jc w:val="center"/>
                    <w:rPr>
                      <w:rFonts w:ascii="Times New Roman" w:hAnsi="Times New Roman"/>
                      <w:b/>
                      <w:bCs/>
                      <w:color w:val="auto"/>
                      <w:szCs w:val="21"/>
                    </w:rPr>
                  </w:pPr>
                  <w:r>
                    <w:rPr>
                      <w:rFonts w:ascii="Times New Roman" w:hAnsi="Times New Roman"/>
                      <w:b/>
                      <w:bCs/>
                      <w:color w:val="auto"/>
                      <w:szCs w:val="21"/>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355" w:type="dxa"/>
                  <w:noWrap w:val="0"/>
                  <w:vAlign w:val="center"/>
                </w:tcPr>
                <w:p>
                  <w:pPr>
                    <w:adjustRightInd w:val="0"/>
                    <w:snapToGrid w:val="0"/>
                    <w:jc w:val="center"/>
                    <w:rPr>
                      <w:rFonts w:ascii="Times New Roman" w:hAnsi="Times New Roman"/>
                      <w:bCs/>
                      <w:color w:val="auto"/>
                      <w:szCs w:val="21"/>
                    </w:rPr>
                  </w:pPr>
                  <w:r>
                    <w:rPr>
                      <w:rFonts w:ascii="Times New Roman" w:hAnsi="Times New Roman"/>
                      <w:bCs/>
                      <w:color w:val="auto"/>
                      <w:szCs w:val="21"/>
                    </w:rPr>
                    <w:t>3类</w:t>
                  </w:r>
                </w:p>
              </w:tc>
              <w:tc>
                <w:tcPr>
                  <w:tcW w:w="3520" w:type="dxa"/>
                  <w:noWrap w:val="0"/>
                  <w:vAlign w:val="center"/>
                </w:tcPr>
                <w:p>
                  <w:pPr>
                    <w:adjustRightInd w:val="0"/>
                    <w:snapToGrid w:val="0"/>
                    <w:jc w:val="center"/>
                    <w:rPr>
                      <w:rFonts w:ascii="Times New Roman" w:hAnsi="Times New Roman"/>
                      <w:bCs/>
                      <w:color w:val="auto"/>
                      <w:szCs w:val="21"/>
                    </w:rPr>
                  </w:pPr>
                  <w:r>
                    <w:rPr>
                      <w:rFonts w:ascii="Times New Roman" w:hAnsi="Times New Roman"/>
                      <w:bCs/>
                      <w:color w:val="auto"/>
                      <w:szCs w:val="21"/>
                    </w:rPr>
                    <w:t>项目区域</w:t>
                  </w:r>
                </w:p>
              </w:tc>
              <w:tc>
                <w:tcPr>
                  <w:tcW w:w="1655" w:type="dxa"/>
                  <w:noWrap w:val="0"/>
                  <w:vAlign w:val="center"/>
                </w:tcPr>
                <w:p>
                  <w:pPr>
                    <w:adjustRightInd w:val="0"/>
                    <w:snapToGrid w:val="0"/>
                    <w:jc w:val="center"/>
                    <w:rPr>
                      <w:rFonts w:ascii="Times New Roman" w:hAnsi="Times New Roman"/>
                      <w:bCs/>
                      <w:color w:val="auto"/>
                      <w:szCs w:val="21"/>
                    </w:rPr>
                  </w:pPr>
                  <w:r>
                    <w:rPr>
                      <w:rFonts w:ascii="Times New Roman" w:hAnsi="Times New Roman"/>
                      <w:bCs/>
                      <w:color w:val="auto"/>
                      <w:szCs w:val="21"/>
                    </w:rPr>
                    <w:t>65</w:t>
                  </w:r>
                </w:p>
              </w:tc>
              <w:tc>
                <w:tcPr>
                  <w:tcW w:w="1869" w:type="dxa"/>
                  <w:noWrap w:val="0"/>
                  <w:vAlign w:val="center"/>
                </w:tcPr>
                <w:p>
                  <w:pPr>
                    <w:adjustRightInd w:val="0"/>
                    <w:snapToGrid w:val="0"/>
                    <w:jc w:val="center"/>
                    <w:rPr>
                      <w:rFonts w:ascii="Times New Roman" w:hAnsi="Times New Roman"/>
                      <w:bCs/>
                      <w:color w:val="auto"/>
                      <w:szCs w:val="21"/>
                    </w:rPr>
                  </w:pPr>
                  <w:r>
                    <w:rPr>
                      <w:rFonts w:ascii="Times New Roman" w:hAnsi="Times New Roman"/>
                      <w:bCs/>
                      <w:color w:val="auto"/>
                      <w:szCs w:val="21"/>
                    </w:rPr>
                    <w:t>55</w:t>
                  </w:r>
                </w:p>
              </w:tc>
            </w:tr>
          </w:tbl>
          <w:p>
            <w:pPr>
              <w:spacing w:line="360" w:lineRule="auto"/>
              <w:ind w:right="119" w:firstLine="482" w:firstLineChars="200"/>
              <w:rPr>
                <w:rFonts w:ascii="Times New Roman" w:hAnsi="Times New Roman"/>
                <w:b/>
                <w:bCs/>
                <w:color w:val="auto"/>
                <w:sz w:val="24"/>
                <w:szCs w:val="24"/>
              </w:rPr>
            </w:pPr>
            <w:r>
              <w:rPr>
                <w:rFonts w:ascii="Times New Roman" w:hAnsi="Times New Roman"/>
                <w:b/>
                <w:bCs/>
                <w:color w:val="auto"/>
                <w:sz w:val="24"/>
                <w:szCs w:val="24"/>
              </w:rPr>
              <w:t>（</w:t>
            </w:r>
            <w:r>
              <w:rPr>
                <w:rFonts w:hint="eastAsia" w:ascii="Times New Roman" w:hAnsi="Times New Roman"/>
                <w:b/>
                <w:bCs/>
                <w:color w:val="auto"/>
                <w:sz w:val="24"/>
                <w:szCs w:val="24"/>
              </w:rPr>
              <w:t>4</w:t>
            </w:r>
            <w:r>
              <w:rPr>
                <w:rFonts w:ascii="Times New Roman" w:hAnsi="Times New Roman"/>
                <w:b/>
                <w:bCs/>
                <w:color w:val="auto"/>
                <w:sz w:val="24"/>
                <w:szCs w:val="24"/>
              </w:rPr>
              <w:t>）固体废弃物</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①一般固废：</w:t>
            </w:r>
            <w:r>
              <w:rPr>
                <w:rFonts w:hint="eastAsia" w:ascii="Times New Roman" w:hAnsi="Times New Roman"/>
                <w:color w:val="auto"/>
                <w:sz w:val="24"/>
                <w:szCs w:val="24"/>
              </w:rPr>
              <w:t>执行《一般工业固体废物储存、处置场污染控制标准》（GB18599-2001）及其修改单。</w:t>
            </w:r>
            <w:r>
              <w:rPr>
                <w:rFonts w:ascii="Times New Roman" w:hAnsi="Times New Roman"/>
                <w:color w:val="auto"/>
                <w:sz w:val="24"/>
                <w:szCs w:val="24"/>
              </w:rPr>
              <w:t>可回收部分回收利用，不可回收部分统一收集清运至园区垃圾收集处后，由环卫部门处置。</w:t>
            </w:r>
          </w:p>
          <w:p>
            <w:pPr>
              <w:spacing w:line="360" w:lineRule="auto"/>
              <w:ind w:firstLine="480" w:firstLineChars="200"/>
              <w:rPr>
                <w:rFonts w:hint="eastAsia" w:ascii="Times New Roman" w:hAnsi="Times New Roman"/>
                <w:color w:val="auto"/>
                <w:sz w:val="24"/>
                <w:szCs w:val="24"/>
              </w:rPr>
            </w:pPr>
            <w:r>
              <w:rPr>
                <w:rFonts w:ascii="Times New Roman" w:hAnsi="Times New Roman"/>
                <w:color w:val="auto"/>
                <w:sz w:val="24"/>
                <w:szCs w:val="24"/>
              </w:rPr>
              <w:t>②危险废物处理和处置执行《危险废物贮存污染控制标准》（GB 18597-2001）</w:t>
            </w:r>
            <w:r>
              <w:rPr>
                <w:rFonts w:hint="eastAsia" w:ascii="Times New Roman" w:hAnsi="Times New Roman"/>
                <w:color w:val="auto"/>
                <w:sz w:val="24"/>
                <w:szCs w:val="24"/>
              </w:rPr>
              <w:t>（2013年修改单）</w:t>
            </w:r>
            <w:r>
              <w:rPr>
                <w:rFonts w:ascii="Times New Roman" w:hAnsi="Times New Roman"/>
                <w:color w:val="auto"/>
                <w:sz w:val="24"/>
                <w:szCs w:val="24"/>
              </w:rPr>
              <w:t>中的有关规定，妥善处理，不得形成二次污染</w:t>
            </w:r>
            <w:r>
              <w:rPr>
                <w:rFonts w:hint="eastAsia" w:ascii="Times New Roman" w:hAnsi="Times New Roman"/>
                <w:color w:val="auto"/>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2" w:hRule="atLeast"/>
          <w:jc w:val="center"/>
        </w:trPr>
        <w:tc>
          <w:tcPr>
            <w:tcW w:w="446" w:type="dxa"/>
            <w:tcBorders>
              <w:left w:val="single" w:color="auto" w:sz="4" w:space="0"/>
              <w:bottom w:val="single" w:color="auto" w:sz="4" w:space="0"/>
              <w:right w:val="single" w:color="auto" w:sz="4" w:space="0"/>
            </w:tcBorders>
            <w:noWrap w:val="0"/>
            <w:vAlign w:val="center"/>
          </w:tcPr>
          <w:p>
            <w:pPr>
              <w:spacing w:line="360" w:lineRule="auto"/>
              <w:rPr>
                <w:rFonts w:ascii="Times New Roman" w:hAnsi="Times New Roman"/>
                <w:color w:val="auto"/>
                <w:sz w:val="24"/>
                <w:szCs w:val="24"/>
              </w:rPr>
            </w:pPr>
            <w:r>
              <w:rPr>
                <w:rFonts w:ascii="Times New Roman" w:hAnsi="Times New Roman"/>
                <w:color w:val="auto"/>
                <w:sz w:val="24"/>
                <w:szCs w:val="24"/>
              </w:rPr>
              <w:t>总量控制指标</w:t>
            </w:r>
          </w:p>
        </w:tc>
        <w:tc>
          <w:tcPr>
            <w:tcW w:w="8625" w:type="dxa"/>
            <w:tcBorders>
              <w:left w:val="single" w:color="auto" w:sz="4" w:space="0"/>
              <w:bottom w:val="single" w:color="auto" w:sz="4" w:space="0"/>
            </w:tcBorders>
            <w:noWrap w:val="0"/>
            <w:vAlign w:val="top"/>
          </w:tcPr>
          <w:p>
            <w:pPr>
              <w:spacing w:line="360" w:lineRule="auto"/>
              <w:rPr>
                <w:rFonts w:ascii="Times New Roman" w:hAnsi="Times New Roman"/>
                <w:b/>
                <w:bCs/>
                <w:color w:val="auto"/>
                <w:sz w:val="24"/>
                <w:szCs w:val="24"/>
              </w:rPr>
            </w:pPr>
            <w:r>
              <w:rPr>
                <w:rFonts w:ascii="Times New Roman" w:hAnsi="Times New Roman"/>
                <w:b/>
                <w:bCs/>
                <w:color w:val="auto"/>
                <w:sz w:val="24"/>
                <w:szCs w:val="24"/>
              </w:rPr>
              <w:t>建议的总量控制指标</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根据本项目的排污特征，结合国家污染物排放总量控制原则，列出本项目建议执行的总量控制指标：</w:t>
            </w:r>
          </w:p>
          <w:p>
            <w:pPr>
              <w:spacing w:line="360" w:lineRule="auto"/>
              <w:ind w:firstLine="482" w:firstLineChars="200"/>
              <w:rPr>
                <w:rFonts w:ascii="Times New Roman" w:hAnsi="Times New Roman"/>
                <w:b/>
                <w:bCs/>
                <w:color w:val="auto"/>
                <w:sz w:val="24"/>
                <w:szCs w:val="24"/>
              </w:rPr>
            </w:pPr>
            <w:r>
              <w:rPr>
                <w:rFonts w:ascii="Times New Roman" w:hAnsi="Times New Roman"/>
                <w:b/>
                <w:bCs/>
                <w:color w:val="auto"/>
                <w:sz w:val="24"/>
                <w:szCs w:val="24"/>
              </w:rPr>
              <w:t>1、废</w:t>
            </w:r>
            <w:r>
              <w:rPr>
                <w:rFonts w:hint="eastAsia" w:ascii="Times New Roman" w:hAnsi="Times New Roman"/>
                <w:b/>
                <w:bCs/>
                <w:color w:val="auto"/>
                <w:sz w:val="24"/>
                <w:szCs w:val="24"/>
              </w:rPr>
              <w:t>气</w:t>
            </w:r>
          </w:p>
          <w:p>
            <w:pPr>
              <w:spacing w:line="360" w:lineRule="auto"/>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有组织粉尘排放总量：</w:t>
            </w:r>
            <w:r>
              <w:rPr>
                <w:rFonts w:hint="eastAsia" w:ascii="Times New Roman" w:hAnsi="Times New Roman"/>
                <w:color w:val="auto"/>
                <w:sz w:val="24"/>
                <w:szCs w:val="24"/>
                <w:lang w:val="en-US" w:eastAsia="zh-CN"/>
              </w:rPr>
              <w:t>0.0</w:t>
            </w:r>
            <w:r>
              <w:rPr>
                <w:rFonts w:hint="eastAsia" w:ascii="Times New Roman" w:hAnsi="Times New Roman"/>
                <w:color w:val="auto"/>
                <w:sz w:val="24"/>
                <w:szCs w:val="24"/>
              </w:rPr>
              <w:t>2438</w:t>
            </w:r>
            <w:r>
              <w:rPr>
                <w:rFonts w:hint="eastAsia" w:ascii="Times New Roman" w:hAnsi="Times New Roman"/>
                <w:color w:val="auto"/>
                <w:sz w:val="24"/>
                <w:szCs w:val="24"/>
                <w:lang w:val="en-US" w:eastAsia="zh-CN"/>
              </w:rPr>
              <w:t>t</w:t>
            </w:r>
            <w:r>
              <w:rPr>
                <w:rFonts w:hint="eastAsia" w:ascii="Times New Roman" w:hAnsi="Times New Roman"/>
                <w:color w:val="auto"/>
                <w:sz w:val="24"/>
                <w:szCs w:val="24"/>
              </w:rPr>
              <w:t>/a；</w:t>
            </w:r>
          </w:p>
          <w:p>
            <w:pPr>
              <w:spacing w:line="360" w:lineRule="auto"/>
              <w:ind w:firstLine="480" w:firstLineChars="200"/>
              <w:rPr>
                <w:rFonts w:hint="eastAsia" w:ascii="Times New Roman" w:hAnsi="Times New Roman" w:eastAsia="宋体"/>
                <w:color w:val="auto"/>
                <w:sz w:val="24"/>
                <w:szCs w:val="24"/>
                <w:lang w:val="en-US" w:eastAsia="zh-CN"/>
              </w:rPr>
            </w:pPr>
            <w:r>
              <w:rPr>
                <w:rFonts w:hint="eastAsia" w:ascii="Times New Roman" w:hAnsi="Times New Roman"/>
                <w:color w:val="auto"/>
                <w:sz w:val="24"/>
                <w:szCs w:val="24"/>
              </w:rPr>
              <w:t>无组织粉尘排放总量：</w:t>
            </w:r>
            <w:r>
              <w:rPr>
                <w:rFonts w:hint="eastAsia" w:ascii="Times New Roman" w:hAnsi="Times New Roman"/>
                <w:color w:val="auto"/>
                <w:sz w:val="24"/>
                <w:szCs w:val="24"/>
                <w:lang w:val="en-US" w:eastAsia="zh-CN"/>
              </w:rPr>
              <w:t>0.0</w:t>
            </w:r>
            <w:r>
              <w:rPr>
                <w:rFonts w:hint="eastAsia" w:ascii="Times New Roman" w:hAnsi="Times New Roman"/>
                <w:color w:val="auto"/>
                <w:sz w:val="24"/>
                <w:szCs w:val="24"/>
              </w:rPr>
              <w:t>17.05</w:t>
            </w:r>
            <w:r>
              <w:rPr>
                <w:rFonts w:hint="eastAsia" w:ascii="Times New Roman" w:hAnsi="Times New Roman"/>
                <w:color w:val="auto"/>
                <w:sz w:val="24"/>
                <w:szCs w:val="24"/>
                <w:lang w:val="en-US" w:eastAsia="zh-CN"/>
              </w:rPr>
              <w:t>t</w:t>
            </w:r>
            <w:r>
              <w:rPr>
                <w:rFonts w:hint="eastAsia" w:ascii="Times New Roman" w:hAnsi="Times New Roman"/>
                <w:color w:val="auto"/>
                <w:sz w:val="24"/>
                <w:szCs w:val="24"/>
              </w:rPr>
              <w:t>/a；</w:t>
            </w:r>
          </w:p>
          <w:p>
            <w:pPr>
              <w:spacing w:line="360" w:lineRule="auto"/>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非甲烷总烃有组织排放总量：</w:t>
            </w:r>
            <w:r>
              <w:rPr>
                <w:rFonts w:hint="eastAsia" w:ascii="Times New Roman" w:hAnsi="Times New Roman"/>
                <w:color w:val="auto"/>
                <w:sz w:val="24"/>
                <w:szCs w:val="24"/>
                <w:lang w:val="en-US" w:eastAsia="zh-CN"/>
              </w:rPr>
              <w:t>0.0</w:t>
            </w:r>
            <w:r>
              <w:rPr>
                <w:rFonts w:hint="eastAsia" w:ascii="Times New Roman" w:hAnsi="Times New Roman"/>
                <w:color w:val="auto"/>
                <w:sz w:val="24"/>
                <w:szCs w:val="24"/>
              </w:rPr>
              <w:t>414</w:t>
            </w:r>
            <w:r>
              <w:rPr>
                <w:rFonts w:hint="eastAsia" w:ascii="Times New Roman" w:hAnsi="Times New Roman"/>
                <w:color w:val="auto"/>
                <w:sz w:val="24"/>
                <w:szCs w:val="24"/>
                <w:lang w:val="en-US" w:eastAsia="zh-CN"/>
              </w:rPr>
              <w:t>t</w:t>
            </w:r>
            <w:r>
              <w:rPr>
                <w:rFonts w:hint="eastAsia" w:ascii="Times New Roman" w:hAnsi="Times New Roman"/>
                <w:color w:val="auto"/>
                <w:sz w:val="24"/>
                <w:szCs w:val="24"/>
              </w:rPr>
              <w:t>/a；</w:t>
            </w:r>
          </w:p>
          <w:p>
            <w:pPr>
              <w:spacing w:line="360" w:lineRule="auto"/>
              <w:ind w:firstLine="480" w:firstLineChars="200"/>
              <w:rPr>
                <w:rFonts w:hint="eastAsia" w:ascii="Times New Roman" w:hAnsi="Times New Roman" w:eastAsia="宋体"/>
                <w:color w:val="auto"/>
                <w:sz w:val="24"/>
                <w:szCs w:val="24"/>
                <w:lang w:eastAsia="zh-CN"/>
              </w:rPr>
            </w:pPr>
            <w:r>
              <w:rPr>
                <w:rFonts w:hint="eastAsia" w:ascii="Times New Roman" w:hAnsi="Times New Roman"/>
                <w:color w:val="auto"/>
                <w:sz w:val="24"/>
                <w:szCs w:val="24"/>
              </w:rPr>
              <w:t>非甲烷总烃无组织排放总量：</w:t>
            </w:r>
            <w:r>
              <w:rPr>
                <w:rFonts w:hint="eastAsia" w:ascii="Times New Roman" w:hAnsi="Times New Roman"/>
                <w:color w:val="auto"/>
                <w:sz w:val="24"/>
                <w:szCs w:val="24"/>
                <w:lang w:val="en-US" w:eastAsia="zh-CN"/>
              </w:rPr>
              <w:t>0.0</w:t>
            </w:r>
            <w:r>
              <w:rPr>
                <w:rFonts w:hint="eastAsia" w:ascii="Times New Roman" w:hAnsi="Times New Roman"/>
                <w:color w:val="auto"/>
                <w:sz w:val="24"/>
                <w:szCs w:val="24"/>
              </w:rPr>
              <w:t>1282</w:t>
            </w:r>
            <w:r>
              <w:rPr>
                <w:rFonts w:hint="eastAsia" w:ascii="Times New Roman" w:hAnsi="Times New Roman"/>
                <w:color w:val="auto"/>
                <w:sz w:val="24"/>
                <w:szCs w:val="24"/>
                <w:lang w:val="en-US" w:eastAsia="zh-CN"/>
              </w:rPr>
              <w:t>t</w:t>
            </w:r>
            <w:r>
              <w:rPr>
                <w:rFonts w:hint="eastAsia" w:ascii="Times New Roman" w:hAnsi="Times New Roman"/>
                <w:color w:val="auto"/>
                <w:sz w:val="24"/>
                <w:szCs w:val="24"/>
              </w:rPr>
              <w:t>/a</w:t>
            </w:r>
            <w:r>
              <w:rPr>
                <w:rFonts w:hint="eastAsia" w:ascii="Times New Roman" w:hAnsi="Times New Roman"/>
                <w:color w:val="auto"/>
                <w:sz w:val="24"/>
                <w:szCs w:val="24"/>
                <w:lang w:eastAsia="zh-CN"/>
              </w:rPr>
              <w:t>；</w:t>
            </w:r>
          </w:p>
          <w:p>
            <w:pPr>
              <w:spacing w:line="360" w:lineRule="auto"/>
              <w:ind w:firstLine="480" w:firstLineChars="200"/>
              <w:rPr>
                <w:rFonts w:hint="default" w:ascii="Times New Roman" w:hAnsi="Times New Roman" w:eastAsia="宋体"/>
                <w:color w:val="auto"/>
                <w:sz w:val="24"/>
                <w:szCs w:val="24"/>
                <w:lang w:val="en-US" w:eastAsia="zh-CN"/>
              </w:rPr>
            </w:pPr>
            <w:r>
              <w:rPr>
                <w:rFonts w:hint="eastAsia" w:ascii="Times New Roman" w:hAnsi="Times New Roman"/>
                <w:color w:val="auto"/>
                <w:sz w:val="24"/>
                <w:szCs w:val="24"/>
                <w:lang w:val="en-US" w:eastAsia="zh-CN"/>
              </w:rPr>
              <w:t>年废气排放量：15840万m</w:t>
            </w:r>
            <w:r>
              <w:rPr>
                <w:rFonts w:hint="eastAsia" w:ascii="Times New Roman" w:hAnsi="Times New Roman"/>
                <w:color w:val="auto"/>
                <w:sz w:val="24"/>
                <w:szCs w:val="24"/>
                <w:vertAlign w:val="superscript"/>
                <w:lang w:val="en-US" w:eastAsia="zh-CN"/>
              </w:rPr>
              <w:t>3</w:t>
            </w:r>
            <w:r>
              <w:rPr>
                <w:rFonts w:hint="eastAsia" w:ascii="Times New Roman" w:hAnsi="Times New Roman"/>
                <w:color w:val="auto"/>
                <w:sz w:val="24"/>
                <w:szCs w:val="24"/>
                <w:lang w:val="en-US" w:eastAsia="zh-CN"/>
              </w:rPr>
              <w:t>/a。</w:t>
            </w:r>
          </w:p>
          <w:p>
            <w:pPr>
              <w:spacing w:line="360" w:lineRule="auto"/>
              <w:ind w:firstLine="482" w:firstLineChars="200"/>
              <w:rPr>
                <w:rFonts w:hint="eastAsia" w:ascii="Times New Roman" w:hAnsi="Times New Roman"/>
                <w:b/>
                <w:bCs/>
                <w:color w:val="auto"/>
                <w:sz w:val="24"/>
                <w:szCs w:val="24"/>
              </w:rPr>
            </w:pPr>
            <w:r>
              <w:rPr>
                <w:rFonts w:hint="eastAsia" w:ascii="Times New Roman" w:hAnsi="Times New Roman"/>
                <w:b/>
                <w:bCs/>
                <w:color w:val="auto"/>
                <w:sz w:val="24"/>
                <w:szCs w:val="24"/>
              </w:rPr>
              <w:t>2、</w:t>
            </w:r>
            <w:r>
              <w:rPr>
                <w:rFonts w:ascii="Times New Roman" w:hAnsi="Times New Roman"/>
                <w:b/>
                <w:bCs/>
                <w:color w:val="auto"/>
                <w:sz w:val="24"/>
                <w:szCs w:val="24"/>
              </w:rPr>
              <w:t>废</w:t>
            </w:r>
            <w:r>
              <w:rPr>
                <w:rFonts w:hint="eastAsia" w:ascii="Times New Roman" w:hAnsi="Times New Roman"/>
                <w:b/>
                <w:bCs/>
                <w:color w:val="auto"/>
                <w:sz w:val="24"/>
                <w:szCs w:val="24"/>
              </w:rPr>
              <w:t>水</w:t>
            </w:r>
          </w:p>
          <w:p>
            <w:pPr>
              <w:spacing w:line="360" w:lineRule="auto"/>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本项目废水为员工生活废水，废水经油水分离器、絮凝沉淀处理后回用于厂区内洒水降尘，不外排。</w:t>
            </w:r>
          </w:p>
          <w:p>
            <w:pPr>
              <w:spacing w:line="360" w:lineRule="auto"/>
              <w:ind w:firstLine="482" w:firstLineChars="200"/>
              <w:rPr>
                <w:rFonts w:ascii="Times New Roman" w:hAnsi="Times New Roman"/>
                <w:b/>
                <w:bCs/>
                <w:color w:val="auto"/>
                <w:sz w:val="24"/>
                <w:szCs w:val="24"/>
              </w:rPr>
            </w:pPr>
            <w:r>
              <w:rPr>
                <w:rFonts w:ascii="Times New Roman" w:hAnsi="Times New Roman"/>
                <w:b/>
                <w:bCs/>
                <w:color w:val="auto"/>
                <w:sz w:val="24"/>
                <w:szCs w:val="24"/>
              </w:rPr>
              <w:t>3、固体废弃物</w:t>
            </w:r>
          </w:p>
          <w:p>
            <w:pPr>
              <w:spacing w:line="360" w:lineRule="auto"/>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项目固体废物处置率为100%。</w:t>
            </w:r>
          </w:p>
          <w:p>
            <w:pPr>
              <w:spacing w:line="360" w:lineRule="auto"/>
              <w:ind w:firstLine="480" w:firstLineChars="200"/>
              <w:rPr>
                <w:rFonts w:hint="eastAsia" w:ascii="Times New Roman" w:hAnsi="Times New Roman"/>
                <w:color w:val="auto"/>
                <w:sz w:val="24"/>
                <w:szCs w:val="24"/>
              </w:rPr>
            </w:pPr>
          </w:p>
          <w:p>
            <w:pPr>
              <w:spacing w:line="360" w:lineRule="auto"/>
              <w:ind w:firstLine="480" w:firstLineChars="200"/>
              <w:rPr>
                <w:rFonts w:hint="eastAsia" w:ascii="Times New Roman" w:hAnsi="Times New Roman"/>
                <w:color w:val="auto"/>
                <w:sz w:val="24"/>
                <w:szCs w:val="24"/>
              </w:rPr>
            </w:pPr>
          </w:p>
          <w:p>
            <w:pPr>
              <w:spacing w:line="360" w:lineRule="auto"/>
              <w:ind w:firstLine="480" w:firstLineChars="200"/>
              <w:rPr>
                <w:rFonts w:hint="eastAsia" w:ascii="Times New Roman" w:hAnsi="Times New Roman"/>
                <w:color w:val="auto"/>
                <w:sz w:val="24"/>
                <w:szCs w:val="24"/>
              </w:rPr>
            </w:pPr>
          </w:p>
          <w:p>
            <w:pPr>
              <w:spacing w:line="360" w:lineRule="auto"/>
              <w:ind w:firstLine="480" w:firstLineChars="200"/>
              <w:rPr>
                <w:rFonts w:hint="eastAsia" w:ascii="Times New Roman" w:hAnsi="Times New Roman"/>
                <w:color w:val="auto"/>
                <w:sz w:val="24"/>
                <w:szCs w:val="24"/>
              </w:rPr>
            </w:pPr>
          </w:p>
          <w:p>
            <w:pPr>
              <w:spacing w:line="360" w:lineRule="auto"/>
              <w:ind w:firstLine="480" w:firstLineChars="200"/>
              <w:rPr>
                <w:rFonts w:hint="eastAsia" w:ascii="Times New Roman" w:hAnsi="Times New Roman"/>
                <w:color w:val="auto"/>
                <w:sz w:val="24"/>
                <w:szCs w:val="24"/>
              </w:rPr>
            </w:pPr>
          </w:p>
          <w:p>
            <w:pPr>
              <w:spacing w:line="360" w:lineRule="auto"/>
              <w:ind w:firstLine="480" w:firstLineChars="200"/>
              <w:rPr>
                <w:rFonts w:hint="eastAsia" w:ascii="Times New Roman" w:hAnsi="Times New Roman"/>
                <w:color w:val="auto"/>
                <w:sz w:val="24"/>
                <w:szCs w:val="24"/>
              </w:rPr>
            </w:pPr>
          </w:p>
          <w:p>
            <w:pPr>
              <w:spacing w:line="360" w:lineRule="auto"/>
              <w:ind w:firstLine="480" w:firstLineChars="200"/>
              <w:rPr>
                <w:rFonts w:hint="eastAsia" w:ascii="Times New Roman" w:hAnsi="Times New Roman"/>
                <w:color w:val="auto"/>
                <w:sz w:val="24"/>
                <w:szCs w:val="24"/>
              </w:rPr>
            </w:pPr>
          </w:p>
          <w:p>
            <w:pPr>
              <w:spacing w:line="360" w:lineRule="auto"/>
              <w:ind w:firstLine="480" w:firstLineChars="200"/>
              <w:rPr>
                <w:rFonts w:hint="eastAsia" w:ascii="Times New Roman" w:hAnsi="Times New Roman"/>
                <w:color w:val="auto"/>
                <w:sz w:val="24"/>
                <w:szCs w:val="24"/>
              </w:rPr>
            </w:pPr>
          </w:p>
          <w:p>
            <w:pPr>
              <w:spacing w:line="360" w:lineRule="auto"/>
              <w:ind w:firstLine="480" w:firstLineChars="200"/>
              <w:rPr>
                <w:rFonts w:hint="eastAsia" w:ascii="Times New Roman" w:hAnsi="Times New Roman"/>
                <w:color w:val="auto"/>
                <w:sz w:val="24"/>
                <w:szCs w:val="24"/>
              </w:rPr>
            </w:pPr>
          </w:p>
          <w:p>
            <w:pPr>
              <w:spacing w:line="360" w:lineRule="auto"/>
              <w:ind w:firstLine="480" w:firstLineChars="200"/>
              <w:rPr>
                <w:rFonts w:hint="eastAsia" w:ascii="Times New Roman" w:hAnsi="Times New Roman"/>
                <w:color w:val="auto"/>
                <w:sz w:val="24"/>
                <w:szCs w:val="24"/>
              </w:rPr>
            </w:pPr>
          </w:p>
          <w:p>
            <w:pPr>
              <w:spacing w:line="360" w:lineRule="auto"/>
              <w:ind w:firstLine="480" w:firstLineChars="200"/>
              <w:rPr>
                <w:rFonts w:hint="eastAsia" w:ascii="Times New Roman" w:hAnsi="Times New Roman"/>
                <w:color w:val="auto"/>
                <w:sz w:val="24"/>
                <w:szCs w:val="24"/>
              </w:rPr>
            </w:pPr>
          </w:p>
        </w:tc>
      </w:tr>
    </w:tbl>
    <w:p>
      <w:pPr>
        <w:pStyle w:val="2"/>
        <w:spacing w:before="0" w:after="0" w:line="240" w:lineRule="auto"/>
        <w:rPr>
          <w:rFonts w:hint="eastAsia"/>
          <w:color w:val="auto"/>
        </w:rPr>
      </w:pPr>
      <w:r>
        <w:rPr>
          <w:rFonts w:hint="eastAsia"/>
          <w:color w:val="auto"/>
        </w:rPr>
        <w:br w:type="page"/>
      </w:r>
      <w:bookmarkStart w:id="90" w:name="_Toc27820"/>
      <w:r>
        <w:rPr>
          <w:rFonts w:hint="eastAsia"/>
          <w:color w:val="auto"/>
        </w:rPr>
        <w:t>表五  建设项目工程分析</w:t>
      </w:r>
      <w:bookmarkEnd w:id="90"/>
    </w:p>
    <w:tbl>
      <w:tblPr>
        <w:tblStyle w:val="20"/>
        <w:tblW w:w="0" w:type="auto"/>
        <w:tblInd w:w="-2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99" w:type="dxa"/>
            <w:noWrap w:val="0"/>
            <w:vAlign w:val="center"/>
          </w:tcPr>
          <w:p>
            <w:pPr>
              <w:pStyle w:val="47"/>
              <w:snapToGrid w:val="0"/>
              <w:ind w:left="0" w:firstLine="0"/>
              <w:jc w:val="left"/>
              <w:rPr>
                <w:rFonts w:hint="eastAsia" w:ascii="宋体" w:hAnsi="宋体" w:cs="宋体"/>
                <w:b/>
                <w:bCs/>
                <w:color w:val="auto"/>
                <w:sz w:val="24"/>
                <w:szCs w:val="24"/>
              </w:rPr>
            </w:pPr>
            <w:r>
              <w:rPr>
                <w:rFonts w:hint="eastAsia" w:ascii="宋体" w:hAnsi="宋体" w:cs="宋体"/>
                <w:b/>
                <w:bCs/>
                <w:color w:val="auto"/>
                <w:sz w:val="24"/>
                <w:szCs w:val="24"/>
              </w:rPr>
              <w:t>一、产业政策符合性分析</w:t>
            </w:r>
          </w:p>
          <w:p>
            <w:pPr>
              <w:pStyle w:val="47"/>
              <w:snapToGrid w:val="0"/>
              <w:ind w:left="0" w:firstLine="480" w:firstLineChars="200"/>
              <w:jc w:val="both"/>
              <w:rPr>
                <w:rFonts w:ascii="Times New Roman" w:hAnsi="Times New Roman"/>
                <w:color w:val="auto"/>
                <w:sz w:val="24"/>
                <w:szCs w:val="24"/>
              </w:rPr>
            </w:pPr>
            <w:r>
              <w:rPr>
                <w:rFonts w:ascii="Times New Roman" w:hAnsi="Times New Roman"/>
                <w:color w:val="auto"/>
                <w:sz w:val="24"/>
                <w:szCs w:val="24"/>
              </w:rPr>
              <w:t>本项目为木制家具生产加工项目，属于《国民经济行业分类与代码》（GB/T4754-2017）中的家具制造业。根据国家发展改革委《产业结构调整指导目录（2019年本）（2020年1月1日实施）》中的相关规定，本项目生产工艺及生产设备不属于产业结构调整政策内的限制类和淘汰类。因此，该项目符合国家现行的有关产业政策</w:t>
            </w:r>
            <w:r>
              <w:rPr>
                <w:rFonts w:hint="eastAsia" w:ascii="Times New Roman" w:hAnsi="Times New Roman"/>
                <w:color w:val="auto"/>
                <w:sz w:val="24"/>
                <w:szCs w:val="24"/>
              </w:rPr>
              <w:t>。该</w:t>
            </w:r>
            <w:r>
              <w:rPr>
                <w:rFonts w:ascii="Times New Roman" w:hAnsi="Times New Roman"/>
                <w:color w:val="auto"/>
                <w:sz w:val="24"/>
                <w:szCs w:val="24"/>
              </w:rPr>
              <w:t>项目</w:t>
            </w:r>
            <w:r>
              <w:rPr>
                <w:rFonts w:hint="eastAsia" w:ascii="Times New Roman" w:hAnsi="Times New Roman"/>
                <w:color w:val="auto"/>
                <w:sz w:val="24"/>
                <w:szCs w:val="24"/>
              </w:rPr>
              <w:t>位于富民工业园区大营五金建材产业园内，项目</w:t>
            </w:r>
            <w:r>
              <w:rPr>
                <w:rFonts w:ascii="Times New Roman" w:hAnsi="Times New Roman"/>
                <w:color w:val="auto"/>
                <w:sz w:val="24"/>
                <w:szCs w:val="24"/>
              </w:rPr>
              <w:t>用地不属于《限制用地项目目录（2012年本）》和《禁止用地项目目录（2012年本）》中禁止或限制的用地。</w:t>
            </w:r>
          </w:p>
          <w:p>
            <w:pPr>
              <w:pStyle w:val="47"/>
              <w:snapToGrid w:val="0"/>
              <w:ind w:left="0" w:firstLine="480" w:firstLineChars="200"/>
              <w:jc w:val="both"/>
              <w:rPr>
                <w:rFonts w:ascii="Times New Roman" w:hAnsi="Times New Roman"/>
                <w:color w:val="auto"/>
                <w:sz w:val="24"/>
                <w:szCs w:val="24"/>
              </w:rPr>
            </w:pPr>
            <w:r>
              <w:rPr>
                <w:rFonts w:ascii="Times New Roman" w:hAnsi="Times New Roman"/>
                <w:color w:val="auto"/>
                <w:sz w:val="24"/>
                <w:szCs w:val="24"/>
              </w:rPr>
              <w:t>综上所述，该项目符合国家产业政策。</w:t>
            </w:r>
          </w:p>
          <w:p>
            <w:pPr>
              <w:pStyle w:val="47"/>
              <w:snapToGrid w:val="0"/>
              <w:ind w:left="0" w:firstLine="0"/>
              <w:jc w:val="both"/>
              <w:rPr>
                <w:rFonts w:hint="eastAsia" w:ascii="宋体" w:hAnsi="宋体" w:cs="宋体"/>
                <w:b/>
                <w:bCs/>
                <w:color w:val="auto"/>
                <w:sz w:val="24"/>
                <w:szCs w:val="24"/>
              </w:rPr>
            </w:pPr>
            <w:r>
              <w:rPr>
                <w:rFonts w:hint="eastAsia" w:ascii="宋体" w:hAnsi="宋体" w:cs="宋体"/>
                <w:b/>
                <w:bCs/>
                <w:color w:val="auto"/>
                <w:sz w:val="24"/>
                <w:szCs w:val="24"/>
              </w:rPr>
              <w:t>二、工艺流程及产污节点简述：</w:t>
            </w:r>
          </w:p>
          <w:p>
            <w:pPr>
              <w:pStyle w:val="47"/>
              <w:snapToGrid w:val="0"/>
              <w:ind w:firstLineChars="200"/>
              <w:jc w:val="left"/>
              <w:rPr>
                <w:rFonts w:ascii="宋体" w:hAnsi="宋体" w:cs="宋体"/>
                <w:color w:val="auto"/>
                <w:sz w:val="24"/>
                <w:szCs w:val="24"/>
              </w:rPr>
            </w:pPr>
            <w:r>
              <w:rPr>
                <w:rFonts w:ascii="Times New Roman" w:hAnsi="Times New Roman"/>
                <w:b/>
                <w:bCs/>
                <w:color w:val="auto"/>
                <w:sz w:val="24"/>
                <w:szCs w:val="24"/>
              </w:rPr>
              <w:t>1</w:t>
            </w:r>
            <w:r>
              <w:rPr>
                <w:rFonts w:hint="eastAsia" w:ascii="宋体" w:hAnsi="宋体" w:cs="宋体"/>
                <w:b/>
                <w:bCs/>
                <w:color w:val="auto"/>
                <w:sz w:val="24"/>
                <w:szCs w:val="24"/>
              </w:rPr>
              <w:t>、施工期产污节点</w:t>
            </w:r>
          </w:p>
          <w:p>
            <w:pPr>
              <w:spacing w:line="360" w:lineRule="auto"/>
              <w:ind w:firstLine="480" w:firstLineChars="200"/>
              <w:rPr>
                <w:color w:val="auto"/>
              </w:rPr>
            </w:pPr>
            <w:r>
              <w:rPr>
                <w:rFonts w:hint="eastAsia" w:ascii="Times New Roman" w:hAnsi="Times New Roman"/>
                <w:color w:val="auto"/>
                <w:sz w:val="24"/>
                <w:szCs w:val="24"/>
              </w:rPr>
              <w:t>本项目所使用的生产厂房和办公大楼建成于2013年，目前厂房内的主要生产设备已安装完成，本项目已于2020年4月试运营。本项目施工期环境影响主要为项目设施调整和环保设施建设过程产生的噪声和少量的固废。施工流程及产污环节见图5-1。</w:t>
            </w:r>
          </w:p>
          <w:p>
            <w:pPr>
              <w:spacing w:line="360" w:lineRule="auto"/>
              <w:jc w:val="center"/>
              <w:rPr>
                <w:rFonts w:ascii="Times New Roman" w:hAnsi="Times New Roman"/>
                <w:color w:val="auto"/>
                <w:sz w:val="24"/>
                <w:szCs w:val="24"/>
              </w:rPr>
            </w:pPr>
            <w:r>
              <w:rPr>
                <w:rFonts w:ascii="Times New Roman" w:hAnsi="Times New Roman"/>
                <w:color w:val="auto"/>
                <w:sz w:val="24"/>
                <w:szCs w:val="24"/>
              </w:rPr>
              <w:object>
                <v:shape id="_x0000_i1025" o:spt="75" type="#_x0000_t75" style="height:111pt;width:360.75pt;" o:ole="t" filled="f" o:preferrelative="t" stroked="f" coordsize="21600,21600">
                  <v:path/>
                  <v:fill on="f" focussize="0,0"/>
                  <v:stroke on="f"/>
                  <v:imagedata r:id="rId14" o:title=""/>
                  <o:lock v:ext="edit" aspectratio="f"/>
                  <w10:wrap type="none"/>
                  <w10:anchorlock/>
                </v:shape>
                <o:OLEObject Type="Embed" ProgID="Visio.Drawing.15" ShapeID="_x0000_i1025" DrawAspect="Content" ObjectID="_1468075725" r:id="rId13">
                  <o:LockedField>false</o:LockedField>
                </o:OLEObject>
              </w:object>
            </w:r>
          </w:p>
          <w:p>
            <w:pPr>
              <w:spacing w:line="360" w:lineRule="auto"/>
              <w:jc w:val="center"/>
              <w:rPr>
                <w:rFonts w:ascii="Times New Roman" w:hAnsi="Times New Roman"/>
                <w:b/>
                <w:color w:val="auto"/>
                <w:sz w:val="24"/>
                <w:szCs w:val="24"/>
              </w:rPr>
            </w:pPr>
            <w:r>
              <w:rPr>
                <w:rFonts w:hint="eastAsia" w:ascii="Times New Roman" w:hAnsi="Times New Roman"/>
                <w:color w:val="auto"/>
                <w:sz w:val="24"/>
                <w:szCs w:val="24"/>
              </w:rPr>
              <w:t xml:space="preserve">  </w:t>
            </w:r>
            <w:r>
              <w:rPr>
                <w:rFonts w:ascii="Times New Roman" w:hAnsi="Times New Roman"/>
                <w:b/>
                <w:color w:val="auto"/>
                <w:sz w:val="24"/>
                <w:szCs w:val="24"/>
              </w:rPr>
              <w:t>图</w:t>
            </w:r>
            <w:r>
              <w:rPr>
                <w:rFonts w:hint="eastAsia" w:ascii="Times New Roman" w:hAnsi="Times New Roman"/>
                <w:b/>
                <w:color w:val="auto"/>
                <w:sz w:val="24"/>
                <w:szCs w:val="24"/>
              </w:rPr>
              <w:t xml:space="preserve">5-1  </w:t>
            </w:r>
            <w:r>
              <w:rPr>
                <w:rFonts w:ascii="Times New Roman" w:hAnsi="Times New Roman"/>
                <w:b/>
                <w:color w:val="auto"/>
                <w:sz w:val="24"/>
                <w:szCs w:val="24"/>
              </w:rPr>
              <w:t>施工期产污环节示意图</w:t>
            </w:r>
          </w:p>
          <w:p>
            <w:pPr>
              <w:pStyle w:val="47"/>
              <w:snapToGrid w:val="0"/>
              <w:ind w:firstLineChars="200"/>
              <w:jc w:val="left"/>
              <w:rPr>
                <w:rFonts w:hint="eastAsia" w:ascii="宋体" w:hAnsi="宋体" w:cs="宋体"/>
                <w:color w:val="auto"/>
                <w:sz w:val="24"/>
                <w:szCs w:val="24"/>
              </w:rPr>
            </w:pPr>
            <w:r>
              <w:rPr>
                <w:rFonts w:ascii="Times New Roman" w:hAnsi="Times New Roman"/>
                <w:b/>
                <w:bCs/>
                <w:color w:val="auto"/>
                <w:sz w:val="24"/>
                <w:szCs w:val="24"/>
              </w:rPr>
              <w:t>2</w:t>
            </w:r>
            <w:r>
              <w:rPr>
                <w:rFonts w:hint="eastAsia" w:ascii="宋体" w:hAnsi="宋体" w:cs="宋体"/>
                <w:b/>
                <w:bCs/>
                <w:color w:val="auto"/>
                <w:sz w:val="24"/>
                <w:szCs w:val="24"/>
              </w:rPr>
              <w:t>、运营期产污节点</w:t>
            </w:r>
          </w:p>
          <w:p>
            <w:pPr>
              <w:pStyle w:val="47"/>
              <w:snapToGrid w:val="0"/>
              <w:ind w:firstLine="472"/>
              <w:jc w:val="left"/>
              <w:rPr>
                <w:rFonts w:hint="eastAsia" w:ascii="宋体" w:hAnsi="宋体" w:cs="宋体"/>
                <w:b/>
                <w:bCs/>
                <w:color w:val="auto"/>
                <w:sz w:val="24"/>
                <w:szCs w:val="24"/>
              </w:rPr>
            </w:pPr>
            <w:r>
              <w:rPr>
                <w:rFonts w:hint="eastAsia" w:ascii="宋体" w:hAnsi="宋体" w:cs="宋体"/>
                <w:b/>
                <w:bCs/>
                <w:color w:val="auto"/>
                <w:sz w:val="24"/>
                <w:szCs w:val="24"/>
              </w:rPr>
              <w:t>（1）覆膜面板生产工艺及产污环节</w:t>
            </w:r>
          </w:p>
          <w:p>
            <w:pPr>
              <w:pStyle w:val="47"/>
              <w:snapToGrid w:val="0"/>
              <w:ind w:firstLine="470"/>
              <w:jc w:val="both"/>
              <w:rPr>
                <w:rFonts w:hint="eastAsia" w:ascii="宋体" w:hAnsi="宋体" w:cs="宋体"/>
                <w:color w:val="auto"/>
                <w:sz w:val="24"/>
                <w:szCs w:val="24"/>
              </w:rPr>
            </w:pPr>
            <w:r>
              <w:rPr>
                <w:rFonts w:hint="eastAsia" w:ascii="Times New Roman" w:hAnsi="Times New Roman"/>
                <w:color w:val="auto"/>
                <w:sz w:val="24"/>
                <w:szCs w:val="24"/>
              </w:rPr>
              <w:t>覆膜面板主要生产工艺为通过对外购的刨花板根据客户要求进行下料造型、定厚砂光，然后进行喷胶，最后进行热压覆膜处理。</w:t>
            </w:r>
            <w:r>
              <w:rPr>
                <w:rFonts w:hint="eastAsia" w:ascii="宋体" w:hAnsi="宋体" w:cs="宋体"/>
                <w:color w:val="auto"/>
                <w:sz w:val="24"/>
                <w:szCs w:val="24"/>
              </w:rPr>
              <w:t>生产工艺流程及产污环节见图</w:t>
            </w:r>
            <w:r>
              <w:rPr>
                <w:rFonts w:ascii="Times New Roman" w:hAnsi="Times New Roman"/>
                <w:color w:val="auto"/>
                <w:sz w:val="24"/>
                <w:szCs w:val="24"/>
              </w:rPr>
              <w:t>5-2</w:t>
            </w:r>
            <w:r>
              <w:rPr>
                <w:rFonts w:hint="eastAsia" w:ascii="宋体" w:hAnsi="宋体" w:cs="宋体"/>
                <w:color w:val="auto"/>
                <w:sz w:val="24"/>
                <w:szCs w:val="24"/>
              </w:rPr>
              <w:t>。</w:t>
            </w:r>
          </w:p>
          <w:p>
            <w:pPr>
              <w:pStyle w:val="36"/>
              <w:rPr>
                <w:rFonts w:hint="eastAsia" w:ascii="宋体" w:hAnsi="宋体" w:cs="宋体"/>
                <w:color w:val="auto"/>
                <w:sz w:val="24"/>
              </w:rPr>
            </w:pPr>
          </w:p>
          <w:p>
            <w:pPr>
              <w:pStyle w:val="36"/>
              <w:ind w:firstLine="0"/>
              <w:rPr>
                <w:rFonts w:hint="eastAsia"/>
                <w:color w:val="auto"/>
              </w:rPr>
            </w:pPr>
          </w:p>
          <w:p>
            <w:pPr>
              <w:pStyle w:val="36"/>
              <w:ind w:firstLine="0"/>
              <w:rPr>
                <w:rFonts w:hint="eastAsia"/>
                <w:color w:val="auto"/>
              </w:rPr>
            </w:pPr>
          </w:p>
          <w:p>
            <w:pPr>
              <w:pStyle w:val="36"/>
              <w:ind w:firstLine="0"/>
              <w:rPr>
                <w:rFonts w:hint="eastAsia"/>
                <w:color w:val="auto"/>
              </w:rPr>
            </w:pPr>
          </w:p>
          <w:p>
            <w:pPr>
              <w:pStyle w:val="47"/>
              <w:snapToGrid w:val="0"/>
              <w:ind w:left="0" w:firstLine="0"/>
              <w:rPr>
                <w:rFonts w:hint="eastAsia" w:ascii="宋体" w:hAnsi="宋体" w:cs="宋体"/>
                <w:b/>
                <w:bCs/>
                <w:color w:val="auto"/>
                <w:sz w:val="24"/>
              </w:rPr>
            </w:pPr>
            <w:r>
              <w:rPr>
                <w:color w:val="auto"/>
                <w:sz w:val="20"/>
              </w:rPr>
              <w:drawing>
                <wp:inline distT="0" distB="0" distL="114300" distR="114300">
                  <wp:extent cx="5248275" cy="3816350"/>
                  <wp:effectExtent l="0" t="0" r="9525" b="12700"/>
                  <wp:docPr id="8"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a:picLocks noChangeAspect="1"/>
                          </pic:cNvPicPr>
                        </pic:nvPicPr>
                        <pic:blipFill>
                          <a:blip r:embed="rId15"/>
                          <a:stretch>
                            <a:fillRect/>
                          </a:stretch>
                        </pic:blipFill>
                        <pic:spPr>
                          <a:xfrm>
                            <a:off x="0" y="0"/>
                            <a:ext cx="5248275" cy="3816350"/>
                          </a:xfrm>
                          <a:prstGeom prst="rect">
                            <a:avLst/>
                          </a:prstGeom>
                          <a:noFill/>
                          <a:ln>
                            <a:noFill/>
                          </a:ln>
                        </pic:spPr>
                      </pic:pic>
                    </a:graphicData>
                  </a:graphic>
                </wp:inline>
              </w:drawing>
            </w:r>
            <w:r>
              <w:rPr>
                <w:rFonts w:hint="eastAsia" w:ascii="宋体" w:hAnsi="宋体" w:cs="宋体"/>
                <w:b/>
                <w:bCs/>
                <w:color w:val="auto"/>
                <w:sz w:val="24"/>
              </w:rPr>
              <w:t>图</w:t>
            </w:r>
            <w:r>
              <w:rPr>
                <w:rFonts w:ascii="Times New Roman" w:hAnsi="Times New Roman"/>
                <w:b/>
                <w:bCs/>
                <w:color w:val="auto"/>
                <w:sz w:val="24"/>
              </w:rPr>
              <w:t>5-2</w:t>
            </w:r>
            <w:r>
              <w:rPr>
                <w:rFonts w:hint="eastAsia" w:ascii="宋体" w:hAnsi="宋体" w:cs="宋体"/>
                <w:b/>
                <w:bCs/>
                <w:color w:val="auto"/>
                <w:sz w:val="24"/>
              </w:rPr>
              <w:t xml:space="preserve"> 覆膜面板生产工艺流程及产污环节示意图</w:t>
            </w:r>
          </w:p>
          <w:p>
            <w:pPr>
              <w:pStyle w:val="47"/>
              <w:snapToGrid w:val="0"/>
              <w:ind w:left="0" w:firstLine="0"/>
              <w:jc w:val="left"/>
              <w:rPr>
                <w:rFonts w:ascii="Times New Roman" w:hAnsi="Times New Roman"/>
                <w:color w:val="auto"/>
                <w:sz w:val="24"/>
                <w:szCs w:val="24"/>
              </w:rPr>
            </w:pPr>
            <w:r>
              <w:rPr>
                <w:rFonts w:hint="eastAsia" w:ascii="Times New Roman" w:hAnsi="Times New Roman"/>
                <w:color w:val="auto"/>
                <w:sz w:val="24"/>
                <w:szCs w:val="24"/>
              </w:rPr>
              <w:t>工艺流程简述：</w:t>
            </w:r>
          </w:p>
          <w:p>
            <w:pPr>
              <w:pStyle w:val="47"/>
              <w:snapToGrid w:val="0"/>
              <w:ind w:left="0" w:firstLine="480" w:firstLineChars="200"/>
              <w:jc w:val="both"/>
              <w:rPr>
                <w:rFonts w:ascii="Times New Roman" w:hAnsi="Times New Roman"/>
                <w:color w:val="auto"/>
                <w:sz w:val="24"/>
                <w:szCs w:val="24"/>
              </w:rPr>
            </w:pPr>
            <w:r>
              <w:rPr>
                <w:rFonts w:ascii="Times New Roman" w:hAnsi="Times New Roman"/>
                <w:color w:val="auto"/>
                <w:sz w:val="24"/>
                <w:szCs w:val="24"/>
              </w:rPr>
              <w:t>①下料</w:t>
            </w:r>
            <w:r>
              <w:rPr>
                <w:rFonts w:hint="eastAsia" w:ascii="Times New Roman" w:hAnsi="Times New Roman"/>
                <w:color w:val="auto"/>
                <w:sz w:val="24"/>
                <w:szCs w:val="24"/>
              </w:rPr>
              <w:t>工序</w:t>
            </w:r>
          </w:p>
          <w:p>
            <w:pPr>
              <w:pStyle w:val="47"/>
              <w:widowControl/>
              <w:snapToGrid w:val="0"/>
              <w:ind w:firstLine="470"/>
              <w:jc w:val="left"/>
              <w:textAlignment w:val="auto"/>
              <w:rPr>
                <w:rFonts w:hint="eastAsia" w:ascii="Times New Roman" w:hAnsi="Times New Roman"/>
                <w:color w:val="auto"/>
                <w:sz w:val="24"/>
                <w:szCs w:val="24"/>
              </w:rPr>
            </w:pPr>
            <w:r>
              <w:rPr>
                <w:rFonts w:ascii="Times New Roman" w:hAnsi="Times New Roman"/>
                <w:color w:val="auto"/>
                <w:sz w:val="24"/>
                <w:szCs w:val="24"/>
              </w:rPr>
              <w:t>外购的三聚氰胺板（2440*1220*18mm）根据客户要求</w:t>
            </w:r>
            <w:r>
              <w:rPr>
                <w:rFonts w:hint="eastAsia" w:ascii="Times New Roman" w:hAnsi="Times New Roman"/>
                <w:color w:val="auto"/>
                <w:sz w:val="24"/>
                <w:szCs w:val="24"/>
              </w:rPr>
              <w:t>，利用多功能加工中心实现对板材的裁锯、造型等。在此过程中会产生：噪声、边角料和木屑粉尘。边角废料收集后暂存于一般固废间，定期出售给废旧资源回收中心进行回收利用；木屑粉尘由集气罩收集后通过布袋除尘装置处理，最后经15m高的1#排气筒排放。</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lang w:val="en-US"/>
              </w:rPr>
              <w:t>②定厚砂光</w:t>
            </w:r>
            <w:r>
              <w:rPr>
                <w:rFonts w:hint="eastAsia" w:ascii="Times New Roman" w:hAnsi="Times New Roman"/>
                <w:color w:val="auto"/>
                <w:sz w:val="24"/>
                <w:lang w:val="en-US"/>
              </w:rPr>
              <w:t>工序</w:t>
            </w:r>
          </w:p>
          <w:p>
            <w:pPr>
              <w:pStyle w:val="47"/>
              <w:widowControl/>
              <w:ind w:firstLine="470"/>
              <w:jc w:val="left"/>
              <w:rPr>
                <w:color w:val="auto"/>
                <w:sz w:val="24"/>
                <w:szCs w:val="24"/>
              </w:rPr>
            </w:pPr>
            <w:r>
              <w:rPr>
                <w:rFonts w:ascii="Times New Roman" w:hAnsi="Times New Roman"/>
                <w:color w:val="auto"/>
                <w:sz w:val="24"/>
                <w:szCs w:val="24"/>
              </w:rPr>
              <w:t>该工艺可使板材表面更加光滑和厚度均匀一致，以利于板材表面覆膜</w:t>
            </w:r>
            <w:r>
              <w:rPr>
                <w:rFonts w:hint="eastAsia" w:ascii="Times New Roman" w:hAnsi="Times New Roman"/>
                <w:color w:val="auto"/>
                <w:sz w:val="24"/>
                <w:szCs w:val="24"/>
              </w:rPr>
              <w:t>，提高产品性能和美观度</w:t>
            </w:r>
            <w:r>
              <w:rPr>
                <w:rFonts w:ascii="Times New Roman" w:hAnsi="Times New Roman"/>
                <w:color w:val="auto"/>
                <w:sz w:val="24"/>
                <w:szCs w:val="24"/>
              </w:rPr>
              <w:t>。</w:t>
            </w:r>
            <w:r>
              <w:rPr>
                <w:rFonts w:hint="eastAsia" w:ascii="Times New Roman" w:hAnsi="Times New Roman"/>
                <w:color w:val="auto"/>
                <w:sz w:val="24"/>
                <w:szCs w:val="24"/>
              </w:rPr>
              <w:t>在此过程中会产生：噪声和木屑粉尘。木屑粉尘由集气罩收集后通过布袋除尘装置处理，最后经15m高的1#排气筒排放。</w:t>
            </w:r>
          </w:p>
          <w:p>
            <w:pPr>
              <w:pStyle w:val="36"/>
              <w:ind w:firstLine="496" w:firstLineChars="200"/>
              <w:jc w:val="both"/>
              <w:rPr>
                <w:rFonts w:hint="eastAsia"/>
                <w:color w:val="auto"/>
                <w:sz w:val="24"/>
                <w:lang w:val="en-US"/>
              </w:rPr>
            </w:pPr>
            <w:r>
              <w:rPr>
                <w:rFonts w:hint="eastAsia"/>
                <w:color w:val="auto"/>
                <w:sz w:val="24"/>
                <w:lang w:val="en-US"/>
              </w:rPr>
              <w:t>③喷胶工序</w:t>
            </w:r>
          </w:p>
          <w:p>
            <w:pPr>
              <w:pStyle w:val="36"/>
              <w:ind w:firstLine="496" w:firstLineChars="200"/>
              <w:jc w:val="both"/>
              <w:rPr>
                <w:rFonts w:hint="eastAsia" w:ascii="Times New Roman" w:hAnsi="Times New Roman"/>
                <w:color w:val="auto"/>
                <w:kern w:val="2"/>
                <w:sz w:val="24"/>
                <w:lang w:val="en-US"/>
              </w:rPr>
            </w:pPr>
            <w:r>
              <w:rPr>
                <w:rFonts w:hint="eastAsia"/>
                <w:color w:val="auto"/>
                <w:sz w:val="24"/>
                <w:lang w:val="en-US"/>
              </w:rPr>
              <w:t>人工利用喷涂机在喷胶间内，将砂光后的板材喷涂胶水。胶水为德国</w:t>
            </w:r>
            <w:r>
              <w:rPr>
                <w:rFonts w:ascii="Times New Roman" w:hAnsi="Times New Roman"/>
                <w:color w:val="auto"/>
                <w:kern w:val="2"/>
                <w:sz w:val="24"/>
                <w:lang w:val="en-US"/>
              </w:rPr>
              <w:t>汉高AQUENCE FD3139</w:t>
            </w:r>
            <w:r>
              <w:rPr>
                <w:rFonts w:hint="eastAsia" w:ascii="Times New Roman" w:hAnsi="Times New Roman"/>
                <w:color w:val="auto"/>
                <w:kern w:val="2"/>
                <w:sz w:val="24"/>
                <w:lang w:val="en-US"/>
              </w:rPr>
              <w:t>系列胶，该胶是一种适用于真空吸塑成型的水基胶黏剂，具有很强的初粘力、终粘结强度和良好的耐热性能。该胶所有的原料均符合FDA条规21CFR175.105粘合剂。喷胶工序会产生有机废气。环评建议喷胶间密闭设置，增设一套有机废气处理设备（集气罩+活性炭吸附装置+15m高排气筒）。</w:t>
            </w:r>
          </w:p>
          <w:p>
            <w:pPr>
              <w:pStyle w:val="36"/>
              <w:ind w:firstLine="496" w:firstLineChars="200"/>
              <w:jc w:val="both"/>
              <w:rPr>
                <w:rFonts w:hint="eastAsia" w:ascii="Times New Roman" w:hAnsi="Times New Roman"/>
                <w:color w:val="auto"/>
                <w:kern w:val="2"/>
                <w:sz w:val="24"/>
                <w:lang w:val="en-US"/>
              </w:rPr>
            </w:pPr>
            <w:r>
              <w:rPr>
                <w:rFonts w:hint="eastAsia" w:ascii="Times New Roman" w:hAnsi="Times New Roman"/>
                <w:color w:val="auto"/>
                <w:kern w:val="2"/>
                <w:sz w:val="24"/>
                <w:lang w:val="en-US"/>
              </w:rPr>
              <w:t>④覆膜工序</w:t>
            </w:r>
          </w:p>
          <w:p>
            <w:pPr>
              <w:pStyle w:val="36"/>
              <w:ind w:firstLine="496" w:firstLineChars="200"/>
              <w:jc w:val="both"/>
              <w:rPr>
                <w:rFonts w:hint="eastAsia" w:ascii="Times New Roman" w:hAnsi="Times New Roman"/>
                <w:color w:val="auto"/>
                <w:kern w:val="2"/>
                <w:sz w:val="24"/>
                <w:lang w:val="en-US"/>
              </w:rPr>
            </w:pPr>
            <w:r>
              <w:rPr>
                <w:rFonts w:hint="eastAsia" w:ascii="Times New Roman" w:hAnsi="Times New Roman"/>
                <w:color w:val="auto"/>
                <w:kern w:val="2"/>
                <w:sz w:val="24"/>
                <w:lang w:val="en-US"/>
              </w:rPr>
              <w:t>喷胶完毕的板材置于覆膜机外部平台上按客户要求，将不同图案花纹的覆膜纸平铺在板材上，传送带自动将板材传送至覆膜机内部，通过加热吸塑系统，自动对板材覆膜。覆膜前后约四分钟，覆膜工艺加热温度50℃。</w:t>
            </w:r>
          </w:p>
          <w:p>
            <w:pPr>
              <w:pStyle w:val="36"/>
              <w:ind w:firstLine="496" w:firstLineChars="200"/>
              <w:jc w:val="both"/>
              <w:rPr>
                <w:rFonts w:hint="eastAsia" w:ascii="Times New Roman" w:hAnsi="Times New Roman"/>
                <w:color w:val="auto"/>
                <w:kern w:val="2"/>
                <w:sz w:val="24"/>
                <w:lang w:val="en-US"/>
              </w:rPr>
            </w:pPr>
            <w:r>
              <w:rPr>
                <w:rFonts w:hint="eastAsia" w:ascii="Times New Roman" w:hAnsi="Times New Roman"/>
                <w:color w:val="auto"/>
                <w:kern w:val="2"/>
                <w:sz w:val="24"/>
                <w:lang w:val="en-US"/>
              </w:rPr>
              <w:t>⑤产品检验</w:t>
            </w:r>
          </w:p>
          <w:p>
            <w:pPr>
              <w:pStyle w:val="36"/>
              <w:ind w:firstLine="496" w:firstLineChars="200"/>
              <w:jc w:val="both"/>
              <w:rPr>
                <w:rFonts w:hint="eastAsia" w:ascii="Times New Roman" w:hAnsi="Times New Roman"/>
                <w:color w:val="auto"/>
                <w:kern w:val="2"/>
                <w:sz w:val="24"/>
                <w:lang w:val="en-US"/>
              </w:rPr>
            </w:pPr>
            <w:r>
              <w:rPr>
                <w:rFonts w:hint="eastAsia" w:ascii="Times New Roman" w:hAnsi="Times New Roman"/>
                <w:color w:val="auto"/>
                <w:kern w:val="2"/>
                <w:sz w:val="24"/>
                <w:lang w:val="en-US"/>
              </w:rPr>
              <w:t>该过程主要是对覆膜后板材进行质检，检查覆膜纸与板材之间是否贴合紧密、表面是否有划痕、气泡等等。</w:t>
            </w:r>
          </w:p>
          <w:p>
            <w:pPr>
              <w:pStyle w:val="36"/>
              <w:ind w:firstLine="496" w:firstLineChars="200"/>
              <w:jc w:val="both"/>
              <w:rPr>
                <w:rFonts w:hint="eastAsia" w:ascii="Times New Roman" w:hAnsi="Times New Roman"/>
                <w:color w:val="auto"/>
                <w:kern w:val="2"/>
                <w:sz w:val="24"/>
                <w:lang w:val="en-US"/>
              </w:rPr>
            </w:pPr>
            <w:r>
              <w:rPr>
                <w:rFonts w:hint="eastAsia" w:ascii="Times New Roman" w:hAnsi="Times New Roman"/>
                <w:color w:val="auto"/>
                <w:kern w:val="2"/>
                <w:sz w:val="24"/>
                <w:lang w:val="en-US"/>
              </w:rPr>
              <w:t>⑥包装入库</w:t>
            </w:r>
          </w:p>
          <w:p>
            <w:pPr>
              <w:pStyle w:val="36"/>
              <w:ind w:firstLine="496" w:firstLineChars="200"/>
              <w:jc w:val="both"/>
              <w:rPr>
                <w:rFonts w:ascii="Times New Roman" w:hAnsi="Times New Roman"/>
                <w:color w:val="auto"/>
                <w:kern w:val="2"/>
                <w:sz w:val="24"/>
                <w:lang w:val="en-US"/>
              </w:rPr>
            </w:pPr>
            <w:r>
              <w:rPr>
                <w:rFonts w:hint="eastAsia" w:ascii="Times New Roman" w:hAnsi="Times New Roman"/>
                <w:color w:val="auto"/>
                <w:kern w:val="2"/>
                <w:sz w:val="24"/>
                <w:lang w:val="en-US"/>
              </w:rPr>
              <w:t>对质检合格后的产品进行包装，有序堆放置仓库发货区。</w:t>
            </w:r>
          </w:p>
          <w:p>
            <w:pPr>
              <w:pStyle w:val="47"/>
              <w:snapToGrid w:val="0"/>
              <w:ind w:firstLine="472"/>
              <w:jc w:val="left"/>
              <w:rPr>
                <w:rFonts w:hint="eastAsia" w:ascii="宋体" w:hAnsi="宋体" w:cs="宋体"/>
                <w:b/>
                <w:bCs/>
                <w:color w:val="auto"/>
                <w:sz w:val="24"/>
                <w:szCs w:val="24"/>
              </w:rPr>
            </w:pPr>
            <w:r>
              <w:rPr>
                <w:rFonts w:ascii="Times New Roman" w:hAnsi="Times New Roman"/>
                <w:b/>
                <w:bCs/>
                <w:color w:val="auto"/>
                <w:sz w:val="24"/>
                <w:szCs w:val="24"/>
              </w:rPr>
              <w:t>（2）</w:t>
            </w:r>
            <w:r>
              <w:rPr>
                <w:rFonts w:hint="eastAsia" w:ascii="Times New Roman" w:hAnsi="Times New Roman"/>
                <w:b/>
                <w:bCs/>
                <w:color w:val="auto"/>
                <w:sz w:val="24"/>
                <w:szCs w:val="24"/>
              </w:rPr>
              <w:t>柜体生产工艺</w:t>
            </w:r>
          </w:p>
          <w:p>
            <w:pPr>
              <w:pStyle w:val="47"/>
              <w:snapToGrid w:val="0"/>
              <w:ind w:firstLine="470"/>
              <w:jc w:val="left"/>
              <w:rPr>
                <w:rFonts w:hint="eastAsia" w:ascii="Times New Roman" w:hAnsi="Times New Roman"/>
                <w:color w:val="auto"/>
                <w:sz w:val="24"/>
                <w:szCs w:val="24"/>
              </w:rPr>
            </w:pPr>
            <w:r>
              <w:rPr>
                <w:rFonts w:hint="eastAsia" w:ascii="Times New Roman" w:hAnsi="Times New Roman"/>
                <w:color w:val="auto"/>
                <w:sz w:val="24"/>
                <w:szCs w:val="24"/>
              </w:rPr>
              <w:t>柜体生产工艺主要为将外购现成三聚氰胺板根据客户要求进行裁锯，然后进行封边和打孔，最后进行包装出厂。</w:t>
            </w:r>
          </w:p>
          <w:p>
            <w:pPr>
              <w:pStyle w:val="36"/>
              <w:ind w:firstLine="0"/>
              <w:jc w:val="center"/>
              <w:rPr>
                <w:rFonts w:hint="eastAsia" w:ascii="宋体" w:hAnsi="宋体" w:cs="宋体"/>
                <w:b/>
                <w:bCs/>
                <w:color w:val="auto"/>
                <w:sz w:val="24"/>
              </w:rPr>
            </w:pPr>
            <w:r>
              <w:rPr>
                <w:color w:val="auto"/>
              </w:rPr>
              <w:drawing>
                <wp:anchor distT="0" distB="0" distL="0" distR="0" simplePos="0" relativeHeight="251659264" behindDoc="0" locked="0" layoutInCell="1" allowOverlap="1">
                  <wp:simplePos x="0" y="0"/>
                  <wp:positionH relativeFrom="page">
                    <wp:posOffset>1095375</wp:posOffset>
                  </wp:positionH>
                  <wp:positionV relativeFrom="paragraph">
                    <wp:posOffset>247015</wp:posOffset>
                  </wp:positionV>
                  <wp:extent cx="5246370" cy="4011930"/>
                  <wp:effectExtent l="0" t="0" r="11430" b="7620"/>
                  <wp:wrapTopAndBottom/>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9.png"/>
                          <pic:cNvPicPr>
                            <a:picLocks noChangeAspect="1"/>
                          </pic:cNvPicPr>
                        </pic:nvPicPr>
                        <pic:blipFill>
                          <a:blip r:embed="rId16"/>
                          <a:stretch>
                            <a:fillRect/>
                          </a:stretch>
                        </pic:blipFill>
                        <pic:spPr>
                          <a:xfrm>
                            <a:off x="0" y="0"/>
                            <a:ext cx="5246370" cy="4011930"/>
                          </a:xfrm>
                          <a:prstGeom prst="rect">
                            <a:avLst/>
                          </a:prstGeom>
                          <a:noFill/>
                          <a:ln>
                            <a:noFill/>
                          </a:ln>
                        </pic:spPr>
                      </pic:pic>
                    </a:graphicData>
                  </a:graphic>
                </wp:anchor>
              </w:drawing>
            </w:r>
            <w:r>
              <w:rPr>
                <w:rFonts w:hint="eastAsia" w:ascii="宋体" w:hAnsi="宋体" w:cs="宋体"/>
                <w:b/>
                <w:bCs/>
                <w:color w:val="auto"/>
                <w:sz w:val="24"/>
              </w:rPr>
              <w:t>图</w:t>
            </w:r>
            <w:r>
              <w:rPr>
                <w:rFonts w:ascii="Times New Roman" w:hAnsi="Times New Roman"/>
                <w:b/>
                <w:bCs/>
                <w:color w:val="auto"/>
                <w:sz w:val="24"/>
              </w:rPr>
              <w:t>5-</w:t>
            </w:r>
            <w:r>
              <w:rPr>
                <w:rFonts w:hint="eastAsia" w:ascii="Times New Roman" w:hAnsi="Times New Roman"/>
                <w:b/>
                <w:bCs/>
                <w:color w:val="auto"/>
                <w:sz w:val="24"/>
                <w:lang w:val="en-US"/>
              </w:rPr>
              <w:t>3</w:t>
            </w:r>
            <w:r>
              <w:rPr>
                <w:rFonts w:hint="eastAsia" w:ascii="宋体" w:hAnsi="宋体" w:cs="宋体"/>
                <w:b/>
                <w:bCs/>
                <w:color w:val="auto"/>
                <w:sz w:val="24"/>
              </w:rPr>
              <w:t xml:space="preserve"> 柜体</w:t>
            </w:r>
            <w:r>
              <w:rPr>
                <w:rFonts w:hint="eastAsia" w:ascii="宋体" w:hAnsi="宋体" w:cs="宋体"/>
                <w:b/>
                <w:bCs/>
                <w:color w:val="auto"/>
                <w:sz w:val="24"/>
                <w:lang w:val="en-US"/>
              </w:rPr>
              <w:t>生产</w:t>
            </w:r>
            <w:r>
              <w:rPr>
                <w:rFonts w:hint="eastAsia" w:ascii="宋体" w:hAnsi="宋体" w:cs="宋体"/>
                <w:b/>
                <w:bCs/>
                <w:color w:val="auto"/>
                <w:sz w:val="24"/>
              </w:rPr>
              <w:t>工艺流程及产污环节示意图</w:t>
            </w:r>
          </w:p>
          <w:p>
            <w:pPr>
              <w:pStyle w:val="47"/>
              <w:snapToGrid w:val="0"/>
              <w:ind w:left="0" w:firstLine="0"/>
              <w:jc w:val="both"/>
              <w:textAlignment w:val="auto"/>
              <w:rPr>
                <w:rFonts w:hint="eastAsia" w:ascii="宋体" w:hAnsi="宋体" w:cs="宋体"/>
                <w:b/>
                <w:bCs/>
                <w:color w:val="auto"/>
                <w:sz w:val="24"/>
                <w:szCs w:val="24"/>
              </w:rPr>
            </w:pPr>
          </w:p>
          <w:p>
            <w:pPr>
              <w:pStyle w:val="47"/>
              <w:snapToGrid w:val="0"/>
              <w:ind w:left="0" w:firstLine="0"/>
              <w:jc w:val="both"/>
              <w:textAlignment w:val="auto"/>
              <w:rPr>
                <w:rFonts w:hint="eastAsia" w:ascii="宋体" w:hAnsi="宋体" w:cs="宋体"/>
                <w:b/>
                <w:bCs/>
                <w:color w:val="auto"/>
                <w:sz w:val="24"/>
                <w:szCs w:val="24"/>
              </w:rPr>
            </w:pPr>
            <w:r>
              <w:rPr>
                <w:rFonts w:hint="eastAsia" w:ascii="宋体" w:hAnsi="宋体" w:cs="宋体"/>
                <w:b/>
                <w:bCs/>
                <w:color w:val="auto"/>
                <w:sz w:val="24"/>
                <w:szCs w:val="24"/>
              </w:rPr>
              <w:t>柜体生产工艺简介：</w:t>
            </w:r>
          </w:p>
          <w:p>
            <w:pPr>
              <w:pStyle w:val="47"/>
              <w:snapToGrid w:val="0"/>
              <w:ind w:firstLine="480" w:firstLineChars="200"/>
              <w:jc w:val="both"/>
              <w:textAlignment w:val="auto"/>
              <w:rPr>
                <w:rFonts w:hint="eastAsia" w:ascii="宋体" w:hAnsi="宋体" w:cs="宋体"/>
                <w:color w:val="auto"/>
                <w:sz w:val="24"/>
                <w:szCs w:val="24"/>
              </w:rPr>
            </w:pPr>
            <w:r>
              <w:rPr>
                <w:rFonts w:hint="eastAsia" w:ascii="Times New Roman" w:hAnsi="Times New Roman"/>
                <w:color w:val="auto"/>
                <w:sz w:val="24"/>
                <w:szCs w:val="24"/>
              </w:rPr>
              <w:t>①下料工序</w:t>
            </w:r>
          </w:p>
          <w:p>
            <w:pPr>
              <w:pStyle w:val="47"/>
              <w:widowControl/>
              <w:snapToGrid w:val="0"/>
              <w:ind w:firstLine="470"/>
              <w:jc w:val="left"/>
              <w:textAlignment w:val="auto"/>
              <w:rPr>
                <w:rFonts w:hint="eastAsia" w:ascii="Times New Roman" w:hAnsi="Times New Roman"/>
                <w:color w:val="auto"/>
                <w:sz w:val="24"/>
                <w:szCs w:val="24"/>
              </w:rPr>
            </w:pPr>
            <w:r>
              <w:rPr>
                <w:rFonts w:hint="eastAsia" w:ascii="Times New Roman" w:hAnsi="Times New Roman"/>
                <w:color w:val="auto"/>
                <w:sz w:val="24"/>
                <w:szCs w:val="24"/>
              </w:rPr>
              <w:t>根据客户要求，将已经贴好面纸的三聚氰胺板（外购）利用多功能加工中心按要求的规格尺寸进行自动下料。在此过程中会产生：噪声、边角料和木屑粉尘。边角废料收集后暂存于一般固废间，定期出售给废旧资源回收中心进行回收利用；木屑粉尘由集气罩收集后通过布袋除尘装置处理，最后经15m高的1#排气筒排放。</w:t>
            </w:r>
          </w:p>
          <w:p>
            <w:pPr>
              <w:pStyle w:val="47"/>
              <w:snapToGrid w:val="0"/>
              <w:ind w:firstLine="480" w:firstLineChars="200"/>
              <w:jc w:val="both"/>
              <w:textAlignment w:val="auto"/>
              <w:rPr>
                <w:rFonts w:hint="eastAsia" w:ascii="宋体" w:hAnsi="宋体" w:cs="宋体"/>
                <w:color w:val="auto"/>
                <w:sz w:val="24"/>
                <w:szCs w:val="24"/>
              </w:rPr>
            </w:pPr>
            <w:r>
              <w:rPr>
                <w:rFonts w:hint="eastAsia" w:ascii="Times New Roman" w:hAnsi="Times New Roman"/>
                <w:color w:val="auto"/>
                <w:sz w:val="24"/>
                <w:szCs w:val="24"/>
              </w:rPr>
              <w:t>②</w:t>
            </w:r>
            <w:r>
              <w:rPr>
                <w:rFonts w:hint="eastAsia" w:ascii="宋体" w:hAnsi="宋体" w:cs="宋体"/>
                <w:color w:val="auto"/>
                <w:sz w:val="24"/>
                <w:szCs w:val="24"/>
              </w:rPr>
              <w:t>封边工序</w:t>
            </w:r>
          </w:p>
          <w:p>
            <w:pPr>
              <w:pStyle w:val="47"/>
              <w:snapToGrid w:val="0"/>
              <w:ind w:firstLine="480" w:firstLineChars="200"/>
              <w:jc w:val="both"/>
              <w:textAlignment w:val="auto"/>
              <w:rPr>
                <w:rFonts w:hint="eastAsia" w:ascii="Times New Roman" w:hAnsi="Times New Roman"/>
                <w:color w:val="auto"/>
                <w:sz w:val="24"/>
                <w:szCs w:val="24"/>
              </w:rPr>
            </w:pPr>
            <w:r>
              <w:rPr>
                <w:rFonts w:hint="eastAsia" w:ascii="Times New Roman" w:hAnsi="Times New Roman"/>
                <w:color w:val="auto"/>
                <w:sz w:val="24"/>
                <w:szCs w:val="24"/>
              </w:rPr>
              <w:t>封边作业是板式家具制造过程中的一道重要工序。封边质量的好坏直接影响产品的质量和档次。通过封边，可以很好地改善家具的外观质量。全自动封边机可依次对板材进行预铣、涂胶、封边、齐头、修整，最后完成封边。封边工序过程中会产生粉尘和有机废气。</w:t>
            </w:r>
          </w:p>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有机废气来源于封边机对封边胶的加热过程（封边加热温度160℃）。项目使用的封边胶为EVA热熔胶，主要成分为乙酸-醋酸乙烯树脂，而乙酸-醋酸乙烯树脂只有在温度达到230~260℃时才会发生热解反应。本工序加热温度低于热解反应温度，因此封边热熔胶在使用过程中产生的挥发性有机物主要为产品制备过程未完全反应的少量游离态乙烯和醋酸乙烯。封边工序产生的有机废气量较少，呈无组织形式排放。</w:t>
            </w:r>
          </w:p>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粉尘来自于封边机对板材进行预铣、齐头和修整过程，自动封边机为全封闭器械且内部设置有集气口，收集后的粉尘通过布袋除尘器处理后由15m高1#排气筒排放。未收集部分呈无组织形式排放。</w:t>
            </w:r>
          </w:p>
          <w:p>
            <w:pPr>
              <w:pStyle w:val="47"/>
              <w:snapToGrid w:val="0"/>
              <w:ind w:left="0" w:firstLine="480" w:firstLineChars="200"/>
              <w:jc w:val="both"/>
              <w:textAlignment w:val="auto"/>
              <w:rPr>
                <w:rFonts w:hint="eastAsia" w:ascii="宋体" w:hAnsi="宋体" w:cs="宋体"/>
                <w:color w:val="auto"/>
                <w:sz w:val="24"/>
                <w:szCs w:val="24"/>
              </w:rPr>
            </w:pPr>
            <w:r>
              <w:rPr>
                <w:rFonts w:hint="eastAsia" w:ascii="Times New Roman" w:hAnsi="Times New Roman"/>
                <w:color w:val="auto"/>
                <w:sz w:val="24"/>
                <w:szCs w:val="24"/>
              </w:rPr>
              <w:t>③打孔工序</w:t>
            </w:r>
          </w:p>
          <w:p>
            <w:pPr>
              <w:pStyle w:val="47"/>
              <w:snapToGrid w:val="0"/>
              <w:ind w:left="0" w:firstLine="480" w:firstLineChars="200"/>
              <w:jc w:val="both"/>
              <w:textAlignment w:val="auto"/>
              <w:rPr>
                <w:rFonts w:hint="eastAsia" w:ascii="宋体" w:hAnsi="宋体" w:cs="宋体"/>
                <w:color w:val="auto"/>
                <w:sz w:val="24"/>
                <w:szCs w:val="24"/>
              </w:rPr>
            </w:pPr>
            <w:r>
              <w:rPr>
                <w:rFonts w:hint="eastAsia" w:ascii="宋体" w:hAnsi="宋体" w:cs="宋体"/>
                <w:color w:val="auto"/>
                <w:sz w:val="24"/>
                <w:szCs w:val="24"/>
              </w:rPr>
              <w:t>封边合格后的柜体板材置于数控排钻平台上，按要求在指定位置打柜体安装孔。此过程中会产生：噪声、木屑粉尘。木屑粉尘</w:t>
            </w:r>
            <w:r>
              <w:rPr>
                <w:rFonts w:hint="eastAsia" w:hAnsi="宋体"/>
                <w:color w:val="auto"/>
                <w:sz w:val="24"/>
              </w:rPr>
              <w:t>由集气罩收集通过布袋除尘器处理后，经</w:t>
            </w:r>
            <w:r>
              <w:rPr>
                <w:rFonts w:ascii="Times New Roman" w:hAnsi="Times New Roman"/>
                <w:color w:val="auto"/>
                <w:sz w:val="24"/>
              </w:rPr>
              <w:t>15m高的1#</w:t>
            </w:r>
            <w:r>
              <w:rPr>
                <w:rFonts w:hint="eastAsia" w:hAnsi="宋体"/>
                <w:color w:val="auto"/>
                <w:sz w:val="24"/>
              </w:rPr>
              <w:t>排气筒排放。</w:t>
            </w:r>
          </w:p>
          <w:p>
            <w:pPr>
              <w:pStyle w:val="47"/>
              <w:snapToGrid w:val="0"/>
              <w:ind w:firstLine="480" w:firstLineChars="200"/>
              <w:jc w:val="left"/>
              <w:rPr>
                <w:rFonts w:hint="eastAsia" w:ascii="宋体" w:hAnsi="宋体" w:cs="宋体"/>
                <w:color w:val="auto"/>
                <w:sz w:val="24"/>
                <w:szCs w:val="24"/>
              </w:rPr>
            </w:pPr>
            <w:r>
              <w:rPr>
                <w:rFonts w:hint="eastAsia" w:ascii="宋体" w:hAnsi="宋体" w:cs="宋体"/>
                <w:color w:val="auto"/>
                <w:sz w:val="24"/>
                <w:szCs w:val="24"/>
              </w:rPr>
              <w:t>④检验入库</w:t>
            </w:r>
          </w:p>
          <w:p>
            <w:pPr>
              <w:pStyle w:val="47"/>
              <w:snapToGrid w:val="0"/>
              <w:ind w:firstLine="480" w:firstLineChars="200"/>
              <w:jc w:val="left"/>
              <w:rPr>
                <w:rFonts w:hint="eastAsia" w:ascii="宋体" w:hAnsi="宋体" w:cs="宋体"/>
                <w:color w:val="auto"/>
                <w:sz w:val="24"/>
                <w:szCs w:val="24"/>
              </w:rPr>
            </w:pPr>
            <w:r>
              <w:rPr>
                <w:rFonts w:hint="eastAsia" w:ascii="宋体" w:hAnsi="宋体" w:cs="宋体"/>
                <w:color w:val="auto"/>
                <w:sz w:val="24"/>
                <w:szCs w:val="24"/>
              </w:rPr>
              <w:t>完成打孔的产品经检验合格后包装堆放于成品仓库等待发货，过程中会产生废包装。废包装统一收集暂存一般固废间，定期外售给废品回收站。</w:t>
            </w:r>
          </w:p>
          <w:p>
            <w:pPr>
              <w:spacing w:line="360" w:lineRule="auto"/>
              <w:rPr>
                <w:rFonts w:ascii="Times New Roman" w:hAnsi="Times New Roman"/>
                <w:b/>
                <w:color w:val="auto"/>
                <w:sz w:val="24"/>
                <w:szCs w:val="24"/>
              </w:rPr>
            </w:pPr>
            <w:r>
              <w:rPr>
                <w:rFonts w:hint="eastAsia"/>
                <w:color w:val="auto"/>
                <w:sz w:val="24"/>
                <w:szCs w:val="24"/>
              </w:rPr>
              <w:t xml:space="preserve"> </w:t>
            </w:r>
            <w:r>
              <w:rPr>
                <w:rFonts w:ascii="Times New Roman" w:hAnsi="Times New Roman"/>
                <w:b/>
                <w:color w:val="auto"/>
                <w:sz w:val="24"/>
                <w:szCs w:val="24"/>
              </w:rPr>
              <w:t>3、项目其他产污环节分析</w:t>
            </w:r>
          </w:p>
          <w:p>
            <w:pPr>
              <w:spacing w:line="360" w:lineRule="auto"/>
              <w:ind w:firstLine="480"/>
              <w:rPr>
                <w:rFonts w:ascii="Times New Roman" w:hAnsi="Times New Roman"/>
                <w:color w:val="auto"/>
                <w:sz w:val="24"/>
                <w:szCs w:val="24"/>
              </w:rPr>
            </w:pPr>
            <w:r>
              <w:rPr>
                <w:rFonts w:ascii="Times New Roman" w:hAnsi="Times New Roman"/>
                <w:color w:val="auto"/>
                <w:sz w:val="24"/>
                <w:szCs w:val="24"/>
              </w:rPr>
              <w:t>项目其他产污环节主要为员工</w:t>
            </w:r>
            <w:r>
              <w:rPr>
                <w:rFonts w:hint="eastAsia" w:ascii="Times New Roman" w:hAnsi="Times New Roman"/>
                <w:color w:val="auto"/>
                <w:sz w:val="24"/>
                <w:szCs w:val="24"/>
              </w:rPr>
              <w:t>办公食宿产生的生活垃圾、生活废水等</w:t>
            </w:r>
            <w:r>
              <w:rPr>
                <w:rFonts w:ascii="Times New Roman" w:hAnsi="Times New Roman"/>
                <w:color w:val="auto"/>
                <w:sz w:val="24"/>
                <w:szCs w:val="24"/>
              </w:rPr>
              <w:t>，具体产污情况分析如下。</w:t>
            </w:r>
          </w:p>
          <w:p>
            <w:pPr>
              <w:spacing w:line="360" w:lineRule="auto"/>
              <w:jc w:val="center"/>
              <w:rPr>
                <w:rFonts w:ascii="Times New Roman" w:hAnsi="Times New Roman"/>
                <w:color w:val="auto"/>
                <w:szCs w:val="21"/>
              </w:rPr>
            </w:pPr>
            <w:r>
              <w:rPr>
                <w:rFonts w:ascii="Times New Roman" w:hAnsi="Times New Roman"/>
                <w:color w:val="auto"/>
                <w:szCs w:val="21"/>
              </w:rPr>
              <w:object>
                <v:shape id="_x0000_i1026" o:spt="75" type="#_x0000_t75" style="height:96pt;width:298.5pt;" o:ole="t" filled="f" o:preferrelative="t" stroked="f" coordsize="21600,21600">
                  <v:path/>
                  <v:fill on="f" focussize="0,0"/>
                  <v:stroke on="f"/>
                  <v:imagedata r:id="rId18" o:title=""/>
                  <o:lock v:ext="edit" aspectratio="f"/>
                  <w10:wrap type="none"/>
                  <w10:anchorlock/>
                </v:shape>
                <o:OLEObject Type="Embed" ProgID="Visio.Drawing.11" ShapeID="_x0000_i1026" DrawAspect="Content" ObjectID="_1468075726" r:id="rId17">
                  <o:LockedField>false</o:LockedField>
                </o:OLEObject>
              </w:object>
            </w:r>
          </w:p>
          <w:p>
            <w:pPr>
              <w:tabs>
                <w:tab w:val="left" w:pos="3255"/>
              </w:tabs>
              <w:adjustRightInd w:val="0"/>
              <w:snapToGrid w:val="0"/>
              <w:spacing w:line="360" w:lineRule="auto"/>
              <w:jc w:val="center"/>
              <w:rPr>
                <w:rFonts w:ascii="Times New Roman" w:hAnsi="Times New Roman"/>
                <w:b/>
                <w:color w:val="auto"/>
                <w:szCs w:val="21"/>
              </w:rPr>
            </w:pPr>
            <w:r>
              <w:rPr>
                <w:rFonts w:ascii="Times New Roman" w:hAnsi="Times New Roman"/>
                <w:b/>
                <w:color w:val="auto"/>
                <w:szCs w:val="21"/>
              </w:rPr>
              <w:t>图5-</w:t>
            </w:r>
            <w:r>
              <w:rPr>
                <w:rFonts w:hint="eastAsia" w:ascii="Times New Roman" w:hAnsi="Times New Roman"/>
                <w:b/>
                <w:color w:val="auto"/>
                <w:szCs w:val="21"/>
              </w:rPr>
              <w:t>4</w:t>
            </w:r>
            <w:r>
              <w:rPr>
                <w:rFonts w:ascii="Times New Roman" w:hAnsi="Times New Roman"/>
                <w:b/>
                <w:color w:val="auto"/>
                <w:szCs w:val="21"/>
              </w:rPr>
              <w:t xml:space="preserve"> 其他产污环节示意图</w:t>
            </w:r>
          </w:p>
          <w:p>
            <w:pPr>
              <w:pStyle w:val="47"/>
              <w:snapToGrid w:val="0"/>
              <w:ind w:left="0" w:firstLine="0"/>
              <w:jc w:val="left"/>
              <w:rPr>
                <w:rFonts w:hint="eastAsia" w:ascii="宋体" w:hAnsi="宋体" w:cs="宋体"/>
                <w:b/>
                <w:bCs/>
                <w:color w:val="auto"/>
                <w:sz w:val="24"/>
                <w:szCs w:val="24"/>
              </w:rPr>
            </w:pPr>
            <w:r>
              <w:rPr>
                <w:rFonts w:hint="eastAsia" w:ascii="宋体" w:hAnsi="宋体" w:cs="宋体"/>
                <w:b/>
                <w:bCs/>
                <w:color w:val="auto"/>
                <w:sz w:val="24"/>
                <w:szCs w:val="24"/>
              </w:rPr>
              <w:t>三、项目污染物排放情况</w:t>
            </w:r>
          </w:p>
          <w:p>
            <w:pPr>
              <w:pStyle w:val="47"/>
              <w:snapToGrid w:val="0"/>
              <w:ind w:left="0" w:firstLine="0"/>
              <w:jc w:val="left"/>
              <w:rPr>
                <w:rFonts w:hint="eastAsia" w:ascii="宋体" w:hAnsi="宋体" w:cs="宋体"/>
                <w:b/>
                <w:bCs/>
                <w:color w:val="auto"/>
                <w:sz w:val="24"/>
                <w:szCs w:val="24"/>
              </w:rPr>
            </w:pPr>
            <w:r>
              <w:rPr>
                <w:rFonts w:hint="eastAsia" w:ascii="宋体" w:hAnsi="宋体" w:cs="宋体"/>
                <w:b/>
                <w:bCs/>
                <w:color w:val="auto"/>
                <w:sz w:val="24"/>
                <w:szCs w:val="24"/>
              </w:rPr>
              <w:t>（一）施工期</w:t>
            </w:r>
          </w:p>
          <w:p>
            <w:pPr>
              <w:spacing w:line="360" w:lineRule="auto"/>
              <w:ind w:firstLine="470" w:firstLineChars="196"/>
              <w:rPr>
                <w:rFonts w:ascii="Times New Roman" w:hAnsi="Times New Roman"/>
                <w:bCs/>
                <w:color w:val="auto"/>
                <w:sz w:val="24"/>
                <w:szCs w:val="24"/>
              </w:rPr>
            </w:pPr>
            <w:r>
              <w:rPr>
                <w:rFonts w:hint="eastAsia" w:ascii="宋体" w:hAnsi="宋体" w:cs="宋体"/>
                <w:color w:val="auto"/>
                <w:sz w:val="24"/>
                <w:szCs w:val="24"/>
              </w:rPr>
              <w:t>项</w:t>
            </w:r>
            <w:r>
              <w:rPr>
                <w:rFonts w:ascii="Times New Roman" w:hAnsi="Times New Roman"/>
                <w:color w:val="auto"/>
                <w:sz w:val="24"/>
                <w:szCs w:val="24"/>
              </w:rPr>
              <w:t>目位于</w:t>
            </w:r>
            <w:r>
              <w:rPr>
                <w:rFonts w:hint="eastAsia" w:ascii="Times New Roman" w:hAnsi="Times New Roman"/>
                <w:color w:val="auto"/>
                <w:sz w:val="24"/>
                <w:szCs w:val="24"/>
              </w:rPr>
              <w:t>富民工业园区大营五金建材产业园内</w:t>
            </w:r>
            <w:r>
              <w:rPr>
                <w:rFonts w:ascii="Times New Roman" w:hAnsi="Times New Roman"/>
                <w:color w:val="auto"/>
                <w:sz w:val="24"/>
                <w:szCs w:val="24"/>
              </w:rPr>
              <w:t>，</w:t>
            </w:r>
            <w:r>
              <w:rPr>
                <w:rFonts w:hint="eastAsia" w:ascii="Times New Roman" w:hAnsi="Times New Roman"/>
                <w:color w:val="auto"/>
                <w:sz w:val="24"/>
                <w:szCs w:val="24"/>
              </w:rPr>
              <w:t>项目厂房和办公楼已于2013年建成，厂房内的主要生产设备已安装完毕。该项目已于2020年4月开始运营。本项目施工期的环境影响主要为项目设备调整和环保设施建设过程中产生的噪声和少量的固废。</w:t>
            </w:r>
          </w:p>
          <w:p>
            <w:pPr>
              <w:spacing w:line="360" w:lineRule="auto"/>
              <w:ind w:firstLine="482" w:firstLineChars="200"/>
              <w:rPr>
                <w:rFonts w:ascii="Times New Roman" w:hAnsi="Times New Roman"/>
                <w:color w:val="auto"/>
                <w:sz w:val="24"/>
                <w:szCs w:val="24"/>
              </w:rPr>
            </w:pPr>
            <w:r>
              <w:rPr>
                <w:rFonts w:ascii="Times New Roman" w:hAnsi="Times New Roman"/>
                <w:b/>
                <w:color w:val="auto"/>
                <w:sz w:val="24"/>
                <w:szCs w:val="24"/>
              </w:rPr>
              <w:t>1、废气</w:t>
            </w:r>
          </w:p>
          <w:p>
            <w:pPr>
              <w:spacing w:line="360" w:lineRule="auto"/>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项目施工期进行简单的环保设备安装、调试和整改，施工废气主要是少量的粉尘，产生的污染物通过房屋阻挡和大气稀释扩散，对周围环境影响不大。</w:t>
            </w:r>
          </w:p>
          <w:p>
            <w:pPr>
              <w:spacing w:line="360" w:lineRule="auto"/>
              <w:ind w:firstLine="472" w:firstLineChars="196"/>
              <w:rPr>
                <w:rFonts w:ascii="Times New Roman" w:hAnsi="Times New Roman"/>
                <w:b/>
                <w:color w:val="auto"/>
                <w:sz w:val="24"/>
                <w:szCs w:val="24"/>
              </w:rPr>
            </w:pPr>
            <w:r>
              <w:rPr>
                <w:rFonts w:ascii="Times New Roman" w:hAnsi="Times New Roman"/>
                <w:b/>
                <w:color w:val="auto"/>
                <w:sz w:val="24"/>
                <w:szCs w:val="24"/>
              </w:rPr>
              <w:t>2、废水</w:t>
            </w:r>
          </w:p>
          <w:p>
            <w:pPr>
              <w:spacing w:line="360" w:lineRule="auto"/>
              <w:ind w:firstLine="470" w:firstLineChars="196"/>
              <w:rPr>
                <w:rFonts w:hint="eastAsia" w:ascii="Times New Roman" w:hAnsi="Times New Roman"/>
                <w:color w:val="auto"/>
                <w:sz w:val="24"/>
                <w:szCs w:val="24"/>
              </w:rPr>
            </w:pPr>
            <w:r>
              <w:rPr>
                <w:rFonts w:hint="eastAsia" w:ascii="Times New Roman" w:hAnsi="Times New Roman"/>
                <w:color w:val="auto"/>
                <w:sz w:val="24"/>
                <w:szCs w:val="24"/>
              </w:rPr>
              <w:t>环保设施建设施工过程中无施工废水产生，废水主要为施工人员的清洗废水，该类废水经絮凝沉淀池处理设备处理后回用于项目区内洒水降尘等。</w:t>
            </w:r>
          </w:p>
          <w:p>
            <w:pPr>
              <w:spacing w:line="360" w:lineRule="auto"/>
              <w:ind w:firstLine="482" w:firstLineChars="200"/>
              <w:rPr>
                <w:rFonts w:ascii="宋体" w:hAnsi="宋体" w:cs="宋体"/>
                <w:b/>
                <w:color w:val="auto"/>
                <w:sz w:val="24"/>
                <w:szCs w:val="24"/>
              </w:rPr>
            </w:pPr>
            <w:r>
              <w:rPr>
                <w:rFonts w:ascii="Times New Roman" w:hAnsi="Times New Roman"/>
                <w:b/>
                <w:color w:val="auto"/>
                <w:sz w:val="24"/>
                <w:szCs w:val="24"/>
              </w:rPr>
              <w:t>3、</w:t>
            </w:r>
            <w:r>
              <w:rPr>
                <w:rFonts w:hint="eastAsia" w:ascii="宋体" w:hAnsi="宋体" w:cs="宋体"/>
                <w:b/>
                <w:color w:val="auto"/>
                <w:sz w:val="24"/>
                <w:szCs w:val="24"/>
              </w:rPr>
              <w:t>噪声</w:t>
            </w:r>
          </w:p>
          <w:p>
            <w:pPr>
              <w:spacing w:line="360" w:lineRule="auto"/>
              <w:ind w:firstLine="480"/>
              <w:rPr>
                <w:rFonts w:hint="eastAsia"/>
                <w:color w:val="auto"/>
              </w:rPr>
            </w:pPr>
            <w:r>
              <w:rPr>
                <w:rFonts w:hint="eastAsia" w:ascii="Times New Roman" w:hAnsi="Times New Roman"/>
                <w:bCs/>
                <w:color w:val="auto"/>
                <w:sz w:val="24"/>
                <w:szCs w:val="24"/>
              </w:rPr>
              <w:t>施工期产生的噪声主要来源于施工器械噪声，如电钻、电锯、切割机等，产生的噪声具有阶段性、临时性和不固定性。项目施工期施工噪声源强为65~85dB（A），无大型机械。施工期噪声经过距离衰减和遮挡衰减后对周围环境影响较小。且项目施工期短，随着施工结束也会消失。</w:t>
            </w:r>
          </w:p>
          <w:p>
            <w:pPr>
              <w:spacing w:line="360" w:lineRule="auto"/>
              <w:ind w:firstLine="482" w:firstLineChars="200"/>
              <w:rPr>
                <w:rFonts w:hint="eastAsia" w:ascii="Times New Roman" w:hAnsi="Times New Roman"/>
                <w:b/>
                <w:color w:val="auto"/>
                <w:sz w:val="24"/>
                <w:szCs w:val="24"/>
              </w:rPr>
            </w:pPr>
            <w:r>
              <w:rPr>
                <w:rFonts w:hint="eastAsia" w:ascii="Times New Roman" w:hAnsi="Times New Roman"/>
                <w:b/>
                <w:color w:val="auto"/>
                <w:sz w:val="24"/>
                <w:szCs w:val="24"/>
              </w:rPr>
              <w:t>4、施工固废</w:t>
            </w:r>
          </w:p>
          <w:p>
            <w:pPr>
              <w:spacing w:line="360" w:lineRule="auto"/>
              <w:ind w:firstLine="480" w:firstLineChars="200"/>
              <w:rPr>
                <w:rFonts w:hint="eastAsia" w:ascii="Times New Roman" w:hAnsi="Times New Roman"/>
                <w:bCs/>
                <w:color w:val="auto"/>
                <w:sz w:val="24"/>
                <w:szCs w:val="24"/>
              </w:rPr>
            </w:pPr>
            <w:r>
              <w:rPr>
                <w:rFonts w:hint="eastAsia" w:ascii="Times New Roman" w:hAnsi="Times New Roman"/>
                <w:bCs/>
                <w:color w:val="auto"/>
                <w:sz w:val="24"/>
                <w:szCs w:val="24"/>
              </w:rPr>
              <w:t>项目施工过程中无地面开挖作业，产生的固废主要为少量设备安装、调试过程中的垃圾和施工人员的生活垃圾，分类集中收集后，由环卫部门统一清运。</w:t>
            </w:r>
          </w:p>
          <w:p>
            <w:pPr>
              <w:pStyle w:val="47"/>
              <w:snapToGrid w:val="0"/>
              <w:ind w:left="0" w:firstLine="0"/>
              <w:jc w:val="left"/>
              <w:rPr>
                <w:rFonts w:ascii="Times New Roman" w:hAnsi="Times New Roman"/>
                <w:b/>
                <w:bCs/>
                <w:color w:val="auto"/>
                <w:sz w:val="24"/>
                <w:szCs w:val="24"/>
              </w:rPr>
            </w:pPr>
            <w:r>
              <w:rPr>
                <w:rFonts w:hint="eastAsia" w:ascii="宋体" w:hAnsi="宋体" w:cs="宋体"/>
                <w:b/>
                <w:bCs/>
                <w:color w:val="auto"/>
                <w:sz w:val="24"/>
                <w:szCs w:val="24"/>
              </w:rPr>
              <w:t>（二）运营期</w:t>
            </w:r>
          </w:p>
          <w:p>
            <w:pPr>
              <w:pStyle w:val="47"/>
              <w:snapToGrid w:val="0"/>
              <w:ind w:firstLineChars="200"/>
              <w:jc w:val="left"/>
              <w:rPr>
                <w:rFonts w:hint="eastAsia" w:ascii="宋体" w:hAnsi="宋体" w:cs="宋体"/>
                <w:b/>
                <w:bCs/>
                <w:color w:val="auto"/>
                <w:sz w:val="24"/>
                <w:szCs w:val="24"/>
              </w:rPr>
            </w:pPr>
            <w:r>
              <w:rPr>
                <w:rFonts w:ascii="Times New Roman" w:hAnsi="Times New Roman"/>
                <w:b/>
                <w:bCs/>
                <w:color w:val="auto"/>
                <w:sz w:val="24"/>
                <w:szCs w:val="24"/>
              </w:rPr>
              <w:t>1</w:t>
            </w:r>
            <w:r>
              <w:rPr>
                <w:rFonts w:hint="eastAsia" w:ascii="宋体" w:hAnsi="宋体" w:cs="宋体"/>
                <w:b/>
                <w:bCs/>
                <w:color w:val="auto"/>
                <w:sz w:val="24"/>
                <w:szCs w:val="24"/>
              </w:rPr>
              <w:t>、废气</w:t>
            </w:r>
          </w:p>
          <w:p>
            <w:pPr>
              <w:pStyle w:val="47"/>
              <w:snapToGrid w:val="0"/>
              <w:ind w:firstLine="470"/>
              <w:jc w:val="left"/>
              <w:rPr>
                <w:rFonts w:hint="eastAsia" w:ascii="宋体" w:hAnsi="宋体" w:cs="宋体"/>
                <w:color w:val="auto"/>
                <w:sz w:val="24"/>
                <w:szCs w:val="24"/>
              </w:rPr>
            </w:pPr>
            <w:r>
              <w:rPr>
                <w:rFonts w:hint="eastAsia" w:ascii="宋体" w:hAnsi="宋体" w:cs="宋体"/>
                <w:color w:val="auto"/>
                <w:sz w:val="24"/>
                <w:szCs w:val="24"/>
              </w:rPr>
              <w:t>项目生产过程中产生废气主要为：粉尘和有机废气。</w:t>
            </w:r>
          </w:p>
          <w:p>
            <w:pPr>
              <w:pStyle w:val="47"/>
              <w:snapToGrid w:val="0"/>
              <w:ind w:firstLineChars="200"/>
              <w:jc w:val="left"/>
              <w:rPr>
                <w:rFonts w:hint="eastAsia" w:ascii="宋体" w:hAnsi="宋体" w:cs="宋体"/>
                <w:b/>
                <w:bCs/>
                <w:color w:val="auto"/>
                <w:sz w:val="24"/>
                <w:szCs w:val="24"/>
              </w:rPr>
            </w:pPr>
            <w:r>
              <w:rPr>
                <w:rFonts w:hint="eastAsia" w:ascii="宋体" w:hAnsi="宋体" w:cs="宋体"/>
                <w:b/>
                <w:bCs/>
                <w:color w:val="auto"/>
                <w:sz w:val="24"/>
                <w:szCs w:val="24"/>
              </w:rPr>
              <w:t>（1）粉尘</w:t>
            </w:r>
          </w:p>
          <w:p>
            <w:pPr>
              <w:pStyle w:val="47"/>
              <w:snapToGrid w:val="0"/>
              <w:jc w:val="left"/>
              <w:rPr>
                <w:rFonts w:hint="eastAsia" w:ascii="宋体" w:hAnsi="宋体" w:cs="宋体"/>
                <w:b/>
                <w:bCs/>
                <w:color w:val="auto"/>
                <w:sz w:val="24"/>
                <w:szCs w:val="24"/>
              </w:rPr>
            </w:pPr>
            <w:r>
              <w:rPr>
                <w:rFonts w:hint="eastAsia" w:ascii="宋体" w:hAnsi="宋体" w:cs="宋体"/>
                <w:b/>
                <w:bCs/>
                <w:color w:val="auto"/>
                <w:sz w:val="24"/>
                <w:szCs w:val="24"/>
              </w:rPr>
              <w:t>①木工粉尘</w:t>
            </w:r>
          </w:p>
          <w:p>
            <w:pPr>
              <w:pStyle w:val="47"/>
              <w:snapToGrid w:val="0"/>
              <w:jc w:val="both"/>
              <w:rPr>
                <w:rFonts w:ascii="Times New Roman" w:hAnsi="Times New Roman"/>
                <w:color w:val="auto"/>
                <w:sz w:val="24"/>
                <w:szCs w:val="24"/>
              </w:rPr>
            </w:pPr>
            <w:r>
              <w:rPr>
                <w:rFonts w:hint="eastAsia" w:ascii="Times New Roman" w:hAnsi="Times New Roman"/>
                <w:color w:val="auto"/>
                <w:sz w:val="24"/>
                <w:szCs w:val="24"/>
              </w:rPr>
              <w:t>本项目在下料</w:t>
            </w:r>
            <w:r>
              <w:rPr>
                <w:rFonts w:ascii="Times New Roman" w:hAnsi="Times New Roman"/>
                <w:color w:val="auto"/>
                <w:sz w:val="24"/>
                <w:szCs w:val="24"/>
              </w:rPr>
              <w:t>、</w:t>
            </w:r>
            <w:r>
              <w:rPr>
                <w:rFonts w:hint="eastAsia" w:ascii="Times New Roman" w:hAnsi="Times New Roman"/>
                <w:color w:val="auto"/>
                <w:sz w:val="24"/>
                <w:szCs w:val="24"/>
              </w:rPr>
              <w:t>封边、</w:t>
            </w:r>
            <w:r>
              <w:rPr>
                <w:rFonts w:ascii="Times New Roman" w:hAnsi="Times New Roman"/>
                <w:color w:val="auto"/>
                <w:sz w:val="24"/>
                <w:szCs w:val="24"/>
              </w:rPr>
              <w:t>打孔工序</w:t>
            </w:r>
            <w:r>
              <w:rPr>
                <w:rFonts w:hint="eastAsia" w:ascii="Times New Roman" w:hAnsi="Times New Roman"/>
                <w:color w:val="auto"/>
                <w:sz w:val="24"/>
                <w:szCs w:val="24"/>
              </w:rPr>
              <w:t>均会</w:t>
            </w:r>
            <w:r>
              <w:rPr>
                <w:rFonts w:ascii="Times New Roman" w:hAnsi="Times New Roman"/>
                <w:color w:val="auto"/>
                <w:sz w:val="24"/>
                <w:szCs w:val="24"/>
              </w:rPr>
              <w:t>产生</w:t>
            </w:r>
            <w:r>
              <w:rPr>
                <w:rFonts w:hint="eastAsia" w:ascii="Times New Roman" w:hAnsi="Times New Roman"/>
                <w:color w:val="auto"/>
                <w:sz w:val="24"/>
                <w:szCs w:val="24"/>
              </w:rPr>
              <w:t>粉尘污染物。</w:t>
            </w:r>
            <w:r>
              <w:rPr>
                <w:rFonts w:ascii="Times New Roman" w:hAnsi="Times New Roman"/>
                <w:color w:val="auto"/>
                <w:sz w:val="24"/>
                <w:szCs w:val="24"/>
              </w:rPr>
              <w:t>根据《全国第二次污染源普查生活源产排污系数手册（试用版）》211木质家具制造行业系数手册</w:t>
            </w:r>
            <w:r>
              <w:rPr>
                <w:rFonts w:hint="eastAsia" w:ascii="Times New Roman" w:hAnsi="Times New Roman"/>
                <w:color w:val="auto"/>
                <w:sz w:val="24"/>
                <w:szCs w:val="24"/>
              </w:rPr>
              <w:t>，板材加工过程中产污系数150 g/m</w:t>
            </w:r>
            <w:r>
              <w:rPr>
                <w:rFonts w:hint="eastAsia" w:ascii="Times New Roman" w:hAnsi="Times New Roman"/>
                <w:color w:val="auto"/>
                <w:sz w:val="24"/>
                <w:szCs w:val="24"/>
                <w:vertAlign w:val="superscript"/>
              </w:rPr>
              <w:t>3</w:t>
            </w:r>
            <w:r>
              <w:rPr>
                <w:rFonts w:hint="eastAsia" w:ascii="Times New Roman" w:hAnsi="Times New Roman"/>
                <w:color w:val="auto"/>
                <w:sz w:val="24"/>
                <w:szCs w:val="24"/>
              </w:rPr>
              <w:t>。根据业主所提供原材年用量显示，本项目年用板材3340张，板材规格2.44*1.22*0.018m。故本项目年加工量为179.0 m</w:t>
            </w:r>
            <w:r>
              <w:rPr>
                <w:rFonts w:hint="eastAsia" w:ascii="Times New Roman" w:hAnsi="Times New Roman"/>
                <w:color w:val="auto"/>
                <w:sz w:val="24"/>
                <w:szCs w:val="24"/>
                <w:vertAlign w:val="superscript"/>
              </w:rPr>
              <w:t>3</w:t>
            </w:r>
            <w:r>
              <w:rPr>
                <w:rFonts w:hint="eastAsia" w:ascii="Times New Roman" w:hAnsi="Times New Roman"/>
                <w:color w:val="auto"/>
                <w:sz w:val="24"/>
                <w:szCs w:val="24"/>
              </w:rPr>
              <w:t>，产生的木工粉尘量为26.85 kg/a。</w:t>
            </w:r>
          </w:p>
          <w:p>
            <w:pPr>
              <w:pStyle w:val="36"/>
              <w:ind w:firstLine="496" w:firstLineChars="200"/>
              <w:jc w:val="both"/>
              <w:rPr>
                <w:rFonts w:ascii="Times New Roman" w:hAnsi="Times New Roman"/>
                <w:color w:val="auto"/>
                <w:sz w:val="24"/>
                <w:lang w:val="en-US"/>
              </w:rPr>
            </w:pPr>
            <w:r>
              <w:rPr>
                <w:rFonts w:hint="eastAsia" w:ascii="Times New Roman" w:hAnsi="Times New Roman"/>
                <w:color w:val="auto"/>
                <w:sz w:val="24"/>
                <w:lang w:val="en-US"/>
              </w:rPr>
              <w:t>本项目在各产污节点处均设置有集气口，对产生的粉尘进行收集，收集效率为80%（21.48 kg/a），未收集量为5.37 kg/a，呈无组织形式排放。</w:t>
            </w:r>
          </w:p>
          <w:p>
            <w:pPr>
              <w:pStyle w:val="47"/>
              <w:snapToGrid w:val="0"/>
              <w:jc w:val="left"/>
              <w:rPr>
                <w:rFonts w:hint="eastAsia" w:ascii="Times New Roman" w:hAnsi="Times New Roman" w:cs="宋体"/>
                <w:b/>
                <w:bCs/>
                <w:color w:val="auto"/>
                <w:sz w:val="24"/>
                <w:szCs w:val="22"/>
                <w:lang w:bidi="ar"/>
              </w:rPr>
            </w:pPr>
            <w:r>
              <w:rPr>
                <w:rFonts w:hint="eastAsia" w:ascii="Times New Roman" w:hAnsi="Times New Roman" w:cs="宋体"/>
                <w:b/>
                <w:bCs/>
                <w:color w:val="auto"/>
                <w:sz w:val="24"/>
                <w:szCs w:val="22"/>
                <w:lang w:bidi="ar"/>
              </w:rPr>
              <w:t>②砂光粉尘</w:t>
            </w:r>
          </w:p>
          <w:p>
            <w:pPr>
              <w:pStyle w:val="47"/>
              <w:snapToGrid w:val="0"/>
              <w:ind w:left="0" w:firstLine="480" w:firstLineChars="200"/>
              <w:jc w:val="both"/>
              <w:rPr>
                <w:rFonts w:ascii="Times New Roman" w:hAnsi="Times New Roman" w:cs="宋体"/>
                <w:color w:val="auto"/>
                <w:sz w:val="24"/>
                <w:szCs w:val="22"/>
                <w:lang w:bidi="ar"/>
              </w:rPr>
            </w:pPr>
            <w:r>
              <w:rPr>
                <w:rFonts w:hint="eastAsia" w:ascii="Times New Roman" w:hAnsi="Times New Roman" w:cs="宋体"/>
                <w:color w:val="auto"/>
                <w:sz w:val="24"/>
                <w:szCs w:val="22"/>
                <w:lang w:bidi="ar"/>
              </w:rPr>
              <w:t>砂光工序产生的粉尘量参照</w:t>
            </w:r>
            <w:r>
              <w:rPr>
                <w:rFonts w:ascii="Times New Roman" w:hAnsi="Times New Roman"/>
                <w:color w:val="auto"/>
                <w:sz w:val="24"/>
                <w:szCs w:val="24"/>
              </w:rPr>
              <w:t>《全国第二次污染源普查生活源产排污系数手册（试用版）》211木质家具制造行业系数手</w:t>
            </w:r>
            <w:r>
              <w:rPr>
                <w:rFonts w:hint="eastAsia" w:ascii="Times New Roman" w:hAnsi="Times New Roman" w:cs="宋体"/>
                <w:color w:val="auto"/>
                <w:sz w:val="24"/>
                <w:szCs w:val="22"/>
                <w:lang w:bidi="ar"/>
              </w:rPr>
              <w:t>册中人造板表面光滑处理工艺，产污系数为23.5 g/m</w:t>
            </w:r>
            <w:r>
              <w:rPr>
                <w:rFonts w:hint="eastAsia" w:ascii="Times New Roman" w:hAnsi="Times New Roman" w:cs="宋体"/>
                <w:color w:val="auto"/>
                <w:sz w:val="24"/>
                <w:szCs w:val="22"/>
                <w:vertAlign w:val="superscript"/>
                <w:lang w:bidi="ar"/>
              </w:rPr>
              <w:t>2</w:t>
            </w:r>
            <w:r>
              <w:rPr>
                <w:rFonts w:hint="eastAsia" w:ascii="Times New Roman" w:hAnsi="Times New Roman" w:cs="宋体"/>
                <w:color w:val="auto"/>
                <w:sz w:val="24"/>
                <w:szCs w:val="22"/>
                <w:lang w:bidi="ar"/>
              </w:rPr>
              <w:t>。根据建设单位提供原材年用量，本项目板材年用量为3340张，规格为2.44*1.22m，故砂光工序颗粒物年产污量为234 .0 kg/a。</w:t>
            </w:r>
          </w:p>
          <w:p>
            <w:pPr>
              <w:pStyle w:val="36"/>
              <w:ind w:firstLine="480" w:firstLineChars="200"/>
              <w:jc w:val="both"/>
              <w:rPr>
                <w:rFonts w:hint="eastAsia" w:ascii="Times New Roman" w:hAnsi="Times New Roman" w:cs="宋体"/>
                <w:color w:val="auto"/>
                <w:spacing w:val="0"/>
                <w:kern w:val="2"/>
                <w:sz w:val="24"/>
                <w:szCs w:val="22"/>
                <w:lang w:val="en-US" w:bidi="ar"/>
              </w:rPr>
            </w:pPr>
            <w:r>
              <w:rPr>
                <w:rFonts w:hint="eastAsia" w:ascii="Times New Roman" w:hAnsi="Times New Roman" w:cs="宋体"/>
                <w:color w:val="auto"/>
                <w:spacing w:val="0"/>
                <w:kern w:val="2"/>
                <w:sz w:val="24"/>
                <w:szCs w:val="22"/>
                <w:lang w:val="en-US" w:bidi="ar"/>
              </w:rPr>
              <w:t>经现场踏勘，本项目所使用的砂光机为全封闭设备，内部设有颗粒物集气口，收集率达到95%（222.3 kg/a）。未收集部分呈无组织形式排放（11.7 kg/a），沉降在工区内。</w:t>
            </w:r>
          </w:p>
          <w:p>
            <w:pPr>
              <w:pStyle w:val="36"/>
              <w:ind w:firstLine="480" w:firstLineChars="200"/>
              <w:jc w:val="both"/>
              <w:rPr>
                <w:rFonts w:ascii="Times New Roman" w:hAnsi="Times New Roman" w:cs="宋体"/>
                <w:color w:val="auto"/>
                <w:spacing w:val="0"/>
                <w:kern w:val="2"/>
                <w:sz w:val="24"/>
                <w:szCs w:val="22"/>
                <w:lang w:val="en-US" w:bidi="ar"/>
              </w:rPr>
            </w:pPr>
            <w:r>
              <w:rPr>
                <w:rFonts w:hint="eastAsia" w:ascii="Times New Roman" w:hAnsi="Times New Roman" w:cs="宋体"/>
                <w:color w:val="auto"/>
                <w:spacing w:val="0"/>
                <w:kern w:val="2"/>
                <w:sz w:val="24"/>
                <w:szCs w:val="22"/>
                <w:lang w:val="en-US" w:bidi="ar"/>
              </w:rPr>
              <w:t>综上所述，本项目年产生粉尘量260.85 kg，集气口收集粉尘量243.8 kg，未收集粉尘量17.05kg。本项目风机总风量60000 m</w:t>
            </w:r>
            <w:r>
              <w:rPr>
                <w:rFonts w:hint="eastAsia" w:ascii="Times New Roman" w:hAnsi="Times New Roman" w:cs="宋体"/>
                <w:color w:val="auto"/>
                <w:spacing w:val="0"/>
                <w:kern w:val="2"/>
                <w:sz w:val="24"/>
                <w:szCs w:val="22"/>
                <w:vertAlign w:val="superscript"/>
                <w:lang w:val="en-US" w:bidi="ar"/>
              </w:rPr>
              <w:t>3</w:t>
            </w:r>
            <w:r>
              <w:rPr>
                <w:rFonts w:hint="eastAsia" w:ascii="Times New Roman" w:hAnsi="Times New Roman" w:cs="宋体"/>
                <w:color w:val="auto"/>
                <w:spacing w:val="0"/>
                <w:kern w:val="2"/>
                <w:sz w:val="24"/>
                <w:szCs w:val="22"/>
                <w:lang w:val="en-US" w:bidi="ar"/>
              </w:rPr>
              <w:t>/h，布袋除尘器除尘率99%。收集的粉尘经布袋除尘器处理后由1#排气筒有组织排放。未收集部分呈无组织排放车间内。针对无组织形式排放的粉尘，建设单位应每日定时清扫车间，减少沉降的颗粒物产生二次扬尘。</w:t>
            </w:r>
          </w:p>
          <w:p>
            <w:pPr>
              <w:spacing w:line="360" w:lineRule="auto"/>
              <w:jc w:val="center"/>
              <w:rPr>
                <w:rFonts w:ascii="Times New Roman" w:hAnsi="Times New Roman"/>
                <w:b/>
                <w:bCs/>
                <w:color w:val="auto"/>
                <w:sz w:val="21"/>
                <w:szCs w:val="21"/>
              </w:rPr>
            </w:pPr>
            <w:r>
              <w:rPr>
                <w:rFonts w:ascii="Times New Roman" w:hAnsi="Times New Roman"/>
                <w:b/>
                <w:bCs/>
                <w:color w:val="auto"/>
                <w:sz w:val="21"/>
                <w:szCs w:val="21"/>
              </w:rPr>
              <w:t>表5-1  粉尘排放量及排放浓度核算</w:t>
            </w:r>
          </w:p>
          <w:tbl>
            <w:tblPr>
              <w:tblStyle w:val="20"/>
              <w:tblW w:w="8104"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665"/>
              <w:gridCol w:w="2206"/>
              <w:gridCol w:w="323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665" w:type="dxa"/>
                  <w:noWrap w:val="0"/>
                  <w:vAlign w:val="center"/>
                </w:tcPr>
                <w:p>
                  <w:pPr>
                    <w:widowControl/>
                    <w:jc w:val="center"/>
                    <w:rPr>
                      <w:rFonts w:ascii="Times New Roman" w:hAnsi="Times New Roman"/>
                      <w:b/>
                      <w:color w:val="auto"/>
                      <w:kern w:val="0"/>
                      <w:sz w:val="21"/>
                      <w:szCs w:val="21"/>
                    </w:rPr>
                  </w:pPr>
                  <w:r>
                    <w:rPr>
                      <w:rFonts w:ascii="Times New Roman" w:hAnsi="Times New Roman"/>
                      <w:b/>
                      <w:color w:val="auto"/>
                      <w:kern w:val="0"/>
                      <w:sz w:val="21"/>
                      <w:szCs w:val="21"/>
                    </w:rPr>
                    <w:t>污染物名称</w:t>
                  </w:r>
                </w:p>
              </w:tc>
              <w:tc>
                <w:tcPr>
                  <w:tcW w:w="5439" w:type="dxa"/>
                  <w:gridSpan w:val="2"/>
                  <w:noWrap w:val="0"/>
                  <w:vAlign w:val="center"/>
                </w:tcPr>
                <w:p>
                  <w:pPr>
                    <w:widowControl/>
                    <w:jc w:val="center"/>
                    <w:rPr>
                      <w:rFonts w:ascii="Times New Roman" w:hAnsi="Times New Roman"/>
                      <w:b/>
                      <w:color w:val="auto"/>
                      <w:kern w:val="0"/>
                      <w:sz w:val="21"/>
                      <w:szCs w:val="21"/>
                    </w:rPr>
                  </w:pPr>
                  <w:r>
                    <w:rPr>
                      <w:rFonts w:ascii="Times New Roman" w:hAnsi="Times New Roman"/>
                      <w:b/>
                      <w:color w:val="auto"/>
                      <w:kern w:val="0"/>
                      <w:sz w:val="21"/>
                      <w:szCs w:val="21"/>
                    </w:rPr>
                    <w:t>粉尘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665" w:type="dxa"/>
                  <w:noWrap w:val="0"/>
                  <w:vAlign w:val="center"/>
                </w:tcPr>
                <w:p>
                  <w:pPr>
                    <w:widowControl/>
                    <w:jc w:val="center"/>
                    <w:rPr>
                      <w:rFonts w:ascii="Times New Roman" w:hAnsi="Times New Roman"/>
                      <w:color w:val="auto"/>
                      <w:kern w:val="0"/>
                      <w:sz w:val="21"/>
                      <w:szCs w:val="21"/>
                    </w:rPr>
                  </w:pPr>
                  <w:r>
                    <w:rPr>
                      <w:rFonts w:ascii="Times New Roman" w:hAnsi="Times New Roman"/>
                      <w:color w:val="auto"/>
                      <w:kern w:val="0"/>
                      <w:sz w:val="21"/>
                      <w:szCs w:val="21"/>
                    </w:rPr>
                    <w:t>风量(m</w:t>
                  </w:r>
                  <w:r>
                    <w:rPr>
                      <w:rFonts w:ascii="Times New Roman" w:hAnsi="Times New Roman"/>
                      <w:color w:val="auto"/>
                      <w:kern w:val="0"/>
                      <w:sz w:val="21"/>
                      <w:szCs w:val="21"/>
                      <w:vertAlign w:val="superscript"/>
                    </w:rPr>
                    <w:t>3</w:t>
                  </w:r>
                  <w:r>
                    <w:rPr>
                      <w:rFonts w:ascii="Times New Roman" w:hAnsi="Times New Roman"/>
                      <w:color w:val="auto"/>
                      <w:kern w:val="0"/>
                      <w:sz w:val="21"/>
                      <w:szCs w:val="21"/>
                    </w:rPr>
                    <w:t>/h）</w:t>
                  </w:r>
                </w:p>
              </w:tc>
              <w:tc>
                <w:tcPr>
                  <w:tcW w:w="5439" w:type="dxa"/>
                  <w:gridSpan w:val="2"/>
                  <w:noWrap w:val="0"/>
                  <w:vAlign w:val="center"/>
                </w:tcPr>
                <w:p>
                  <w:pPr>
                    <w:jc w:val="center"/>
                    <w:rPr>
                      <w:rFonts w:ascii="Times New Roman" w:hAnsi="Times New Roman"/>
                      <w:color w:val="auto"/>
                      <w:kern w:val="0"/>
                      <w:sz w:val="21"/>
                      <w:szCs w:val="21"/>
                    </w:rPr>
                  </w:pPr>
                  <w:r>
                    <w:rPr>
                      <w:rFonts w:ascii="Times New Roman" w:hAnsi="Times New Roman"/>
                      <w:color w:val="auto"/>
                      <w:kern w:val="0"/>
                      <w:sz w:val="21"/>
                      <w:szCs w:val="21"/>
                    </w:rPr>
                    <w:t>60000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665"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产生速率（kg/h）</w:t>
                  </w:r>
                </w:p>
              </w:tc>
              <w:tc>
                <w:tcPr>
                  <w:tcW w:w="5439" w:type="dxa"/>
                  <w:gridSpan w:val="2"/>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0.109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3" w:hRule="atLeast"/>
                <w:jc w:val="center"/>
              </w:trPr>
              <w:tc>
                <w:tcPr>
                  <w:tcW w:w="2665"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产生浓度（mg/m</w:t>
                  </w:r>
                  <w:r>
                    <w:rPr>
                      <w:rFonts w:ascii="Times New Roman" w:hAnsi="Times New Roman"/>
                      <w:color w:val="auto"/>
                      <w:kern w:val="0"/>
                      <w:szCs w:val="21"/>
                      <w:vertAlign w:val="superscript"/>
                    </w:rPr>
                    <w:t>3</w:t>
                  </w:r>
                  <w:r>
                    <w:rPr>
                      <w:rFonts w:ascii="Times New Roman" w:hAnsi="Times New Roman"/>
                      <w:color w:val="auto"/>
                      <w:kern w:val="0"/>
                      <w:szCs w:val="21"/>
                    </w:rPr>
                    <w:t>）</w:t>
                  </w:r>
                </w:p>
              </w:tc>
              <w:tc>
                <w:tcPr>
                  <w:tcW w:w="5439" w:type="dxa"/>
                  <w:gridSpan w:val="2"/>
                  <w:noWrap w:val="0"/>
                  <w:vAlign w:val="center"/>
                </w:tcPr>
                <w:p>
                  <w:pPr>
                    <w:widowControl/>
                    <w:jc w:val="center"/>
                    <w:rPr>
                      <w:rFonts w:ascii="Times New Roman" w:hAnsi="Times New Roman"/>
                      <w:color w:val="auto"/>
                      <w:kern w:val="0"/>
                      <w:szCs w:val="21"/>
                    </w:rPr>
                  </w:pPr>
                  <w:r>
                    <w:rPr>
                      <w:rFonts w:hint="eastAsia" w:ascii="Times New Roman" w:hAnsi="Times New Roman"/>
                      <w:color w:val="auto"/>
                      <w:kern w:val="0"/>
                      <w:szCs w:val="21"/>
                    </w:rPr>
                    <w:t>1.81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665"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产生量（kg/a）</w:t>
                  </w:r>
                </w:p>
              </w:tc>
              <w:tc>
                <w:tcPr>
                  <w:tcW w:w="5439" w:type="dxa"/>
                  <w:gridSpan w:val="2"/>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260.85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665"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处理方法</w:t>
                  </w:r>
                </w:p>
              </w:tc>
              <w:tc>
                <w:tcPr>
                  <w:tcW w:w="5439" w:type="dxa"/>
                  <w:gridSpan w:val="2"/>
                  <w:noWrap w:val="0"/>
                  <w:vAlign w:val="center"/>
                </w:tcPr>
                <w:p>
                  <w:pPr>
                    <w:pStyle w:val="36"/>
                    <w:ind w:firstLine="436" w:firstLineChars="200"/>
                    <w:jc w:val="both"/>
                    <w:rPr>
                      <w:rFonts w:ascii="Times New Roman" w:hAnsi="Times New Roman"/>
                      <w:color w:val="auto"/>
                      <w:kern w:val="0"/>
                      <w:szCs w:val="21"/>
                      <w:lang w:val="en-US"/>
                    </w:rPr>
                  </w:pPr>
                  <w:r>
                    <w:rPr>
                      <w:rFonts w:ascii="Times New Roman" w:hAnsi="Times New Roman"/>
                      <w:color w:val="auto"/>
                      <w:kern w:val="0"/>
                      <w:szCs w:val="21"/>
                      <w:lang w:val="en-US"/>
                    </w:rPr>
                    <w:t>有组织排放粉尘：各产污口</w:t>
                  </w:r>
                  <w:r>
                    <w:rPr>
                      <w:rFonts w:ascii="Times New Roman" w:hAnsi="Times New Roman"/>
                      <w:color w:val="auto"/>
                      <w:kern w:val="0"/>
                      <w:szCs w:val="21"/>
                    </w:rPr>
                    <w:t>集气罩收集</w:t>
                  </w:r>
                  <w:r>
                    <w:rPr>
                      <w:rFonts w:ascii="Times New Roman" w:hAnsi="Times New Roman"/>
                      <w:color w:val="auto"/>
                      <w:kern w:val="0"/>
                      <w:szCs w:val="21"/>
                      <w:lang w:val="en-US"/>
                    </w:rPr>
                    <w:t>+布袋除尘器除尘+15m高1#排气筒排放；</w:t>
                  </w:r>
                </w:p>
                <w:p>
                  <w:pPr>
                    <w:pStyle w:val="36"/>
                    <w:jc w:val="both"/>
                    <w:rPr>
                      <w:rFonts w:ascii="Times New Roman" w:hAnsi="Times New Roman"/>
                      <w:color w:val="auto"/>
                      <w:kern w:val="0"/>
                      <w:szCs w:val="21"/>
                    </w:rPr>
                  </w:pPr>
                  <w:r>
                    <w:rPr>
                      <w:rFonts w:ascii="Times New Roman" w:hAnsi="Times New Roman"/>
                      <w:color w:val="auto"/>
                      <w:kern w:val="0"/>
                      <w:szCs w:val="21"/>
                      <w:lang w:val="en-US" w:bidi="ar"/>
                    </w:rPr>
                    <w:t>无组织排放粉尘：定时清扫车间，减少沉降的颗粒物产生二次扬尘。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665"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排放方式</w:t>
                  </w:r>
                </w:p>
              </w:tc>
              <w:tc>
                <w:tcPr>
                  <w:tcW w:w="2206"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有组织</w:t>
                  </w:r>
                </w:p>
              </w:tc>
              <w:tc>
                <w:tcPr>
                  <w:tcW w:w="3233"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无组织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665"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排放速率（kg/h）</w:t>
                  </w:r>
                </w:p>
              </w:tc>
              <w:tc>
                <w:tcPr>
                  <w:tcW w:w="2206"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0.02</w:t>
                  </w:r>
                </w:p>
              </w:tc>
              <w:tc>
                <w:tcPr>
                  <w:tcW w:w="3233"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0.0071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665"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排放浓度（mg/m</w:t>
                  </w:r>
                  <w:r>
                    <w:rPr>
                      <w:rFonts w:ascii="Times New Roman" w:hAnsi="Times New Roman"/>
                      <w:color w:val="auto"/>
                      <w:kern w:val="0"/>
                      <w:szCs w:val="21"/>
                      <w:vertAlign w:val="superscript"/>
                    </w:rPr>
                    <w:t>3</w:t>
                  </w:r>
                  <w:r>
                    <w:rPr>
                      <w:rFonts w:ascii="Times New Roman" w:hAnsi="Times New Roman"/>
                      <w:color w:val="auto"/>
                      <w:kern w:val="0"/>
                      <w:szCs w:val="21"/>
                    </w:rPr>
                    <w:t>）</w:t>
                  </w:r>
                </w:p>
              </w:tc>
              <w:tc>
                <w:tcPr>
                  <w:tcW w:w="2206"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0.17</w:t>
                  </w:r>
                </w:p>
              </w:tc>
              <w:tc>
                <w:tcPr>
                  <w:tcW w:w="3233"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665"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排放量（kg/a）</w:t>
                  </w:r>
                </w:p>
              </w:tc>
              <w:tc>
                <w:tcPr>
                  <w:tcW w:w="2206"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24.38</w:t>
                  </w:r>
                </w:p>
              </w:tc>
              <w:tc>
                <w:tcPr>
                  <w:tcW w:w="3233"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17.05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665"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标准限值（mg/m</w:t>
                  </w:r>
                  <w:r>
                    <w:rPr>
                      <w:rFonts w:ascii="Times New Roman" w:hAnsi="Times New Roman"/>
                      <w:color w:val="auto"/>
                      <w:kern w:val="0"/>
                      <w:szCs w:val="21"/>
                      <w:vertAlign w:val="superscript"/>
                    </w:rPr>
                    <w:t>3</w:t>
                  </w:r>
                  <w:r>
                    <w:rPr>
                      <w:rFonts w:ascii="Times New Roman" w:hAnsi="Times New Roman"/>
                      <w:color w:val="auto"/>
                      <w:kern w:val="0"/>
                      <w:szCs w:val="21"/>
                    </w:rPr>
                    <w:t>）</w:t>
                  </w:r>
                </w:p>
              </w:tc>
              <w:tc>
                <w:tcPr>
                  <w:tcW w:w="2206"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120</w:t>
                  </w:r>
                </w:p>
              </w:tc>
              <w:tc>
                <w:tcPr>
                  <w:tcW w:w="3233"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665"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达标情况</w:t>
                  </w:r>
                </w:p>
              </w:tc>
              <w:tc>
                <w:tcPr>
                  <w:tcW w:w="2206"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达标</w:t>
                  </w:r>
                </w:p>
              </w:tc>
              <w:tc>
                <w:tcPr>
                  <w:tcW w:w="3233"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w:t>
                  </w:r>
                </w:p>
              </w:tc>
            </w:tr>
          </w:tbl>
          <w:p>
            <w:pPr>
              <w:pStyle w:val="18"/>
              <w:adjustRightInd w:val="0"/>
              <w:snapToGrid w:val="0"/>
              <w:spacing w:before="0" w:beforeAutospacing="0" w:after="0" w:afterAutospacing="0" w:line="360" w:lineRule="auto"/>
              <w:ind w:firstLine="482" w:firstLineChars="200"/>
              <w:jc w:val="both"/>
              <w:rPr>
                <w:rFonts w:ascii="Times New Roman"/>
                <w:b/>
                <w:bCs/>
                <w:color w:val="auto"/>
                <w:shd w:val="clear" w:color="auto" w:fill="FFFFFF"/>
              </w:rPr>
            </w:pPr>
            <w:r>
              <w:rPr>
                <w:rFonts w:hint="eastAsia" w:ascii="Times New Roman"/>
                <w:b/>
                <w:bCs/>
                <w:color w:val="auto"/>
                <w:shd w:val="clear" w:color="auto" w:fill="FFFFFF"/>
              </w:rPr>
              <w:t>（2）封边废</w:t>
            </w:r>
            <w:r>
              <w:rPr>
                <w:rFonts w:hint="eastAsia" w:ascii="Times New Roman" w:hAnsi="Times New Roman"/>
                <w:b/>
                <w:bCs/>
                <w:color w:val="auto"/>
                <w:kern w:val="2"/>
                <w:szCs w:val="24"/>
              </w:rPr>
              <w:t>气</w:t>
            </w:r>
          </w:p>
          <w:p>
            <w:pPr>
              <w:pStyle w:val="35"/>
              <w:spacing w:line="360" w:lineRule="auto"/>
              <w:ind w:firstLine="480" w:firstLineChars="200"/>
              <w:rPr>
                <w:color w:val="auto"/>
                <w:sz w:val="24"/>
                <w:szCs w:val="24"/>
              </w:rPr>
            </w:pPr>
            <w:r>
              <w:rPr>
                <w:rFonts w:hint="eastAsia"/>
                <w:bCs/>
                <w:color w:val="auto"/>
                <w:sz w:val="24"/>
                <w:szCs w:val="24"/>
              </w:rPr>
              <w:t>项目封边工序中使用的热熔胶会挥发少量的有机废气，根据</w:t>
            </w:r>
            <w:r>
              <w:rPr>
                <w:color w:val="auto"/>
                <w:sz w:val="24"/>
                <w:szCs w:val="24"/>
              </w:rPr>
              <w:t>《全国第二次污染源普查生活源产排污系数手册（试用版）》</w:t>
            </w:r>
            <w:r>
              <w:rPr>
                <w:rFonts w:hint="eastAsia"/>
                <w:color w:val="auto"/>
                <w:sz w:val="24"/>
                <w:szCs w:val="24"/>
              </w:rPr>
              <w:t>211木质家具制造行业系数手册，胶黏剂为固体热熔型，污染物指标为挥发性有机物，产污系数为1.5 g/kg。根据业主提供资料显示，本项目使用热熔胶年用量为875 kg，则封边工序产生的挥发性有机物总量为1.32 kg/a，产生速率为0.55 g/h（年工作日300 d，8 h/d工作制计）。</w:t>
            </w:r>
          </w:p>
          <w:p>
            <w:pPr>
              <w:pStyle w:val="35"/>
              <w:spacing w:line="360" w:lineRule="auto"/>
              <w:ind w:firstLine="480" w:firstLineChars="200"/>
              <w:rPr>
                <w:rFonts w:hint="eastAsia"/>
                <w:color w:val="auto"/>
                <w:sz w:val="24"/>
                <w:szCs w:val="24"/>
              </w:rPr>
            </w:pPr>
            <w:r>
              <w:rPr>
                <w:rFonts w:hint="eastAsia"/>
                <w:color w:val="auto"/>
                <w:sz w:val="24"/>
                <w:szCs w:val="24"/>
              </w:rPr>
              <w:t>根据计算，本项目封边工序产生的有机废气量较少，呈无组织形式排放。</w:t>
            </w:r>
          </w:p>
          <w:p>
            <w:pPr>
              <w:spacing w:line="360" w:lineRule="auto"/>
              <w:jc w:val="center"/>
              <w:rPr>
                <w:rFonts w:ascii="Times New Roman" w:hAnsi="Times New Roman"/>
                <w:b/>
                <w:bCs/>
                <w:color w:val="auto"/>
                <w:sz w:val="21"/>
                <w:szCs w:val="21"/>
              </w:rPr>
            </w:pPr>
            <w:r>
              <w:rPr>
                <w:rFonts w:ascii="Times New Roman" w:hAnsi="Times New Roman"/>
                <w:b/>
                <w:bCs/>
                <w:color w:val="auto"/>
                <w:sz w:val="21"/>
                <w:szCs w:val="21"/>
              </w:rPr>
              <w:t>表5-2  封边废气产生量及排放量表</w:t>
            </w:r>
          </w:p>
          <w:tbl>
            <w:tblPr>
              <w:tblStyle w:val="20"/>
              <w:tblW w:w="849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18"/>
              <w:gridCol w:w="1790"/>
              <w:gridCol w:w="1841"/>
              <w:gridCol w:w="1474"/>
              <w:gridCol w:w="147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918" w:type="dxa"/>
                  <w:noWrap w:val="0"/>
                  <w:vAlign w:val="center"/>
                </w:tcPr>
                <w:p>
                  <w:pPr>
                    <w:widowControl/>
                    <w:jc w:val="center"/>
                    <w:rPr>
                      <w:rFonts w:hint="eastAsia" w:ascii="Times New Roman" w:hAnsi="Times New Roman"/>
                      <w:b/>
                      <w:color w:val="auto"/>
                      <w:kern w:val="0"/>
                      <w:sz w:val="21"/>
                      <w:szCs w:val="21"/>
                    </w:rPr>
                  </w:pPr>
                  <w:r>
                    <w:rPr>
                      <w:rFonts w:hint="eastAsia" w:ascii="Times New Roman" w:hAnsi="Times New Roman"/>
                      <w:b/>
                      <w:color w:val="auto"/>
                      <w:kern w:val="0"/>
                      <w:sz w:val="21"/>
                      <w:szCs w:val="21"/>
                    </w:rPr>
                    <w:t>污染源</w:t>
                  </w:r>
                </w:p>
              </w:tc>
              <w:tc>
                <w:tcPr>
                  <w:tcW w:w="1790" w:type="dxa"/>
                  <w:noWrap w:val="0"/>
                  <w:vAlign w:val="center"/>
                </w:tcPr>
                <w:p>
                  <w:pPr>
                    <w:widowControl/>
                    <w:jc w:val="center"/>
                    <w:rPr>
                      <w:rFonts w:ascii="Times New Roman" w:hAnsi="Times New Roman"/>
                      <w:b/>
                      <w:color w:val="auto"/>
                      <w:kern w:val="0"/>
                      <w:sz w:val="21"/>
                      <w:szCs w:val="21"/>
                    </w:rPr>
                  </w:pPr>
                  <w:r>
                    <w:rPr>
                      <w:rFonts w:hint="eastAsia" w:ascii="Times New Roman" w:hAnsi="Times New Roman"/>
                      <w:b/>
                      <w:color w:val="auto"/>
                      <w:kern w:val="0"/>
                      <w:sz w:val="21"/>
                      <w:szCs w:val="21"/>
                    </w:rPr>
                    <w:t>污染物</w:t>
                  </w:r>
                </w:p>
              </w:tc>
              <w:tc>
                <w:tcPr>
                  <w:tcW w:w="1841" w:type="dxa"/>
                  <w:noWrap w:val="0"/>
                  <w:vAlign w:val="center"/>
                </w:tcPr>
                <w:p>
                  <w:pPr>
                    <w:widowControl/>
                    <w:jc w:val="center"/>
                    <w:rPr>
                      <w:rFonts w:hint="eastAsia" w:ascii="Times New Roman" w:hAnsi="Times New Roman"/>
                      <w:b/>
                      <w:color w:val="auto"/>
                      <w:kern w:val="0"/>
                      <w:sz w:val="21"/>
                      <w:szCs w:val="21"/>
                    </w:rPr>
                  </w:pPr>
                  <w:r>
                    <w:rPr>
                      <w:rFonts w:hint="eastAsia" w:ascii="Times New Roman" w:hAnsi="Times New Roman"/>
                      <w:b/>
                      <w:color w:val="auto"/>
                      <w:kern w:val="0"/>
                      <w:sz w:val="21"/>
                      <w:szCs w:val="21"/>
                    </w:rPr>
                    <w:t>产生量</w:t>
                  </w:r>
                </w:p>
              </w:tc>
              <w:tc>
                <w:tcPr>
                  <w:tcW w:w="1474" w:type="dxa"/>
                  <w:noWrap w:val="0"/>
                  <w:vAlign w:val="center"/>
                </w:tcPr>
                <w:p>
                  <w:pPr>
                    <w:widowControl/>
                    <w:jc w:val="center"/>
                    <w:rPr>
                      <w:rFonts w:hint="eastAsia" w:ascii="Times New Roman" w:hAnsi="Times New Roman"/>
                      <w:b/>
                      <w:color w:val="auto"/>
                      <w:kern w:val="0"/>
                      <w:sz w:val="21"/>
                      <w:szCs w:val="21"/>
                    </w:rPr>
                  </w:pPr>
                  <w:r>
                    <w:rPr>
                      <w:rFonts w:hint="eastAsia" w:ascii="Times New Roman" w:hAnsi="Times New Roman"/>
                      <w:b/>
                      <w:color w:val="auto"/>
                      <w:kern w:val="0"/>
                      <w:sz w:val="21"/>
                      <w:szCs w:val="21"/>
                    </w:rPr>
                    <w:t>产生速率</w:t>
                  </w:r>
                </w:p>
              </w:tc>
              <w:tc>
                <w:tcPr>
                  <w:tcW w:w="1474" w:type="dxa"/>
                  <w:noWrap w:val="0"/>
                  <w:vAlign w:val="center"/>
                </w:tcPr>
                <w:p>
                  <w:pPr>
                    <w:widowControl/>
                    <w:jc w:val="center"/>
                    <w:rPr>
                      <w:rFonts w:hint="eastAsia" w:ascii="Times New Roman" w:hAnsi="Times New Roman"/>
                      <w:b/>
                      <w:color w:val="auto"/>
                      <w:kern w:val="0"/>
                      <w:sz w:val="21"/>
                      <w:szCs w:val="21"/>
                    </w:rPr>
                  </w:pPr>
                  <w:r>
                    <w:rPr>
                      <w:rFonts w:hint="eastAsia" w:ascii="Times New Roman" w:hAnsi="Times New Roman"/>
                      <w:b/>
                      <w:color w:val="auto"/>
                      <w:kern w:val="0"/>
                      <w:sz w:val="21"/>
                      <w:szCs w:val="21"/>
                    </w:rPr>
                    <w:t>排放方式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918" w:type="dxa"/>
                  <w:noWrap w:val="0"/>
                  <w:vAlign w:val="center"/>
                </w:tcPr>
                <w:p>
                  <w:pPr>
                    <w:widowControl/>
                    <w:jc w:val="center"/>
                    <w:rPr>
                      <w:rFonts w:hint="eastAsia" w:ascii="Times New Roman" w:hAnsi="Times New Roman"/>
                      <w:color w:val="auto"/>
                      <w:kern w:val="0"/>
                      <w:szCs w:val="21"/>
                    </w:rPr>
                  </w:pPr>
                  <w:r>
                    <w:rPr>
                      <w:rFonts w:hint="eastAsia" w:ascii="Times New Roman" w:hAnsi="Times New Roman"/>
                      <w:color w:val="auto"/>
                      <w:kern w:val="0"/>
                      <w:szCs w:val="21"/>
                    </w:rPr>
                    <w:t>自动封边机</w:t>
                  </w:r>
                </w:p>
              </w:tc>
              <w:tc>
                <w:tcPr>
                  <w:tcW w:w="1790"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挥发性有机物</w:t>
                  </w:r>
                </w:p>
              </w:tc>
              <w:tc>
                <w:tcPr>
                  <w:tcW w:w="184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1.32 kg/a</w:t>
                  </w:r>
                </w:p>
              </w:tc>
              <w:tc>
                <w:tcPr>
                  <w:tcW w:w="1474"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0.55 g/h</w:t>
                  </w:r>
                </w:p>
              </w:tc>
              <w:tc>
                <w:tcPr>
                  <w:tcW w:w="1474" w:type="dxa"/>
                  <w:noWrap w:val="0"/>
                  <w:vAlign w:val="center"/>
                </w:tcPr>
                <w:p>
                  <w:pPr>
                    <w:jc w:val="center"/>
                    <w:rPr>
                      <w:rFonts w:hint="eastAsia" w:ascii="Times New Roman" w:hAnsi="Times New Roman"/>
                      <w:color w:val="auto"/>
                      <w:kern w:val="0"/>
                      <w:szCs w:val="21"/>
                    </w:rPr>
                  </w:pPr>
                  <w:r>
                    <w:rPr>
                      <w:rFonts w:hint="eastAsia" w:ascii="Times New Roman" w:hAnsi="Times New Roman"/>
                      <w:color w:val="auto"/>
                      <w:kern w:val="0"/>
                      <w:szCs w:val="21"/>
                    </w:rPr>
                    <w:t>无组织</w:t>
                  </w:r>
                </w:p>
              </w:tc>
            </w:tr>
          </w:tbl>
          <w:p>
            <w:pPr>
              <w:pStyle w:val="18"/>
              <w:adjustRightInd w:val="0"/>
              <w:snapToGrid w:val="0"/>
              <w:spacing w:before="0" w:beforeAutospacing="0" w:after="0" w:afterAutospacing="0" w:line="360" w:lineRule="auto"/>
              <w:ind w:firstLine="482" w:firstLineChars="200"/>
              <w:jc w:val="both"/>
              <w:rPr>
                <w:rFonts w:ascii="Times New Roman" w:hAnsi="Times New Roman"/>
                <w:color w:val="auto"/>
                <w:szCs w:val="24"/>
              </w:rPr>
            </w:pPr>
            <w:r>
              <w:rPr>
                <w:rFonts w:hint="eastAsia" w:ascii="Times New Roman"/>
                <w:b/>
                <w:bCs/>
                <w:color w:val="auto"/>
                <w:shd w:val="clear" w:color="auto" w:fill="FFFFFF"/>
              </w:rPr>
              <w:t>（3）喷胶废气</w:t>
            </w:r>
          </w:p>
          <w:p>
            <w:pPr>
              <w:pStyle w:val="47"/>
              <w:snapToGrid w:val="0"/>
              <w:ind w:left="0" w:firstLine="480" w:firstLineChars="200"/>
              <w:jc w:val="both"/>
              <w:rPr>
                <w:rFonts w:hint="eastAsia" w:ascii="Times New Roman" w:hAnsi="Times New Roman"/>
                <w:color w:val="auto"/>
                <w:sz w:val="24"/>
                <w:szCs w:val="24"/>
              </w:rPr>
            </w:pPr>
            <w:r>
              <w:rPr>
                <w:rFonts w:ascii="Times New Roman" w:hAnsi="Times New Roman"/>
                <w:color w:val="auto"/>
                <w:sz w:val="24"/>
                <w:szCs w:val="24"/>
              </w:rPr>
              <w:t>根据建设单位提供的资料显示，本工序中所喷的覆膜胶为德国汉高3139系列真空吸塑胶，该类胶产品类别为其它水基型胶黏剂，规格为20</w:t>
            </w:r>
            <w:r>
              <w:rPr>
                <w:rFonts w:hint="eastAsia" w:ascii="Times New Roman" w:hAnsi="Times New Roman"/>
                <w:color w:val="auto"/>
                <w:sz w:val="24"/>
                <w:szCs w:val="24"/>
              </w:rPr>
              <w:t xml:space="preserve"> </w:t>
            </w:r>
            <w:r>
              <w:rPr>
                <w:rFonts w:ascii="Times New Roman" w:hAnsi="Times New Roman"/>
                <w:color w:val="auto"/>
                <w:sz w:val="24"/>
                <w:szCs w:val="24"/>
              </w:rPr>
              <w:t>kg/桶，</w:t>
            </w:r>
            <w:r>
              <w:rPr>
                <w:rFonts w:hint="eastAsia" w:ascii="Times New Roman" w:hAnsi="Times New Roman"/>
                <w:color w:val="auto"/>
                <w:sz w:val="24"/>
                <w:szCs w:val="24"/>
              </w:rPr>
              <w:t>液态，</w:t>
            </w:r>
            <w:r>
              <w:rPr>
                <w:rFonts w:ascii="Times New Roman" w:hAnsi="Times New Roman"/>
                <w:color w:val="auto"/>
                <w:sz w:val="24"/>
                <w:szCs w:val="24"/>
              </w:rPr>
              <w:t>密度为1.1</w:t>
            </w:r>
            <w:r>
              <w:rPr>
                <w:rFonts w:hint="eastAsia" w:ascii="Times New Roman" w:hAnsi="Times New Roman"/>
                <w:color w:val="auto"/>
                <w:sz w:val="24"/>
                <w:szCs w:val="24"/>
              </w:rPr>
              <w:t>0</w:t>
            </w:r>
            <w:r>
              <w:rPr>
                <w:rFonts w:ascii="Times New Roman" w:hAnsi="Times New Roman"/>
                <w:color w:val="auto"/>
                <w:sz w:val="24"/>
                <w:szCs w:val="24"/>
              </w:rPr>
              <w:t>kg/L。本项目覆膜胶年用量为360kg。根据GB13690-2009（化学品分类和危险性公示通则），本工序所使用的胶水不被分类为危险化学品。</w:t>
            </w:r>
          </w:p>
          <w:p>
            <w:pPr>
              <w:pStyle w:val="47"/>
              <w:snapToGrid w:val="0"/>
              <w:ind w:left="0"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根据建设单位提供覆膜胶成分检测报告，覆膜胶不含游离甲醛，类比中山金诚粘合剂有限公司生产的聚乙酸乙烯酯类水基型胶粘剂，其同属于水基型胶粘剂，该类型胶粘剂中不含苯、甲苯、二甲苯（成分检测报告见附件），本项目使用胶粘剂中挥发性有机物含量参照《水基型胶黏剂有害物质指标限量值》中其它水基型胶黏剂总挥发性有机物含量限值要求（VOCs</w:t>
            </w:r>
            <w:r>
              <w:rPr>
                <w:rFonts w:ascii="Times New Roman" w:hAnsi="Times New Roman"/>
                <w:color w:val="auto"/>
                <w:sz w:val="24"/>
                <w:szCs w:val="24"/>
              </w:rPr>
              <w:t>≤</w:t>
            </w:r>
            <w:r>
              <w:rPr>
                <w:rFonts w:hint="eastAsia" w:ascii="Times New Roman" w:hAnsi="Times New Roman"/>
                <w:color w:val="auto"/>
                <w:sz w:val="24"/>
                <w:szCs w:val="24"/>
              </w:rPr>
              <w:t xml:space="preserve"> 350g/L），本次环评取其最大挥发量350 g/L，则本项目喷胶工序中产生的总挥发性有机物量为115.0 kg/a。</w:t>
            </w:r>
          </w:p>
          <w:p>
            <w:pPr>
              <w:pStyle w:val="47"/>
              <w:snapToGrid w:val="0"/>
              <w:ind w:left="0" w:firstLine="480" w:firstLineChars="200"/>
              <w:jc w:val="both"/>
              <w:rPr>
                <w:rFonts w:ascii="Times New Roman" w:hAnsi="Times New Roman"/>
                <w:color w:val="auto"/>
                <w:sz w:val="24"/>
                <w:szCs w:val="24"/>
              </w:rPr>
            </w:pPr>
            <w:r>
              <w:rPr>
                <w:rFonts w:hint="eastAsia" w:ascii="Times New Roman" w:hAnsi="Times New Roman"/>
                <w:color w:val="auto"/>
                <w:sz w:val="24"/>
                <w:szCs w:val="24"/>
              </w:rPr>
              <w:t>本次环评建议喷胶间全密闭设置，项目内增设一套有机废气处理设备（引风机+集气罩+活性炭吸附装置+15m高2#排气筒）。喷胶车间设引风机形成负压空间，集气罩收集效率按90%计，风机风量为6000 m</w:t>
            </w:r>
            <w:r>
              <w:rPr>
                <w:rFonts w:hint="eastAsia" w:ascii="Times New Roman" w:hAnsi="Times New Roman"/>
                <w:color w:val="auto"/>
                <w:sz w:val="24"/>
                <w:szCs w:val="24"/>
                <w:vertAlign w:val="superscript"/>
              </w:rPr>
              <w:t>3</w:t>
            </w:r>
            <w:r>
              <w:rPr>
                <w:rFonts w:hint="eastAsia" w:ascii="Times New Roman" w:hAnsi="Times New Roman"/>
                <w:color w:val="auto"/>
                <w:sz w:val="24"/>
                <w:szCs w:val="24"/>
              </w:rPr>
              <w:t>/h，活性炭吸附装置对有机废气去除率按60%计。</w:t>
            </w:r>
          </w:p>
          <w:p>
            <w:pPr>
              <w:spacing w:line="360" w:lineRule="auto"/>
              <w:jc w:val="center"/>
              <w:rPr>
                <w:rFonts w:ascii="Times New Roman" w:hAnsi="Times New Roman"/>
                <w:b/>
                <w:bCs/>
                <w:color w:val="auto"/>
                <w:sz w:val="21"/>
                <w:szCs w:val="21"/>
              </w:rPr>
            </w:pPr>
            <w:r>
              <w:rPr>
                <w:rFonts w:ascii="Times New Roman" w:hAnsi="Times New Roman"/>
                <w:b/>
                <w:bCs/>
                <w:color w:val="auto"/>
                <w:sz w:val="21"/>
                <w:szCs w:val="21"/>
              </w:rPr>
              <w:t>表5-3  喷胶废气产生量及排放量表</w:t>
            </w:r>
          </w:p>
          <w:tbl>
            <w:tblPr>
              <w:tblStyle w:val="20"/>
              <w:tblW w:w="783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22"/>
              <w:gridCol w:w="3091"/>
              <w:gridCol w:w="281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922" w:type="dxa"/>
                  <w:noWrap w:val="0"/>
                  <w:vAlign w:val="center"/>
                </w:tcPr>
                <w:p>
                  <w:pPr>
                    <w:widowControl/>
                    <w:jc w:val="center"/>
                    <w:rPr>
                      <w:rFonts w:ascii="Times New Roman" w:hAnsi="Times New Roman"/>
                      <w:b/>
                      <w:color w:val="auto"/>
                      <w:kern w:val="0"/>
                      <w:sz w:val="21"/>
                      <w:szCs w:val="21"/>
                    </w:rPr>
                  </w:pPr>
                  <w:r>
                    <w:rPr>
                      <w:rFonts w:ascii="Times New Roman" w:hAnsi="Times New Roman"/>
                      <w:b/>
                      <w:color w:val="auto"/>
                      <w:kern w:val="0"/>
                      <w:sz w:val="21"/>
                      <w:szCs w:val="21"/>
                    </w:rPr>
                    <w:t>污染物名称</w:t>
                  </w:r>
                </w:p>
              </w:tc>
              <w:tc>
                <w:tcPr>
                  <w:tcW w:w="5909" w:type="dxa"/>
                  <w:gridSpan w:val="2"/>
                  <w:noWrap w:val="0"/>
                  <w:vAlign w:val="center"/>
                </w:tcPr>
                <w:p>
                  <w:pPr>
                    <w:widowControl/>
                    <w:jc w:val="center"/>
                    <w:rPr>
                      <w:rFonts w:ascii="Times New Roman" w:hAnsi="Times New Roman"/>
                      <w:b/>
                      <w:color w:val="auto"/>
                      <w:kern w:val="0"/>
                      <w:sz w:val="21"/>
                      <w:szCs w:val="21"/>
                    </w:rPr>
                  </w:pPr>
                  <w:r>
                    <w:rPr>
                      <w:rFonts w:hint="eastAsia" w:ascii="Times New Roman" w:hAnsi="Times New Roman"/>
                      <w:b/>
                      <w:color w:val="auto"/>
                      <w:kern w:val="0"/>
                      <w:sz w:val="21"/>
                      <w:szCs w:val="21"/>
                    </w:rPr>
                    <w:t>喷胶废气（非甲烷总烃）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922" w:type="dxa"/>
                  <w:noWrap w:val="0"/>
                  <w:vAlign w:val="center"/>
                </w:tcPr>
                <w:p>
                  <w:pPr>
                    <w:widowControl/>
                    <w:jc w:val="center"/>
                    <w:rPr>
                      <w:rFonts w:ascii="Times New Roman" w:hAnsi="Times New Roman"/>
                      <w:color w:val="auto"/>
                      <w:kern w:val="0"/>
                      <w:sz w:val="21"/>
                      <w:szCs w:val="21"/>
                    </w:rPr>
                  </w:pPr>
                  <w:r>
                    <w:rPr>
                      <w:rFonts w:hint="eastAsia" w:ascii="Times New Roman" w:hAnsi="Times New Roman"/>
                      <w:color w:val="auto"/>
                      <w:kern w:val="0"/>
                      <w:sz w:val="21"/>
                      <w:szCs w:val="21"/>
                    </w:rPr>
                    <w:t>风量</w:t>
                  </w:r>
                  <w:r>
                    <w:rPr>
                      <w:rFonts w:ascii="Times New Roman" w:hAnsi="Times New Roman"/>
                      <w:color w:val="auto"/>
                      <w:kern w:val="0"/>
                      <w:sz w:val="21"/>
                      <w:szCs w:val="21"/>
                    </w:rPr>
                    <w:t>(m</w:t>
                  </w:r>
                  <w:r>
                    <w:rPr>
                      <w:rFonts w:ascii="Times New Roman" w:hAnsi="Times New Roman"/>
                      <w:color w:val="auto"/>
                      <w:kern w:val="0"/>
                      <w:sz w:val="21"/>
                      <w:szCs w:val="21"/>
                      <w:vertAlign w:val="superscript"/>
                    </w:rPr>
                    <w:t>3</w:t>
                  </w:r>
                  <w:r>
                    <w:rPr>
                      <w:rFonts w:ascii="Times New Roman" w:hAnsi="Times New Roman"/>
                      <w:color w:val="auto"/>
                      <w:kern w:val="0"/>
                      <w:sz w:val="21"/>
                      <w:szCs w:val="21"/>
                    </w:rPr>
                    <w:t>/</w:t>
                  </w:r>
                  <w:r>
                    <w:rPr>
                      <w:rFonts w:hint="eastAsia" w:ascii="Times New Roman" w:hAnsi="Times New Roman"/>
                      <w:color w:val="auto"/>
                      <w:kern w:val="0"/>
                      <w:sz w:val="21"/>
                      <w:szCs w:val="21"/>
                    </w:rPr>
                    <w:t>h</w:t>
                  </w:r>
                  <w:r>
                    <w:rPr>
                      <w:rFonts w:ascii="Times New Roman" w:hAnsi="Times New Roman"/>
                      <w:color w:val="auto"/>
                      <w:kern w:val="0"/>
                      <w:sz w:val="21"/>
                      <w:szCs w:val="21"/>
                    </w:rPr>
                    <w:t>）</w:t>
                  </w:r>
                </w:p>
              </w:tc>
              <w:tc>
                <w:tcPr>
                  <w:tcW w:w="5909" w:type="dxa"/>
                  <w:gridSpan w:val="2"/>
                  <w:noWrap w:val="0"/>
                  <w:vAlign w:val="center"/>
                </w:tcPr>
                <w:p>
                  <w:pPr>
                    <w:jc w:val="center"/>
                    <w:rPr>
                      <w:rFonts w:ascii="Times New Roman" w:hAnsi="Times New Roman"/>
                      <w:color w:val="auto"/>
                      <w:kern w:val="0"/>
                      <w:sz w:val="21"/>
                      <w:szCs w:val="21"/>
                    </w:rPr>
                  </w:pPr>
                  <w:r>
                    <w:rPr>
                      <w:rFonts w:hint="eastAsia" w:ascii="Times New Roman" w:hAnsi="Times New Roman"/>
                      <w:color w:val="auto"/>
                      <w:kern w:val="0"/>
                      <w:sz w:val="21"/>
                      <w:szCs w:val="21"/>
                    </w:rPr>
                    <w:t>6000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922" w:type="dxa"/>
                  <w:noWrap w:val="0"/>
                  <w:vAlign w:val="center"/>
                </w:tcPr>
                <w:p>
                  <w:pPr>
                    <w:widowControl/>
                    <w:jc w:val="center"/>
                    <w:rPr>
                      <w:rFonts w:ascii="Times New Roman" w:hAnsi="Times New Roman"/>
                      <w:color w:val="auto"/>
                      <w:kern w:val="0"/>
                      <w:sz w:val="21"/>
                      <w:szCs w:val="21"/>
                    </w:rPr>
                  </w:pPr>
                  <w:r>
                    <w:rPr>
                      <w:rFonts w:ascii="Times New Roman" w:hAnsi="Times New Roman"/>
                      <w:color w:val="auto"/>
                      <w:kern w:val="0"/>
                      <w:sz w:val="21"/>
                      <w:szCs w:val="21"/>
                    </w:rPr>
                    <w:t>产生速率（kg/h）</w:t>
                  </w:r>
                </w:p>
              </w:tc>
              <w:tc>
                <w:tcPr>
                  <w:tcW w:w="5909" w:type="dxa"/>
                  <w:gridSpan w:val="2"/>
                  <w:noWrap w:val="0"/>
                  <w:vAlign w:val="center"/>
                </w:tcPr>
                <w:p>
                  <w:pPr>
                    <w:jc w:val="center"/>
                    <w:rPr>
                      <w:rFonts w:ascii="Times New Roman" w:hAnsi="Times New Roman"/>
                      <w:color w:val="auto"/>
                      <w:kern w:val="0"/>
                      <w:sz w:val="21"/>
                      <w:szCs w:val="21"/>
                    </w:rPr>
                  </w:pPr>
                  <w:r>
                    <w:rPr>
                      <w:rFonts w:hint="eastAsia" w:ascii="Times New Roman" w:hAnsi="Times New Roman"/>
                      <w:color w:val="auto"/>
                      <w:kern w:val="0"/>
                      <w:sz w:val="21"/>
                      <w:szCs w:val="21"/>
                    </w:rPr>
                    <w:t>0.0479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3" w:hRule="atLeast"/>
                <w:jc w:val="center"/>
              </w:trPr>
              <w:tc>
                <w:tcPr>
                  <w:tcW w:w="1922"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产生浓度（mg/m</w:t>
                  </w:r>
                  <w:r>
                    <w:rPr>
                      <w:rFonts w:ascii="Times New Roman" w:hAnsi="Times New Roman"/>
                      <w:color w:val="auto"/>
                      <w:kern w:val="0"/>
                      <w:szCs w:val="21"/>
                      <w:vertAlign w:val="superscript"/>
                    </w:rPr>
                    <w:t>3</w:t>
                  </w:r>
                  <w:r>
                    <w:rPr>
                      <w:rFonts w:ascii="Times New Roman" w:hAnsi="Times New Roman"/>
                      <w:color w:val="auto"/>
                      <w:kern w:val="0"/>
                      <w:szCs w:val="21"/>
                    </w:rPr>
                    <w:t>）</w:t>
                  </w:r>
                </w:p>
              </w:tc>
              <w:tc>
                <w:tcPr>
                  <w:tcW w:w="5909" w:type="dxa"/>
                  <w:gridSpan w:val="2"/>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4.79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922"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产生量（</w:t>
                  </w:r>
                  <w:r>
                    <w:rPr>
                      <w:rFonts w:hint="eastAsia" w:ascii="Times New Roman" w:hAnsi="Times New Roman"/>
                      <w:color w:val="auto"/>
                      <w:kern w:val="0"/>
                      <w:szCs w:val="21"/>
                    </w:rPr>
                    <w:t>kg</w:t>
                  </w:r>
                  <w:r>
                    <w:rPr>
                      <w:rFonts w:ascii="Times New Roman" w:hAnsi="Times New Roman"/>
                      <w:color w:val="auto"/>
                      <w:kern w:val="0"/>
                      <w:szCs w:val="21"/>
                    </w:rPr>
                    <w:t>/a）</w:t>
                  </w:r>
                </w:p>
              </w:tc>
              <w:tc>
                <w:tcPr>
                  <w:tcW w:w="5909" w:type="dxa"/>
                  <w:gridSpan w:val="2"/>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115.0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922"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处理方法</w:t>
                  </w:r>
                </w:p>
              </w:tc>
              <w:tc>
                <w:tcPr>
                  <w:tcW w:w="5909" w:type="dxa"/>
                  <w:gridSpan w:val="2"/>
                  <w:noWrap w:val="0"/>
                  <w:vAlign w:val="center"/>
                </w:tcPr>
                <w:p>
                  <w:pPr>
                    <w:widowControl/>
                    <w:ind w:firstLine="420" w:firstLineChars="200"/>
                    <w:rPr>
                      <w:rFonts w:ascii="Times New Roman" w:hAnsi="Times New Roman"/>
                      <w:color w:val="auto"/>
                      <w:kern w:val="0"/>
                      <w:szCs w:val="21"/>
                    </w:rPr>
                  </w:pPr>
                  <w:r>
                    <w:rPr>
                      <w:rFonts w:hint="eastAsia" w:ascii="Times New Roman" w:hAnsi="Times New Roman"/>
                      <w:color w:val="auto"/>
                      <w:kern w:val="0"/>
                      <w:szCs w:val="21"/>
                    </w:rPr>
                    <w:t>喷胶间密闭设置，喷胶上方设置集气罩，收集效率90%，风机总风量为6000 m</w:t>
                  </w:r>
                  <w:r>
                    <w:rPr>
                      <w:rFonts w:hint="eastAsia" w:ascii="Times New Roman" w:hAnsi="Times New Roman"/>
                      <w:color w:val="auto"/>
                      <w:kern w:val="0"/>
                      <w:szCs w:val="21"/>
                      <w:vertAlign w:val="superscript"/>
                    </w:rPr>
                    <w:t>3</w:t>
                  </w:r>
                  <w:r>
                    <w:rPr>
                      <w:rFonts w:hint="eastAsia" w:ascii="Times New Roman" w:hAnsi="Times New Roman"/>
                      <w:color w:val="auto"/>
                      <w:kern w:val="0"/>
                      <w:szCs w:val="21"/>
                    </w:rPr>
                    <w:t>/h，活性炭去除效率60%，处理后通过15m高2#排气筒有组织排放。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922"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排放方式</w:t>
                  </w:r>
                </w:p>
              </w:tc>
              <w:tc>
                <w:tcPr>
                  <w:tcW w:w="3091" w:type="dxa"/>
                  <w:noWrap w:val="0"/>
                  <w:vAlign w:val="center"/>
                </w:tcPr>
                <w:p>
                  <w:pPr>
                    <w:widowControl/>
                    <w:jc w:val="center"/>
                    <w:rPr>
                      <w:rFonts w:ascii="Times New Roman" w:hAnsi="Times New Roman"/>
                      <w:color w:val="auto"/>
                      <w:kern w:val="0"/>
                      <w:szCs w:val="21"/>
                    </w:rPr>
                  </w:pPr>
                  <w:r>
                    <w:rPr>
                      <w:rFonts w:hint="eastAsia" w:ascii="Times New Roman" w:hAnsi="Times New Roman"/>
                      <w:color w:val="auto"/>
                      <w:kern w:val="0"/>
                      <w:szCs w:val="21"/>
                    </w:rPr>
                    <w:t>有组织</w:t>
                  </w:r>
                </w:p>
              </w:tc>
              <w:tc>
                <w:tcPr>
                  <w:tcW w:w="2818" w:type="dxa"/>
                  <w:noWrap w:val="0"/>
                  <w:vAlign w:val="center"/>
                </w:tcPr>
                <w:p>
                  <w:pPr>
                    <w:widowControl/>
                    <w:jc w:val="center"/>
                    <w:rPr>
                      <w:rFonts w:ascii="Times New Roman" w:hAnsi="Times New Roman"/>
                      <w:color w:val="auto"/>
                      <w:kern w:val="0"/>
                      <w:szCs w:val="21"/>
                    </w:rPr>
                  </w:pPr>
                  <w:r>
                    <w:rPr>
                      <w:rFonts w:hint="eastAsia" w:ascii="Times New Roman" w:hAnsi="Times New Roman"/>
                      <w:color w:val="auto"/>
                      <w:kern w:val="0"/>
                      <w:szCs w:val="21"/>
                    </w:rPr>
                    <w:t>无组织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922"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排放速率（kg/h）</w:t>
                  </w:r>
                </w:p>
              </w:tc>
              <w:tc>
                <w:tcPr>
                  <w:tcW w:w="309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0.0173</w:t>
                  </w:r>
                </w:p>
              </w:tc>
              <w:tc>
                <w:tcPr>
                  <w:tcW w:w="2818"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 xml:space="preserve">0.005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922"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排放浓度（mg/m</w:t>
                  </w:r>
                  <w:r>
                    <w:rPr>
                      <w:rFonts w:ascii="Times New Roman" w:hAnsi="Times New Roman"/>
                      <w:color w:val="auto"/>
                      <w:kern w:val="0"/>
                      <w:szCs w:val="21"/>
                      <w:vertAlign w:val="superscript"/>
                    </w:rPr>
                    <w:t>3</w:t>
                  </w:r>
                  <w:r>
                    <w:rPr>
                      <w:rFonts w:ascii="Times New Roman" w:hAnsi="Times New Roman"/>
                      <w:color w:val="auto"/>
                      <w:kern w:val="0"/>
                      <w:szCs w:val="21"/>
                    </w:rPr>
                    <w:t>）</w:t>
                  </w:r>
                </w:p>
              </w:tc>
              <w:tc>
                <w:tcPr>
                  <w:tcW w:w="309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 xml:space="preserve">2.88 </w:t>
                  </w:r>
                </w:p>
              </w:tc>
              <w:tc>
                <w:tcPr>
                  <w:tcW w:w="2818" w:type="dxa"/>
                  <w:noWrap w:val="0"/>
                  <w:vAlign w:val="center"/>
                </w:tcPr>
                <w:p>
                  <w:pPr>
                    <w:jc w:val="center"/>
                    <w:rPr>
                      <w:rFonts w:ascii="Times New Roman" w:hAnsi="Times New Roman"/>
                      <w:color w:val="auto"/>
                      <w:kern w:val="0"/>
                      <w:szCs w:val="21"/>
                    </w:rPr>
                  </w:pPr>
                  <w:r>
                    <w:rPr>
                      <w:rFonts w:ascii="Times New Roman" w:hAnsi="Times New Roman"/>
                      <w:color w:val="auto"/>
                      <w:kern w:val="0"/>
                      <w:szCs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922" w:type="dxa"/>
                  <w:noWrap w:val="0"/>
                  <w:vAlign w:val="center"/>
                </w:tcPr>
                <w:p>
                  <w:pPr>
                    <w:widowControl/>
                    <w:jc w:val="center"/>
                    <w:rPr>
                      <w:rFonts w:ascii="Times New Roman" w:hAnsi="Times New Roman"/>
                      <w:color w:val="auto"/>
                      <w:kern w:val="0"/>
                      <w:szCs w:val="21"/>
                    </w:rPr>
                  </w:pPr>
                  <w:r>
                    <w:rPr>
                      <w:rFonts w:ascii="Times New Roman" w:hAnsi="Times New Roman"/>
                      <w:color w:val="auto"/>
                      <w:kern w:val="0"/>
                      <w:szCs w:val="21"/>
                    </w:rPr>
                    <w:t>排放量（</w:t>
                  </w:r>
                  <w:r>
                    <w:rPr>
                      <w:rFonts w:hint="eastAsia" w:ascii="Times New Roman" w:hAnsi="Times New Roman"/>
                      <w:color w:val="auto"/>
                      <w:kern w:val="0"/>
                      <w:szCs w:val="21"/>
                    </w:rPr>
                    <w:t>kg</w:t>
                  </w:r>
                  <w:r>
                    <w:rPr>
                      <w:rFonts w:ascii="Times New Roman" w:hAnsi="Times New Roman"/>
                      <w:color w:val="auto"/>
                      <w:kern w:val="0"/>
                      <w:szCs w:val="21"/>
                    </w:rPr>
                    <w:t>/a）</w:t>
                  </w:r>
                </w:p>
              </w:tc>
              <w:tc>
                <w:tcPr>
                  <w:tcW w:w="3091" w:type="dxa"/>
                  <w:noWrap w:val="0"/>
                  <w:vAlign w:val="center"/>
                </w:tcPr>
                <w:p>
                  <w:pPr>
                    <w:jc w:val="center"/>
                    <w:rPr>
                      <w:rFonts w:ascii="Times New Roman" w:hAnsi="Times New Roman"/>
                      <w:color w:val="auto"/>
                      <w:kern w:val="0"/>
                      <w:szCs w:val="21"/>
                    </w:rPr>
                  </w:pPr>
                  <w:r>
                    <w:rPr>
                      <w:rFonts w:hint="eastAsia" w:ascii="Times New Roman" w:hAnsi="Times New Roman"/>
                      <w:color w:val="auto"/>
                      <w:kern w:val="0"/>
                      <w:szCs w:val="21"/>
                    </w:rPr>
                    <w:t>41.40</w:t>
                  </w:r>
                </w:p>
              </w:tc>
              <w:tc>
                <w:tcPr>
                  <w:tcW w:w="2818" w:type="dxa"/>
                  <w:noWrap w:val="0"/>
                  <w:vAlign w:val="center"/>
                </w:tcPr>
                <w:p>
                  <w:pPr>
                    <w:widowControl/>
                    <w:jc w:val="center"/>
                    <w:textAlignment w:val="center"/>
                    <w:rPr>
                      <w:rFonts w:ascii="Times New Roman" w:hAnsi="Times New Roman"/>
                      <w:color w:val="auto"/>
                      <w:kern w:val="0"/>
                      <w:szCs w:val="21"/>
                    </w:rPr>
                  </w:pPr>
                  <w:r>
                    <w:rPr>
                      <w:rFonts w:hint="eastAsia" w:ascii="Times New Roman" w:hAnsi="Times New Roman"/>
                      <w:color w:val="auto"/>
                      <w:kern w:val="0"/>
                      <w:szCs w:val="21"/>
                    </w:rPr>
                    <w:t>11.50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922" w:type="dxa"/>
                  <w:noWrap w:val="0"/>
                  <w:vAlign w:val="center"/>
                </w:tcPr>
                <w:p>
                  <w:pPr>
                    <w:widowControl/>
                    <w:jc w:val="center"/>
                    <w:rPr>
                      <w:rFonts w:hint="default" w:ascii="Times New Roman" w:hAnsi="Times New Roman" w:eastAsia="宋体"/>
                      <w:color w:val="auto"/>
                      <w:kern w:val="0"/>
                      <w:szCs w:val="21"/>
                      <w:lang w:val="en-US" w:eastAsia="zh-CN"/>
                    </w:rPr>
                  </w:pPr>
                  <w:r>
                    <w:rPr>
                      <w:rFonts w:hint="eastAsia" w:ascii="Times New Roman" w:hAnsi="Times New Roman"/>
                      <w:color w:val="auto"/>
                      <w:kern w:val="0"/>
                      <w:szCs w:val="21"/>
                      <w:lang w:val="en-US" w:eastAsia="zh-CN"/>
                    </w:rPr>
                    <w:t>排放标准（</w:t>
                  </w:r>
                  <w:r>
                    <w:rPr>
                      <w:rFonts w:ascii="Times New Roman" w:hAnsi="Times New Roman"/>
                      <w:color w:val="auto"/>
                      <w:kern w:val="0"/>
                      <w:szCs w:val="21"/>
                    </w:rPr>
                    <w:t>mg/m</w:t>
                  </w:r>
                  <w:r>
                    <w:rPr>
                      <w:rFonts w:ascii="Times New Roman" w:hAnsi="Times New Roman"/>
                      <w:color w:val="auto"/>
                      <w:kern w:val="0"/>
                      <w:szCs w:val="21"/>
                      <w:vertAlign w:val="superscript"/>
                    </w:rPr>
                    <w:t>3</w:t>
                  </w:r>
                  <w:r>
                    <w:rPr>
                      <w:rFonts w:hint="eastAsia" w:ascii="Times New Roman" w:hAnsi="Times New Roman"/>
                      <w:color w:val="auto"/>
                      <w:kern w:val="0"/>
                      <w:szCs w:val="21"/>
                      <w:lang w:val="en-US" w:eastAsia="zh-CN"/>
                    </w:rPr>
                    <w:t>）</w:t>
                  </w:r>
                </w:p>
              </w:tc>
              <w:tc>
                <w:tcPr>
                  <w:tcW w:w="3091" w:type="dxa"/>
                  <w:noWrap w:val="0"/>
                  <w:vAlign w:val="center"/>
                </w:tcPr>
                <w:p>
                  <w:pPr>
                    <w:jc w:val="center"/>
                    <w:rPr>
                      <w:rFonts w:hint="default" w:ascii="Times New Roman" w:hAnsi="Times New Roman" w:eastAsia="宋体"/>
                      <w:color w:val="auto"/>
                      <w:kern w:val="0"/>
                      <w:szCs w:val="21"/>
                      <w:lang w:val="en-US" w:eastAsia="zh-CN"/>
                    </w:rPr>
                  </w:pPr>
                  <w:r>
                    <w:rPr>
                      <w:rFonts w:hint="eastAsia" w:ascii="Times New Roman" w:hAnsi="Times New Roman"/>
                      <w:color w:val="auto"/>
                      <w:kern w:val="0"/>
                      <w:szCs w:val="21"/>
                      <w:lang w:val="en-US" w:eastAsia="zh-CN"/>
                    </w:rPr>
                    <w:t>120</w:t>
                  </w:r>
                </w:p>
              </w:tc>
              <w:tc>
                <w:tcPr>
                  <w:tcW w:w="2818" w:type="dxa"/>
                  <w:noWrap w:val="0"/>
                  <w:vAlign w:val="center"/>
                </w:tcPr>
                <w:p>
                  <w:pPr>
                    <w:widowControl/>
                    <w:jc w:val="center"/>
                    <w:textAlignment w:val="center"/>
                    <w:rPr>
                      <w:rFonts w:hint="default" w:ascii="Times New Roman" w:hAnsi="Times New Roman" w:eastAsia="宋体"/>
                      <w:color w:val="auto"/>
                      <w:kern w:val="0"/>
                      <w:szCs w:val="21"/>
                      <w:lang w:val="en-US" w:eastAsia="zh-CN"/>
                    </w:rPr>
                  </w:pPr>
                  <w:r>
                    <w:rPr>
                      <w:rFonts w:hint="eastAsia" w:ascii="Times New Roman" w:hAnsi="Times New Roman"/>
                      <w:color w:val="auto"/>
                      <w:kern w:val="0"/>
                      <w:szCs w:val="21"/>
                      <w:lang w:val="en-US"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922" w:type="dxa"/>
                  <w:noWrap w:val="0"/>
                  <w:vAlign w:val="center"/>
                </w:tcPr>
                <w:p>
                  <w:pPr>
                    <w:widowControl/>
                    <w:jc w:val="center"/>
                    <w:rPr>
                      <w:rFonts w:ascii="Times New Roman" w:hAnsi="Times New Roman"/>
                      <w:color w:val="auto"/>
                      <w:kern w:val="0"/>
                      <w:szCs w:val="21"/>
                    </w:rPr>
                  </w:pPr>
                  <w:r>
                    <w:rPr>
                      <w:rFonts w:hint="eastAsia" w:ascii="Times New Roman" w:hAnsi="Times New Roman"/>
                      <w:color w:val="auto"/>
                      <w:kern w:val="0"/>
                      <w:szCs w:val="21"/>
                      <w:lang w:val="en-US" w:eastAsia="zh-CN"/>
                    </w:rPr>
                    <w:t>排放标准（kg/h）</w:t>
                  </w:r>
                </w:p>
              </w:tc>
              <w:tc>
                <w:tcPr>
                  <w:tcW w:w="3091" w:type="dxa"/>
                  <w:noWrap w:val="0"/>
                  <w:vAlign w:val="center"/>
                </w:tcPr>
                <w:p>
                  <w:pPr>
                    <w:jc w:val="center"/>
                    <w:rPr>
                      <w:rFonts w:hint="default" w:ascii="Times New Roman" w:hAnsi="Times New Roman" w:eastAsia="宋体"/>
                      <w:color w:val="auto"/>
                      <w:kern w:val="0"/>
                      <w:szCs w:val="21"/>
                      <w:lang w:val="en-US" w:eastAsia="zh-CN"/>
                    </w:rPr>
                  </w:pPr>
                  <w:r>
                    <w:rPr>
                      <w:rFonts w:hint="eastAsia" w:ascii="Times New Roman" w:hAnsi="Times New Roman"/>
                      <w:color w:val="auto"/>
                      <w:kern w:val="0"/>
                      <w:szCs w:val="21"/>
                      <w:lang w:val="en-US" w:eastAsia="zh-CN"/>
                    </w:rPr>
                    <w:t>10</w:t>
                  </w:r>
                </w:p>
              </w:tc>
              <w:tc>
                <w:tcPr>
                  <w:tcW w:w="2818" w:type="dxa"/>
                  <w:noWrap w:val="0"/>
                  <w:vAlign w:val="center"/>
                </w:tcPr>
                <w:p>
                  <w:pPr>
                    <w:widowControl/>
                    <w:jc w:val="center"/>
                    <w:textAlignment w:val="center"/>
                    <w:rPr>
                      <w:rFonts w:hint="eastAsia" w:ascii="Times New Roman" w:hAnsi="Times New Roman" w:eastAsia="宋体"/>
                      <w:color w:val="auto"/>
                      <w:kern w:val="0"/>
                      <w:szCs w:val="21"/>
                      <w:lang w:val="en-US" w:eastAsia="zh-CN"/>
                    </w:rPr>
                  </w:pPr>
                  <w:r>
                    <w:rPr>
                      <w:rFonts w:hint="eastAsia" w:ascii="Times New Roman" w:hAnsi="Times New Roman"/>
                      <w:color w:val="auto"/>
                      <w:kern w:val="0"/>
                      <w:szCs w:val="21"/>
                      <w:lang w:val="en-US"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922" w:type="dxa"/>
                  <w:noWrap w:val="0"/>
                  <w:vAlign w:val="center"/>
                </w:tcPr>
                <w:p>
                  <w:pPr>
                    <w:widowControl/>
                    <w:jc w:val="center"/>
                    <w:rPr>
                      <w:rFonts w:hint="default" w:ascii="Times New Roman" w:hAnsi="Times New Roman" w:eastAsia="宋体"/>
                      <w:color w:val="auto"/>
                      <w:kern w:val="0"/>
                      <w:szCs w:val="21"/>
                      <w:lang w:val="en-US" w:eastAsia="zh-CN"/>
                    </w:rPr>
                  </w:pPr>
                  <w:r>
                    <w:rPr>
                      <w:rFonts w:hint="eastAsia" w:ascii="Times New Roman" w:hAnsi="Times New Roman"/>
                      <w:color w:val="auto"/>
                      <w:kern w:val="0"/>
                      <w:szCs w:val="21"/>
                      <w:lang w:val="en-US" w:eastAsia="zh-CN"/>
                    </w:rPr>
                    <w:t>达标情况</w:t>
                  </w:r>
                </w:p>
              </w:tc>
              <w:tc>
                <w:tcPr>
                  <w:tcW w:w="3091" w:type="dxa"/>
                  <w:noWrap w:val="0"/>
                  <w:vAlign w:val="center"/>
                </w:tcPr>
                <w:p>
                  <w:pPr>
                    <w:jc w:val="center"/>
                    <w:rPr>
                      <w:rFonts w:hint="default" w:ascii="Times New Roman" w:hAnsi="Times New Roman" w:eastAsia="宋体"/>
                      <w:color w:val="auto"/>
                      <w:kern w:val="0"/>
                      <w:szCs w:val="21"/>
                      <w:lang w:val="en-US" w:eastAsia="zh-CN"/>
                    </w:rPr>
                  </w:pPr>
                  <w:r>
                    <w:rPr>
                      <w:rFonts w:hint="eastAsia" w:ascii="Times New Roman" w:hAnsi="Times New Roman"/>
                      <w:color w:val="auto"/>
                      <w:kern w:val="0"/>
                      <w:szCs w:val="21"/>
                      <w:lang w:val="en-US" w:eastAsia="zh-CN"/>
                    </w:rPr>
                    <w:t>达标</w:t>
                  </w:r>
                </w:p>
              </w:tc>
              <w:tc>
                <w:tcPr>
                  <w:tcW w:w="2818" w:type="dxa"/>
                  <w:noWrap w:val="0"/>
                  <w:vAlign w:val="center"/>
                </w:tcPr>
                <w:p>
                  <w:pPr>
                    <w:widowControl/>
                    <w:jc w:val="center"/>
                    <w:textAlignment w:val="center"/>
                    <w:rPr>
                      <w:rFonts w:hint="eastAsia" w:ascii="Times New Roman" w:hAnsi="Times New Roman" w:eastAsia="宋体"/>
                      <w:color w:val="auto"/>
                      <w:kern w:val="0"/>
                      <w:szCs w:val="21"/>
                      <w:lang w:val="en-US" w:eastAsia="zh-CN"/>
                    </w:rPr>
                  </w:pPr>
                  <w:r>
                    <w:rPr>
                      <w:rFonts w:hint="eastAsia" w:ascii="Times New Roman" w:hAnsi="Times New Roman"/>
                      <w:color w:val="auto"/>
                      <w:kern w:val="0"/>
                      <w:szCs w:val="21"/>
                      <w:lang w:val="en-US" w:eastAsia="zh-CN"/>
                    </w:rPr>
                    <w:t>/</w:t>
                  </w:r>
                </w:p>
              </w:tc>
            </w:tr>
          </w:tbl>
          <w:p>
            <w:pPr>
              <w:pStyle w:val="47"/>
              <w:snapToGrid w:val="0"/>
              <w:ind w:left="0" w:firstLineChars="200"/>
              <w:jc w:val="left"/>
              <w:rPr>
                <w:rFonts w:ascii="Times New Roman" w:hAnsi="Times New Roman"/>
                <w:b/>
                <w:bCs/>
                <w:color w:val="auto"/>
                <w:sz w:val="24"/>
                <w:szCs w:val="24"/>
              </w:rPr>
            </w:pPr>
            <w:r>
              <w:rPr>
                <w:rFonts w:hint="eastAsia" w:ascii="Times New Roman" w:hAnsi="Times New Roman"/>
                <w:b/>
                <w:bCs/>
                <w:color w:val="auto"/>
                <w:sz w:val="24"/>
                <w:szCs w:val="24"/>
              </w:rPr>
              <w:t>（4）</w:t>
            </w:r>
            <w:r>
              <w:rPr>
                <w:rFonts w:ascii="Times New Roman" w:hAnsi="Times New Roman"/>
                <w:b/>
                <w:bCs/>
                <w:color w:val="auto"/>
                <w:sz w:val="24"/>
                <w:szCs w:val="24"/>
              </w:rPr>
              <w:t>食堂油烟</w:t>
            </w:r>
          </w:p>
          <w:p>
            <w:pPr>
              <w:pStyle w:val="47"/>
              <w:snapToGrid w:val="0"/>
              <w:ind w:left="0" w:firstLine="480" w:firstLineChars="200"/>
              <w:jc w:val="both"/>
              <w:rPr>
                <w:rFonts w:hint="eastAsia" w:ascii="宋体" w:hAnsi="宋体" w:cs="宋体"/>
                <w:color w:val="auto"/>
                <w:sz w:val="24"/>
                <w:szCs w:val="24"/>
              </w:rPr>
            </w:pPr>
            <w:r>
              <w:rPr>
                <w:rFonts w:hint="eastAsia" w:ascii="宋体" w:hAnsi="宋体" w:cs="宋体"/>
                <w:color w:val="auto"/>
                <w:sz w:val="24"/>
                <w:szCs w:val="24"/>
              </w:rPr>
              <w:t>项目劳动定员1</w:t>
            </w:r>
            <w:r>
              <w:rPr>
                <w:rFonts w:hint="eastAsia" w:ascii="Times New Roman" w:hAnsi="Times New Roman"/>
                <w:color w:val="auto"/>
                <w:sz w:val="24"/>
                <w:szCs w:val="24"/>
              </w:rPr>
              <w:t>0</w:t>
            </w:r>
            <w:r>
              <w:rPr>
                <w:rFonts w:hint="eastAsia" w:ascii="宋体" w:hAnsi="宋体" w:cs="宋体"/>
                <w:color w:val="auto"/>
                <w:sz w:val="24"/>
                <w:szCs w:val="24"/>
              </w:rPr>
              <w:t>人，都在项目内食宿，本项目食堂位于宿舍楼一楼，食堂设</w:t>
            </w:r>
            <w:r>
              <w:rPr>
                <w:rFonts w:ascii="Times New Roman" w:hAnsi="Times New Roman"/>
                <w:color w:val="auto"/>
                <w:sz w:val="24"/>
                <w:szCs w:val="24"/>
              </w:rPr>
              <w:t>1</w:t>
            </w:r>
            <w:r>
              <w:rPr>
                <w:rFonts w:hint="eastAsia" w:ascii="宋体" w:hAnsi="宋体" w:cs="宋体"/>
                <w:color w:val="auto"/>
                <w:sz w:val="24"/>
                <w:szCs w:val="24"/>
              </w:rPr>
              <w:t>个灶头，属于《饮食业油烟排放标准》（</w:t>
            </w:r>
            <w:r>
              <w:rPr>
                <w:rFonts w:ascii="Times New Roman" w:hAnsi="Times New Roman"/>
                <w:color w:val="auto"/>
                <w:sz w:val="24"/>
                <w:szCs w:val="24"/>
              </w:rPr>
              <w:t>GB18483-2001</w:t>
            </w:r>
            <w:r>
              <w:rPr>
                <w:rFonts w:hint="eastAsia" w:ascii="宋体" w:hAnsi="宋体" w:cs="宋体"/>
                <w:color w:val="auto"/>
                <w:sz w:val="24"/>
                <w:szCs w:val="24"/>
              </w:rPr>
              <w:t>）中规定的小型规模，食堂采用天然气、电等清洁能源。</w:t>
            </w:r>
          </w:p>
          <w:p>
            <w:pPr>
              <w:pStyle w:val="47"/>
              <w:snapToGrid w:val="0"/>
              <w:ind w:left="0" w:firstLine="480" w:firstLineChars="200"/>
              <w:jc w:val="both"/>
              <w:rPr>
                <w:rFonts w:hint="eastAsia" w:ascii="宋体" w:hAnsi="宋体" w:cs="宋体"/>
                <w:b/>
                <w:bCs/>
                <w:color w:val="auto"/>
                <w:sz w:val="24"/>
                <w:szCs w:val="24"/>
              </w:rPr>
            </w:pPr>
            <w:r>
              <w:rPr>
                <w:rFonts w:ascii="Times New Roman" w:hAnsi="Times New Roman"/>
                <w:color w:val="auto"/>
                <w:sz w:val="24"/>
                <w:szCs w:val="24"/>
              </w:rPr>
              <w:t>一般食用油耗油系数为30g/(人</w:t>
            </w:r>
            <w:r>
              <w:rPr>
                <w:rFonts w:hint="eastAsia" w:ascii="宋体" w:hAnsi="宋体" w:cs="宋体"/>
                <w:color w:val="auto"/>
                <w:sz w:val="24"/>
                <w:szCs w:val="24"/>
              </w:rPr>
              <w:t>·</w:t>
            </w:r>
            <w:r>
              <w:rPr>
                <w:rFonts w:hint="eastAsia" w:ascii="Times New Roman" w:hAnsi="Times New Roman"/>
                <w:color w:val="auto"/>
                <w:sz w:val="24"/>
                <w:szCs w:val="24"/>
              </w:rPr>
              <w:t>d</w:t>
            </w:r>
            <w:r>
              <w:rPr>
                <w:rFonts w:ascii="Times New Roman" w:hAnsi="Times New Roman"/>
                <w:color w:val="auto"/>
                <w:sz w:val="24"/>
                <w:szCs w:val="24"/>
              </w:rPr>
              <w:t>)</w:t>
            </w:r>
            <w:r>
              <w:rPr>
                <w:rFonts w:hint="eastAsia" w:ascii="Times New Roman" w:hAnsi="Times New Roman"/>
                <w:color w:val="auto"/>
                <w:sz w:val="24"/>
                <w:szCs w:val="24"/>
              </w:rPr>
              <w:t>，</w:t>
            </w:r>
            <w:r>
              <w:rPr>
                <w:rFonts w:hint="eastAsia" w:ascii="宋体" w:hAnsi="宋体" w:cs="宋体"/>
                <w:color w:val="auto"/>
                <w:sz w:val="24"/>
                <w:szCs w:val="24"/>
              </w:rPr>
              <w:t>用餐人数共</w:t>
            </w:r>
            <w:r>
              <w:rPr>
                <w:rFonts w:hint="eastAsia" w:ascii="Times New Roman" w:hAnsi="Times New Roman"/>
                <w:color w:val="auto"/>
                <w:sz w:val="24"/>
                <w:szCs w:val="24"/>
              </w:rPr>
              <w:t>10</w:t>
            </w:r>
            <w:r>
              <w:rPr>
                <w:rFonts w:hint="eastAsia" w:ascii="宋体" w:hAnsi="宋体" w:cs="宋体"/>
                <w:color w:val="auto"/>
                <w:sz w:val="24"/>
                <w:szCs w:val="24"/>
              </w:rPr>
              <w:t>人，则食用油用量为</w:t>
            </w:r>
            <w:r>
              <w:rPr>
                <w:rFonts w:hint="eastAsia" w:ascii="Times New Roman" w:hAnsi="Times New Roman"/>
                <w:color w:val="auto"/>
                <w:sz w:val="24"/>
                <w:szCs w:val="24"/>
              </w:rPr>
              <w:t>0.3</w:t>
            </w:r>
            <w:r>
              <w:rPr>
                <w:rFonts w:ascii="Times New Roman" w:hAnsi="Times New Roman"/>
                <w:color w:val="auto"/>
                <w:sz w:val="24"/>
                <w:szCs w:val="24"/>
              </w:rPr>
              <w:t>kg/d</w:t>
            </w:r>
            <w:r>
              <w:rPr>
                <w:rFonts w:hint="eastAsia" w:ascii="宋体" w:hAnsi="宋体" w:cs="宋体"/>
                <w:color w:val="auto"/>
                <w:sz w:val="24"/>
                <w:szCs w:val="24"/>
              </w:rPr>
              <w:t>，烹饪过程中的挥发损失以</w:t>
            </w:r>
            <w:r>
              <w:rPr>
                <w:rFonts w:ascii="Times New Roman" w:hAnsi="Times New Roman"/>
                <w:color w:val="auto"/>
                <w:sz w:val="24"/>
                <w:szCs w:val="24"/>
              </w:rPr>
              <w:t>2%</w:t>
            </w:r>
            <w:r>
              <w:rPr>
                <w:rFonts w:hint="eastAsia" w:ascii="宋体" w:hAnsi="宋体" w:cs="宋体"/>
                <w:color w:val="auto"/>
                <w:sz w:val="24"/>
                <w:szCs w:val="24"/>
              </w:rPr>
              <w:t>计，食堂年运营</w:t>
            </w:r>
            <w:r>
              <w:rPr>
                <w:rFonts w:hint="eastAsia" w:ascii="Times New Roman" w:hAnsi="Times New Roman"/>
                <w:color w:val="auto"/>
                <w:sz w:val="24"/>
                <w:szCs w:val="24"/>
              </w:rPr>
              <w:t>300</w:t>
            </w:r>
            <w:r>
              <w:rPr>
                <w:rFonts w:hint="eastAsia" w:ascii="宋体" w:hAnsi="宋体" w:cs="宋体"/>
                <w:color w:val="auto"/>
                <w:sz w:val="24"/>
                <w:szCs w:val="24"/>
              </w:rPr>
              <w:t>天，则油烟产生</w:t>
            </w:r>
            <w:r>
              <w:rPr>
                <w:rFonts w:ascii="Times New Roman" w:hAnsi="Times New Roman"/>
                <w:color w:val="auto"/>
                <w:sz w:val="24"/>
                <w:szCs w:val="24"/>
              </w:rPr>
              <w:t>量为</w:t>
            </w:r>
            <w:r>
              <w:rPr>
                <w:rFonts w:hint="eastAsia" w:ascii="Times New Roman" w:hAnsi="Times New Roman"/>
                <w:color w:val="auto"/>
                <w:sz w:val="24"/>
                <w:szCs w:val="24"/>
              </w:rPr>
              <w:t>1.8</w:t>
            </w:r>
            <w:r>
              <w:rPr>
                <w:rFonts w:ascii="Times New Roman" w:hAnsi="Times New Roman"/>
                <w:color w:val="auto"/>
                <w:sz w:val="24"/>
                <w:szCs w:val="24"/>
              </w:rPr>
              <w:t>kg/a，</w:t>
            </w:r>
            <w:r>
              <w:rPr>
                <w:rFonts w:hint="eastAsia" w:ascii="宋体" w:hAnsi="宋体" w:cs="宋体"/>
                <w:color w:val="auto"/>
                <w:sz w:val="24"/>
                <w:szCs w:val="24"/>
              </w:rPr>
              <w:t>日高峰期以</w:t>
            </w:r>
            <w:r>
              <w:rPr>
                <w:rFonts w:ascii="Times New Roman" w:hAnsi="Times New Roman"/>
                <w:color w:val="auto"/>
                <w:sz w:val="24"/>
                <w:szCs w:val="24"/>
              </w:rPr>
              <w:t>4h</w:t>
            </w:r>
            <w:r>
              <w:rPr>
                <w:rFonts w:hint="eastAsia" w:ascii="宋体" w:hAnsi="宋体" w:cs="宋体"/>
                <w:color w:val="auto"/>
                <w:sz w:val="24"/>
                <w:szCs w:val="24"/>
              </w:rPr>
              <w:t>计，食堂油烟风机风量为</w:t>
            </w:r>
            <w:r>
              <w:rPr>
                <w:rFonts w:hint="eastAsia" w:ascii="Times New Roman" w:hAnsi="Times New Roman"/>
                <w:color w:val="auto"/>
                <w:sz w:val="24"/>
                <w:szCs w:val="24"/>
              </w:rPr>
              <w:t>345</w:t>
            </w:r>
            <w:r>
              <w:rPr>
                <w:rFonts w:ascii="Times New Roman" w:hAnsi="Times New Roman"/>
                <w:color w:val="auto"/>
                <w:sz w:val="24"/>
                <w:szCs w:val="24"/>
              </w:rPr>
              <w:t>0</w:t>
            </w:r>
            <w:r>
              <w:rPr>
                <w:rFonts w:hint="eastAsia" w:ascii="Times New Roman" w:hAnsi="Times New Roman"/>
                <w:color w:val="auto"/>
                <w:sz w:val="24"/>
                <w:szCs w:val="24"/>
              </w:rPr>
              <w:t xml:space="preserve"> </w:t>
            </w:r>
            <w:r>
              <w:rPr>
                <w:rFonts w:ascii="Times New Roman" w:hAnsi="Times New Roman"/>
                <w:color w:val="auto"/>
                <w:sz w:val="24"/>
                <w:szCs w:val="24"/>
              </w:rPr>
              <w:t>m</w:t>
            </w:r>
            <w:r>
              <w:rPr>
                <w:rFonts w:ascii="Times New Roman" w:hAnsi="Times New Roman"/>
                <w:color w:val="auto"/>
                <w:sz w:val="24"/>
                <w:szCs w:val="24"/>
                <w:vertAlign w:val="superscript"/>
              </w:rPr>
              <w:t>3</w:t>
            </w:r>
            <w:r>
              <w:rPr>
                <w:rFonts w:ascii="Times New Roman" w:hAnsi="Times New Roman"/>
                <w:color w:val="auto"/>
                <w:sz w:val="24"/>
                <w:szCs w:val="24"/>
              </w:rPr>
              <w:t>/h</w:t>
            </w:r>
            <w:r>
              <w:rPr>
                <w:rFonts w:hint="eastAsia" w:ascii="宋体" w:hAnsi="宋体" w:cs="宋体"/>
                <w:color w:val="auto"/>
                <w:sz w:val="24"/>
                <w:szCs w:val="24"/>
              </w:rPr>
              <w:t>，食堂油烟经油烟净化装置处理，去除率以</w:t>
            </w:r>
            <w:r>
              <w:rPr>
                <w:rFonts w:ascii="Times New Roman" w:hAnsi="Times New Roman"/>
                <w:color w:val="auto"/>
                <w:sz w:val="24"/>
                <w:szCs w:val="24"/>
              </w:rPr>
              <w:t>60%</w:t>
            </w:r>
            <w:r>
              <w:rPr>
                <w:rFonts w:hint="eastAsia" w:ascii="宋体" w:hAnsi="宋体" w:cs="宋体"/>
                <w:color w:val="auto"/>
                <w:sz w:val="24"/>
                <w:szCs w:val="24"/>
              </w:rPr>
              <w:t>计，则食堂油烟产排情况见下表。</w:t>
            </w:r>
          </w:p>
          <w:p>
            <w:pPr>
              <w:spacing w:line="360" w:lineRule="auto"/>
              <w:jc w:val="center"/>
              <w:rPr>
                <w:rFonts w:ascii="Times New Roman" w:hAnsi="Times New Roman"/>
                <w:b/>
                <w:bCs/>
                <w:color w:val="auto"/>
                <w:szCs w:val="21"/>
              </w:rPr>
            </w:pPr>
            <w:r>
              <w:rPr>
                <w:rFonts w:ascii="Times New Roman" w:hAnsi="Times New Roman"/>
                <w:b/>
                <w:bCs/>
                <w:color w:val="auto"/>
                <w:szCs w:val="21"/>
              </w:rPr>
              <w:t>表5-4  食堂废气产排情况一览表</w:t>
            </w:r>
          </w:p>
          <w:tbl>
            <w:tblPr>
              <w:tblStyle w:val="20"/>
              <w:tblW w:w="8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1313"/>
              <w:gridCol w:w="1365"/>
              <w:gridCol w:w="1511"/>
              <w:gridCol w:w="1350"/>
              <w:gridCol w:w="1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5" w:type="dxa"/>
                  <w:noWrap w:val="0"/>
                  <w:vAlign w:val="center"/>
                </w:tcPr>
                <w:p>
                  <w:pPr>
                    <w:jc w:val="center"/>
                    <w:rPr>
                      <w:rFonts w:hint="eastAsia" w:ascii="Times New Roman" w:hAnsi="Times New Roman"/>
                      <w:b/>
                      <w:bCs/>
                      <w:color w:val="auto"/>
                      <w:szCs w:val="21"/>
                    </w:rPr>
                  </w:pPr>
                  <w:r>
                    <w:rPr>
                      <w:rFonts w:hint="eastAsia" w:ascii="Times New Roman" w:hAnsi="Times New Roman"/>
                      <w:b/>
                      <w:bCs/>
                      <w:color w:val="auto"/>
                      <w:szCs w:val="21"/>
                    </w:rPr>
                    <w:t>名称</w:t>
                  </w:r>
                </w:p>
              </w:tc>
              <w:tc>
                <w:tcPr>
                  <w:tcW w:w="1313" w:type="dxa"/>
                  <w:noWrap w:val="0"/>
                  <w:vAlign w:val="center"/>
                </w:tcPr>
                <w:p>
                  <w:pPr>
                    <w:jc w:val="center"/>
                    <w:rPr>
                      <w:rFonts w:hint="eastAsia" w:ascii="Times New Roman" w:hAnsi="Times New Roman"/>
                      <w:b/>
                      <w:bCs/>
                      <w:color w:val="auto"/>
                      <w:szCs w:val="21"/>
                    </w:rPr>
                  </w:pPr>
                  <w:r>
                    <w:rPr>
                      <w:rFonts w:hint="eastAsia" w:ascii="Times New Roman" w:hAnsi="Times New Roman"/>
                      <w:b/>
                      <w:bCs/>
                      <w:color w:val="auto"/>
                      <w:szCs w:val="21"/>
                    </w:rPr>
                    <w:t>产生量</w:t>
                  </w:r>
                </w:p>
              </w:tc>
              <w:tc>
                <w:tcPr>
                  <w:tcW w:w="1365" w:type="dxa"/>
                  <w:noWrap w:val="0"/>
                  <w:vAlign w:val="center"/>
                </w:tcPr>
                <w:p>
                  <w:pPr>
                    <w:jc w:val="center"/>
                    <w:rPr>
                      <w:rFonts w:hint="eastAsia" w:ascii="Times New Roman" w:hAnsi="Times New Roman"/>
                      <w:b/>
                      <w:bCs/>
                      <w:color w:val="auto"/>
                      <w:szCs w:val="21"/>
                    </w:rPr>
                  </w:pPr>
                  <w:r>
                    <w:rPr>
                      <w:rFonts w:hint="eastAsia" w:ascii="Times New Roman" w:hAnsi="Times New Roman"/>
                      <w:b/>
                      <w:bCs/>
                      <w:color w:val="auto"/>
                      <w:szCs w:val="21"/>
                    </w:rPr>
                    <w:t>产生浓度</w:t>
                  </w:r>
                </w:p>
              </w:tc>
              <w:tc>
                <w:tcPr>
                  <w:tcW w:w="1511" w:type="dxa"/>
                  <w:noWrap w:val="0"/>
                  <w:vAlign w:val="center"/>
                </w:tcPr>
                <w:p>
                  <w:pPr>
                    <w:jc w:val="center"/>
                    <w:rPr>
                      <w:rFonts w:hint="eastAsia" w:ascii="Times New Roman" w:hAnsi="Times New Roman"/>
                      <w:b/>
                      <w:bCs/>
                      <w:color w:val="auto"/>
                      <w:szCs w:val="21"/>
                    </w:rPr>
                  </w:pPr>
                  <w:r>
                    <w:rPr>
                      <w:rFonts w:hint="eastAsia" w:ascii="Times New Roman" w:hAnsi="Times New Roman"/>
                      <w:b/>
                      <w:bCs/>
                      <w:color w:val="auto"/>
                      <w:szCs w:val="21"/>
                    </w:rPr>
                    <w:t>排放量</w:t>
                  </w:r>
                </w:p>
              </w:tc>
              <w:tc>
                <w:tcPr>
                  <w:tcW w:w="1350" w:type="dxa"/>
                  <w:noWrap w:val="0"/>
                  <w:vAlign w:val="center"/>
                </w:tcPr>
                <w:p>
                  <w:pPr>
                    <w:jc w:val="center"/>
                    <w:rPr>
                      <w:rFonts w:hint="eastAsia" w:ascii="Times New Roman" w:hAnsi="Times New Roman"/>
                      <w:b/>
                      <w:bCs/>
                      <w:color w:val="auto"/>
                      <w:szCs w:val="21"/>
                    </w:rPr>
                  </w:pPr>
                  <w:r>
                    <w:rPr>
                      <w:rFonts w:hint="eastAsia" w:ascii="Times New Roman" w:hAnsi="Times New Roman"/>
                      <w:b/>
                      <w:bCs/>
                      <w:color w:val="auto"/>
                      <w:szCs w:val="21"/>
                    </w:rPr>
                    <w:t>排放浓度</w:t>
                  </w:r>
                </w:p>
              </w:tc>
              <w:tc>
                <w:tcPr>
                  <w:tcW w:w="1478" w:type="dxa"/>
                  <w:noWrap w:val="0"/>
                  <w:vAlign w:val="center"/>
                </w:tcPr>
                <w:p>
                  <w:pPr>
                    <w:jc w:val="center"/>
                    <w:rPr>
                      <w:rFonts w:hint="eastAsia" w:ascii="Times New Roman" w:hAnsi="Times New Roman"/>
                      <w:b/>
                      <w:bCs/>
                      <w:color w:val="auto"/>
                      <w:szCs w:val="21"/>
                    </w:rPr>
                  </w:pPr>
                  <w:r>
                    <w:rPr>
                      <w:rFonts w:hint="eastAsia" w:ascii="Times New Roman" w:hAnsi="Times New Roman"/>
                      <w:b/>
                      <w:bCs/>
                      <w:color w:val="auto"/>
                      <w:szCs w:val="21"/>
                    </w:rPr>
                    <w:t>风机风量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5"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食堂油烟</w:t>
                  </w:r>
                </w:p>
              </w:tc>
              <w:tc>
                <w:tcPr>
                  <w:tcW w:w="1313"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0.006 kg/d</w:t>
                  </w:r>
                </w:p>
              </w:tc>
              <w:tc>
                <w:tcPr>
                  <w:tcW w:w="1365" w:type="dxa"/>
                  <w:noWrap w:val="0"/>
                  <w:vAlign w:val="center"/>
                </w:tcPr>
                <w:p>
                  <w:pPr>
                    <w:jc w:val="center"/>
                    <w:rPr>
                      <w:rFonts w:hint="eastAsia" w:ascii="Times New Roman" w:hAnsi="Times New Roman"/>
                      <w:color w:val="auto"/>
                      <w:szCs w:val="21"/>
                      <w:vertAlign w:val="superscript"/>
                    </w:rPr>
                  </w:pPr>
                  <w:r>
                    <w:rPr>
                      <w:rFonts w:hint="eastAsia" w:ascii="Times New Roman" w:hAnsi="Times New Roman"/>
                      <w:color w:val="auto"/>
                      <w:szCs w:val="21"/>
                    </w:rPr>
                    <w:t>0.44 mg/m</w:t>
                  </w:r>
                  <w:r>
                    <w:rPr>
                      <w:rFonts w:hint="eastAsia" w:ascii="Times New Roman" w:hAnsi="Times New Roman"/>
                      <w:color w:val="auto"/>
                      <w:szCs w:val="21"/>
                      <w:vertAlign w:val="superscript"/>
                    </w:rPr>
                    <w:t>3</w:t>
                  </w:r>
                </w:p>
              </w:tc>
              <w:tc>
                <w:tcPr>
                  <w:tcW w:w="1511"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0.0024 kg/d</w:t>
                  </w:r>
                </w:p>
              </w:tc>
              <w:tc>
                <w:tcPr>
                  <w:tcW w:w="1350" w:type="dxa"/>
                  <w:noWrap w:val="0"/>
                  <w:vAlign w:val="center"/>
                </w:tcPr>
                <w:p>
                  <w:pPr>
                    <w:jc w:val="center"/>
                    <w:rPr>
                      <w:rFonts w:hint="eastAsia" w:ascii="Times New Roman" w:hAnsi="Times New Roman"/>
                      <w:color w:val="auto"/>
                      <w:szCs w:val="21"/>
                      <w:vertAlign w:val="superscript"/>
                    </w:rPr>
                  </w:pPr>
                  <w:r>
                    <w:rPr>
                      <w:rFonts w:hint="eastAsia" w:ascii="Times New Roman" w:hAnsi="Times New Roman"/>
                      <w:color w:val="auto"/>
                      <w:szCs w:val="21"/>
                    </w:rPr>
                    <w:t>0.18 mg/m</w:t>
                  </w:r>
                  <w:r>
                    <w:rPr>
                      <w:rFonts w:hint="eastAsia" w:ascii="Times New Roman" w:hAnsi="Times New Roman"/>
                      <w:color w:val="auto"/>
                      <w:szCs w:val="21"/>
                      <w:vertAlign w:val="superscript"/>
                    </w:rPr>
                    <w:t>3</w:t>
                  </w:r>
                </w:p>
              </w:tc>
              <w:tc>
                <w:tcPr>
                  <w:tcW w:w="1478"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3450 m</w:t>
                  </w:r>
                  <w:r>
                    <w:rPr>
                      <w:rFonts w:hint="eastAsia" w:ascii="Times New Roman" w:hAnsi="Times New Roman"/>
                      <w:color w:val="auto"/>
                      <w:szCs w:val="21"/>
                      <w:vertAlign w:val="superscript"/>
                    </w:rPr>
                    <w:t>3</w:t>
                  </w:r>
                  <w:r>
                    <w:rPr>
                      <w:rFonts w:hint="eastAsia" w:ascii="Times New Roman" w:hAnsi="Times New Roman"/>
                      <w:color w:val="auto"/>
                      <w:szCs w:val="21"/>
                    </w:rPr>
                    <w:t>/h</w:t>
                  </w:r>
                </w:p>
              </w:tc>
            </w:tr>
          </w:tbl>
          <w:p>
            <w:pPr>
              <w:pStyle w:val="47"/>
              <w:snapToGrid w:val="0"/>
              <w:ind w:left="0" w:firstLine="480" w:firstLineChars="200"/>
              <w:jc w:val="both"/>
              <w:rPr>
                <w:rFonts w:ascii="Times New Roman" w:hAnsi="Times New Roman"/>
                <w:b/>
                <w:bCs/>
                <w:color w:val="auto"/>
                <w:sz w:val="24"/>
                <w:szCs w:val="24"/>
              </w:rPr>
            </w:pPr>
            <w:r>
              <w:rPr>
                <w:rFonts w:hint="eastAsia" w:ascii="宋体" w:hAnsi="宋体" w:cs="宋体"/>
                <w:color w:val="auto"/>
                <w:sz w:val="24"/>
                <w:szCs w:val="24"/>
              </w:rPr>
              <w:t>食堂油烟排放浓度可以达到《饮食业油烟排放标准》（</w:t>
            </w:r>
            <w:r>
              <w:rPr>
                <w:rFonts w:ascii="Times New Roman" w:hAnsi="Times New Roman"/>
                <w:color w:val="auto"/>
                <w:sz w:val="24"/>
                <w:szCs w:val="24"/>
              </w:rPr>
              <w:t>GB18483-2001</w:t>
            </w:r>
            <w:r>
              <w:rPr>
                <w:rFonts w:hint="eastAsia" w:ascii="宋体" w:hAnsi="宋体" w:cs="宋体"/>
                <w:color w:val="auto"/>
                <w:sz w:val="24"/>
                <w:szCs w:val="24"/>
              </w:rPr>
              <w:t>）中表</w:t>
            </w:r>
            <w:r>
              <w:rPr>
                <w:rFonts w:ascii="Times New Roman" w:hAnsi="Times New Roman"/>
                <w:color w:val="auto"/>
                <w:sz w:val="24"/>
                <w:szCs w:val="24"/>
              </w:rPr>
              <w:t>2</w:t>
            </w:r>
            <w:r>
              <w:rPr>
                <w:rFonts w:hint="eastAsia" w:ascii="宋体" w:hAnsi="宋体" w:cs="宋体"/>
                <w:color w:val="auto"/>
                <w:sz w:val="24"/>
                <w:szCs w:val="24"/>
              </w:rPr>
              <w:t>小型标准，即饮食油烟最高允许排放浓度≤</w:t>
            </w:r>
            <w:r>
              <w:rPr>
                <w:rFonts w:ascii="Times New Roman" w:hAnsi="Times New Roman"/>
                <w:color w:val="auto"/>
                <w:sz w:val="24"/>
                <w:szCs w:val="24"/>
              </w:rPr>
              <w:t>2.0</w:t>
            </w:r>
            <w:r>
              <w:rPr>
                <w:rFonts w:hint="eastAsia" w:ascii="Times New Roman" w:hAnsi="Times New Roman"/>
                <w:color w:val="auto"/>
                <w:sz w:val="24"/>
                <w:szCs w:val="24"/>
              </w:rPr>
              <w:t xml:space="preserve"> </w:t>
            </w:r>
            <w:r>
              <w:rPr>
                <w:rFonts w:ascii="Times New Roman" w:hAnsi="Times New Roman"/>
                <w:color w:val="auto"/>
                <w:sz w:val="24"/>
                <w:szCs w:val="24"/>
              </w:rPr>
              <w:t>mg/m</w:t>
            </w:r>
            <w:r>
              <w:rPr>
                <w:rFonts w:ascii="Times New Roman" w:hAnsi="Times New Roman"/>
                <w:color w:val="auto"/>
                <w:sz w:val="24"/>
                <w:szCs w:val="24"/>
                <w:vertAlign w:val="superscript"/>
              </w:rPr>
              <w:t>3</w:t>
            </w:r>
            <w:r>
              <w:rPr>
                <w:rFonts w:hint="eastAsia" w:ascii="宋体" w:hAnsi="宋体" w:cs="宋体"/>
                <w:color w:val="auto"/>
                <w:sz w:val="24"/>
                <w:szCs w:val="24"/>
              </w:rPr>
              <w:t>。</w:t>
            </w:r>
          </w:p>
          <w:p>
            <w:pPr>
              <w:pStyle w:val="47"/>
              <w:snapToGrid w:val="0"/>
              <w:ind w:left="0" w:firstLineChars="200"/>
              <w:jc w:val="left"/>
              <w:rPr>
                <w:rFonts w:ascii="Times New Roman" w:hAnsi="Times New Roman"/>
                <w:b/>
                <w:bCs/>
                <w:color w:val="auto"/>
                <w:sz w:val="24"/>
                <w:szCs w:val="24"/>
              </w:rPr>
            </w:pPr>
            <w:r>
              <w:rPr>
                <w:rFonts w:ascii="Times New Roman" w:hAnsi="Times New Roman"/>
                <w:b/>
                <w:bCs/>
                <w:color w:val="auto"/>
                <w:sz w:val="24"/>
                <w:szCs w:val="24"/>
              </w:rPr>
              <w:t>（5）汽车尾气</w:t>
            </w:r>
          </w:p>
          <w:p>
            <w:pPr>
              <w:pStyle w:val="47"/>
              <w:snapToGrid w:val="0"/>
              <w:ind w:firstLine="480" w:firstLineChars="200"/>
              <w:jc w:val="both"/>
              <w:rPr>
                <w:rFonts w:ascii="Times New Roman" w:hAnsi="Times New Roman"/>
                <w:color w:val="auto"/>
                <w:sz w:val="24"/>
                <w:szCs w:val="24"/>
              </w:rPr>
            </w:pPr>
            <w:r>
              <w:rPr>
                <w:rFonts w:ascii="Times New Roman" w:hAnsi="Times New Roman"/>
                <w:color w:val="auto"/>
                <w:sz w:val="24"/>
                <w:szCs w:val="24"/>
              </w:rPr>
              <w:t>厂区内汽车尾气来源主要为运输车辆行驶过程。汽车尾气中主要成份为CO、NO</w:t>
            </w:r>
            <w:r>
              <w:rPr>
                <w:rFonts w:ascii="Times New Roman" w:hAnsi="Times New Roman"/>
                <w:color w:val="auto"/>
                <w:sz w:val="24"/>
                <w:szCs w:val="24"/>
                <w:vertAlign w:val="subscript"/>
              </w:rPr>
              <w:t>x</w:t>
            </w:r>
            <w:r>
              <w:rPr>
                <w:rFonts w:ascii="Times New Roman" w:hAnsi="Times New Roman"/>
                <w:color w:val="auto"/>
                <w:sz w:val="24"/>
                <w:szCs w:val="24"/>
              </w:rPr>
              <w:t>和总碳氢化合物（THC）。运输机动车流量不大，污染物排放量小，排放的尾气经过空气的自然扩散和稀释后不会超标，对环境影响不大。</w:t>
            </w:r>
          </w:p>
          <w:p>
            <w:pPr>
              <w:pStyle w:val="47"/>
              <w:snapToGrid w:val="0"/>
              <w:ind w:left="0" w:firstLineChars="200"/>
              <w:jc w:val="both"/>
              <w:rPr>
                <w:rFonts w:hint="eastAsia" w:ascii="宋体" w:hAnsi="宋体" w:cs="宋体"/>
                <w:b/>
                <w:bCs/>
                <w:color w:val="auto"/>
                <w:sz w:val="24"/>
                <w:szCs w:val="24"/>
              </w:rPr>
            </w:pPr>
            <w:r>
              <w:rPr>
                <w:rFonts w:ascii="Times New Roman" w:hAnsi="Times New Roman"/>
                <w:b/>
                <w:bCs/>
                <w:color w:val="auto"/>
                <w:sz w:val="24"/>
                <w:szCs w:val="24"/>
              </w:rPr>
              <w:t>2</w:t>
            </w:r>
            <w:r>
              <w:rPr>
                <w:rFonts w:hint="eastAsia" w:ascii="宋体" w:hAnsi="宋体" w:cs="宋体"/>
                <w:b/>
                <w:bCs/>
                <w:color w:val="auto"/>
                <w:sz w:val="24"/>
                <w:szCs w:val="24"/>
              </w:rPr>
              <w:t>、废水</w:t>
            </w:r>
          </w:p>
          <w:p>
            <w:pPr>
              <w:pStyle w:val="47"/>
              <w:snapToGrid w:val="0"/>
              <w:ind w:left="0" w:firstLine="480" w:firstLineChars="200"/>
              <w:jc w:val="both"/>
              <w:rPr>
                <w:rFonts w:hint="eastAsia" w:ascii="宋体" w:hAnsi="宋体" w:cs="宋体"/>
                <w:color w:val="auto"/>
                <w:sz w:val="24"/>
                <w:szCs w:val="24"/>
              </w:rPr>
            </w:pPr>
            <w:r>
              <w:rPr>
                <w:rFonts w:hint="eastAsia" w:ascii="宋体" w:hAnsi="宋体" w:cs="宋体"/>
                <w:color w:val="auto"/>
                <w:sz w:val="24"/>
                <w:szCs w:val="24"/>
              </w:rPr>
              <w:t>项目运营过程中不会产生生产废水，项目废水只有员工日常生活废水。</w:t>
            </w:r>
          </w:p>
          <w:p>
            <w:pPr>
              <w:pStyle w:val="47"/>
              <w:snapToGrid w:val="0"/>
              <w:ind w:left="0" w:firstLineChars="200"/>
              <w:jc w:val="both"/>
              <w:rPr>
                <w:rFonts w:hint="eastAsia" w:ascii="宋体" w:hAnsi="宋体" w:cs="宋体"/>
                <w:b/>
                <w:bCs/>
                <w:color w:val="auto"/>
                <w:sz w:val="24"/>
                <w:szCs w:val="24"/>
              </w:rPr>
            </w:pPr>
            <w:r>
              <w:rPr>
                <w:rFonts w:ascii="Times New Roman" w:hAnsi="Times New Roman"/>
                <w:b/>
                <w:bCs/>
                <w:color w:val="auto"/>
                <w:sz w:val="24"/>
                <w:szCs w:val="24"/>
              </w:rPr>
              <w:t>（</w:t>
            </w:r>
            <w:r>
              <w:rPr>
                <w:rFonts w:hint="eastAsia" w:ascii="Times New Roman" w:hAnsi="Times New Roman"/>
                <w:b/>
                <w:bCs/>
                <w:color w:val="auto"/>
                <w:sz w:val="24"/>
                <w:szCs w:val="24"/>
              </w:rPr>
              <w:t>1</w:t>
            </w:r>
            <w:r>
              <w:rPr>
                <w:rFonts w:ascii="Times New Roman" w:hAnsi="Times New Roman"/>
                <w:b/>
                <w:bCs/>
                <w:color w:val="auto"/>
                <w:sz w:val="24"/>
                <w:szCs w:val="24"/>
              </w:rPr>
              <w:t>）</w:t>
            </w:r>
            <w:r>
              <w:rPr>
                <w:rFonts w:hint="eastAsia" w:ascii="宋体" w:hAnsi="宋体" w:cs="宋体"/>
                <w:b/>
                <w:bCs/>
                <w:color w:val="auto"/>
                <w:sz w:val="24"/>
                <w:szCs w:val="24"/>
              </w:rPr>
              <w:t>生活用水</w:t>
            </w:r>
          </w:p>
          <w:p>
            <w:pPr>
              <w:pStyle w:val="47"/>
              <w:snapToGrid w:val="0"/>
              <w:ind w:firstLine="480" w:firstLineChars="200"/>
              <w:jc w:val="both"/>
              <w:rPr>
                <w:rFonts w:ascii="Times New Roman" w:hAnsi="Times New Roman"/>
                <w:color w:val="auto"/>
                <w:sz w:val="24"/>
                <w:szCs w:val="24"/>
              </w:rPr>
            </w:pPr>
            <w:r>
              <w:rPr>
                <w:rFonts w:ascii="Times New Roman" w:hAnsi="Times New Roman"/>
                <w:color w:val="auto"/>
                <w:sz w:val="24"/>
                <w:szCs w:val="24"/>
              </w:rPr>
              <w:t>项目劳动定员为10人，均在项目内食宿。生活污水主要为洗漱废水和食堂污水。根据《云南省地方标准用水定额》（DB53/T168-2019）中13.1城镇居民生活用水定额，员工用水量按 110 L/人·d 计，则用水量为 1.1 m3/d，工作时间以300d/a计，年用水量为330</w:t>
            </w:r>
            <w:r>
              <w:rPr>
                <w:rFonts w:hint="eastAsia" w:ascii="Times New Roman" w:hAnsi="Times New Roman"/>
                <w:color w:val="auto"/>
                <w:sz w:val="24"/>
                <w:szCs w:val="24"/>
              </w:rPr>
              <w:t>.</w:t>
            </w:r>
            <w:r>
              <w:rPr>
                <w:rFonts w:ascii="Times New Roman" w:hAnsi="Times New Roman"/>
                <w:color w:val="auto"/>
                <w:sz w:val="24"/>
                <w:szCs w:val="24"/>
              </w:rPr>
              <w:t>0t/a。产污系数为0.8，则废水产生量为0.88 m</w:t>
            </w:r>
            <w:r>
              <w:rPr>
                <w:rFonts w:ascii="Times New Roman" w:hAnsi="Times New Roman"/>
                <w:color w:val="auto"/>
                <w:sz w:val="24"/>
                <w:szCs w:val="24"/>
                <w:vertAlign w:val="superscript"/>
              </w:rPr>
              <w:t>3</w:t>
            </w:r>
            <w:r>
              <w:rPr>
                <w:rFonts w:ascii="Times New Roman" w:hAnsi="Times New Roman"/>
                <w:color w:val="auto"/>
                <w:sz w:val="24"/>
                <w:szCs w:val="24"/>
              </w:rPr>
              <w:t>/d，264.0 t/a。</w:t>
            </w:r>
          </w:p>
          <w:p>
            <w:pPr>
              <w:spacing w:line="360" w:lineRule="auto"/>
              <w:jc w:val="center"/>
              <w:rPr>
                <w:rFonts w:ascii="Times New Roman" w:hAnsi="Times New Roman"/>
                <w:b/>
                <w:bCs/>
                <w:color w:val="auto"/>
                <w:szCs w:val="21"/>
              </w:rPr>
            </w:pPr>
            <w:r>
              <w:rPr>
                <w:rFonts w:ascii="Times New Roman" w:hAnsi="Times New Roman"/>
                <w:b/>
                <w:bCs/>
                <w:color w:val="auto"/>
                <w:szCs w:val="21"/>
              </w:rPr>
              <w:t>表5-7 项目运营期生活用水及污水产生情况一览表</w:t>
            </w:r>
          </w:p>
          <w:tbl>
            <w:tblPr>
              <w:tblStyle w:val="20"/>
              <w:tblW w:w="8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1620"/>
              <w:gridCol w:w="1425"/>
              <w:gridCol w:w="1246"/>
              <w:gridCol w:w="1629"/>
              <w:gridCol w:w="1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noWrap w:val="0"/>
                  <w:vAlign w:val="center"/>
                </w:tcPr>
                <w:p>
                  <w:pPr>
                    <w:jc w:val="center"/>
                    <w:rPr>
                      <w:rFonts w:hint="eastAsia" w:ascii="宋体" w:hAnsi="宋体" w:cs="宋体"/>
                      <w:b/>
                      <w:bCs/>
                      <w:color w:val="auto"/>
                      <w:szCs w:val="21"/>
                    </w:rPr>
                  </w:pPr>
                  <w:r>
                    <w:rPr>
                      <w:rFonts w:hint="eastAsia" w:ascii="宋体" w:hAnsi="宋体" w:cs="宋体"/>
                      <w:b/>
                      <w:bCs/>
                      <w:color w:val="auto"/>
                      <w:szCs w:val="21"/>
                    </w:rPr>
                    <w:t>名称</w:t>
                  </w:r>
                </w:p>
              </w:tc>
              <w:tc>
                <w:tcPr>
                  <w:tcW w:w="1620" w:type="dxa"/>
                  <w:noWrap w:val="0"/>
                  <w:vAlign w:val="center"/>
                </w:tcPr>
                <w:p>
                  <w:pPr>
                    <w:jc w:val="center"/>
                    <w:rPr>
                      <w:rFonts w:hint="eastAsia" w:ascii="宋体" w:hAnsi="宋体" w:cs="宋体"/>
                      <w:b/>
                      <w:bCs/>
                      <w:color w:val="auto"/>
                      <w:szCs w:val="21"/>
                    </w:rPr>
                  </w:pPr>
                  <w:r>
                    <w:rPr>
                      <w:rFonts w:hint="eastAsia" w:ascii="宋体" w:hAnsi="宋体" w:cs="宋体"/>
                      <w:b/>
                      <w:bCs/>
                      <w:color w:val="auto"/>
                      <w:szCs w:val="21"/>
                    </w:rPr>
                    <w:t>用水量</w:t>
                  </w:r>
                  <w:r>
                    <w:rPr>
                      <w:rFonts w:ascii="Times New Roman" w:hAnsi="Times New Roman"/>
                      <w:b/>
                      <w:bCs/>
                      <w:color w:val="auto"/>
                      <w:szCs w:val="21"/>
                    </w:rPr>
                    <w:t>（m</w:t>
                  </w:r>
                  <w:r>
                    <w:rPr>
                      <w:rFonts w:ascii="Times New Roman" w:hAnsi="Times New Roman"/>
                      <w:b/>
                      <w:bCs/>
                      <w:color w:val="auto"/>
                      <w:szCs w:val="21"/>
                      <w:vertAlign w:val="superscript"/>
                    </w:rPr>
                    <w:t>3</w:t>
                  </w:r>
                  <w:r>
                    <w:rPr>
                      <w:rFonts w:ascii="Times New Roman" w:hAnsi="Times New Roman"/>
                      <w:b/>
                      <w:bCs/>
                      <w:color w:val="auto"/>
                      <w:szCs w:val="21"/>
                    </w:rPr>
                    <w:t>/d</w:t>
                  </w:r>
                  <w:r>
                    <w:rPr>
                      <w:rFonts w:hint="eastAsia" w:ascii="宋体" w:hAnsi="宋体" w:cs="宋体"/>
                      <w:b/>
                      <w:bCs/>
                      <w:color w:val="auto"/>
                      <w:szCs w:val="21"/>
                    </w:rPr>
                    <w:t>）</w:t>
                  </w:r>
                </w:p>
              </w:tc>
              <w:tc>
                <w:tcPr>
                  <w:tcW w:w="1425" w:type="dxa"/>
                  <w:noWrap w:val="0"/>
                  <w:vAlign w:val="center"/>
                </w:tcPr>
                <w:p>
                  <w:pPr>
                    <w:jc w:val="center"/>
                    <w:rPr>
                      <w:rFonts w:hint="eastAsia" w:ascii="宋体" w:hAnsi="宋体" w:cs="宋体"/>
                      <w:b/>
                      <w:bCs/>
                      <w:color w:val="auto"/>
                      <w:szCs w:val="21"/>
                    </w:rPr>
                  </w:pPr>
                  <w:r>
                    <w:rPr>
                      <w:rFonts w:hint="eastAsia" w:ascii="宋体" w:hAnsi="宋体" w:cs="宋体"/>
                      <w:b/>
                      <w:bCs/>
                      <w:color w:val="auto"/>
                      <w:szCs w:val="21"/>
                    </w:rPr>
                    <w:t>用水量</w:t>
                  </w:r>
                  <w:r>
                    <w:rPr>
                      <w:rFonts w:ascii="Times New Roman" w:hAnsi="Times New Roman"/>
                      <w:b/>
                      <w:bCs/>
                      <w:color w:val="auto"/>
                      <w:szCs w:val="21"/>
                    </w:rPr>
                    <w:t>（t/a）</w:t>
                  </w:r>
                </w:p>
              </w:tc>
              <w:tc>
                <w:tcPr>
                  <w:tcW w:w="1246" w:type="dxa"/>
                  <w:noWrap w:val="0"/>
                  <w:vAlign w:val="center"/>
                </w:tcPr>
                <w:p>
                  <w:pPr>
                    <w:jc w:val="center"/>
                    <w:rPr>
                      <w:rFonts w:hint="eastAsia" w:ascii="宋体" w:hAnsi="宋体" w:cs="宋体"/>
                      <w:b/>
                      <w:bCs/>
                      <w:color w:val="auto"/>
                      <w:szCs w:val="21"/>
                    </w:rPr>
                  </w:pPr>
                  <w:r>
                    <w:rPr>
                      <w:rFonts w:hint="eastAsia" w:ascii="宋体" w:hAnsi="宋体" w:cs="宋体"/>
                      <w:b/>
                      <w:bCs/>
                      <w:color w:val="auto"/>
                      <w:szCs w:val="21"/>
                    </w:rPr>
                    <w:t>产污</w:t>
                  </w:r>
                  <w:r>
                    <w:rPr>
                      <w:rFonts w:hint="eastAsia" w:ascii="Times New Roman" w:hAnsi="Times New Roman"/>
                      <w:b/>
                      <w:bCs/>
                      <w:color w:val="auto"/>
                      <w:szCs w:val="21"/>
                    </w:rPr>
                    <w:t>系数</w:t>
                  </w:r>
                </w:p>
              </w:tc>
              <w:tc>
                <w:tcPr>
                  <w:tcW w:w="1629" w:type="dxa"/>
                  <w:noWrap w:val="0"/>
                  <w:vAlign w:val="center"/>
                </w:tcPr>
                <w:p>
                  <w:pPr>
                    <w:jc w:val="center"/>
                    <w:rPr>
                      <w:rFonts w:hint="eastAsia" w:ascii="宋体" w:hAnsi="宋体" w:cs="宋体"/>
                      <w:b/>
                      <w:bCs/>
                      <w:color w:val="auto"/>
                      <w:szCs w:val="21"/>
                    </w:rPr>
                  </w:pPr>
                  <w:r>
                    <w:rPr>
                      <w:rFonts w:hint="eastAsia" w:ascii="宋体" w:hAnsi="宋体" w:cs="宋体"/>
                      <w:b/>
                      <w:bCs/>
                      <w:color w:val="auto"/>
                      <w:szCs w:val="21"/>
                    </w:rPr>
                    <w:t>产生量（</w:t>
                  </w:r>
                  <w:r>
                    <w:rPr>
                      <w:rFonts w:ascii="Times New Roman" w:hAnsi="Times New Roman"/>
                      <w:b/>
                      <w:bCs/>
                      <w:color w:val="auto"/>
                      <w:szCs w:val="21"/>
                    </w:rPr>
                    <w:t>m</w:t>
                  </w:r>
                  <w:r>
                    <w:rPr>
                      <w:rFonts w:ascii="Times New Roman" w:hAnsi="Times New Roman"/>
                      <w:b/>
                      <w:bCs/>
                      <w:color w:val="auto"/>
                      <w:szCs w:val="21"/>
                      <w:vertAlign w:val="superscript"/>
                    </w:rPr>
                    <w:t>3</w:t>
                  </w:r>
                  <w:r>
                    <w:rPr>
                      <w:rFonts w:ascii="Times New Roman" w:hAnsi="Times New Roman"/>
                      <w:b/>
                      <w:bCs/>
                      <w:color w:val="auto"/>
                      <w:szCs w:val="21"/>
                    </w:rPr>
                    <w:t>/d</w:t>
                  </w:r>
                  <w:r>
                    <w:rPr>
                      <w:rFonts w:hint="eastAsia" w:ascii="宋体" w:hAnsi="宋体" w:cs="宋体"/>
                      <w:b/>
                      <w:bCs/>
                      <w:color w:val="auto"/>
                      <w:szCs w:val="21"/>
                    </w:rPr>
                    <w:t>）</w:t>
                  </w:r>
                </w:p>
              </w:tc>
              <w:tc>
                <w:tcPr>
                  <w:tcW w:w="1458" w:type="dxa"/>
                  <w:noWrap w:val="0"/>
                  <w:vAlign w:val="center"/>
                </w:tcPr>
                <w:p>
                  <w:pPr>
                    <w:jc w:val="center"/>
                    <w:rPr>
                      <w:rFonts w:hint="eastAsia" w:ascii="宋体" w:hAnsi="宋体" w:cs="宋体"/>
                      <w:b/>
                      <w:bCs/>
                      <w:color w:val="auto"/>
                      <w:szCs w:val="21"/>
                    </w:rPr>
                  </w:pPr>
                  <w:r>
                    <w:rPr>
                      <w:rFonts w:hint="eastAsia" w:ascii="Times New Roman" w:hAnsi="Times New Roman"/>
                      <w:b/>
                      <w:bCs/>
                      <w:color w:val="auto"/>
                      <w:szCs w:val="21"/>
                    </w:rPr>
                    <w:t>产生量</w:t>
                  </w:r>
                  <w:r>
                    <w:rPr>
                      <w:rFonts w:ascii="Times New Roman" w:hAnsi="Times New Roman"/>
                      <w:b/>
                      <w:bCs/>
                      <w:color w:val="auto"/>
                      <w:szCs w:val="21"/>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noWrap w:val="0"/>
                  <w:vAlign w:val="center"/>
                </w:tcPr>
                <w:p>
                  <w:pPr>
                    <w:jc w:val="center"/>
                    <w:rPr>
                      <w:rFonts w:hint="eastAsia" w:ascii="宋体" w:hAnsi="宋体" w:cs="宋体"/>
                      <w:color w:val="auto"/>
                      <w:szCs w:val="21"/>
                    </w:rPr>
                  </w:pPr>
                  <w:r>
                    <w:rPr>
                      <w:rFonts w:hint="eastAsia" w:ascii="宋体" w:hAnsi="宋体" w:cs="宋体"/>
                      <w:color w:val="auto"/>
                      <w:szCs w:val="21"/>
                    </w:rPr>
                    <w:t>生活污水</w:t>
                  </w:r>
                </w:p>
              </w:tc>
              <w:tc>
                <w:tcPr>
                  <w:tcW w:w="1620" w:type="dxa"/>
                  <w:noWrap w:val="0"/>
                  <w:vAlign w:val="center"/>
                </w:tcPr>
                <w:p>
                  <w:pPr>
                    <w:jc w:val="center"/>
                    <w:rPr>
                      <w:rFonts w:ascii="Times New Roman" w:hAnsi="Times New Roman"/>
                      <w:color w:val="auto"/>
                      <w:szCs w:val="21"/>
                    </w:rPr>
                  </w:pPr>
                  <w:r>
                    <w:rPr>
                      <w:rFonts w:hint="eastAsia" w:ascii="Times New Roman" w:hAnsi="Times New Roman"/>
                      <w:color w:val="auto"/>
                      <w:szCs w:val="21"/>
                    </w:rPr>
                    <w:t>1.1</w:t>
                  </w:r>
                </w:p>
              </w:tc>
              <w:tc>
                <w:tcPr>
                  <w:tcW w:w="1425" w:type="dxa"/>
                  <w:noWrap w:val="0"/>
                  <w:vAlign w:val="center"/>
                </w:tcPr>
                <w:p>
                  <w:pPr>
                    <w:jc w:val="center"/>
                    <w:rPr>
                      <w:rFonts w:ascii="Times New Roman" w:hAnsi="Times New Roman"/>
                      <w:color w:val="auto"/>
                      <w:szCs w:val="21"/>
                    </w:rPr>
                  </w:pPr>
                  <w:r>
                    <w:rPr>
                      <w:rFonts w:hint="eastAsia" w:ascii="Times New Roman" w:hAnsi="Times New Roman"/>
                      <w:color w:val="auto"/>
                      <w:szCs w:val="21"/>
                    </w:rPr>
                    <w:t>330.0</w:t>
                  </w:r>
                </w:p>
              </w:tc>
              <w:tc>
                <w:tcPr>
                  <w:tcW w:w="1246" w:type="dxa"/>
                  <w:noWrap w:val="0"/>
                  <w:vAlign w:val="center"/>
                </w:tcPr>
                <w:p>
                  <w:pPr>
                    <w:jc w:val="center"/>
                    <w:rPr>
                      <w:rFonts w:ascii="Times New Roman" w:hAnsi="Times New Roman"/>
                      <w:color w:val="auto"/>
                      <w:szCs w:val="21"/>
                    </w:rPr>
                  </w:pPr>
                  <w:r>
                    <w:rPr>
                      <w:rFonts w:ascii="Times New Roman" w:hAnsi="Times New Roman"/>
                      <w:color w:val="auto"/>
                      <w:szCs w:val="21"/>
                    </w:rPr>
                    <w:t>0.8</w:t>
                  </w:r>
                </w:p>
              </w:tc>
              <w:tc>
                <w:tcPr>
                  <w:tcW w:w="1629" w:type="dxa"/>
                  <w:noWrap w:val="0"/>
                  <w:vAlign w:val="center"/>
                </w:tcPr>
                <w:p>
                  <w:pPr>
                    <w:jc w:val="center"/>
                    <w:rPr>
                      <w:rFonts w:ascii="Times New Roman" w:hAnsi="Times New Roman"/>
                      <w:color w:val="auto"/>
                      <w:szCs w:val="21"/>
                    </w:rPr>
                  </w:pPr>
                  <w:r>
                    <w:rPr>
                      <w:rFonts w:hint="eastAsia" w:ascii="Times New Roman" w:hAnsi="Times New Roman"/>
                      <w:color w:val="auto"/>
                      <w:szCs w:val="21"/>
                    </w:rPr>
                    <w:t>0.88</w:t>
                  </w:r>
                </w:p>
              </w:tc>
              <w:tc>
                <w:tcPr>
                  <w:tcW w:w="1458" w:type="dxa"/>
                  <w:noWrap w:val="0"/>
                  <w:vAlign w:val="center"/>
                </w:tcPr>
                <w:p>
                  <w:pPr>
                    <w:jc w:val="center"/>
                    <w:rPr>
                      <w:rFonts w:ascii="Times New Roman" w:hAnsi="Times New Roman"/>
                      <w:color w:val="auto"/>
                      <w:szCs w:val="21"/>
                    </w:rPr>
                  </w:pPr>
                  <w:r>
                    <w:rPr>
                      <w:rFonts w:hint="eastAsia" w:ascii="Times New Roman" w:hAnsi="Times New Roman"/>
                      <w:color w:val="auto"/>
                      <w:szCs w:val="21"/>
                    </w:rPr>
                    <w:t>264.0</w:t>
                  </w:r>
                </w:p>
              </w:tc>
            </w:tr>
          </w:tbl>
          <w:p>
            <w:pPr>
              <w:pStyle w:val="47"/>
              <w:snapToGrid w:val="0"/>
              <w:ind w:left="0" w:firstLineChars="200"/>
              <w:jc w:val="left"/>
              <w:rPr>
                <w:rFonts w:hint="eastAsia" w:ascii="宋体" w:hAnsi="宋体" w:cs="宋体"/>
                <w:b/>
                <w:bCs/>
                <w:color w:val="auto"/>
                <w:sz w:val="24"/>
                <w:szCs w:val="24"/>
              </w:rPr>
            </w:pPr>
            <w:r>
              <w:rPr>
                <w:rFonts w:hint="eastAsia" w:ascii="宋体" w:hAnsi="宋体" w:cs="宋体"/>
                <w:b/>
                <w:bCs/>
                <w:color w:val="auto"/>
                <w:sz w:val="24"/>
                <w:szCs w:val="24"/>
              </w:rPr>
              <w:t>（</w:t>
            </w:r>
            <w:r>
              <w:rPr>
                <w:rFonts w:hint="eastAsia" w:ascii="Times New Roman" w:hAnsi="Times New Roman"/>
                <w:b/>
                <w:bCs/>
                <w:color w:val="auto"/>
                <w:sz w:val="24"/>
                <w:szCs w:val="24"/>
              </w:rPr>
              <w:t>2</w:t>
            </w:r>
            <w:r>
              <w:rPr>
                <w:rFonts w:hint="eastAsia" w:ascii="宋体" w:hAnsi="宋体" w:cs="宋体"/>
                <w:b/>
                <w:bCs/>
                <w:color w:val="auto"/>
                <w:sz w:val="24"/>
                <w:szCs w:val="24"/>
              </w:rPr>
              <w:t>）道路场地洒水</w:t>
            </w:r>
          </w:p>
          <w:p>
            <w:pPr>
              <w:adjustRightInd w:val="0"/>
              <w:snapToGrid w:val="0"/>
              <w:spacing w:line="360" w:lineRule="auto"/>
              <w:ind w:firstLine="480" w:firstLineChars="200"/>
              <w:rPr>
                <w:rFonts w:hint="eastAsia" w:ascii="Times New Roman" w:hAnsi="Times New Roman"/>
                <w:b/>
                <w:bCs/>
                <w:color w:val="auto"/>
                <w:sz w:val="24"/>
                <w:szCs w:val="24"/>
              </w:rPr>
            </w:pPr>
            <w:r>
              <w:rPr>
                <w:rFonts w:hint="eastAsia" w:ascii="Times New Roman" w:hAnsi="Times New Roman"/>
                <w:color w:val="auto"/>
                <w:sz w:val="24"/>
                <w:szCs w:val="24"/>
              </w:rPr>
              <w:t>经过实地踏勘，项目内道路及硬化场地约有1800 m</w:t>
            </w:r>
            <w:r>
              <w:rPr>
                <w:rFonts w:hint="eastAsia" w:ascii="Times New Roman" w:hAnsi="Times New Roman"/>
                <w:color w:val="auto"/>
                <w:sz w:val="24"/>
                <w:szCs w:val="24"/>
                <w:vertAlign w:val="superscript"/>
              </w:rPr>
              <w:t>2</w:t>
            </w:r>
            <w:r>
              <w:rPr>
                <w:rFonts w:hint="eastAsia" w:ascii="Times New Roman" w:hAnsi="Times New Roman"/>
                <w:color w:val="auto"/>
                <w:sz w:val="24"/>
                <w:szCs w:val="24"/>
              </w:rPr>
              <w:t>，</w:t>
            </w:r>
            <w:r>
              <w:rPr>
                <w:rFonts w:ascii="Times New Roman" w:hAnsi="Times New Roman"/>
                <w:color w:val="auto"/>
                <w:sz w:val="24"/>
                <w:szCs w:val="24"/>
              </w:rPr>
              <w:t>用水量参照《云南省地方标准用水定额》（DB53/T168-2019）中1</w:t>
            </w:r>
            <w:r>
              <w:rPr>
                <w:rFonts w:hint="eastAsia" w:ascii="Times New Roman" w:hAnsi="Times New Roman"/>
                <w:color w:val="auto"/>
                <w:sz w:val="24"/>
                <w:szCs w:val="24"/>
              </w:rPr>
              <w:t xml:space="preserve">2 </w:t>
            </w:r>
            <w:r>
              <w:rPr>
                <w:rFonts w:ascii="Times New Roman" w:hAnsi="Times New Roman"/>
                <w:color w:val="auto"/>
                <w:sz w:val="24"/>
                <w:szCs w:val="24"/>
              </w:rPr>
              <w:t>城镇</w:t>
            </w:r>
            <w:r>
              <w:rPr>
                <w:rFonts w:hint="eastAsia" w:ascii="Times New Roman" w:hAnsi="Times New Roman"/>
                <w:color w:val="auto"/>
                <w:sz w:val="24"/>
                <w:szCs w:val="24"/>
              </w:rPr>
              <w:t>公共服务用水定额表11中环境卫生管理场地浇洒（2 L/</w:t>
            </w:r>
            <w:r>
              <w:rPr>
                <w:rFonts w:ascii="Times New Roman" w:hAnsi="Times New Roman"/>
                <w:color w:val="auto"/>
                <w:sz w:val="24"/>
                <w:szCs w:val="24"/>
              </w:rPr>
              <w:t>m</w:t>
            </w:r>
            <w:r>
              <w:rPr>
                <w:rFonts w:ascii="Times New Roman" w:hAnsi="Times New Roman"/>
                <w:color w:val="auto"/>
                <w:sz w:val="24"/>
                <w:szCs w:val="24"/>
                <w:vertAlign w:val="superscript"/>
              </w:rPr>
              <w:t>2</w:t>
            </w:r>
            <w:r>
              <w:rPr>
                <w:rFonts w:ascii="Times New Roman" w:hAnsi="Times New Roman"/>
                <w:color w:val="auto"/>
                <w:sz w:val="24"/>
                <w:szCs w:val="24"/>
              </w:rPr>
              <w:t>·</w:t>
            </w:r>
            <w:r>
              <w:rPr>
                <w:rFonts w:hint="eastAsia" w:ascii="Times New Roman" w:hAnsi="Times New Roman"/>
                <w:color w:val="auto"/>
                <w:sz w:val="24"/>
                <w:szCs w:val="24"/>
              </w:rPr>
              <w:t>次）</w:t>
            </w:r>
            <w:r>
              <w:rPr>
                <w:rFonts w:ascii="Times New Roman" w:hAnsi="Times New Roman"/>
                <w:color w:val="auto"/>
                <w:sz w:val="24"/>
                <w:szCs w:val="24"/>
              </w:rPr>
              <w:t>计算</w:t>
            </w:r>
            <w:r>
              <w:rPr>
                <w:rFonts w:hint="eastAsia" w:ascii="Times New Roman" w:hAnsi="Times New Roman"/>
                <w:color w:val="auto"/>
                <w:sz w:val="24"/>
                <w:szCs w:val="24"/>
              </w:rPr>
              <w:t>。</w:t>
            </w:r>
            <w:r>
              <w:rPr>
                <w:rFonts w:ascii="Times New Roman" w:hAnsi="Times New Roman"/>
                <w:color w:val="auto"/>
                <w:sz w:val="24"/>
                <w:szCs w:val="24"/>
              </w:rPr>
              <w:t>雨季不浇水，旱季按照210天计算，则旱季项目</w:t>
            </w:r>
            <w:r>
              <w:rPr>
                <w:rFonts w:hint="eastAsia" w:ascii="Times New Roman" w:hAnsi="Times New Roman"/>
                <w:color w:val="auto"/>
                <w:sz w:val="24"/>
                <w:szCs w:val="24"/>
              </w:rPr>
              <w:t>场地</w:t>
            </w:r>
            <w:r>
              <w:rPr>
                <w:rFonts w:ascii="Times New Roman" w:hAnsi="Times New Roman"/>
                <w:color w:val="auto"/>
                <w:sz w:val="24"/>
                <w:szCs w:val="24"/>
              </w:rPr>
              <w:t>浇洒用水量为</w:t>
            </w:r>
            <w:r>
              <w:rPr>
                <w:rFonts w:hint="eastAsia" w:ascii="Times New Roman" w:hAnsi="Times New Roman"/>
                <w:color w:val="auto"/>
                <w:sz w:val="24"/>
                <w:szCs w:val="24"/>
              </w:rPr>
              <w:t xml:space="preserve">3.6 </w:t>
            </w:r>
            <w:r>
              <w:rPr>
                <w:rFonts w:ascii="Times New Roman" w:hAnsi="Times New Roman"/>
                <w:color w:val="auto"/>
                <w:sz w:val="24"/>
                <w:szCs w:val="24"/>
              </w:rPr>
              <w:t>m</w:t>
            </w:r>
            <w:r>
              <w:rPr>
                <w:rFonts w:ascii="Times New Roman" w:hAnsi="Times New Roman"/>
                <w:color w:val="auto"/>
                <w:sz w:val="24"/>
                <w:szCs w:val="24"/>
                <w:vertAlign w:val="superscript"/>
              </w:rPr>
              <w:t>3</w:t>
            </w:r>
            <w:r>
              <w:rPr>
                <w:rFonts w:ascii="Times New Roman" w:hAnsi="Times New Roman"/>
                <w:color w:val="auto"/>
                <w:sz w:val="24"/>
                <w:szCs w:val="24"/>
              </w:rPr>
              <w:t>/d（</w:t>
            </w:r>
            <w:r>
              <w:rPr>
                <w:rFonts w:hint="eastAsia" w:ascii="Times New Roman" w:hAnsi="Times New Roman"/>
                <w:color w:val="auto"/>
                <w:sz w:val="24"/>
                <w:szCs w:val="24"/>
              </w:rPr>
              <w:t xml:space="preserve">756 </w:t>
            </w:r>
            <w:r>
              <w:rPr>
                <w:rFonts w:ascii="Times New Roman" w:hAnsi="Times New Roman"/>
                <w:color w:val="auto"/>
                <w:sz w:val="24"/>
                <w:szCs w:val="24"/>
              </w:rPr>
              <w:t>t/a），道路冲洗用水浇洒后水分自然蒸发，</w:t>
            </w:r>
            <w:r>
              <w:rPr>
                <w:rFonts w:hint="eastAsia" w:ascii="Times New Roman" w:hAnsi="Times New Roman"/>
                <w:color w:val="auto"/>
                <w:sz w:val="24"/>
                <w:szCs w:val="24"/>
              </w:rPr>
              <w:t>无</w:t>
            </w:r>
            <w:r>
              <w:rPr>
                <w:rFonts w:ascii="Times New Roman" w:hAnsi="Times New Roman"/>
                <w:color w:val="auto"/>
                <w:sz w:val="24"/>
                <w:szCs w:val="24"/>
              </w:rPr>
              <w:t>废水产生。</w:t>
            </w:r>
          </w:p>
          <w:p>
            <w:pPr>
              <w:pStyle w:val="47"/>
              <w:snapToGrid w:val="0"/>
              <w:ind w:left="0"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项目内经油水分离器处理后的食堂废水与洗漱废水一同进入容积为3</w:t>
            </w:r>
            <w:r>
              <w:rPr>
                <w:rFonts w:ascii="Times New Roman" w:hAnsi="Times New Roman"/>
                <w:color w:val="auto"/>
                <w:sz w:val="24"/>
                <w:szCs w:val="24"/>
              </w:rPr>
              <w:t>m</w:t>
            </w:r>
            <w:r>
              <w:rPr>
                <w:rFonts w:ascii="Times New Roman" w:hAnsi="Times New Roman"/>
                <w:color w:val="auto"/>
                <w:sz w:val="24"/>
                <w:szCs w:val="24"/>
                <w:vertAlign w:val="superscript"/>
              </w:rPr>
              <w:t>3</w:t>
            </w:r>
            <w:r>
              <w:rPr>
                <w:rFonts w:hint="eastAsia" w:ascii="Times New Roman" w:hAnsi="Times New Roman"/>
                <w:color w:val="auto"/>
                <w:sz w:val="24"/>
                <w:szCs w:val="24"/>
              </w:rPr>
              <w:t>的絮凝沉淀池处理后用于晴天洒水降尘，雨天废水储存于容积为8m</w:t>
            </w:r>
            <w:r>
              <w:rPr>
                <w:rFonts w:hint="eastAsia" w:ascii="Times New Roman" w:hAnsi="Times New Roman"/>
                <w:color w:val="auto"/>
                <w:sz w:val="24"/>
                <w:szCs w:val="24"/>
                <w:vertAlign w:val="superscript"/>
              </w:rPr>
              <w:t>3</w:t>
            </w:r>
            <w:r>
              <w:rPr>
                <w:rFonts w:hint="eastAsia" w:ascii="Times New Roman" w:hAnsi="Times New Roman"/>
                <w:color w:val="auto"/>
                <w:sz w:val="24"/>
                <w:szCs w:val="24"/>
              </w:rPr>
              <w:t>的沉淀池中。</w:t>
            </w:r>
          </w:p>
          <w:p>
            <w:pPr>
              <w:pStyle w:val="36"/>
              <w:adjustRightInd w:val="0"/>
              <w:ind w:firstLine="0"/>
              <w:jc w:val="center"/>
              <w:rPr>
                <w:rFonts w:ascii="Times New Roman" w:hAnsi="Times New Roman"/>
                <w:color w:val="auto"/>
                <w:kern w:val="0"/>
                <w:szCs w:val="21"/>
              </w:rPr>
            </w:pPr>
            <w:r>
              <w:rPr>
                <w:rFonts w:ascii="Times New Roman" w:hAnsi="Times New Roman"/>
                <w:color w:val="auto"/>
                <w:kern w:val="0"/>
                <w:szCs w:val="21"/>
              </w:rPr>
              <w:object>
                <v:shape id="_x0000_i1027" o:spt="75" type="#_x0000_t75" style="height:111.75pt;width:384pt;" o:ole="t" filled="f" o:preferrelative="t" stroked="f" coordsize="21600,21600">
                  <v:path/>
                  <v:fill on="f" focussize="0,0"/>
                  <v:stroke on="f"/>
                  <v:imagedata r:id="rId20" o:title=""/>
                  <o:lock v:ext="edit" aspectratio="f"/>
                  <w10:wrap type="none"/>
                  <w10:anchorlock/>
                </v:shape>
                <o:OLEObject Type="Embed" ProgID="Visio.Drawing.11" ShapeID="_x0000_i1027" DrawAspect="Content" ObjectID="_1468075727" r:id="rId19">
                  <o:LockedField>false</o:LockedField>
                </o:OLEObject>
              </w:object>
            </w:r>
          </w:p>
          <w:p>
            <w:pPr>
              <w:pStyle w:val="3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ascii="Times New Roman" w:hAnsi="Times New Roman"/>
                <w:b/>
                <w:bCs/>
                <w:color w:val="auto"/>
                <w:szCs w:val="21"/>
                <w:lang w:val="en-US"/>
              </w:rPr>
            </w:pPr>
            <w:r>
              <w:rPr>
                <w:rFonts w:ascii="Times New Roman" w:hAnsi="Times New Roman"/>
                <w:b/>
                <w:bCs/>
                <w:color w:val="auto"/>
                <w:szCs w:val="21"/>
              </w:rPr>
              <w:t>图5-</w:t>
            </w:r>
            <w:r>
              <w:rPr>
                <w:rFonts w:ascii="Times New Roman" w:hAnsi="Times New Roman"/>
                <w:b/>
                <w:bCs/>
                <w:color w:val="auto"/>
                <w:szCs w:val="21"/>
                <w:lang w:val="en-US"/>
              </w:rPr>
              <w:t>5</w:t>
            </w:r>
            <w:r>
              <w:rPr>
                <w:rFonts w:ascii="Times New Roman" w:hAnsi="Times New Roman"/>
                <w:b/>
                <w:bCs/>
                <w:color w:val="auto"/>
                <w:szCs w:val="21"/>
              </w:rPr>
              <w:t xml:space="preserve">  项目日用水量平衡图</w:t>
            </w:r>
            <w:r>
              <w:rPr>
                <w:rFonts w:ascii="Times New Roman" w:hAnsi="Times New Roman"/>
                <w:b/>
                <w:bCs/>
                <w:color w:val="auto"/>
                <w:szCs w:val="21"/>
                <w:lang w:val="en-US"/>
              </w:rPr>
              <w:t xml:space="preserve">  单位：t/d</w:t>
            </w:r>
          </w:p>
          <w:p>
            <w:pPr>
              <w:pStyle w:val="36"/>
              <w:adjustRightInd w:val="0"/>
              <w:ind w:firstLine="0"/>
              <w:jc w:val="center"/>
              <w:rPr>
                <w:rFonts w:hint="eastAsia"/>
                <w:b/>
                <w:bCs/>
                <w:color w:val="auto"/>
                <w:szCs w:val="21"/>
              </w:rPr>
            </w:pPr>
            <w:r>
              <w:rPr>
                <w:rFonts w:hint="eastAsia"/>
                <w:b/>
                <w:bCs/>
                <w:color w:val="auto"/>
                <w:szCs w:val="21"/>
              </w:rPr>
              <w:object>
                <v:shape id="_x0000_i1028" o:spt="75" type="#_x0000_t75" style="height:98.25pt;width:379.5pt;" o:ole="t" filled="f" o:preferrelative="t" stroked="f" coordsize="21600,21600">
                  <v:path/>
                  <v:fill on="f" focussize="0,0"/>
                  <v:stroke on="f"/>
                  <v:imagedata r:id="rId22" o:title=""/>
                  <o:lock v:ext="edit" aspectratio="f"/>
                  <w10:wrap type="none"/>
                  <w10:anchorlock/>
                </v:shape>
                <o:OLEObject Type="Embed" ProgID="Visio.Drawing.11" ShapeID="_x0000_i1028" DrawAspect="Content" ObjectID="_1468075728" r:id="rId21">
                  <o:LockedField>false</o:LockedField>
                </o:OLEObject>
              </w:object>
            </w:r>
          </w:p>
          <w:p>
            <w:pPr>
              <w:pStyle w:val="3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ascii="Times New Roman" w:hAnsi="Times New Roman"/>
                <w:b/>
                <w:bCs/>
                <w:color w:val="auto"/>
                <w:szCs w:val="21"/>
                <w:lang w:val="en-US"/>
              </w:rPr>
            </w:pPr>
            <w:r>
              <w:rPr>
                <w:rFonts w:hint="eastAsia" w:ascii="Times New Roman" w:hAnsi="Times New Roman"/>
                <w:b/>
                <w:bCs/>
                <w:color w:val="auto"/>
                <w:szCs w:val="21"/>
              </w:rPr>
              <w:t>图</w:t>
            </w:r>
            <w:r>
              <w:rPr>
                <w:rFonts w:ascii="Times New Roman" w:hAnsi="Times New Roman"/>
                <w:b/>
                <w:bCs/>
                <w:color w:val="auto"/>
                <w:szCs w:val="21"/>
              </w:rPr>
              <w:t>5-</w:t>
            </w:r>
            <w:r>
              <w:rPr>
                <w:rFonts w:hint="eastAsia" w:ascii="Times New Roman" w:hAnsi="Times New Roman"/>
                <w:b/>
                <w:bCs/>
                <w:color w:val="auto"/>
                <w:szCs w:val="21"/>
                <w:lang w:val="en-US"/>
              </w:rPr>
              <w:t>6</w:t>
            </w:r>
            <w:r>
              <w:rPr>
                <w:rFonts w:hint="eastAsia" w:ascii="Times New Roman" w:hAnsi="Times New Roman"/>
                <w:b/>
                <w:bCs/>
                <w:color w:val="auto"/>
                <w:szCs w:val="21"/>
              </w:rPr>
              <w:t xml:space="preserve"> 项目年用水量平衡图</w:t>
            </w:r>
            <w:r>
              <w:rPr>
                <w:rFonts w:hint="eastAsia" w:ascii="Times New Roman" w:hAnsi="Times New Roman"/>
                <w:b/>
                <w:bCs/>
                <w:color w:val="auto"/>
                <w:szCs w:val="21"/>
                <w:lang w:val="en-US"/>
              </w:rPr>
              <w:t xml:space="preserve">   单位：t/a</w:t>
            </w:r>
          </w:p>
          <w:p>
            <w:pPr>
              <w:pStyle w:val="47"/>
              <w:snapToGrid w:val="0"/>
              <w:ind w:firstLineChars="200"/>
              <w:jc w:val="left"/>
              <w:rPr>
                <w:rFonts w:hint="eastAsia" w:ascii="宋体" w:hAnsi="宋体" w:cs="宋体"/>
                <w:b/>
                <w:bCs/>
                <w:color w:val="auto"/>
                <w:sz w:val="24"/>
                <w:szCs w:val="24"/>
              </w:rPr>
            </w:pPr>
            <w:r>
              <w:rPr>
                <w:rFonts w:ascii="Times New Roman" w:hAnsi="Times New Roman"/>
                <w:b/>
                <w:bCs/>
                <w:color w:val="auto"/>
                <w:sz w:val="24"/>
                <w:szCs w:val="24"/>
              </w:rPr>
              <w:t>3</w:t>
            </w:r>
            <w:r>
              <w:rPr>
                <w:rFonts w:hint="eastAsia" w:ascii="宋体" w:hAnsi="宋体" w:cs="宋体"/>
                <w:b/>
                <w:bCs/>
                <w:color w:val="auto"/>
                <w:sz w:val="24"/>
                <w:szCs w:val="24"/>
              </w:rPr>
              <w:t>、噪声</w:t>
            </w:r>
          </w:p>
          <w:p>
            <w:pPr>
              <w:pStyle w:val="47"/>
              <w:snapToGrid w:val="0"/>
              <w:ind w:firstLine="480" w:firstLineChars="200"/>
              <w:jc w:val="left"/>
              <w:rPr>
                <w:rFonts w:hint="eastAsia" w:ascii="宋体" w:hAnsi="宋体" w:cs="宋体"/>
                <w:b/>
                <w:bCs/>
                <w:color w:val="auto"/>
                <w:sz w:val="24"/>
                <w:szCs w:val="24"/>
              </w:rPr>
            </w:pPr>
            <w:r>
              <w:rPr>
                <w:rFonts w:hint="eastAsia" w:ascii="宋体" w:hAnsi="宋体" w:cs="宋体"/>
                <w:color w:val="auto"/>
                <w:sz w:val="24"/>
                <w:szCs w:val="24"/>
              </w:rPr>
              <w:t>本项目的噪声源主要为多功能加工中心、自动封边机、砂光机、数控排钻等设备运行时产生的噪声，噪声值在</w:t>
            </w:r>
            <w:r>
              <w:rPr>
                <w:rFonts w:hint="eastAsia" w:ascii="Times New Roman" w:hAnsi="Times New Roman"/>
                <w:color w:val="auto"/>
                <w:sz w:val="24"/>
                <w:szCs w:val="24"/>
              </w:rPr>
              <w:t>70</w:t>
            </w:r>
            <w:r>
              <w:rPr>
                <w:rFonts w:ascii="Times New Roman" w:hAnsi="Times New Roman"/>
                <w:color w:val="auto"/>
                <w:sz w:val="24"/>
                <w:szCs w:val="24"/>
              </w:rPr>
              <w:t>～10</w:t>
            </w:r>
            <w:r>
              <w:rPr>
                <w:rFonts w:hint="eastAsia" w:ascii="Times New Roman" w:hAnsi="Times New Roman"/>
                <w:color w:val="auto"/>
                <w:sz w:val="24"/>
                <w:szCs w:val="24"/>
              </w:rPr>
              <w:t>0</w:t>
            </w:r>
            <w:r>
              <w:rPr>
                <w:rFonts w:ascii="Times New Roman" w:hAnsi="Times New Roman"/>
                <w:color w:val="auto"/>
                <w:sz w:val="24"/>
                <w:szCs w:val="24"/>
              </w:rPr>
              <w:t>dB（A）</w:t>
            </w:r>
            <w:r>
              <w:rPr>
                <w:rFonts w:hint="eastAsia" w:ascii="宋体" w:hAnsi="宋体" w:cs="宋体"/>
                <w:color w:val="auto"/>
                <w:sz w:val="24"/>
                <w:szCs w:val="24"/>
              </w:rPr>
              <w:t>之间。</w:t>
            </w:r>
          </w:p>
          <w:p>
            <w:pPr>
              <w:pStyle w:val="47"/>
              <w:snapToGrid w:val="0"/>
              <w:ind w:left="0" w:firstLine="0"/>
              <w:rPr>
                <w:rFonts w:hint="eastAsia"/>
                <w:color w:val="auto"/>
                <w:szCs w:val="21"/>
              </w:rPr>
            </w:pPr>
            <w:r>
              <w:rPr>
                <w:rFonts w:hint="eastAsia" w:ascii="宋体" w:hAnsi="宋体" w:cs="宋体"/>
                <w:b/>
                <w:bCs/>
                <w:color w:val="auto"/>
                <w:szCs w:val="21"/>
              </w:rPr>
              <w:t>表</w:t>
            </w:r>
            <w:r>
              <w:rPr>
                <w:rFonts w:ascii="Times New Roman" w:hAnsi="Times New Roman"/>
                <w:b/>
                <w:bCs/>
                <w:color w:val="auto"/>
                <w:szCs w:val="21"/>
              </w:rPr>
              <w:t>5-</w:t>
            </w:r>
            <w:r>
              <w:rPr>
                <w:rFonts w:hint="eastAsia" w:ascii="Times New Roman" w:hAnsi="Times New Roman"/>
                <w:b/>
                <w:bCs/>
                <w:color w:val="auto"/>
                <w:szCs w:val="21"/>
              </w:rPr>
              <w:t xml:space="preserve">9 </w:t>
            </w:r>
            <w:r>
              <w:rPr>
                <w:rFonts w:ascii="Times New Roman" w:hAnsi="Times New Roman"/>
                <w:b/>
                <w:bCs/>
                <w:color w:val="auto"/>
                <w:szCs w:val="21"/>
              </w:rPr>
              <w:t xml:space="preserve"> </w:t>
            </w:r>
            <w:r>
              <w:rPr>
                <w:rFonts w:hint="eastAsia" w:ascii="宋体" w:hAnsi="宋体" w:cs="宋体"/>
                <w:b/>
                <w:bCs/>
                <w:color w:val="auto"/>
                <w:szCs w:val="21"/>
              </w:rPr>
              <w:t>项目主要设备噪声产生情况一览表</w:t>
            </w:r>
          </w:p>
          <w:tbl>
            <w:tblPr>
              <w:tblStyle w:val="20"/>
              <w:tblW w:w="8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8"/>
              <w:gridCol w:w="688"/>
              <w:gridCol w:w="1275"/>
              <w:gridCol w:w="2145"/>
              <w:gridCol w:w="1454"/>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58" w:type="dxa"/>
                  <w:vMerge w:val="restart"/>
                  <w:noWrap w:val="0"/>
                  <w:vAlign w:val="center"/>
                </w:tcPr>
                <w:p>
                  <w:pPr>
                    <w:jc w:val="center"/>
                    <w:rPr>
                      <w:rFonts w:ascii="Times New Roman" w:hAnsi="Times New Roman"/>
                      <w:color w:val="auto"/>
                      <w:szCs w:val="21"/>
                    </w:rPr>
                  </w:pPr>
                  <w:r>
                    <w:rPr>
                      <w:rFonts w:ascii="Times New Roman" w:hAnsi="Times New Roman"/>
                      <w:b/>
                      <w:bCs/>
                      <w:color w:val="auto"/>
                      <w:szCs w:val="21"/>
                    </w:rPr>
                    <w:t>设备名称</w:t>
                  </w:r>
                </w:p>
              </w:tc>
              <w:tc>
                <w:tcPr>
                  <w:tcW w:w="688" w:type="dxa"/>
                  <w:vMerge w:val="restart"/>
                  <w:noWrap w:val="0"/>
                  <w:vAlign w:val="center"/>
                </w:tcPr>
                <w:p>
                  <w:pPr>
                    <w:jc w:val="center"/>
                    <w:rPr>
                      <w:rFonts w:ascii="Times New Roman" w:hAnsi="Times New Roman"/>
                      <w:color w:val="auto"/>
                      <w:szCs w:val="21"/>
                    </w:rPr>
                  </w:pPr>
                  <w:r>
                    <w:rPr>
                      <w:rFonts w:ascii="Times New Roman" w:hAnsi="Times New Roman"/>
                      <w:b/>
                      <w:bCs/>
                      <w:color w:val="auto"/>
                      <w:szCs w:val="21"/>
                    </w:rPr>
                    <w:t>数量</w:t>
                  </w:r>
                </w:p>
              </w:tc>
              <w:tc>
                <w:tcPr>
                  <w:tcW w:w="1275" w:type="dxa"/>
                  <w:vMerge w:val="restart"/>
                  <w:noWrap w:val="0"/>
                  <w:vAlign w:val="center"/>
                </w:tcPr>
                <w:p>
                  <w:pPr>
                    <w:jc w:val="center"/>
                    <w:rPr>
                      <w:rFonts w:ascii="Times New Roman" w:hAnsi="Times New Roman"/>
                      <w:b/>
                      <w:bCs/>
                      <w:color w:val="auto"/>
                      <w:szCs w:val="21"/>
                    </w:rPr>
                  </w:pPr>
                  <w:r>
                    <w:rPr>
                      <w:rFonts w:hint="eastAsia" w:ascii="Times New Roman" w:hAnsi="Times New Roman"/>
                      <w:b/>
                      <w:bCs/>
                      <w:color w:val="auto"/>
                      <w:szCs w:val="21"/>
                    </w:rPr>
                    <w:t>单台噪声值</w:t>
                  </w:r>
                </w:p>
                <w:p>
                  <w:pPr>
                    <w:jc w:val="center"/>
                    <w:rPr>
                      <w:rFonts w:ascii="Times New Roman" w:hAnsi="Times New Roman"/>
                      <w:color w:val="auto"/>
                      <w:szCs w:val="21"/>
                    </w:rPr>
                  </w:pPr>
                  <w:r>
                    <w:rPr>
                      <w:rFonts w:ascii="Times New Roman" w:hAnsi="Times New Roman"/>
                      <w:b/>
                      <w:bCs/>
                      <w:color w:val="auto"/>
                      <w:szCs w:val="21"/>
                    </w:rPr>
                    <w:t>dB（A）</w:t>
                  </w:r>
                </w:p>
              </w:tc>
              <w:tc>
                <w:tcPr>
                  <w:tcW w:w="2145" w:type="dxa"/>
                  <w:vMerge w:val="restart"/>
                  <w:noWrap w:val="0"/>
                  <w:vAlign w:val="center"/>
                </w:tcPr>
                <w:p>
                  <w:pPr>
                    <w:jc w:val="center"/>
                    <w:rPr>
                      <w:rFonts w:ascii="Times New Roman" w:hAnsi="Times New Roman"/>
                      <w:color w:val="auto"/>
                      <w:szCs w:val="21"/>
                    </w:rPr>
                  </w:pPr>
                  <w:r>
                    <w:rPr>
                      <w:rFonts w:ascii="Times New Roman" w:hAnsi="Times New Roman"/>
                      <w:b/>
                      <w:bCs/>
                      <w:color w:val="auto"/>
                      <w:szCs w:val="21"/>
                    </w:rPr>
                    <w:t>降噪措施</w:t>
                  </w:r>
                </w:p>
              </w:tc>
              <w:tc>
                <w:tcPr>
                  <w:tcW w:w="1454" w:type="dxa"/>
                  <w:vMerge w:val="restart"/>
                  <w:noWrap w:val="0"/>
                  <w:vAlign w:val="center"/>
                </w:tcPr>
                <w:p>
                  <w:pPr>
                    <w:jc w:val="center"/>
                    <w:rPr>
                      <w:rFonts w:ascii="Times New Roman" w:hAnsi="Times New Roman"/>
                      <w:color w:val="auto"/>
                      <w:szCs w:val="21"/>
                    </w:rPr>
                  </w:pPr>
                  <w:r>
                    <w:rPr>
                      <w:rFonts w:ascii="Times New Roman" w:hAnsi="Times New Roman"/>
                      <w:b/>
                      <w:bCs/>
                      <w:color w:val="auto"/>
                      <w:szCs w:val="21"/>
                    </w:rPr>
                    <w:t>降噪后源强dB（A）</w:t>
                  </w:r>
                </w:p>
              </w:tc>
              <w:tc>
                <w:tcPr>
                  <w:tcW w:w="1080" w:type="dxa"/>
                  <w:vMerge w:val="restart"/>
                  <w:noWrap w:val="0"/>
                  <w:vAlign w:val="center"/>
                </w:tcPr>
                <w:p>
                  <w:pPr>
                    <w:jc w:val="center"/>
                    <w:rPr>
                      <w:rFonts w:ascii="Times New Roman" w:hAnsi="Times New Roman"/>
                      <w:color w:val="auto"/>
                      <w:szCs w:val="21"/>
                    </w:rPr>
                  </w:pPr>
                  <w:r>
                    <w:rPr>
                      <w:rFonts w:ascii="Times New Roman" w:hAnsi="Times New Roman"/>
                      <w:b/>
                      <w:bCs/>
                      <w:color w:val="auto"/>
                      <w:szCs w:val="21"/>
                    </w:rPr>
                    <w:t>叠加源强dB（A）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758" w:type="dxa"/>
                  <w:vMerge w:val="continue"/>
                  <w:noWrap w:val="0"/>
                  <w:vAlign w:val="center"/>
                </w:tcPr>
                <w:p>
                  <w:pPr>
                    <w:jc w:val="center"/>
                    <w:rPr>
                      <w:rFonts w:ascii="Times New Roman" w:hAnsi="Times New Roman"/>
                      <w:color w:val="auto"/>
                      <w:szCs w:val="21"/>
                    </w:rPr>
                  </w:pPr>
                </w:p>
              </w:tc>
              <w:tc>
                <w:tcPr>
                  <w:tcW w:w="688" w:type="dxa"/>
                  <w:vMerge w:val="continue"/>
                  <w:noWrap w:val="0"/>
                  <w:vAlign w:val="center"/>
                </w:tcPr>
                <w:p>
                  <w:pPr>
                    <w:jc w:val="center"/>
                    <w:rPr>
                      <w:rFonts w:ascii="Times New Roman" w:hAnsi="Times New Roman"/>
                      <w:color w:val="auto"/>
                      <w:szCs w:val="21"/>
                    </w:rPr>
                  </w:pPr>
                </w:p>
              </w:tc>
              <w:tc>
                <w:tcPr>
                  <w:tcW w:w="1275" w:type="dxa"/>
                  <w:vMerge w:val="continue"/>
                  <w:noWrap w:val="0"/>
                  <w:vAlign w:val="center"/>
                </w:tcPr>
                <w:p>
                  <w:pPr>
                    <w:jc w:val="center"/>
                    <w:rPr>
                      <w:rFonts w:ascii="Times New Roman" w:hAnsi="Times New Roman"/>
                      <w:color w:val="auto"/>
                      <w:szCs w:val="21"/>
                    </w:rPr>
                  </w:pPr>
                </w:p>
              </w:tc>
              <w:tc>
                <w:tcPr>
                  <w:tcW w:w="2145" w:type="dxa"/>
                  <w:vMerge w:val="continue"/>
                  <w:noWrap w:val="0"/>
                  <w:vAlign w:val="center"/>
                </w:tcPr>
                <w:p>
                  <w:pPr>
                    <w:jc w:val="center"/>
                    <w:rPr>
                      <w:rFonts w:ascii="Times New Roman" w:hAnsi="Times New Roman"/>
                      <w:color w:val="auto"/>
                      <w:szCs w:val="21"/>
                    </w:rPr>
                  </w:pPr>
                </w:p>
              </w:tc>
              <w:tc>
                <w:tcPr>
                  <w:tcW w:w="1454" w:type="dxa"/>
                  <w:vMerge w:val="continue"/>
                  <w:noWrap w:val="0"/>
                  <w:vAlign w:val="center"/>
                </w:tcPr>
                <w:p>
                  <w:pPr>
                    <w:jc w:val="center"/>
                    <w:rPr>
                      <w:rFonts w:ascii="Times New Roman" w:hAnsi="Times New Roman"/>
                      <w:color w:val="auto"/>
                      <w:szCs w:val="21"/>
                    </w:rPr>
                  </w:pPr>
                </w:p>
              </w:tc>
              <w:tc>
                <w:tcPr>
                  <w:tcW w:w="1080" w:type="dxa"/>
                  <w:vMerge w:val="continue"/>
                  <w:noWrap w:val="0"/>
                  <w:vAlign w:val="center"/>
                </w:tcPr>
                <w:p>
                  <w:pPr>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758" w:type="dxa"/>
                  <w:noWrap w:val="0"/>
                  <w:vAlign w:val="center"/>
                </w:tcPr>
                <w:p>
                  <w:pPr>
                    <w:jc w:val="center"/>
                    <w:rPr>
                      <w:rFonts w:ascii="Times New Roman" w:hAnsi="Times New Roman"/>
                      <w:color w:val="auto"/>
                      <w:szCs w:val="21"/>
                    </w:rPr>
                  </w:pPr>
                  <w:r>
                    <w:rPr>
                      <w:rFonts w:ascii="Times New Roman" w:hAnsi="Times New Roman"/>
                      <w:color w:val="auto"/>
                      <w:szCs w:val="21"/>
                    </w:rPr>
                    <w:t>多功能加工中心</w:t>
                  </w:r>
                </w:p>
              </w:tc>
              <w:tc>
                <w:tcPr>
                  <w:tcW w:w="688" w:type="dxa"/>
                  <w:noWrap w:val="0"/>
                  <w:vAlign w:val="center"/>
                </w:tcPr>
                <w:p>
                  <w:pPr>
                    <w:jc w:val="center"/>
                    <w:rPr>
                      <w:rFonts w:ascii="Times New Roman" w:hAnsi="Times New Roman"/>
                      <w:color w:val="auto"/>
                      <w:szCs w:val="21"/>
                    </w:rPr>
                  </w:pPr>
                  <w:r>
                    <w:rPr>
                      <w:rFonts w:ascii="Times New Roman" w:hAnsi="Times New Roman"/>
                      <w:color w:val="auto"/>
                      <w:szCs w:val="21"/>
                    </w:rPr>
                    <w:t>2</w:t>
                  </w:r>
                </w:p>
              </w:tc>
              <w:tc>
                <w:tcPr>
                  <w:tcW w:w="1275" w:type="dxa"/>
                  <w:noWrap w:val="0"/>
                  <w:vAlign w:val="center"/>
                </w:tcPr>
                <w:p>
                  <w:pPr>
                    <w:jc w:val="center"/>
                    <w:rPr>
                      <w:rFonts w:ascii="Times New Roman" w:hAnsi="Times New Roman"/>
                      <w:color w:val="auto"/>
                      <w:szCs w:val="21"/>
                    </w:rPr>
                  </w:pPr>
                  <w:r>
                    <w:rPr>
                      <w:rFonts w:ascii="Times New Roman" w:hAnsi="Times New Roman"/>
                      <w:color w:val="auto"/>
                      <w:szCs w:val="21"/>
                    </w:rPr>
                    <w:t>100</w:t>
                  </w:r>
                </w:p>
              </w:tc>
              <w:tc>
                <w:tcPr>
                  <w:tcW w:w="2145" w:type="dxa"/>
                  <w:vMerge w:val="restart"/>
                  <w:noWrap w:val="0"/>
                  <w:vAlign w:val="center"/>
                </w:tcPr>
                <w:p>
                  <w:pPr>
                    <w:jc w:val="left"/>
                    <w:rPr>
                      <w:rFonts w:ascii="Times New Roman" w:hAnsi="Times New Roman"/>
                      <w:color w:val="auto"/>
                      <w:szCs w:val="21"/>
                    </w:rPr>
                  </w:pPr>
                  <w:r>
                    <w:rPr>
                      <w:rFonts w:ascii="Times New Roman" w:hAnsi="Times New Roman"/>
                      <w:color w:val="auto"/>
                      <w:szCs w:val="21"/>
                    </w:rPr>
                    <w:t>安装减震垫，</w:t>
                  </w:r>
                  <w:r>
                    <w:rPr>
                      <w:rFonts w:hint="eastAsia" w:ascii="Times New Roman" w:hAnsi="Times New Roman"/>
                      <w:color w:val="auto"/>
                      <w:szCs w:val="21"/>
                    </w:rPr>
                    <w:t>室</w:t>
                  </w:r>
                  <w:r>
                    <w:rPr>
                      <w:rFonts w:ascii="Times New Roman" w:hAnsi="Times New Roman"/>
                      <w:color w:val="auto"/>
                      <w:szCs w:val="21"/>
                    </w:rPr>
                    <w:t>内使用，降</w:t>
                  </w:r>
                  <w:r>
                    <w:rPr>
                      <w:rFonts w:hint="eastAsia" w:ascii="Times New Roman" w:hAnsi="Times New Roman"/>
                      <w:color w:val="auto"/>
                      <w:szCs w:val="21"/>
                    </w:rPr>
                    <w:t>噪</w:t>
                  </w:r>
                  <w:r>
                    <w:rPr>
                      <w:rFonts w:ascii="Times New Roman" w:hAnsi="Times New Roman"/>
                      <w:color w:val="auto"/>
                      <w:szCs w:val="21"/>
                    </w:rPr>
                    <w:t>1</w:t>
                  </w:r>
                  <w:r>
                    <w:rPr>
                      <w:rFonts w:hint="eastAsia" w:ascii="Times New Roman" w:hAnsi="Times New Roman"/>
                      <w:color w:val="auto"/>
                      <w:szCs w:val="21"/>
                    </w:rPr>
                    <w:t xml:space="preserve">5 </w:t>
                  </w:r>
                  <w:r>
                    <w:rPr>
                      <w:rFonts w:ascii="Times New Roman" w:hAnsi="Times New Roman"/>
                      <w:color w:val="auto"/>
                      <w:szCs w:val="21"/>
                    </w:rPr>
                    <w:t>dB（A）</w:t>
                  </w:r>
                </w:p>
              </w:tc>
              <w:tc>
                <w:tcPr>
                  <w:tcW w:w="1454" w:type="dxa"/>
                  <w:noWrap w:val="0"/>
                  <w:vAlign w:val="center"/>
                </w:tcPr>
                <w:p>
                  <w:pPr>
                    <w:jc w:val="center"/>
                    <w:rPr>
                      <w:rFonts w:ascii="Times New Roman" w:hAnsi="Times New Roman"/>
                      <w:color w:val="auto"/>
                      <w:szCs w:val="21"/>
                    </w:rPr>
                  </w:pPr>
                  <w:r>
                    <w:rPr>
                      <w:rFonts w:ascii="Times New Roman" w:hAnsi="Times New Roman"/>
                      <w:color w:val="auto"/>
                      <w:szCs w:val="21"/>
                    </w:rPr>
                    <w:t>85</w:t>
                  </w:r>
                </w:p>
              </w:tc>
              <w:tc>
                <w:tcPr>
                  <w:tcW w:w="1080" w:type="dxa"/>
                  <w:noWrap w:val="0"/>
                  <w:vAlign w:val="center"/>
                </w:tcPr>
                <w:p>
                  <w:pPr>
                    <w:jc w:val="center"/>
                    <w:rPr>
                      <w:rFonts w:ascii="Times New Roman" w:hAnsi="Times New Roman"/>
                      <w:color w:val="auto"/>
                      <w:szCs w:val="21"/>
                    </w:rPr>
                  </w:pPr>
                  <w:r>
                    <w:rPr>
                      <w:rFonts w:hint="eastAsia" w:ascii="Times New Roman" w:hAnsi="Times New Roman"/>
                      <w:color w:val="auto"/>
                      <w:szCs w:val="21"/>
                    </w:rPr>
                    <w:t>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758" w:type="dxa"/>
                  <w:noWrap w:val="0"/>
                  <w:vAlign w:val="center"/>
                </w:tcPr>
                <w:p>
                  <w:pPr>
                    <w:jc w:val="center"/>
                    <w:rPr>
                      <w:rFonts w:ascii="Times New Roman" w:hAnsi="Times New Roman"/>
                      <w:color w:val="auto"/>
                      <w:szCs w:val="21"/>
                    </w:rPr>
                  </w:pPr>
                  <w:r>
                    <w:rPr>
                      <w:rFonts w:ascii="Times New Roman" w:hAnsi="Times New Roman"/>
                      <w:color w:val="auto"/>
                      <w:szCs w:val="21"/>
                    </w:rPr>
                    <w:t>数控排钻</w:t>
                  </w:r>
                </w:p>
              </w:tc>
              <w:tc>
                <w:tcPr>
                  <w:tcW w:w="688" w:type="dxa"/>
                  <w:noWrap w:val="0"/>
                  <w:vAlign w:val="center"/>
                </w:tcPr>
                <w:p>
                  <w:pPr>
                    <w:jc w:val="center"/>
                    <w:rPr>
                      <w:rFonts w:ascii="Times New Roman" w:hAnsi="Times New Roman"/>
                      <w:color w:val="auto"/>
                      <w:szCs w:val="21"/>
                    </w:rPr>
                  </w:pPr>
                  <w:r>
                    <w:rPr>
                      <w:rFonts w:ascii="Times New Roman" w:hAnsi="Times New Roman"/>
                      <w:color w:val="auto"/>
                      <w:szCs w:val="21"/>
                    </w:rPr>
                    <w:t>1</w:t>
                  </w:r>
                </w:p>
              </w:tc>
              <w:tc>
                <w:tcPr>
                  <w:tcW w:w="1275" w:type="dxa"/>
                  <w:noWrap w:val="0"/>
                  <w:vAlign w:val="center"/>
                </w:tcPr>
                <w:p>
                  <w:pPr>
                    <w:jc w:val="center"/>
                    <w:rPr>
                      <w:rFonts w:ascii="Times New Roman" w:hAnsi="Times New Roman"/>
                      <w:color w:val="auto"/>
                      <w:szCs w:val="21"/>
                    </w:rPr>
                  </w:pPr>
                  <w:r>
                    <w:rPr>
                      <w:rFonts w:ascii="Times New Roman" w:hAnsi="Times New Roman"/>
                      <w:color w:val="auto"/>
                      <w:szCs w:val="21"/>
                    </w:rPr>
                    <w:t>85</w:t>
                  </w:r>
                </w:p>
              </w:tc>
              <w:tc>
                <w:tcPr>
                  <w:tcW w:w="2145" w:type="dxa"/>
                  <w:vMerge w:val="continue"/>
                  <w:noWrap w:val="0"/>
                  <w:vAlign w:val="center"/>
                </w:tcPr>
                <w:p>
                  <w:pPr>
                    <w:jc w:val="center"/>
                    <w:rPr>
                      <w:rFonts w:ascii="Times New Roman" w:hAnsi="Times New Roman"/>
                      <w:color w:val="auto"/>
                      <w:szCs w:val="21"/>
                    </w:rPr>
                  </w:pPr>
                </w:p>
              </w:tc>
              <w:tc>
                <w:tcPr>
                  <w:tcW w:w="1454" w:type="dxa"/>
                  <w:noWrap w:val="0"/>
                  <w:vAlign w:val="center"/>
                </w:tcPr>
                <w:p>
                  <w:pPr>
                    <w:jc w:val="center"/>
                    <w:rPr>
                      <w:rFonts w:ascii="Times New Roman" w:hAnsi="Times New Roman"/>
                      <w:color w:val="auto"/>
                      <w:szCs w:val="21"/>
                    </w:rPr>
                  </w:pPr>
                  <w:r>
                    <w:rPr>
                      <w:rFonts w:ascii="Times New Roman" w:hAnsi="Times New Roman"/>
                      <w:color w:val="auto"/>
                      <w:szCs w:val="21"/>
                    </w:rPr>
                    <w:t>70</w:t>
                  </w:r>
                </w:p>
              </w:tc>
              <w:tc>
                <w:tcPr>
                  <w:tcW w:w="1080" w:type="dxa"/>
                  <w:noWrap w:val="0"/>
                  <w:vAlign w:val="center"/>
                </w:tcPr>
                <w:p>
                  <w:pPr>
                    <w:jc w:val="center"/>
                    <w:rPr>
                      <w:rFonts w:ascii="Times New Roman" w:hAnsi="Times New Roman"/>
                      <w:color w:val="auto"/>
                      <w:szCs w:val="21"/>
                    </w:rPr>
                  </w:pPr>
                  <w:r>
                    <w:rPr>
                      <w:rFonts w:ascii="Times New Roman" w:hAnsi="Times New Roman"/>
                      <w:color w:val="auto"/>
                      <w:szCs w:val="21"/>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758" w:type="dxa"/>
                  <w:noWrap w:val="0"/>
                  <w:vAlign w:val="center"/>
                </w:tcPr>
                <w:p>
                  <w:pPr>
                    <w:jc w:val="center"/>
                    <w:rPr>
                      <w:rFonts w:ascii="Times New Roman" w:hAnsi="Times New Roman"/>
                      <w:color w:val="auto"/>
                      <w:szCs w:val="21"/>
                    </w:rPr>
                  </w:pPr>
                  <w:r>
                    <w:rPr>
                      <w:rFonts w:ascii="Times New Roman" w:hAnsi="Times New Roman"/>
                      <w:color w:val="auto"/>
                      <w:szCs w:val="21"/>
                    </w:rPr>
                    <w:t>覆膜机</w:t>
                  </w:r>
                </w:p>
              </w:tc>
              <w:tc>
                <w:tcPr>
                  <w:tcW w:w="688" w:type="dxa"/>
                  <w:noWrap w:val="0"/>
                  <w:vAlign w:val="center"/>
                </w:tcPr>
                <w:p>
                  <w:pPr>
                    <w:jc w:val="center"/>
                    <w:rPr>
                      <w:rFonts w:ascii="Times New Roman" w:hAnsi="Times New Roman"/>
                      <w:color w:val="auto"/>
                      <w:szCs w:val="21"/>
                    </w:rPr>
                  </w:pPr>
                  <w:r>
                    <w:rPr>
                      <w:rFonts w:ascii="Times New Roman" w:hAnsi="Times New Roman"/>
                      <w:color w:val="auto"/>
                      <w:szCs w:val="21"/>
                    </w:rPr>
                    <w:t>1</w:t>
                  </w:r>
                </w:p>
              </w:tc>
              <w:tc>
                <w:tcPr>
                  <w:tcW w:w="1275" w:type="dxa"/>
                  <w:noWrap w:val="0"/>
                  <w:vAlign w:val="center"/>
                </w:tcPr>
                <w:p>
                  <w:pPr>
                    <w:jc w:val="center"/>
                    <w:rPr>
                      <w:rFonts w:ascii="Times New Roman" w:hAnsi="Times New Roman"/>
                      <w:color w:val="auto"/>
                      <w:szCs w:val="21"/>
                    </w:rPr>
                  </w:pPr>
                  <w:r>
                    <w:rPr>
                      <w:rFonts w:ascii="Times New Roman" w:hAnsi="Times New Roman"/>
                      <w:color w:val="auto"/>
                      <w:szCs w:val="21"/>
                    </w:rPr>
                    <w:t>85</w:t>
                  </w:r>
                </w:p>
              </w:tc>
              <w:tc>
                <w:tcPr>
                  <w:tcW w:w="2145" w:type="dxa"/>
                  <w:vMerge w:val="continue"/>
                  <w:noWrap w:val="0"/>
                  <w:vAlign w:val="center"/>
                </w:tcPr>
                <w:p>
                  <w:pPr>
                    <w:jc w:val="center"/>
                    <w:rPr>
                      <w:rFonts w:ascii="Times New Roman" w:hAnsi="Times New Roman"/>
                      <w:color w:val="auto"/>
                      <w:szCs w:val="21"/>
                    </w:rPr>
                  </w:pPr>
                </w:p>
              </w:tc>
              <w:tc>
                <w:tcPr>
                  <w:tcW w:w="1454" w:type="dxa"/>
                  <w:noWrap w:val="0"/>
                  <w:vAlign w:val="center"/>
                </w:tcPr>
                <w:p>
                  <w:pPr>
                    <w:jc w:val="center"/>
                    <w:rPr>
                      <w:rFonts w:ascii="Times New Roman" w:hAnsi="Times New Roman"/>
                      <w:color w:val="auto"/>
                      <w:szCs w:val="21"/>
                    </w:rPr>
                  </w:pPr>
                  <w:r>
                    <w:rPr>
                      <w:rFonts w:ascii="Times New Roman" w:hAnsi="Times New Roman"/>
                      <w:color w:val="auto"/>
                      <w:szCs w:val="21"/>
                    </w:rPr>
                    <w:t>70</w:t>
                  </w:r>
                </w:p>
              </w:tc>
              <w:tc>
                <w:tcPr>
                  <w:tcW w:w="1080" w:type="dxa"/>
                  <w:noWrap w:val="0"/>
                  <w:vAlign w:val="center"/>
                </w:tcPr>
                <w:p>
                  <w:pPr>
                    <w:jc w:val="center"/>
                    <w:rPr>
                      <w:rFonts w:ascii="Times New Roman" w:hAnsi="Times New Roman"/>
                      <w:color w:val="auto"/>
                      <w:szCs w:val="21"/>
                    </w:rPr>
                  </w:pPr>
                  <w:r>
                    <w:rPr>
                      <w:rFonts w:ascii="Times New Roman" w:hAnsi="Times New Roman"/>
                      <w:color w:val="auto"/>
                      <w:szCs w:val="21"/>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758" w:type="dxa"/>
                  <w:noWrap w:val="0"/>
                  <w:vAlign w:val="center"/>
                </w:tcPr>
                <w:p>
                  <w:pPr>
                    <w:jc w:val="center"/>
                    <w:rPr>
                      <w:rFonts w:ascii="Times New Roman" w:hAnsi="Times New Roman"/>
                      <w:color w:val="auto"/>
                      <w:szCs w:val="21"/>
                    </w:rPr>
                  </w:pPr>
                  <w:r>
                    <w:rPr>
                      <w:rFonts w:ascii="Times New Roman" w:hAnsi="Times New Roman"/>
                      <w:color w:val="auto"/>
                      <w:szCs w:val="21"/>
                    </w:rPr>
                    <w:t>砂光机</w:t>
                  </w:r>
                </w:p>
              </w:tc>
              <w:tc>
                <w:tcPr>
                  <w:tcW w:w="688" w:type="dxa"/>
                  <w:noWrap w:val="0"/>
                  <w:vAlign w:val="center"/>
                </w:tcPr>
                <w:p>
                  <w:pPr>
                    <w:jc w:val="center"/>
                    <w:rPr>
                      <w:rFonts w:ascii="Times New Roman" w:hAnsi="Times New Roman"/>
                      <w:color w:val="auto"/>
                      <w:szCs w:val="21"/>
                    </w:rPr>
                  </w:pPr>
                  <w:r>
                    <w:rPr>
                      <w:rFonts w:ascii="Times New Roman" w:hAnsi="Times New Roman"/>
                      <w:color w:val="auto"/>
                      <w:szCs w:val="21"/>
                    </w:rPr>
                    <w:t>1</w:t>
                  </w:r>
                </w:p>
              </w:tc>
              <w:tc>
                <w:tcPr>
                  <w:tcW w:w="1275" w:type="dxa"/>
                  <w:noWrap w:val="0"/>
                  <w:vAlign w:val="center"/>
                </w:tcPr>
                <w:p>
                  <w:pPr>
                    <w:jc w:val="center"/>
                    <w:rPr>
                      <w:rFonts w:ascii="Times New Roman" w:hAnsi="Times New Roman"/>
                      <w:color w:val="auto"/>
                      <w:szCs w:val="21"/>
                    </w:rPr>
                  </w:pPr>
                  <w:r>
                    <w:rPr>
                      <w:rFonts w:hint="eastAsia" w:ascii="Times New Roman" w:hAnsi="Times New Roman"/>
                      <w:color w:val="auto"/>
                      <w:szCs w:val="21"/>
                    </w:rPr>
                    <w:t>95</w:t>
                  </w:r>
                </w:p>
              </w:tc>
              <w:tc>
                <w:tcPr>
                  <w:tcW w:w="2145" w:type="dxa"/>
                  <w:vMerge w:val="continue"/>
                  <w:noWrap w:val="0"/>
                  <w:vAlign w:val="center"/>
                </w:tcPr>
                <w:p>
                  <w:pPr>
                    <w:jc w:val="center"/>
                    <w:rPr>
                      <w:rFonts w:ascii="Times New Roman" w:hAnsi="Times New Roman"/>
                      <w:color w:val="auto"/>
                      <w:szCs w:val="21"/>
                    </w:rPr>
                  </w:pPr>
                </w:p>
              </w:tc>
              <w:tc>
                <w:tcPr>
                  <w:tcW w:w="1454" w:type="dxa"/>
                  <w:noWrap w:val="0"/>
                  <w:vAlign w:val="center"/>
                </w:tcPr>
                <w:p>
                  <w:pPr>
                    <w:jc w:val="center"/>
                    <w:rPr>
                      <w:rFonts w:ascii="Times New Roman" w:hAnsi="Times New Roman"/>
                      <w:color w:val="auto"/>
                      <w:szCs w:val="21"/>
                    </w:rPr>
                  </w:pPr>
                  <w:r>
                    <w:rPr>
                      <w:rFonts w:hint="eastAsia" w:ascii="Times New Roman" w:hAnsi="Times New Roman"/>
                      <w:color w:val="auto"/>
                      <w:szCs w:val="21"/>
                    </w:rPr>
                    <w:t>80</w:t>
                  </w:r>
                </w:p>
              </w:tc>
              <w:tc>
                <w:tcPr>
                  <w:tcW w:w="1080" w:type="dxa"/>
                  <w:noWrap w:val="0"/>
                  <w:vAlign w:val="center"/>
                </w:tcPr>
                <w:p>
                  <w:pPr>
                    <w:jc w:val="center"/>
                    <w:rPr>
                      <w:rFonts w:ascii="Times New Roman" w:hAnsi="Times New Roman"/>
                      <w:color w:val="auto"/>
                      <w:szCs w:val="21"/>
                    </w:rPr>
                  </w:pPr>
                  <w:r>
                    <w:rPr>
                      <w:rFonts w:hint="eastAsia" w:ascii="Times New Roman" w:hAnsi="Times New Roman"/>
                      <w:color w:val="auto"/>
                      <w:szCs w:val="21"/>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758" w:type="dxa"/>
                  <w:noWrap w:val="0"/>
                  <w:vAlign w:val="center"/>
                </w:tcPr>
                <w:p>
                  <w:pPr>
                    <w:jc w:val="center"/>
                    <w:rPr>
                      <w:rFonts w:ascii="Times New Roman" w:hAnsi="Times New Roman"/>
                      <w:color w:val="auto"/>
                      <w:szCs w:val="21"/>
                    </w:rPr>
                  </w:pPr>
                  <w:r>
                    <w:rPr>
                      <w:rFonts w:ascii="Times New Roman" w:hAnsi="Times New Roman"/>
                      <w:color w:val="auto"/>
                      <w:szCs w:val="21"/>
                    </w:rPr>
                    <w:t>封边机</w:t>
                  </w:r>
                </w:p>
              </w:tc>
              <w:tc>
                <w:tcPr>
                  <w:tcW w:w="688" w:type="dxa"/>
                  <w:noWrap w:val="0"/>
                  <w:vAlign w:val="center"/>
                </w:tcPr>
                <w:p>
                  <w:pPr>
                    <w:jc w:val="center"/>
                    <w:rPr>
                      <w:rFonts w:ascii="Times New Roman" w:hAnsi="Times New Roman"/>
                      <w:color w:val="auto"/>
                      <w:szCs w:val="21"/>
                    </w:rPr>
                  </w:pPr>
                  <w:r>
                    <w:rPr>
                      <w:rFonts w:ascii="Times New Roman" w:hAnsi="Times New Roman"/>
                      <w:color w:val="auto"/>
                      <w:szCs w:val="21"/>
                    </w:rPr>
                    <w:t>4</w:t>
                  </w:r>
                </w:p>
              </w:tc>
              <w:tc>
                <w:tcPr>
                  <w:tcW w:w="1275" w:type="dxa"/>
                  <w:noWrap w:val="0"/>
                  <w:vAlign w:val="center"/>
                </w:tcPr>
                <w:p>
                  <w:pPr>
                    <w:jc w:val="center"/>
                    <w:rPr>
                      <w:rFonts w:ascii="Times New Roman" w:hAnsi="Times New Roman"/>
                      <w:color w:val="auto"/>
                      <w:szCs w:val="21"/>
                    </w:rPr>
                  </w:pPr>
                  <w:r>
                    <w:rPr>
                      <w:rFonts w:hint="eastAsia" w:ascii="Times New Roman" w:hAnsi="Times New Roman"/>
                      <w:color w:val="auto"/>
                      <w:szCs w:val="21"/>
                    </w:rPr>
                    <w:t>80</w:t>
                  </w:r>
                </w:p>
              </w:tc>
              <w:tc>
                <w:tcPr>
                  <w:tcW w:w="2145" w:type="dxa"/>
                  <w:vMerge w:val="continue"/>
                  <w:noWrap w:val="0"/>
                  <w:vAlign w:val="center"/>
                </w:tcPr>
                <w:p>
                  <w:pPr>
                    <w:jc w:val="center"/>
                    <w:rPr>
                      <w:rFonts w:ascii="Times New Roman" w:hAnsi="Times New Roman"/>
                      <w:color w:val="auto"/>
                      <w:szCs w:val="21"/>
                    </w:rPr>
                  </w:pPr>
                </w:p>
              </w:tc>
              <w:tc>
                <w:tcPr>
                  <w:tcW w:w="1454" w:type="dxa"/>
                  <w:noWrap w:val="0"/>
                  <w:vAlign w:val="center"/>
                </w:tcPr>
                <w:p>
                  <w:pPr>
                    <w:jc w:val="center"/>
                    <w:rPr>
                      <w:rFonts w:ascii="Times New Roman" w:hAnsi="Times New Roman"/>
                      <w:color w:val="auto"/>
                      <w:szCs w:val="21"/>
                    </w:rPr>
                  </w:pPr>
                  <w:r>
                    <w:rPr>
                      <w:rFonts w:hint="eastAsia" w:ascii="Times New Roman" w:hAnsi="Times New Roman"/>
                      <w:color w:val="auto"/>
                      <w:szCs w:val="21"/>
                    </w:rPr>
                    <w:t>65</w:t>
                  </w:r>
                </w:p>
              </w:tc>
              <w:tc>
                <w:tcPr>
                  <w:tcW w:w="1080" w:type="dxa"/>
                  <w:noWrap w:val="0"/>
                  <w:vAlign w:val="center"/>
                </w:tcPr>
                <w:p>
                  <w:pPr>
                    <w:jc w:val="center"/>
                    <w:rPr>
                      <w:rFonts w:ascii="Times New Roman" w:hAnsi="Times New Roman"/>
                      <w:color w:val="auto"/>
                      <w:szCs w:val="21"/>
                    </w:rPr>
                  </w:pPr>
                  <w:r>
                    <w:rPr>
                      <w:rFonts w:hint="eastAsia" w:ascii="Times New Roman" w:hAnsi="Times New Roman"/>
                      <w:color w:val="auto"/>
                      <w:szCs w:val="21"/>
                    </w:rPr>
                    <w:t>71</w:t>
                  </w:r>
                </w:p>
              </w:tc>
            </w:tr>
          </w:tbl>
          <w:p>
            <w:pPr>
              <w:pStyle w:val="47"/>
              <w:snapToGrid w:val="0"/>
              <w:ind w:firstLineChars="200"/>
              <w:jc w:val="left"/>
              <w:rPr>
                <w:rFonts w:hint="eastAsia" w:ascii="宋体" w:hAnsi="宋体" w:cs="宋体"/>
                <w:b/>
                <w:bCs/>
                <w:color w:val="auto"/>
                <w:sz w:val="24"/>
                <w:szCs w:val="24"/>
              </w:rPr>
            </w:pPr>
            <w:r>
              <w:rPr>
                <w:rFonts w:ascii="Times New Roman" w:hAnsi="Times New Roman"/>
                <w:b/>
                <w:bCs/>
                <w:color w:val="auto"/>
                <w:sz w:val="24"/>
                <w:szCs w:val="24"/>
              </w:rPr>
              <w:t>4、</w:t>
            </w:r>
            <w:r>
              <w:rPr>
                <w:rFonts w:hint="eastAsia" w:ascii="宋体" w:hAnsi="宋体" w:cs="宋体"/>
                <w:b/>
                <w:bCs/>
                <w:color w:val="auto"/>
                <w:sz w:val="24"/>
                <w:szCs w:val="24"/>
              </w:rPr>
              <w:t>固体废弃物</w:t>
            </w:r>
          </w:p>
          <w:p>
            <w:pPr>
              <w:pStyle w:val="47"/>
              <w:snapToGrid w:val="0"/>
              <w:ind w:left="0" w:firstLine="480" w:firstLineChars="200"/>
              <w:jc w:val="both"/>
              <w:rPr>
                <w:rFonts w:hint="eastAsia"/>
                <w:color w:val="auto"/>
              </w:rPr>
            </w:pPr>
            <w:r>
              <w:rPr>
                <w:rFonts w:hint="eastAsia" w:ascii="Times New Roman" w:hAnsi="Times New Roman"/>
                <w:color w:val="auto"/>
                <w:sz w:val="24"/>
                <w:szCs w:val="24"/>
              </w:rPr>
              <w:t>项目运营期产生的固体废物主要为：废边角料、废包装、除尘器收集的粉尘、办公生活垃圾、废机油和废活性炭等，其中废机油和废活性炭属于危险废物。</w:t>
            </w:r>
          </w:p>
          <w:p>
            <w:pPr>
              <w:pStyle w:val="36"/>
              <w:ind w:firstLine="498" w:firstLineChars="200"/>
              <w:rPr>
                <w:rFonts w:hint="eastAsia" w:ascii="Times New Roman" w:hAnsi="Times New Roman"/>
                <w:b/>
                <w:bCs/>
                <w:color w:val="auto"/>
                <w:sz w:val="24"/>
              </w:rPr>
            </w:pPr>
            <w:r>
              <w:rPr>
                <w:rFonts w:hint="eastAsia" w:ascii="Times New Roman" w:hAnsi="Times New Roman"/>
                <w:b/>
                <w:bCs/>
                <w:color w:val="auto"/>
                <w:sz w:val="24"/>
              </w:rPr>
              <w:t>（</w:t>
            </w:r>
            <w:r>
              <w:rPr>
                <w:rFonts w:hint="eastAsia" w:ascii="Times New Roman" w:hAnsi="Times New Roman"/>
                <w:b/>
                <w:bCs/>
                <w:color w:val="auto"/>
                <w:sz w:val="24"/>
                <w:lang w:val="en-US"/>
              </w:rPr>
              <w:t>1</w:t>
            </w:r>
            <w:r>
              <w:rPr>
                <w:rFonts w:hint="eastAsia" w:ascii="Times New Roman" w:hAnsi="Times New Roman"/>
                <w:b/>
                <w:bCs/>
                <w:color w:val="auto"/>
                <w:sz w:val="24"/>
              </w:rPr>
              <w:t>）一般废弃物</w:t>
            </w:r>
          </w:p>
          <w:p>
            <w:pPr>
              <w:pStyle w:val="36"/>
              <w:ind w:firstLine="498" w:firstLineChars="200"/>
              <w:rPr>
                <w:rFonts w:hint="eastAsia" w:ascii="Times New Roman" w:hAnsi="Times New Roman"/>
                <w:b/>
                <w:bCs/>
                <w:color w:val="auto"/>
                <w:sz w:val="24"/>
              </w:rPr>
            </w:pPr>
            <w:r>
              <w:rPr>
                <w:rFonts w:hint="eastAsia" w:ascii="Times New Roman" w:hAnsi="Times New Roman"/>
                <w:b/>
                <w:bCs/>
                <w:color w:val="auto"/>
                <w:sz w:val="24"/>
              </w:rPr>
              <w:t>①生活垃圾</w:t>
            </w:r>
          </w:p>
          <w:p>
            <w:pPr>
              <w:pStyle w:val="36"/>
              <w:ind w:firstLine="496" w:firstLineChars="200"/>
              <w:jc w:val="both"/>
              <w:rPr>
                <w:rFonts w:hint="eastAsia" w:ascii="Times New Roman" w:hAnsi="Times New Roman"/>
                <w:color w:val="auto"/>
                <w:sz w:val="24"/>
              </w:rPr>
            </w:pPr>
            <w:r>
              <w:rPr>
                <w:rFonts w:hint="eastAsia" w:ascii="Times New Roman" w:hAnsi="Times New Roman"/>
                <w:color w:val="auto"/>
                <w:sz w:val="24"/>
              </w:rPr>
              <w:t>本项目劳动定员</w:t>
            </w:r>
            <w:r>
              <w:rPr>
                <w:rFonts w:hint="eastAsia" w:ascii="Times New Roman" w:hAnsi="Times New Roman"/>
                <w:color w:val="auto"/>
                <w:sz w:val="24"/>
                <w:lang w:val="en-US"/>
              </w:rPr>
              <w:t>1</w:t>
            </w:r>
            <w:r>
              <w:rPr>
                <w:rFonts w:hint="eastAsia" w:ascii="Times New Roman" w:hAnsi="Times New Roman"/>
                <w:color w:val="auto"/>
                <w:sz w:val="24"/>
              </w:rPr>
              <w:t>0人，生活垃圾产生量按0.5</w:t>
            </w:r>
            <w:r>
              <w:rPr>
                <w:rFonts w:hint="eastAsia" w:ascii="Times New Roman" w:hAnsi="Times New Roman"/>
                <w:color w:val="auto"/>
                <w:sz w:val="24"/>
                <w:lang w:val="en-US"/>
              </w:rPr>
              <w:t xml:space="preserve"> </w:t>
            </w:r>
            <w:r>
              <w:rPr>
                <w:rFonts w:hint="eastAsia" w:ascii="Times New Roman" w:hAnsi="Times New Roman"/>
                <w:color w:val="auto"/>
                <w:sz w:val="24"/>
              </w:rPr>
              <w:t>kg/人·d计，年工作</w:t>
            </w:r>
            <w:r>
              <w:rPr>
                <w:rFonts w:hint="eastAsia" w:ascii="Times New Roman" w:hAnsi="Times New Roman"/>
                <w:color w:val="auto"/>
                <w:sz w:val="24"/>
                <w:lang w:val="en-US"/>
              </w:rPr>
              <w:t>30</w:t>
            </w:r>
            <w:r>
              <w:rPr>
                <w:rFonts w:hint="eastAsia" w:ascii="Times New Roman" w:hAnsi="Times New Roman"/>
                <w:color w:val="auto"/>
                <w:sz w:val="24"/>
              </w:rPr>
              <w:t>0d，则生活垃圾产生量为</w:t>
            </w:r>
            <w:r>
              <w:rPr>
                <w:rFonts w:hint="eastAsia" w:ascii="Times New Roman" w:hAnsi="Times New Roman"/>
                <w:color w:val="auto"/>
                <w:sz w:val="24"/>
                <w:lang w:val="en-US"/>
              </w:rPr>
              <w:t xml:space="preserve">1.5 </w:t>
            </w:r>
            <w:r>
              <w:rPr>
                <w:rFonts w:hint="eastAsia" w:ascii="Times New Roman" w:hAnsi="Times New Roman"/>
                <w:color w:val="auto"/>
                <w:sz w:val="24"/>
              </w:rPr>
              <w:t>t/a，收集后由环部门统一清运处置。</w:t>
            </w:r>
          </w:p>
          <w:p>
            <w:pPr>
              <w:pStyle w:val="47"/>
              <w:snapToGrid w:val="0"/>
              <w:ind w:left="0" w:firstLineChars="200"/>
              <w:jc w:val="left"/>
              <w:rPr>
                <w:rFonts w:ascii="Times New Roman" w:hAnsi="Times New Roman"/>
                <w:b/>
                <w:bCs/>
                <w:color w:val="auto"/>
                <w:sz w:val="24"/>
                <w:szCs w:val="24"/>
              </w:rPr>
            </w:pPr>
            <w:r>
              <w:rPr>
                <w:rFonts w:hint="eastAsia" w:ascii="Times New Roman" w:hAnsi="Times New Roman"/>
                <w:b/>
                <w:bCs/>
                <w:color w:val="auto"/>
                <w:sz w:val="24"/>
                <w:szCs w:val="24"/>
              </w:rPr>
              <w:t>②废</w:t>
            </w:r>
            <w:r>
              <w:rPr>
                <w:rFonts w:ascii="Times New Roman" w:hAnsi="Times New Roman"/>
                <w:b/>
                <w:bCs/>
                <w:color w:val="auto"/>
                <w:sz w:val="24"/>
                <w:szCs w:val="24"/>
              </w:rPr>
              <w:t>边角料</w:t>
            </w:r>
          </w:p>
          <w:p>
            <w:pPr>
              <w:pStyle w:val="47"/>
              <w:snapToGrid w:val="0"/>
              <w:ind w:left="0" w:firstLine="480" w:firstLineChars="200"/>
              <w:jc w:val="both"/>
              <w:rPr>
                <w:rFonts w:ascii="Times New Roman" w:hAnsi="Times New Roman"/>
                <w:color w:val="auto"/>
                <w:sz w:val="24"/>
                <w:szCs w:val="24"/>
              </w:rPr>
            </w:pPr>
            <w:r>
              <w:rPr>
                <w:rFonts w:ascii="Times New Roman" w:hAnsi="Times New Roman"/>
                <w:color w:val="auto"/>
                <w:sz w:val="24"/>
                <w:szCs w:val="24"/>
              </w:rPr>
              <w:t>木料边角料来源于开料、打孔等机加下工序产生的边角料（含木屑），产生量按原料用量的</w:t>
            </w:r>
            <w:r>
              <w:rPr>
                <w:rFonts w:hint="eastAsia" w:ascii="Times New Roman" w:hAnsi="Times New Roman"/>
                <w:color w:val="auto"/>
                <w:sz w:val="24"/>
                <w:szCs w:val="24"/>
              </w:rPr>
              <w:t>2</w:t>
            </w:r>
            <w:r>
              <w:rPr>
                <w:rFonts w:ascii="Times New Roman" w:hAnsi="Times New Roman"/>
                <w:color w:val="auto"/>
                <w:sz w:val="24"/>
                <w:szCs w:val="24"/>
              </w:rPr>
              <w:t>%，</w:t>
            </w:r>
            <w:r>
              <w:rPr>
                <w:rFonts w:hint="eastAsia" w:ascii="Times New Roman" w:hAnsi="Times New Roman"/>
                <w:color w:val="auto"/>
                <w:sz w:val="24"/>
                <w:szCs w:val="24"/>
              </w:rPr>
              <w:t>本项目板材使用量折算为145 t/a，因此项目废弃边角料约为</w:t>
            </w:r>
            <w:r>
              <w:rPr>
                <w:rFonts w:ascii="Times New Roman" w:hAnsi="Times New Roman"/>
                <w:color w:val="auto"/>
                <w:sz w:val="24"/>
                <w:szCs w:val="24"/>
              </w:rPr>
              <w:t>产生量</w:t>
            </w:r>
            <w:r>
              <w:rPr>
                <w:rFonts w:hint="eastAsia" w:ascii="Times New Roman" w:hAnsi="Times New Roman"/>
                <w:color w:val="auto"/>
                <w:sz w:val="24"/>
                <w:szCs w:val="24"/>
              </w:rPr>
              <w:t>约</w:t>
            </w:r>
            <w:r>
              <w:rPr>
                <w:rFonts w:ascii="Times New Roman" w:hAnsi="Times New Roman"/>
                <w:color w:val="auto"/>
                <w:sz w:val="24"/>
                <w:szCs w:val="24"/>
              </w:rPr>
              <w:t>为</w:t>
            </w:r>
            <w:r>
              <w:rPr>
                <w:rFonts w:hint="eastAsia" w:ascii="Times New Roman" w:hAnsi="Times New Roman"/>
                <w:color w:val="auto"/>
                <w:sz w:val="24"/>
                <w:szCs w:val="24"/>
              </w:rPr>
              <w:t xml:space="preserve">2.9 </w:t>
            </w:r>
            <w:r>
              <w:rPr>
                <w:rFonts w:ascii="Times New Roman" w:hAnsi="Times New Roman"/>
                <w:color w:val="auto"/>
                <w:sz w:val="24"/>
                <w:szCs w:val="24"/>
              </w:rPr>
              <w:t>t/a；集中收集后外售综合利用。</w:t>
            </w:r>
          </w:p>
          <w:p>
            <w:pPr>
              <w:pStyle w:val="36"/>
              <w:ind w:firstLine="482" w:firstLineChars="200"/>
              <w:rPr>
                <w:rFonts w:hint="eastAsia" w:ascii="Times New Roman" w:hAnsi="Times New Roman"/>
                <w:b/>
                <w:bCs/>
                <w:color w:val="auto"/>
                <w:spacing w:val="0"/>
                <w:kern w:val="0"/>
                <w:sz w:val="24"/>
                <w:lang w:val="en-US"/>
              </w:rPr>
            </w:pPr>
            <w:r>
              <w:rPr>
                <w:rFonts w:hint="eastAsia" w:ascii="Times New Roman" w:hAnsi="Times New Roman"/>
                <w:b/>
                <w:bCs/>
                <w:color w:val="auto"/>
                <w:spacing w:val="0"/>
                <w:kern w:val="0"/>
                <w:sz w:val="24"/>
                <w:lang w:val="en-US"/>
              </w:rPr>
              <w:t>③木屑粉尘</w:t>
            </w:r>
          </w:p>
          <w:p>
            <w:pPr>
              <w:pStyle w:val="36"/>
              <w:jc w:val="both"/>
              <w:rPr>
                <w:rFonts w:ascii="Times New Roman" w:hAnsi="Times New Roman"/>
                <w:color w:val="auto"/>
                <w:spacing w:val="0"/>
                <w:kern w:val="0"/>
                <w:sz w:val="24"/>
                <w:lang w:val="en-US"/>
              </w:rPr>
            </w:pPr>
            <w:r>
              <w:rPr>
                <w:rFonts w:hint="eastAsia" w:ascii="Times New Roman" w:hAnsi="Times New Roman"/>
                <w:color w:val="auto"/>
                <w:spacing w:val="0"/>
                <w:kern w:val="0"/>
                <w:sz w:val="24"/>
                <w:lang w:val="en-US"/>
              </w:rPr>
              <w:t>开料、打孔、砂光、封边等工序产生的木料粉尘，经除尘设施和重力沉降收集的量为0.22 t/a，外售综合利用。</w:t>
            </w:r>
          </w:p>
          <w:p>
            <w:pPr>
              <w:pStyle w:val="47"/>
              <w:keepNext w:val="0"/>
              <w:keepLines w:val="0"/>
              <w:pageBreakBefore w:val="0"/>
              <w:widowControl w:val="0"/>
              <w:kinsoku/>
              <w:wordWrap/>
              <w:overflowPunct/>
              <w:topLinePunct w:val="0"/>
              <w:autoSpaceDE/>
              <w:autoSpaceDN/>
              <w:bidi w:val="0"/>
              <w:adjustRightInd w:val="0"/>
              <w:snapToGrid w:val="0"/>
              <w:spacing w:line="420" w:lineRule="atLeast"/>
              <w:ind w:left="0" w:right="0" w:firstLineChars="200"/>
              <w:jc w:val="left"/>
              <w:rPr>
                <w:rFonts w:ascii="Times New Roman" w:hAnsi="Times New Roman"/>
                <w:b/>
                <w:bCs/>
                <w:color w:val="auto"/>
                <w:sz w:val="24"/>
                <w:szCs w:val="24"/>
              </w:rPr>
            </w:pPr>
            <w:r>
              <w:rPr>
                <w:rFonts w:hint="eastAsia" w:ascii="Times New Roman" w:hAnsi="Times New Roman"/>
                <w:b/>
                <w:bCs/>
                <w:color w:val="auto"/>
                <w:sz w:val="24"/>
                <w:szCs w:val="24"/>
              </w:rPr>
              <w:t>④</w:t>
            </w:r>
            <w:r>
              <w:rPr>
                <w:rFonts w:ascii="Times New Roman" w:hAnsi="Times New Roman"/>
                <w:b/>
                <w:bCs/>
                <w:color w:val="auto"/>
                <w:sz w:val="24"/>
                <w:szCs w:val="24"/>
              </w:rPr>
              <w:t>废包装材料</w:t>
            </w:r>
          </w:p>
          <w:p>
            <w:pPr>
              <w:pStyle w:val="36"/>
              <w:keepNext w:val="0"/>
              <w:keepLines w:val="0"/>
              <w:pageBreakBefore w:val="0"/>
              <w:widowControl w:val="0"/>
              <w:kinsoku/>
              <w:wordWrap/>
              <w:overflowPunct/>
              <w:topLinePunct w:val="0"/>
              <w:autoSpaceDE/>
              <w:autoSpaceDN/>
              <w:bidi w:val="0"/>
              <w:adjustRightInd w:val="0"/>
              <w:snapToGrid w:val="0"/>
              <w:spacing w:line="420" w:lineRule="atLeast"/>
              <w:ind w:right="0" w:firstLine="496" w:firstLineChars="200"/>
              <w:jc w:val="both"/>
              <w:rPr>
                <w:rFonts w:ascii="Times New Roman" w:hAnsi="Times New Roman"/>
                <w:color w:val="auto"/>
                <w:sz w:val="24"/>
              </w:rPr>
            </w:pPr>
            <w:r>
              <w:rPr>
                <w:rFonts w:ascii="Times New Roman" w:hAnsi="Times New Roman"/>
                <w:color w:val="auto"/>
                <w:sz w:val="24"/>
              </w:rPr>
              <w:t>主要来源于原辅材料和产品的纸质包装材料废弃物，产生量约为</w:t>
            </w:r>
            <w:r>
              <w:rPr>
                <w:rFonts w:hint="eastAsia" w:ascii="Times New Roman" w:hAnsi="Times New Roman"/>
                <w:color w:val="auto"/>
                <w:sz w:val="24"/>
              </w:rPr>
              <w:t>1.</w:t>
            </w:r>
            <w:r>
              <w:rPr>
                <w:rFonts w:hint="eastAsia" w:ascii="Times New Roman" w:hAnsi="Times New Roman"/>
                <w:color w:val="auto"/>
                <w:sz w:val="24"/>
                <w:lang w:val="en-US"/>
              </w:rPr>
              <w:t xml:space="preserve">0 </w:t>
            </w:r>
            <w:r>
              <w:rPr>
                <w:rFonts w:ascii="Times New Roman" w:hAnsi="Times New Roman"/>
                <w:color w:val="auto"/>
                <w:sz w:val="24"/>
              </w:rPr>
              <w:t>t/a。</w:t>
            </w:r>
          </w:p>
          <w:p>
            <w:pPr>
              <w:pStyle w:val="47"/>
              <w:keepNext w:val="0"/>
              <w:keepLines w:val="0"/>
              <w:pageBreakBefore w:val="0"/>
              <w:widowControl w:val="0"/>
              <w:kinsoku/>
              <w:wordWrap/>
              <w:overflowPunct/>
              <w:topLinePunct w:val="0"/>
              <w:autoSpaceDE/>
              <w:autoSpaceDN/>
              <w:bidi w:val="0"/>
              <w:adjustRightInd w:val="0"/>
              <w:snapToGrid w:val="0"/>
              <w:spacing w:line="420" w:lineRule="atLeast"/>
              <w:ind w:left="0" w:right="0" w:firstLineChars="200"/>
              <w:jc w:val="left"/>
              <w:rPr>
                <w:rFonts w:hint="eastAsia" w:ascii="Times New Roman" w:hAnsi="Times New Roman"/>
                <w:b/>
                <w:bCs/>
                <w:color w:val="auto"/>
                <w:sz w:val="24"/>
                <w:szCs w:val="24"/>
                <w:lang w:val="en-US" w:eastAsia="zh-CN"/>
              </w:rPr>
            </w:pPr>
            <w:r>
              <w:rPr>
                <w:rFonts w:hint="eastAsia" w:ascii="Times New Roman" w:hAnsi="Times New Roman"/>
                <w:b/>
                <w:bCs/>
                <w:color w:val="auto"/>
                <w:sz w:val="24"/>
                <w:szCs w:val="24"/>
                <w:lang w:val="en-US" w:eastAsia="zh-CN"/>
              </w:rPr>
              <w:t>⑤旱厕粪便</w:t>
            </w:r>
          </w:p>
          <w:p>
            <w:pPr>
              <w:pStyle w:val="36"/>
              <w:keepNext w:val="0"/>
              <w:keepLines w:val="0"/>
              <w:pageBreakBefore w:val="0"/>
              <w:widowControl w:val="0"/>
              <w:kinsoku/>
              <w:wordWrap/>
              <w:overflowPunct/>
              <w:topLinePunct w:val="0"/>
              <w:autoSpaceDE/>
              <w:autoSpaceDN/>
              <w:bidi w:val="0"/>
              <w:adjustRightInd w:val="0"/>
              <w:snapToGrid w:val="0"/>
              <w:spacing w:line="420" w:lineRule="atLeast"/>
              <w:ind w:right="0" w:firstLine="496" w:firstLineChars="200"/>
              <w:jc w:val="both"/>
              <w:rPr>
                <w:rFonts w:hint="default" w:ascii="Times New Roman" w:hAnsi="Times New Roman"/>
                <w:color w:val="auto"/>
                <w:sz w:val="24"/>
                <w:lang w:val="en-US" w:eastAsia="zh-CN"/>
              </w:rPr>
            </w:pPr>
            <w:r>
              <w:rPr>
                <w:rFonts w:hint="eastAsia" w:ascii="Times New Roman" w:hAnsi="Times New Roman"/>
                <w:color w:val="auto"/>
                <w:sz w:val="24"/>
                <w:lang w:val="en-US" w:eastAsia="zh-CN"/>
              </w:rPr>
              <w:t>项目后期使用旱厕，旱厕粪便委托周边农民清掏用于农田施肥。</w:t>
            </w:r>
          </w:p>
          <w:p>
            <w:pPr>
              <w:pStyle w:val="47"/>
              <w:keepNext w:val="0"/>
              <w:keepLines w:val="0"/>
              <w:pageBreakBefore w:val="0"/>
              <w:widowControl w:val="0"/>
              <w:kinsoku/>
              <w:wordWrap/>
              <w:overflowPunct/>
              <w:topLinePunct w:val="0"/>
              <w:autoSpaceDE/>
              <w:autoSpaceDN/>
              <w:bidi w:val="0"/>
              <w:adjustRightInd w:val="0"/>
              <w:snapToGrid w:val="0"/>
              <w:spacing w:line="420" w:lineRule="atLeast"/>
              <w:ind w:left="0" w:right="0" w:firstLineChars="200"/>
              <w:jc w:val="left"/>
              <w:rPr>
                <w:rFonts w:hint="eastAsia" w:ascii="Times New Roman" w:hAnsi="Times New Roman"/>
                <w:b/>
                <w:bCs/>
                <w:color w:val="auto"/>
                <w:sz w:val="24"/>
                <w:szCs w:val="24"/>
                <w:lang w:val="en-US" w:eastAsia="zh-CN"/>
              </w:rPr>
            </w:pPr>
            <w:r>
              <w:rPr>
                <w:rFonts w:hint="eastAsia" w:ascii="Times New Roman" w:hAnsi="Times New Roman"/>
                <w:b/>
                <w:bCs/>
                <w:color w:val="auto"/>
                <w:sz w:val="24"/>
                <w:szCs w:val="24"/>
                <w:lang w:val="en-US" w:eastAsia="zh-CN"/>
              </w:rPr>
              <w:t>⑥厨余垃圾及废油脂</w:t>
            </w:r>
          </w:p>
          <w:p>
            <w:pPr>
              <w:pStyle w:val="36"/>
              <w:keepNext w:val="0"/>
              <w:keepLines w:val="0"/>
              <w:pageBreakBefore w:val="0"/>
              <w:widowControl w:val="0"/>
              <w:kinsoku/>
              <w:wordWrap/>
              <w:overflowPunct/>
              <w:topLinePunct w:val="0"/>
              <w:autoSpaceDE/>
              <w:autoSpaceDN/>
              <w:bidi w:val="0"/>
              <w:adjustRightInd w:val="0"/>
              <w:snapToGrid w:val="0"/>
              <w:spacing w:line="420" w:lineRule="atLeast"/>
              <w:ind w:right="0" w:firstLine="496" w:firstLineChars="200"/>
              <w:jc w:val="both"/>
              <w:rPr>
                <w:rFonts w:hint="default" w:ascii="Times New Roman" w:hAnsi="Times New Roman"/>
                <w:color w:val="auto"/>
                <w:sz w:val="24"/>
                <w:lang w:val="en-US" w:eastAsia="zh-CN"/>
              </w:rPr>
            </w:pPr>
            <w:r>
              <w:rPr>
                <w:rFonts w:hint="eastAsia" w:ascii="Times New Roman" w:hAnsi="Times New Roman"/>
                <w:color w:val="auto"/>
                <w:sz w:val="24"/>
                <w:lang w:val="en-US" w:eastAsia="zh-CN"/>
              </w:rPr>
              <w:t>项目内设有厨房，厨房废水设油水分离器处厨房废水，厨房产生餐厨垃圾、油水分离器产生废油脂委托有资质单位清运处置。</w:t>
            </w:r>
          </w:p>
          <w:p>
            <w:pPr>
              <w:pStyle w:val="36"/>
              <w:keepNext w:val="0"/>
              <w:keepLines w:val="0"/>
              <w:pageBreakBefore w:val="0"/>
              <w:widowControl w:val="0"/>
              <w:numPr>
                <w:ilvl w:val="0"/>
                <w:numId w:val="2"/>
              </w:numPr>
              <w:kinsoku/>
              <w:wordWrap/>
              <w:overflowPunct/>
              <w:topLinePunct w:val="0"/>
              <w:autoSpaceDE/>
              <w:autoSpaceDN/>
              <w:bidi w:val="0"/>
              <w:adjustRightInd w:val="0"/>
              <w:snapToGrid w:val="0"/>
              <w:spacing w:line="420" w:lineRule="atLeast"/>
              <w:ind w:right="0" w:firstLine="498" w:firstLineChars="200"/>
              <w:rPr>
                <w:rFonts w:hint="eastAsia" w:ascii="Times New Roman" w:hAnsi="Times New Roman"/>
                <w:b/>
                <w:bCs/>
                <w:color w:val="auto"/>
                <w:sz w:val="24"/>
              </w:rPr>
            </w:pPr>
            <w:r>
              <w:rPr>
                <w:rFonts w:hint="eastAsia" w:ascii="Times New Roman" w:hAnsi="Times New Roman"/>
                <w:b/>
                <w:bCs/>
                <w:color w:val="auto"/>
                <w:sz w:val="24"/>
              </w:rPr>
              <w:t>危险废弃物</w:t>
            </w:r>
          </w:p>
          <w:p>
            <w:pPr>
              <w:pStyle w:val="36"/>
              <w:keepNext w:val="0"/>
              <w:keepLines w:val="0"/>
              <w:pageBreakBefore w:val="0"/>
              <w:widowControl w:val="0"/>
              <w:kinsoku/>
              <w:wordWrap/>
              <w:overflowPunct/>
              <w:topLinePunct w:val="0"/>
              <w:autoSpaceDE/>
              <w:autoSpaceDN/>
              <w:bidi w:val="0"/>
              <w:adjustRightInd w:val="0"/>
              <w:snapToGrid w:val="0"/>
              <w:spacing w:line="420" w:lineRule="atLeast"/>
              <w:ind w:right="0" w:firstLine="498" w:firstLineChars="200"/>
              <w:rPr>
                <w:rFonts w:hint="eastAsia" w:ascii="Times New Roman" w:hAnsi="Times New Roman"/>
                <w:b/>
                <w:bCs/>
                <w:color w:val="auto"/>
                <w:sz w:val="24"/>
              </w:rPr>
            </w:pPr>
            <w:r>
              <w:rPr>
                <w:rFonts w:hint="eastAsia" w:ascii="Times New Roman" w:hAnsi="Times New Roman"/>
                <w:b/>
                <w:bCs/>
                <w:color w:val="auto"/>
                <w:sz w:val="24"/>
              </w:rPr>
              <w:t>①废活性炭</w:t>
            </w:r>
          </w:p>
          <w:p>
            <w:pPr>
              <w:pStyle w:val="36"/>
              <w:keepNext w:val="0"/>
              <w:keepLines w:val="0"/>
              <w:pageBreakBefore w:val="0"/>
              <w:widowControl w:val="0"/>
              <w:kinsoku/>
              <w:wordWrap/>
              <w:overflowPunct/>
              <w:topLinePunct w:val="0"/>
              <w:autoSpaceDE/>
              <w:autoSpaceDN/>
              <w:bidi w:val="0"/>
              <w:adjustRightInd w:val="0"/>
              <w:snapToGrid w:val="0"/>
              <w:spacing w:line="420" w:lineRule="atLeast"/>
              <w:ind w:right="0" w:firstLine="496" w:firstLineChars="200"/>
              <w:jc w:val="both"/>
              <w:rPr>
                <w:rFonts w:hint="eastAsia" w:ascii="Times New Roman" w:hAnsi="Times New Roman"/>
                <w:color w:val="auto"/>
                <w:sz w:val="24"/>
              </w:rPr>
            </w:pPr>
            <w:r>
              <w:rPr>
                <w:rFonts w:hint="eastAsia" w:ascii="Times New Roman" w:hAnsi="Times New Roman"/>
                <w:color w:val="auto"/>
                <w:sz w:val="24"/>
              </w:rPr>
              <w:t>项目喷胶产生的有机废气使用活性炭进行吸附处理，为保证有机废气的吸附效率，需定期更换活性炭，更换下来的废活性炭含有TVOC等污染物。根据《简明通风设计手册》计算，有机废气与废活性炭产生比例约 1:2.5，即 1t 废气处理后产生废活性炭量约2.5</w:t>
            </w:r>
            <w:r>
              <w:rPr>
                <w:rFonts w:hint="eastAsia" w:ascii="Times New Roman" w:hAnsi="Times New Roman"/>
                <w:color w:val="auto"/>
                <w:sz w:val="24"/>
                <w:lang w:val="en-US"/>
              </w:rPr>
              <w:t xml:space="preserve"> </w:t>
            </w:r>
            <w:r>
              <w:rPr>
                <w:rFonts w:hint="eastAsia" w:ascii="Times New Roman" w:hAnsi="Times New Roman"/>
                <w:color w:val="auto"/>
                <w:sz w:val="24"/>
              </w:rPr>
              <w:t>t。本项目有机废气削减量约</w:t>
            </w:r>
            <w:r>
              <w:rPr>
                <w:rFonts w:hint="eastAsia" w:ascii="Times New Roman" w:hAnsi="Times New Roman"/>
                <w:color w:val="auto"/>
                <w:sz w:val="24"/>
                <w:lang w:val="en-US"/>
              </w:rPr>
              <w:t>0.11 t</w:t>
            </w:r>
            <w:r>
              <w:rPr>
                <w:rFonts w:hint="eastAsia" w:ascii="Times New Roman" w:hAnsi="Times New Roman"/>
                <w:color w:val="auto"/>
                <w:sz w:val="24"/>
              </w:rPr>
              <w:t>/a，因此本项目产生废活性炭量约</w:t>
            </w:r>
            <w:r>
              <w:rPr>
                <w:rFonts w:hint="eastAsia" w:ascii="Times New Roman" w:hAnsi="Times New Roman"/>
                <w:color w:val="auto"/>
                <w:sz w:val="24"/>
                <w:lang w:val="en-US"/>
              </w:rPr>
              <w:t xml:space="preserve">0.275 </w:t>
            </w:r>
            <w:r>
              <w:rPr>
                <w:rFonts w:hint="eastAsia" w:ascii="Times New Roman" w:hAnsi="Times New Roman"/>
                <w:color w:val="auto"/>
                <w:sz w:val="24"/>
              </w:rPr>
              <w:t>t/a。</w:t>
            </w:r>
          </w:p>
          <w:p>
            <w:pPr>
              <w:pStyle w:val="36"/>
              <w:keepNext w:val="0"/>
              <w:keepLines w:val="0"/>
              <w:pageBreakBefore w:val="0"/>
              <w:widowControl w:val="0"/>
              <w:kinsoku/>
              <w:wordWrap/>
              <w:overflowPunct/>
              <w:topLinePunct w:val="0"/>
              <w:autoSpaceDE/>
              <w:autoSpaceDN/>
              <w:bidi w:val="0"/>
              <w:adjustRightInd w:val="0"/>
              <w:snapToGrid w:val="0"/>
              <w:spacing w:line="420" w:lineRule="atLeast"/>
              <w:ind w:right="0" w:firstLine="496" w:firstLineChars="200"/>
              <w:jc w:val="both"/>
              <w:rPr>
                <w:rFonts w:hint="eastAsia" w:ascii="Times New Roman" w:hAnsi="Times New Roman"/>
                <w:color w:val="auto"/>
                <w:sz w:val="24"/>
              </w:rPr>
            </w:pPr>
            <w:r>
              <w:rPr>
                <w:rFonts w:hint="eastAsia" w:ascii="Times New Roman" w:hAnsi="Times New Roman"/>
                <w:color w:val="auto"/>
                <w:sz w:val="24"/>
              </w:rPr>
              <w:t>经查阅《国家危险废物名录》（2021 年版），废弃活性炭属于名录中 HW49 其他废物中“VOCs 治理过程（不包括餐饮行业油烟治理过程）产生的废活性炭”，废物代码为 900-039-49。环评要求项目内设置危险废物暂存间储存，定期交由收集交有资质单位处置。</w:t>
            </w:r>
          </w:p>
          <w:p>
            <w:pPr>
              <w:pStyle w:val="47"/>
              <w:keepNext w:val="0"/>
              <w:keepLines w:val="0"/>
              <w:pageBreakBefore w:val="0"/>
              <w:widowControl w:val="0"/>
              <w:kinsoku/>
              <w:wordWrap/>
              <w:overflowPunct/>
              <w:topLinePunct w:val="0"/>
              <w:autoSpaceDE/>
              <w:autoSpaceDN/>
              <w:bidi w:val="0"/>
              <w:adjustRightInd w:val="0"/>
              <w:snapToGrid w:val="0"/>
              <w:spacing w:line="420" w:lineRule="atLeast"/>
              <w:ind w:left="0" w:right="0" w:firstLineChars="200"/>
              <w:jc w:val="left"/>
              <w:rPr>
                <w:rFonts w:ascii="Times New Roman" w:hAnsi="Times New Roman"/>
                <w:b/>
                <w:bCs/>
                <w:color w:val="auto"/>
                <w:sz w:val="24"/>
                <w:szCs w:val="24"/>
              </w:rPr>
            </w:pPr>
            <w:r>
              <w:rPr>
                <w:rFonts w:hint="eastAsia" w:ascii="Times New Roman" w:hAnsi="Times New Roman"/>
                <w:b/>
                <w:bCs/>
                <w:color w:val="auto"/>
                <w:sz w:val="24"/>
                <w:szCs w:val="24"/>
              </w:rPr>
              <w:t>②</w:t>
            </w:r>
            <w:r>
              <w:rPr>
                <w:rFonts w:ascii="Times New Roman" w:hAnsi="Times New Roman"/>
                <w:b/>
                <w:bCs/>
                <w:color w:val="auto"/>
                <w:sz w:val="24"/>
                <w:szCs w:val="24"/>
              </w:rPr>
              <w:t>废机油</w:t>
            </w:r>
          </w:p>
          <w:p>
            <w:pPr>
              <w:pStyle w:val="36"/>
              <w:keepNext w:val="0"/>
              <w:keepLines w:val="0"/>
              <w:pageBreakBefore w:val="0"/>
              <w:widowControl w:val="0"/>
              <w:kinsoku/>
              <w:wordWrap/>
              <w:overflowPunct/>
              <w:topLinePunct w:val="0"/>
              <w:autoSpaceDE/>
              <w:autoSpaceDN/>
              <w:bidi w:val="0"/>
              <w:adjustRightInd w:val="0"/>
              <w:snapToGrid w:val="0"/>
              <w:spacing w:line="420" w:lineRule="atLeast"/>
              <w:ind w:right="0" w:firstLine="496" w:firstLineChars="200"/>
              <w:jc w:val="both"/>
              <w:rPr>
                <w:rFonts w:hint="eastAsia" w:ascii="Times New Roman" w:hAnsi="Times New Roman"/>
                <w:color w:val="auto"/>
                <w:sz w:val="24"/>
              </w:rPr>
            </w:pPr>
            <w:r>
              <w:rPr>
                <w:rFonts w:hint="eastAsia" w:ascii="Times New Roman" w:hAnsi="Times New Roman"/>
                <w:color w:val="auto"/>
                <w:sz w:val="24"/>
              </w:rPr>
              <w:t>主要来自设备润滑系统换油，项目废机油年产生量为 0.02 t/a。根据《国家危险</w:t>
            </w:r>
            <w:bookmarkStart w:id="91" w:name="表六  项目主要污染物产生及预计排放情况"/>
            <w:bookmarkEnd w:id="91"/>
            <w:r>
              <w:rPr>
                <w:rFonts w:hint="eastAsia" w:ascii="Times New Roman" w:hAnsi="Times New Roman"/>
                <w:color w:val="auto"/>
                <w:sz w:val="24"/>
              </w:rPr>
              <w:t>废物名录》（2021 年版），本项目产生的废机油属于 HW08 废矿物油与含矿物油废物。该类别废物收集贮存于密闭防渗的专用收集桶中，暂存于危险废物间内。定期交由有资质的单位处置。</w:t>
            </w:r>
          </w:p>
          <w:p>
            <w:pPr>
              <w:pStyle w:val="47"/>
              <w:snapToGrid w:val="0"/>
              <w:ind w:firstLine="472"/>
              <w:rPr>
                <w:rFonts w:ascii="Times New Roman" w:hAnsi="Times New Roman"/>
                <w:b/>
                <w:bCs/>
                <w:color w:val="auto"/>
                <w:sz w:val="24"/>
                <w:szCs w:val="24"/>
              </w:rPr>
            </w:pPr>
            <w:r>
              <w:rPr>
                <w:rFonts w:ascii="Times New Roman" w:hAnsi="Times New Roman"/>
                <w:b/>
                <w:bCs/>
                <w:color w:val="auto"/>
                <w:sz w:val="24"/>
                <w:szCs w:val="24"/>
              </w:rPr>
              <w:t>表5-</w:t>
            </w:r>
            <w:r>
              <w:rPr>
                <w:rFonts w:hint="eastAsia" w:ascii="Times New Roman" w:hAnsi="Times New Roman"/>
                <w:b/>
                <w:bCs/>
                <w:color w:val="auto"/>
                <w:sz w:val="24"/>
                <w:szCs w:val="24"/>
              </w:rPr>
              <w:t xml:space="preserve">10 </w:t>
            </w:r>
            <w:r>
              <w:rPr>
                <w:rFonts w:ascii="Times New Roman" w:hAnsi="Times New Roman"/>
                <w:b/>
                <w:bCs/>
                <w:color w:val="auto"/>
                <w:sz w:val="24"/>
                <w:szCs w:val="24"/>
              </w:rPr>
              <w:t xml:space="preserve"> 固废产生情况一览表</w:t>
            </w:r>
          </w:p>
          <w:tbl>
            <w:tblPr>
              <w:tblStyle w:val="20"/>
              <w:tblW w:w="8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6"/>
              <w:gridCol w:w="2390"/>
              <w:gridCol w:w="1867"/>
              <w:gridCol w:w="2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086" w:type="dxa"/>
                  <w:noWrap w:val="0"/>
                  <w:vAlign w:val="center"/>
                </w:tcPr>
                <w:p>
                  <w:pPr>
                    <w:jc w:val="center"/>
                    <w:rPr>
                      <w:rFonts w:ascii="Times New Roman" w:hAnsi="Times New Roman"/>
                      <w:b/>
                      <w:color w:val="auto"/>
                      <w:szCs w:val="21"/>
                    </w:rPr>
                  </w:pPr>
                  <w:r>
                    <w:rPr>
                      <w:rFonts w:ascii="Times New Roman" w:hAnsi="Times New Roman"/>
                      <w:b/>
                      <w:color w:val="auto"/>
                      <w:szCs w:val="21"/>
                    </w:rPr>
                    <w:t>分类</w:t>
                  </w:r>
                </w:p>
              </w:tc>
              <w:tc>
                <w:tcPr>
                  <w:tcW w:w="2390" w:type="dxa"/>
                  <w:noWrap w:val="0"/>
                  <w:vAlign w:val="center"/>
                </w:tcPr>
                <w:p>
                  <w:pPr>
                    <w:jc w:val="center"/>
                    <w:rPr>
                      <w:rFonts w:ascii="Times New Roman" w:hAnsi="Times New Roman"/>
                      <w:b/>
                      <w:color w:val="auto"/>
                      <w:szCs w:val="21"/>
                    </w:rPr>
                  </w:pPr>
                  <w:r>
                    <w:rPr>
                      <w:rFonts w:ascii="Times New Roman" w:hAnsi="Times New Roman"/>
                      <w:b/>
                      <w:color w:val="auto"/>
                      <w:szCs w:val="21"/>
                    </w:rPr>
                    <w:t>固废名称</w:t>
                  </w:r>
                </w:p>
              </w:tc>
              <w:tc>
                <w:tcPr>
                  <w:tcW w:w="1867" w:type="dxa"/>
                  <w:noWrap w:val="0"/>
                  <w:vAlign w:val="center"/>
                </w:tcPr>
                <w:p>
                  <w:pPr>
                    <w:jc w:val="center"/>
                    <w:rPr>
                      <w:rFonts w:hint="eastAsia" w:ascii="Times New Roman" w:hAnsi="Times New Roman"/>
                      <w:b/>
                      <w:color w:val="auto"/>
                      <w:szCs w:val="21"/>
                    </w:rPr>
                  </w:pPr>
                  <w:r>
                    <w:rPr>
                      <w:rFonts w:ascii="Times New Roman" w:hAnsi="Times New Roman"/>
                      <w:b/>
                      <w:color w:val="auto"/>
                      <w:szCs w:val="21"/>
                    </w:rPr>
                    <w:t>产生量</w:t>
                  </w:r>
                  <w:r>
                    <w:rPr>
                      <w:rFonts w:hint="eastAsia" w:ascii="Times New Roman" w:hAnsi="Times New Roman"/>
                      <w:b/>
                      <w:color w:val="auto"/>
                      <w:szCs w:val="21"/>
                    </w:rPr>
                    <w:t>（t/a）</w:t>
                  </w:r>
                </w:p>
              </w:tc>
              <w:tc>
                <w:tcPr>
                  <w:tcW w:w="2973" w:type="dxa"/>
                  <w:noWrap w:val="0"/>
                  <w:vAlign w:val="center"/>
                </w:tcPr>
                <w:p>
                  <w:pPr>
                    <w:jc w:val="center"/>
                    <w:rPr>
                      <w:rFonts w:ascii="Times New Roman" w:hAnsi="Times New Roman"/>
                      <w:b/>
                      <w:color w:val="auto"/>
                      <w:szCs w:val="21"/>
                    </w:rPr>
                  </w:pPr>
                  <w:r>
                    <w:rPr>
                      <w:rFonts w:ascii="Times New Roman" w:hAnsi="Times New Roman"/>
                      <w:b/>
                      <w:color w:val="auto"/>
                      <w:szCs w:val="21"/>
                    </w:rPr>
                    <w:t>处理措施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6" w:type="dxa"/>
                  <w:vMerge w:val="restart"/>
                  <w:noWrap w:val="0"/>
                  <w:vAlign w:val="center"/>
                </w:tcPr>
                <w:p>
                  <w:pPr>
                    <w:jc w:val="center"/>
                    <w:rPr>
                      <w:rFonts w:hint="eastAsia" w:ascii="Times New Roman" w:hAnsi="Times New Roman"/>
                      <w:bCs/>
                      <w:color w:val="auto"/>
                      <w:szCs w:val="21"/>
                    </w:rPr>
                  </w:pPr>
                  <w:r>
                    <w:rPr>
                      <w:rFonts w:ascii="Times New Roman" w:hAnsi="Times New Roman"/>
                      <w:bCs/>
                      <w:color w:val="auto"/>
                      <w:szCs w:val="21"/>
                    </w:rPr>
                    <w:t>生活</w:t>
                  </w:r>
                  <w:r>
                    <w:rPr>
                      <w:rFonts w:hint="eastAsia" w:ascii="Times New Roman" w:hAnsi="Times New Roman"/>
                      <w:bCs/>
                      <w:color w:val="auto"/>
                      <w:szCs w:val="21"/>
                    </w:rPr>
                    <w:t>固废</w:t>
                  </w:r>
                </w:p>
              </w:tc>
              <w:tc>
                <w:tcPr>
                  <w:tcW w:w="2390" w:type="dxa"/>
                  <w:noWrap w:val="0"/>
                  <w:vAlign w:val="center"/>
                </w:tcPr>
                <w:p>
                  <w:pPr>
                    <w:jc w:val="center"/>
                    <w:rPr>
                      <w:rFonts w:hint="eastAsia" w:ascii="Times New Roman" w:hAnsi="Times New Roman"/>
                      <w:bCs/>
                      <w:color w:val="auto"/>
                      <w:szCs w:val="21"/>
                    </w:rPr>
                  </w:pPr>
                  <w:r>
                    <w:rPr>
                      <w:rFonts w:hint="eastAsia" w:ascii="Times New Roman" w:hAnsi="Times New Roman"/>
                      <w:bCs/>
                      <w:color w:val="auto"/>
                      <w:szCs w:val="21"/>
                    </w:rPr>
                    <w:t>生活垃圾</w:t>
                  </w:r>
                </w:p>
              </w:tc>
              <w:tc>
                <w:tcPr>
                  <w:tcW w:w="1867" w:type="dxa"/>
                  <w:noWrap w:val="0"/>
                  <w:vAlign w:val="center"/>
                </w:tcPr>
                <w:p>
                  <w:pPr>
                    <w:jc w:val="center"/>
                    <w:rPr>
                      <w:rFonts w:ascii="Times New Roman" w:hAnsi="Times New Roman"/>
                      <w:bCs/>
                      <w:color w:val="auto"/>
                      <w:szCs w:val="21"/>
                    </w:rPr>
                  </w:pPr>
                  <w:r>
                    <w:rPr>
                      <w:rFonts w:hint="eastAsia" w:ascii="Times New Roman" w:hAnsi="Times New Roman"/>
                      <w:bCs/>
                      <w:color w:val="auto"/>
                      <w:szCs w:val="21"/>
                    </w:rPr>
                    <w:t xml:space="preserve">1.5 </w:t>
                  </w:r>
                </w:p>
              </w:tc>
              <w:tc>
                <w:tcPr>
                  <w:tcW w:w="2973" w:type="dxa"/>
                  <w:noWrap w:val="0"/>
                  <w:vAlign w:val="center"/>
                </w:tcPr>
                <w:p>
                  <w:pPr>
                    <w:rPr>
                      <w:rFonts w:ascii="Times New Roman" w:hAnsi="Times New Roman"/>
                      <w:bCs/>
                      <w:color w:val="auto"/>
                      <w:szCs w:val="21"/>
                    </w:rPr>
                  </w:pPr>
                  <w:r>
                    <w:rPr>
                      <w:rFonts w:ascii="Times New Roman" w:hAnsi="Times New Roman"/>
                      <w:bCs/>
                      <w:color w:val="auto"/>
                      <w:szCs w:val="21"/>
                    </w:rPr>
                    <w:t>交由环卫部门处置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6" w:type="dxa"/>
                  <w:vMerge w:val="continue"/>
                  <w:noWrap w:val="0"/>
                  <w:vAlign w:val="center"/>
                </w:tcPr>
                <w:p>
                  <w:pPr>
                    <w:jc w:val="center"/>
                    <w:rPr>
                      <w:rFonts w:ascii="Times New Roman" w:hAnsi="Times New Roman"/>
                      <w:bCs/>
                      <w:color w:val="auto"/>
                      <w:szCs w:val="21"/>
                    </w:rPr>
                  </w:pPr>
                </w:p>
              </w:tc>
              <w:tc>
                <w:tcPr>
                  <w:tcW w:w="2390" w:type="dxa"/>
                  <w:noWrap w:val="0"/>
                  <w:vAlign w:val="center"/>
                </w:tcPr>
                <w:p>
                  <w:pPr>
                    <w:jc w:val="center"/>
                    <w:rPr>
                      <w:rFonts w:hint="default" w:ascii="Times New Roman" w:hAnsi="Times New Roman" w:eastAsia="宋体"/>
                      <w:bCs/>
                      <w:color w:val="auto"/>
                      <w:szCs w:val="21"/>
                      <w:lang w:val="en-US" w:eastAsia="zh-CN"/>
                    </w:rPr>
                  </w:pPr>
                  <w:r>
                    <w:rPr>
                      <w:rFonts w:hint="eastAsia" w:ascii="Times New Roman" w:hAnsi="Times New Roman"/>
                      <w:bCs/>
                      <w:color w:val="auto"/>
                      <w:szCs w:val="21"/>
                      <w:lang w:val="en-US" w:eastAsia="zh-CN"/>
                    </w:rPr>
                    <w:t>旱厕粪便</w:t>
                  </w:r>
                </w:p>
              </w:tc>
              <w:tc>
                <w:tcPr>
                  <w:tcW w:w="1867" w:type="dxa"/>
                  <w:noWrap w:val="0"/>
                  <w:vAlign w:val="center"/>
                </w:tcPr>
                <w:p>
                  <w:pPr>
                    <w:jc w:val="center"/>
                    <w:rPr>
                      <w:rFonts w:hint="default" w:ascii="Times New Roman" w:hAnsi="Times New Roman" w:eastAsia="宋体"/>
                      <w:bCs/>
                      <w:color w:val="auto"/>
                      <w:szCs w:val="21"/>
                      <w:lang w:val="en-US" w:eastAsia="zh-CN"/>
                    </w:rPr>
                  </w:pPr>
                  <w:r>
                    <w:rPr>
                      <w:rFonts w:hint="eastAsia" w:ascii="Times New Roman" w:hAnsi="Times New Roman"/>
                      <w:bCs/>
                      <w:color w:val="auto"/>
                      <w:szCs w:val="21"/>
                      <w:lang w:val="en-US" w:eastAsia="zh-CN"/>
                    </w:rPr>
                    <w:t>/</w:t>
                  </w:r>
                </w:p>
              </w:tc>
              <w:tc>
                <w:tcPr>
                  <w:tcW w:w="2973" w:type="dxa"/>
                  <w:noWrap w:val="0"/>
                  <w:vAlign w:val="center"/>
                </w:tcPr>
                <w:p>
                  <w:pPr>
                    <w:rPr>
                      <w:rFonts w:hint="default" w:ascii="Times New Roman" w:hAnsi="Times New Roman" w:eastAsia="宋体"/>
                      <w:bCs/>
                      <w:color w:val="auto"/>
                      <w:szCs w:val="21"/>
                      <w:lang w:val="en-US" w:eastAsia="zh-CN"/>
                    </w:rPr>
                  </w:pPr>
                  <w:r>
                    <w:rPr>
                      <w:rFonts w:hint="eastAsia" w:ascii="Times New Roman" w:hAnsi="Times New Roman"/>
                      <w:bCs/>
                      <w:color w:val="auto"/>
                      <w:szCs w:val="21"/>
                      <w:lang w:val="en-US" w:eastAsia="zh-CN"/>
                    </w:rPr>
                    <w:t>委托周边农民清掏用于农田施肥。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6" w:type="dxa"/>
                  <w:vMerge w:val="continue"/>
                  <w:noWrap w:val="0"/>
                  <w:vAlign w:val="center"/>
                </w:tcPr>
                <w:p>
                  <w:pPr>
                    <w:jc w:val="center"/>
                    <w:rPr>
                      <w:rFonts w:ascii="Times New Roman" w:hAnsi="Times New Roman"/>
                      <w:bCs/>
                      <w:color w:val="auto"/>
                      <w:szCs w:val="21"/>
                    </w:rPr>
                  </w:pPr>
                </w:p>
              </w:tc>
              <w:tc>
                <w:tcPr>
                  <w:tcW w:w="2390" w:type="dxa"/>
                  <w:noWrap w:val="0"/>
                  <w:vAlign w:val="center"/>
                </w:tcPr>
                <w:p>
                  <w:pPr>
                    <w:jc w:val="center"/>
                    <w:rPr>
                      <w:rFonts w:hint="default" w:ascii="Times New Roman" w:hAnsi="Times New Roman"/>
                      <w:bCs/>
                      <w:color w:val="auto"/>
                      <w:szCs w:val="21"/>
                      <w:lang w:val="en-US" w:eastAsia="zh-CN"/>
                    </w:rPr>
                  </w:pPr>
                  <w:r>
                    <w:rPr>
                      <w:rFonts w:hint="eastAsia" w:ascii="Times New Roman" w:hAnsi="Times New Roman"/>
                      <w:bCs/>
                      <w:color w:val="auto"/>
                      <w:szCs w:val="21"/>
                      <w:lang w:val="en-US" w:eastAsia="zh-CN"/>
                    </w:rPr>
                    <w:t>厨余垃圾及废油脂</w:t>
                  </w:r>
                </w:p>
              </w:tc>
              <w:tc>
                <w:tcPr>
                  <w:tcW w:w="1867" w:type="dxa"/>
                  <w:noWrap w:val="0"/>
                  <w:vAlign w:val="center"/>
                </w:tcPr>
                <w:p>
                  <w:pPr>
                    <w:jc w:val="center"/>
                    <w:rPr>
                      <w:rFonts w:hint="default" w:ascii="Times New Roman" w:hAnsi="Times New Roman"/>
                      <w:bCs/>
                      <w:color w:val="auto"/>
                      <w:szCs w:val="21"/>
                      <w:lang w:val="en-US" w:eastAsia="zh-CN"/>
                    </w:rPr>
                  </w:pPr>
                  <w:r>
                    <w:rPr>
                      <w:rFonts w:hint="eastAsia" w:ascii="Times New Roman" w:hAnsi="Times New Roman"/>
                      <w:bCs/>
                      <w:color w:val="auto"/>
                      <w:szCs w:val="21"/>
                      <w:lang w:val="en-US" w:eastAsia="zh-CN"/>
                    </w:rPr>
                    <w:t>/</w:t>
                  </w:r>
                </w:p>
              </w:tc>
              <w:tc>
                <w:tcPr>
                  <w:tcW w:w="2973" w:type="dxa"/>
                  <w:noWrap w:val="0"/>
                  <w:vAlign w:val="center"/>
                </w:tcPr>
                <w:p>
                  <w:pPr>
                    <w:rPr>
                      <w:rFonts w:hint="default" w:ascii="Times New Roman" w:hAnsi="Times New Roman"/>
                      <w:bCs/>
                      <w:color w:val="auto"/>
                      <w:szCs w:val="21"/>
                      <w:lang w:val="en-US" w:eastAsia="zh-CN"/>
                    </w:rPr>
                  </w:pPr>
                  <w:r>
                    <w:rPr>
                      <w:rFonts w:hint="eastAsia" w:ascii="Times New Roman" w:hAnsi="Times New Roman"/>
                      <w:bCs/>
                      <w:color w:val="auto"/>
                      <w:szCs w:val="21"/>
                      <w:lang w:val="en-US" w:eastAsia="zh-CN"/>
                    </w:rPr>
                    <w:t>委托有资质单位清运处置。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1086" w:type="dxa"/>
                  <w:vMerge w:val="restart"/>
                  <w:noWrap w:val="0"/>
                  <w:vAlign w:val="center"/>
                </w:tcPr>
                <w:p>
                  <w:pPr>
                    <w:jc w:val="center"/>
                    <w:rPr>
                      <w:rFonts w:hint="eastAsia" w:ascii="Times New Roman" w:hAnsi="Times New Roman"/>
                      <w:bCs/>
                      <w:color w:val="auto"/>
                      <w:szCs w:val="21"/>
                    </w:rPr>
                  </w:pPr>
                  <w:r>
                    <w:rPr>
                      <w:rFonts w:hint="eastAsia" w:ascii="Times New Roman" w:hAnsi="Times New Roman"/>
                      <w:bCs/>
                      <w:color w:val="auto"/>
                      <w:szCs w:val="21"/>
                    </w:rPr>
                    <w:t>生产固废</w:t>
                  </w:r>
                </w:p>
              </w:tc>
              <w:tc>
                <w:tcPr>
                  <w:tcW w:w="2390" w:type="dxa"/>
                  <w:noWrap w:val="0"/>
                  <w:vAlign w:val="center"/>
                </w:tcPr>
                <w:p>
                  <w:pPr>
                    <w:jc w:val="center"/>
                    <w:rPr>
                      <w:rFonts w:hint="eastAsia" w:ascii="Times New Roman" w:hAnsi="Times New Roman"/>
                      <w:bCs/>
                      <w:color w:val="auto"/>
                      <w:szCs w:val="21"/>
                    </w:rPr>
                  </w:pPr>
                  <w:r>
                    <w:rPr>
                      <w:rFonts w:hint="eastAsia" w:ascii="Times New Roman" w:hAnsi="Times New Roman"/>
                      <w:bCs/>
                      <w:color w:val="auto"/>
                      <w:szCs w:val="21"/>
                    </w:rPr>
                    <w:t>废边角料</w:t>
                  </w:r>
                </w:p>
              </w:tc>
              <w:tc>
                <w:tcPr>
                  <w:tcW w:w="1867" w:type="dxa"/>
                  <w:noWrap w:val="0"/>
                  <w:vAlign w:val="center"/>
                </w:tcPr>
                <w:p>
                  <w:pPr>
                    <w:jc w:val="center"/>
                    <w:rPr>
                      <w:rFonts w:ascii="Times New Roman" w:hAnsi="Times New Roman"/>
                      <w:bCs/>
                      <w:color w:val="auto"/>
                      <w:szCs w:val="21"/>
                    </w:rPr>
                  </w:pPr>
                  <w:r>
                    <w:rPr>
                      <w:rFonts w:hint="eastAsia" w:ascii="Times New Roman" w:hAnsi="Times New Roman"/>
                      <w:bCs/>
                      <w:color w:val="auto"/>
                      <w:szCs w:val="21"/>
                    </w:rPr>
                    <w:t>2.9</w:t>
                  </w:r>
                </w:p>
              </w:tc>
              <w:tc>
                <w:tcPr>
                  <w:tcW w:w="2973" w:type="dxa"/>
                  <w:vMerge w:val="restart"/>
                  <w:noWrap w:val="0"/>
                  <w:vAlign w:val="center"/>
                </w:tcPr>
                <w:p>
                  <w:pPr>
                    <w:ind w:firstLine="420" w:firstLineChars="200"/>
                    <w:rPr>
                      <w:rFonts w:hint="eastAsia" w:ascii="Times New Roman" w:hAnsi="Times New Roman"/>
                      <w:bCs/>
                      <w:color w:val="auto"/>
                      <w:szCs w:val="21"/>
                    </w:rPr>
                  </w:pPr>
                  <w:r>
                    <w:rPr>
                      <w:rFonts w:hint="eastAsia" w:ascii="Times New Roman" w:hAnsi="Times New Roman"/>
                      <w:bCs/>
                      <w:color w:val="auto"/>
                      <w:szCs w:val="21"/>
                    </w:rPr>
                    <w:t>可回收部分出售给物资公司、不可回收部分交由环卫部门处理。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 w:hRule="atLeast"/>
                <w:jc w:val="center"/>
              </w:trPr>
              <w:tc>
                <w:tcPr>
                  <w:tcW w:w="1086" w:type="dxa"/>
                  <w:vMerge w:val="continue"/>
                  <w:noWrap w:val="0"/>
                  <w:vAlign w:val="center"/>
                </w:tcPr>
                <w:p>
                  <w:pPr>
                    <w:jc w:val="center"/>
                    <w:rPr>
                      <w:rFonts w:hint="eastAsia" w:ascii="Times New Roman" w:hAnsi="Times New Roman"/>
                      <w:bCs/>
                      <w:color w:val="auto"/>
                      <w:szCs w:val="21"/>
                    </w:rPr>
                  </w:pPr>
                </w:p>
              </w:tc>
              <w:tc>
                <w:tcPr>
                  <w:tcW w:w="2390" w:type="dxa"/>
                  <w:noWrap w:val="0"/>
                  <w:vAlign w:val="center"/>
                </w:tcPr>
                <w:p>
                  <w:pPr>
                    <w:jc w:val="center"/>
                    <w:rPr>
                      <w:rFonts w:hint="eastAsia" w:ascii="Times New Roman" w:hAnsi="Times New Roman"/>
                      <w:bCs/>
                      <w:color w:val="auto"/>
                      <w:szCs w:val="21"/>
                    </w:rPr>
                  </w:pPr>
                  <w:r>
                    <w:rPr>
                      <w:rFonts w:hint="eastAsia" w:ascii="Times New Roman" w:hAnsi="Times New Roman"/>
                      <w:bCs/>
                      <w:color w:val="auto"/>
                      <w:szCs w:val="21"/>
                    </w:rPr>
                    <w:t>木屑粉尘</w:t>
                  </w:r>
                </w:p>
              </w:tc>
              <w:tc>
                <w:tcPr>
                  <w:tcW w:w="1867" w:type="dxa"/>
                  <w:noWrap w:val="0"/>
                  <w:vAlign w:val="center"/>
                </w:tcPr>
                <w:p>
                  <w:pPr>
                    <w:jc w:val="center"/>
                    <w:rPr>
                      <w:rFonts w:ascii="Times New Roman" w:hAnsi="Times New Roman"/>
                      <w:bCs/>
                      <w:color w:val="auto"/>
                      <w:szCs w:val="21"/>
                    </w:rPr>
                  </w:pPr>
                  <w:r>
                    <w:rPr>
                      <w:rFonts w:hint="eastAsia" w:ascii="Times New Roman" w:hAnsi="Times New Roman"/>
                      <w:bCs/>
                      <w:color w:val="auto"/>
                      <w:szCs w:val="21"/>
                    </w:rPr>
                    <w:t>0.22</w:t>
                  </w:r>
                </w:p>
              </w:tc>
              <w:tc>
                <w:tcPr>
                  <w:tcW w:w="2973" w:type="dxa"/>
                  <w:vMerge w:val="continue"/>
                  <w:noWrap w:val="0"/>
                  <w:vAlign w:val="center"/>
                </w:tcPr>
                <w:p>
                  <w:pPr>
                    <w:jc w:val="center"/>
                    <w:rPr>
                      <w:rFonts w:hint="eastAsia" w:ascii="Times New Roman" w:hAnsi="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1086" w:type="dxa"/>
                  <w:vMerge w:val="continue"/>
                  <w:noWrap w:val="0"/>
                  <w:vAlign w:val="center"/>
                </w:tcPr>
                <w:p>
                  <w:pPr>
                    <w:jc w:val="center"/>
                    <w:rPr>
                      <w:rFonts w:hint="eastAsia" w:ascii="Times New Roman" w:hAnsi="Times New Roman"/>
                      <w:bCs/>
                      <w:color w:val="auto"/>
                      <w:szCs w:val="21"/>
                    </w:rPr>
                  </w:pPr>
                </w:p>
              </w:tc>
              <w:tc>
                <w:tcPr>
                  <w:tcW w:w="2390" w:type="dxa"/>
                  <w:noWrap w:val="0"/>
                  <w:vAlign w:val="center"/>
                </w:tcPr>
                <w:p>
                  <w:pPr>
                    <w:jc w:val="center"/>
                    <w:rPr>
                      <w:rFonts w:hint="eastAsia" w:ascii="Times New Roman" w:hAnsi="Times New Roman"/>
                      <w:bCs/>
                      <w:color w:val="auto"/>
                      <w:szCs w:val="21"/>
                    </w:rPr>
                  </w:pPr>
                  <w:r>
                    <w:rPr>
                      <w:rFonts w:hint="eastAsia" w:ascii="Times New Roman" w:hAnsi="Times New Roman"/>
                      <w:bCs/>
                      <w:color w:val="auto"/>
                      <w:szCs w:val="21"/>
                    </w:rPr>
                    <w:t>废包装材料</w:t>
                  </w:r>
                </w:p>
              </w:tc>
              <w:tc>
                <w:tcPr>
                  <w:tcW w:w="1867" w:type="dxa"/>
                  <w:noWrap w:val="0"/>
                  <w:vAlign w:val="center"/>
                </w:tcPr>
                <w:p>
                  <w:pPr>
                    <w:jc w:val="center"/>
                    <w:rPr>
                      <w:rFonts w:ascii="Times New Roman" w:hAnsi="Times New Roman"/>
                      <w:bCs/>
                      <w:color w:val="auto"/>
                      <w:szCs w:val="21"/>
                    </w:rPr>
                  </w:pPr>
                  <w:r>
                    <w:rPr>
                      <w:rFonts w:hint="eastAsia" w:ascii="Times New Roman" w:hAnsi="Times New Roman"/>
                      <w:bCs/>
                      <w:color w:val="auto"/>
                      <w:szCs w:val="21"/>
                    </w:rPr>
                    <w:t>1.0</w:t>
                  </w:r>
                </w:p>
              </w:tc>
              <w:tc>
                <w:tcPr>
                  <w:tcW w:w="2973" w:type="dxa"/>
                  <w:vMerge w:val="continue"/>
                  <w:noWrap w:val="0"/>
                  <w:vAlign w:val="center"/>
                </w:tcPr>
                <w:p>
                  <w:pPr>
                    <w:jc w:val="center"/>
                    <w:rPr>
                      <w:rFonts w:hint="eastAsia" w:ascii="Times New Roman" w:hAnsi="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9" w:hRule="atLeast"/>
                <w:jc w:val="center"/>
              </w:trPr>
              <w:tc>
                <w:tcPr>
                  <w:tcW w:w="1086" w:type="dxa"/>
                  <w:vMerge w:val="restart"/>
                  <w:noWrap w:val="0"/>
                  <w:vAlign w:val="center"/>
                </w:tcPr>
                <w:p>
                  <w:pPr>
                    <w:jc w:val="center"/>
                    <w:rPr>
                      <w:rFonts w:hint="eastAsia" w:ascii="Times New Roman" w:hAnsi="Times New Roman"/>
                      <w:bCs/>
                      <w:color w:val="auto"/>
                      <w:szCs w:val="21"/>
                    </w:rPr>
                  </w:pPr>
                  <w:r>
                    <w:rPr>
                      <w:rFonts w:hint="eastAsia" w:ascii="Times New Roman" w:hAnsi="Times New Roman"/>
                      <w:bCs/>
                      <w:color w:val="auto"/>
                      <w:szCs w:val="21"/>
                    </w:rPr>
                    <w:t>危险废物</w:t>
                  </w:r>
                </w:p>
              </w:tc>
              <w:tc>
                <w:tcPr>
                  <w:tcW w:w="2390" w:type="dxa"/>
                  <w:noWrap w:val="0"/>
                  <w:vAlign w:val="center"/>
                </w:tcPr>
                <w:p>
                  <w:pPr>
                    <w:jc w:val="center"/>
                    <w:rPr>
                      <w:rFonts w:hint="eastAsia" w:ascii="Times New Roman" w:hAnsi="Times New Roman"/>
                      <w:bCs/>
                      <w:color w:val="auto"/>
                      <w:szCs w:val="21"/>
                    </w:rPr>
                  </w:pPr>
                  <w:r>
                    <w:rPr>
                      <w:rFonts w:hint="eastAsia" w:ascii="Times New Roman" w:hAnsi="Times New Roman"/>
                      <w:bCs/>
                      <w:color w:val="auto"/>
                      <w:szCs w:val="21"/>
                    </w:rPr>
                    <w:t>废活性炭</w:t>
                  </w:r>
                </w:p>
              </w:tc>
              <w:tc>
                <w:tcPr>
                  <w:tcW w:w="1867" w:type="dxa"/>
                  <w:noWrap w:val="0"/>
                  <w:vAlign w:val="center"/>
                </w:tcPr>
                <w:p>
                  <w:pPr>
                    <w:jc w:val="center"/>
                    <w:rPr>
                      <w:rFonts w:ascii="Times New Roman" w:hAnsi="Times New Roman"/>
                      <w:bCs/>
                      <w:color w:val="auto"/>
                      <w:szCs w:val="21"/>
                    </w:rPr>
                  </w:pPr>
                  <w:r>
                    <w:rPr>
                      <w:rFonts w:hint="eastAsia" w:ascii="Times New Roman" w:hAnsi="Times New Roman"/>
                      <w:bCs/>
                      <w:color w:val="auto"/>
                      <w:szCs w:val="21"/>
                    </w:rPr>
                    <w:t>0.275</w:t>
                  </w:r>
                </w:p>
              </w:tc>
              <w:tc>
                <w:tcPr>
                  <w:tcW w:w="2973" w:type="dxa"/>
                  <w:vMerge w:val="restart"/>
                  <w:noWrap w:val="0"/>
                  <w:vAlign w:val="center"/>
                </w:tcPr>
                <w:p>
                  <w:pPr>
                    <w:rPr>
                      <w:rFonts w:hint="eastAsia" w:ascii="Times New Roman" w:hAnsi="Times New Roman"/>
                      <w:bCs/>
                      <w:color w:val="auto"/>
                      <w:szCs w:val="21"/>
                    </w:rPr>
                  </w:pPr>
                  <w:r>
                    <w:rPr>
                      <w:rFonts w:hint="eastAsia" w:ascii="Times New Roman" w:hAnsi="Times New Roman"/>
                      <w:bCs/>
                      <w:color w:val="auto"/>
                      <w:szCs w:val="21"/>
                    </w:rPr>
                    <w:t>委托资质单位进行清运处理。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3" w:hRule="atLeast"/>
                <w:jc w:val="center"/>
              </w:trPr>
              <w:tc>
                <w:tcPr>
                  <w:tcW w:w="1086" w:type="dxa"/>
                  <w:vMerge w:val="continue"/>
                  <w:noWrap w:val="0"/>
                  <w:vAlign w:val="center"/>
                </w:tcPr>
                <w:p>
                  <w:pPr>
                    <w:jc w:val="center"/>
                    <w:rPr>
                      <w:rFonts w:hint="eastAsia" w:ascii="Times New Roman" w:hAnsi="Times New Roman"/>
                      <w:bCs/>
                      <w:color w:val="auto"/>
                      <w:szCs w:val="21"/>
                    </w:rPr>
                  </w:pPr>
                </w:p>
              </w:tc>
              <w:tc>
                <w:tcPr>
                  <w:tcW w:w="2390" w:type="dxa"/>
                  <w:noWrap w:val="0"/>
                  <w:vAlign w:val="center"/>
                </w:tcPr>
                <w:p>
                  <w:pPr>
                    <w:jc w:val="center"/>
                    <w:rPr>
                      <w:rFonts w:hint="eastAsia" w:ascii="Times New Roman" w:hAnsi="Times New Roman"/>
                      <w:bCs/>
                      <w:color w:val="auto"/>
                      <w:szCs w:val="21"/>
                    </w:rPr>
                  </w:pPr>
                  <w:r>
                    <w:rPr>
                      <w:rFonts w:hint="eastAsia" w:ascii="Times New Roman" w:hAnsi="Times New Roman"/>
                      <w:bCs/>
                      <w:color w:val="auto"/>
                      <w:szCs w:val="21"/>
                    </w:rPr>
                    <w:t>废机油</w:t>
                  </w:r>
                </w:p>
              </w:tc>
              <w:tc>
                <w:tcPr>
                  <w:tcW w:w="1867" w:type="dxa"/>
                  <w:noWrap w:val="0"/>
                  <w:vAlign w:val="center"/>
                </w:tcPr>
                <w:p>
                  <w:pPr>
                    <w:jc w:val="center"/>
                    <w:rPr>
                      <w:rFonts w:ascii="Times New Roman" w:hAnsi="Times New Roman"/>
                      <w:bCs/>
                      <w:color w:val="auto"/>
                      <w:szCs w:val="21"/>
                    </w:rPr>
                  </w:pPr>
                  <w:r>
                    <w:rPr>
                      <w:rFonts w:hint="eastAsia" w:ascii="Times New Roman" w:hAnsi="Times New Roman"/>
                      <w:bCs/>
                      <w:color w:val="auto"/>
                      <w:szCs w:val="21"/>
                    </w:rPr>
                    <w:t>0.02</w:t>
                  </w:r>
                </w:p>
              </w:tc>
              <w:tc>
                <w:tcPr>
                  <w:tcW w:w="2973" w:type="dxa"/>
                  <w:vMerge w:val="continue"/>
                  <w:noWrap w:val="0"/>
                  <w:vAlign w:val="center"/>
                </w:tcPr>
                <w:p>
                  <w:pPr>
                    <w:pStyle w:val="35"/>
                    <w:jc w:val="center"/>
                    <w:rPr>
                      <w:rFonts w:hint="eastAsia"/>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jc w:val="center"/>
              </w:trPr>
              <w:tc>
                <w:tcPr>
                  <w:tcW w:w="3476" w:type="dxa"/>
                  <w:gridSpan w:val="2"/>
                  <w:noWrap w:val="0"/>
                  <w:vAlign w:val="center"/>
                </w:tcPr>
                <w:p>
                  <w:pPr>
                    <w:jc w:val="center"/>
                    <w:rPr>
                      <w:rFonts w:hint="eastAsia" w:ascii="Times New Roman" w:hAnsi="Times New Roman"/>
                      <w:bCs/>
                      <w:color w:val="auto"/>
                      <w:szCs w:val="21"/>
                    </w:rPr>
                  </w:pPr>
                  <w:r>
                    <w:rPr>
                      <w:rFonts w:hint="eastAsia" w:ascii="Times New Roman" w:hAnsi="Times New Roman"/>
                      <w:bCs/>
                      <w:color w:val="auto"/>
                      <w:szCs w:val="21"/>
                    </w:rPr>
                    <w:t>合计</w:t>
                  </w:r>
                </w:p>
              </w:tc>
              <w:tc>
                <w:tcPr>
                  <w:tcW w:w="1867" w:type="dxa"/>
                  <w:noWrap w:val="0"/>
                  <w:vAlign w:val="center"/>
                </w:tcPr>
                <w:p>
                  <w:pPr>
                    <w:jc w:val="center"/>
                    <w:rPr>
                      <w:rFonts w:ascii="Times New Roman" w:hAnsi="Times New Roman"/>
                      <w:bCs/>
                      <w:color w:val="auto"/>
                      <w:szCs w:val="21"/>
                    </w:rPr>
                  </w:pPr>
                  <w:r>
                    <w:rPr>
                      <w:rFonts w:hint="eastAsia" w:ascii="Times New Roman" w:hAnsi="Times New Roman"/>
                      <w:bCs/>
                      <w:color w:val="auto"/>
                      <w:szCs w:val="21"/>
                    </w:rPr>
                    <w:t>5.915</w:t>
                  </w:r>
                </w:p>
              </w:tc>
              <w:tc>
                <w:tcPr>
                  <w:tcW w:w="2973" w:type="dxa"/>
                  <w:noWrap w:val="0"/>
                  <w:vAlign w:val="center"/>
                </w:tcPr>
                <w:p>
                  <w:pPr>
                    <w:pStyle w:val="35"/>
                    <w:jc w:val="center"/>
                    <w:rPr>
                      <w:bCs/>
                      <w:color w:val="auto"/>
                    </w:rPr>
                  </w:pPr>
                  <w:r>
                    <w:rPr>
                      <w:rFonts w:hint="eastAsia"/>
                      <w:bCs/>
                      <w:color w:val="auto"/>
                    </w:rPr>
                    <w:t>处置率100%</w:t>
                  </w:r>
                </w:p>
              </w:tc>
            </w:tr>
          </w:tbl>
          <w:p>
            <w:pPr>
              <w:pStyle w:val="47"/>
              <w:snapToGrid w:val="0"/>
              <w:ind w:left="0" w:firstLine="0"/>
              <w:jc w:val="left"/>
              <w:rPr>
                <w:rFonts w:hint="eastAsia" w:ascii="宋体" w:hAnsi="宋体" w:cs="宋体"/>
                <w:color w:val="auto"/>
                <w:sz w:val="24"/>
                <w:szCs w:val="24"/>
              </w:rPr>
            </w:pPr>
          </w:p>
        </w:tc>
      </w:tr>
    </w:tbl>
    <w:p>
      <w:pPr>
        <w:pStyle w:val="2"/>
        <w:spacing w:before="0" w:after="0" w:line="240" w:lineRule="auto"/>
        <w:rPr>
          <w:rFonts w:hint="eastAsia"/>
          <w:color w:val="auto"/>
        </w:rPr>
      </w:pPr>
      <w:bookmarkStart w:id="92" w:name="_Toc6365"/>
      <w:r>
        <w:rPr>
          <w:rFonts w:hint="eastAsia"/>
          <w:color w:val="auto"/>
        </w:rPr>
        <w:t>表六  项目主要污染物产生及预计排放情况</w:t>
      </w:r>
      <w:bookmarkEnd w:id="92"/>
    </w:p>
    <w:tbl>
      <w:tblPr>
        <w:tblStyle w:val="20"/>
        <w:tblW w:w="91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5"/>
        <w:gridCol w:w="450"/>
        <w:gridCol w:w="1454"/>
        <w:gridCol w:w="1465"/>
        <w:gridCol w:w="1177"/>
        <w:gridCol w:w="1027"/>
        <w:gridCol w:w="1211"/>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255" w:type="dxa"/>
            <w:vMerge w:val="restart"/>
            <w:noWrap w:val="0"/>
            <w:vAlign w:val="center"/>
          </w:tcPr>
          <w:p>
            <w:pPr>
              <w:pStyle w:val="47"/>
              <w:snapToGrid w:val="0"/>
              <w:spacing w:line="240" w:lineRule="auto"/>
              <w:ind w:firstLine="0"/>
              <w:jc w:val="both"/>
              <w:rPr>
                <w:rFonts w:ascii="Times New Roman" w:hAnsi="Times New Roman"/>
                <w:color w:val="auto"/>
                <w:sz w:val="24"/>
                <w:szCs w:val="24"/>
              </w:rPr>
            </w:pPr>
          </w:p>
          <w:p>
            <w:pPr>
              <w:pStyle w:val="36"/>
              <w:ind w:firstLine="0"/>
              <w:rPr>
                <w:rFonts w:ascii="Times New Roman" w:hAnsi="Times New Roman"/>
                <w:color w:val="auto"/>
                <w:sz w:val="24"/>
                <w:szCs w:val="24"/>
              </w:rPr>
            </w:pPr>
            <w:r>
              <w:rPr>
                <w:rFonts w:ascii="Times New Roman" w:hAnsi="Times New Roman"/>
                <w:b/>
                <w:bCs/>
                <w:color w:val="auto"/>
                <w:sz w:val="24"/>
                <w:szCs w:val="24"/>
              </w:rPr>
              <w:t>类型型</w:t>
            </w:r>
          </w:p>
          <w:p>
            <w:pPr>
              <w:pStyle w:val="47"/>
              <w:snapToGrid w:val="0"/>
              <w:spacing w:line="240" w:lineRule="auto"/>
              <w:ind w:firstLine="241" w:firstLineChars="100"/>
              <w:jc w:val="both"/>
              <w:rPr>
                <w:rFonts w:ascii="Times New Roman" w:hAnsi="Times New Roman"/>
                <w:color w:val="auto"/>
                <w:sz w:val="24"/>
                <w:szCs w:val="24"/>
              </w:rPr>
            </w:pPr>
            <w:r>
              <w:rPr>
                <w:rFonts w:ascii="Times New Roman" w:hAnsi="Times New Roman"/>
                <w:b/>
                <w:bCs/>
                <w:color w:val="auto"/>
                <w:sz w:val="24"/>
                <w:szCs w:val="24"/>
              </w:rPr>
              <w:t>内容</w:t>
            </w:r>
            <w:r>
              <w:rPr>
                <w:rFonts w:ascii="Times New Roman" w:hAnsi="Times New Roman"/>
                <w:color w:val="auto"/>
                <w:sz w:val="24"/>
                <w:szCs w:val="24"/>
              </w:rPr>
              <w:t xml:space="preserve">     </w:t>
            </w:r>
          </w:p>
          <w:p>
            <w:pPr>
              <w:pStyle w:val="47"/>
              <w:snapToGrid w:val="0"/>
              <w:spacing w:line="240" w:lineRule="auto"/>
              <w:ind w:firstLine="0"/>
              <w:rPr>
                <w:rFonts w:ascii="Times New Roman" w:hAnsi="Times New Roman"/>
                <w:color w:val="auto"/>
                <w:sz w:val="24"/>
                <w:szCs w:val="24"/>
              </w:rPr>
            </w:pPr>
          </w:p>
        </w:tc>
        <w:tc>
          <w:tcPr>
            <w:tcW w:w="1904" w:type="dxa"/>
            <w:gridSpan w:val="2"/>
            <w:vMerge w:val="restart"/>
            <w:noWrap w:val="0"/>
            <w:vAlign w:val="center"/>
          </w:tcPr>
          <w:p>
            <w:pPr>
              <w:widowControl/>
              <w:adjustRightInd w:val="0"/>
              <w:snapToGrid w:val="0"/>
              <w:jc w:val="center"/>
              <w:rPr>
                <w:rFonts w:ascii="Times New Roman" w:hAnsi="Times New Roman"/>
                <w:b/>
                <w:bCs/>
                <w:color w:val="auto"/>
                <w:sz w:val="24"/>
                <w:szCs w:val="24"/>
              </w:rPr>
            </w:pPr>
            <w:r>
              <w:rPr>
                <w:rFonts w:ascii="Times New Roman" w:hAnsi="Times New Roman"/>
                <w:b/>
                <w:bCs/>
                <w:color w:val="auto"/>
                <w:sz w:val="24"/>
                <w:szCs w:val="24"/>
              </w:rPr>
              <w:t>排放源</w:t>
            </w:r>
          </w:p>
        </w:tc>
        <w:tc>
          <w:tcPr>
            <w:tcW w:w="1465" w:type="dxa"/>
            <w:vMerge w:val="restart"/>
            <w:noWrap w:val="0"/>
            <w:vAlign w:val="center"/>
          </w:tcPr>
          <w:p>
            <w:pPr>
              <w:widowControl/>
              <w:adjustRightInd w:val="0"/>
              <w:snapToGrid w:val="0"/>
              <w:jc w:val="center"/>
              <w:rPr>
                <w:rFonts w:ascii="Times New Roman" w:hAnsi="Times New Roman"/>
                <w:b/>
                <w:bCs/>
                <w:color w:val="auto"/>
                <w:sz w:val="24"/>
                <w:szCs w:val="24"/>
              </w:rPr>
            </w:pPr>
            <w:r>
              <w:rPr>
                <w:rFonts w:ascii="Times New Roman" w:hAnsi="Times New Roman"/>
                <w:b/>
                <w:bCs/>
                <w:color w:val="auto"/>
                <w:sz w:val="24"/>
                <w:szCs w:val="24"/>
              </w:rPr>
              <w:t>污染物名称</w:t>
            </w:r>
          </w:p>
        </w:tc>
        <w:tc>
          <w:tcPr>
            <w:tcW w:w="2204" w:type="dxa"/>
            <w:gridSpan w:val="2"/>
            <w:noWrap w:val="0"/>
            <w:vAlign w:val="center"/>
          </w:tcPr>
          <w:p>
            <w:pPr>
              <w:widowControl/>
              <w:adjustRightInd w:val="0"/>
              <w:snapToGrid w:val="0"/>
              <w:jc w:val="center"/>
              <w:rPr>
                <w:rFonts w:ascii="Times New Roman" w:hAnsi="Times New Roman"/>
                <w:b/>
                <w:bCs/>
                <w:color w:val="auto"/>
                <w:kern w:val="0"/>
                <w:sz w:val="24"/>
                <w:szCs w:val="24"/>
              </w:rPr>
            </w:pPr>
            <w:r>
              <w:rPr>
                <w:rFonts w:ascii="Times New Roman" w:hAnsi="Times New Roman"/>
                <w:b/>
                <w:bCs/>
                <w:color w:val="auto"/>
                <w:kern w:val="0"/>
                <w:sz w:val="24"/>
                <w:szCs w:val="24"/>
              </w:rPr>
              <w:t>处理前</w:t>
            </w:r>
          </w:p>
        </w:tc>
        <w:tc>
          <w:tcPr>
            <w:tcW w:w="2291" w:type="dxa"/>
            <w:gridSpan w:val="2"/>
            <w:noWrap w:val="0"/>
            <w:vAlign w:val="center"/>
          </w:tcPr>
          <w:p>
            <w:pPr>
              <w:widowControl/>
              <w:adjustRightInd w:val="0"/>
              <w:snapToGrid w:val="0"/>
              <w:jc w:val="center"/>
              <w:rPr>
                <w:rFonts w:ascii="Times New Roman" w:hAnsi="Times New Roman"/>
                <w:b/>
                <w:bCs/>
                <w:color w:val="auto"/>
                <w:kern w:val="0"/>
                <w:sz w:val="24"/>
                <w:szCs w:val="24"/>
              </w:rPr>
            </w:pPr>
            <w:r>
              <w:rPr>
                <w:rFonts w:ascii="Times New Roman" w:hAnsi="Times New Roman"/>
                <w:b/>
                <w:bCs/>
                <w:color w:val="auto"/>
                <w:kern w:val="0"/>
                <w:sz w:val="24"/>
                <w:szCs w:val="24"/>
              </w:rPr>
              <w:t>处理后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255" w:type="dxa"/>
            <w:vMerge w:val="continue"/>
            <w:noWrap w:val="0"/>
            <w:vAlign w:val="center"/>
          </w:tcPr>
          <w:p>
            <w:pPr>
              <w:pStyle w:val="47"/>
              <w:snapToGrid w:val="0"/>
              <w:spacing w:line="240" w:lineRule="auto"/>
              <w:ind w:firstLine="0"/>
              <w:rPr>
                <w:rFonts w:ascii="Times New Roman" w:hAnsi="Times New Roman"/>
                <w:b/>
                <w:bCs/>
                <w:color w:val="auto"/>
                <w:sz w:val="24"/>
                <w:szCs w:val="24"/>
              </w:rPr>
            </w:pPr>
          </w:p>
        </w:tc>
        <w:tc>
          <w:tcPr>
            <w:tcW w:w="1904" w:type="dxa"/>
            <w:gridSpan w:val="2"/>
            <w:vMerge w:val="continue"/>
            <w:noWrap w:val="0"/>
            <w:vAlign w:val="center"/>
          </w:tcPr>
          <w:p>
            <w:pPr>
              <w:widowControl/>
              <w:adjustRightInd w:val="0"/>
              <w:snapToGrid w:val="0"/>
              <w:jc w:val="center"/>
              <w:rPr>
                <w:rFonts w:ascii="Times New Roman" w:hAnsi="Times New Roman"/>
                <w:b/>
                <w:bCs/>
                <w:color w:val="auto"/>
                <w:sz w:val="24"/>
                <w:szCs w:val="24"/>
              </w:rPr>
            </w:pPr>
          </w:p>
        </w:tc>
        <w:tc>
          <w:tcPr>
            <w:tcW w:w="1465" w:type="dxa"/>
            <w:vMerge w:val="continue"/>
            <w:noWrap w:val="0"/>
            <w:vAlign w:val="center"/>
          </w:tcPr>
          <w:p>
            <w:pPr>
              <w:widowControl/>
              <w:adjustRightInd w:val="0"/>
              <w:snapToGrid w:val="0"/>
              <w:jc w:val="center"/>
              <w:rPr>
                <w:rFonts w:ascii="Times New Roman" w:hAnsi="Times New Roman"/>
                <w:b/>
                <w:bCs/>
                <w:color w:val="auto"/>
                <w:sz w:val="24"/>
                <w:szCs w:val="24"/>
              </w:rPr>
            </w:pPr>
          </w:p>
        </w:tc>
        <w:tc>
          <w:tcPr>
            <w:tcW w:w="1177" w:type="dxa"/>
            <w:noWrap w:val="0"/>
            <w:vAlign w:val="center"/>
          </w:tcPr>
          <w:p>
            <w:pPr>
              <w:widowControl/>
              <w:adjustRightInd w:val="0"/>
              <w:snapToGrid w:val="0"/>
              <w:jc w:val="center"/>
              <w:rPr>
                <w:rFonts w:ascii="Times New Roman" w:hAnsi="Times New Roman"/>
                <w:b/>
                <w:bCs/>
                <w:color w:val="auto"/>
                <w:sz w:val="24"/>
                <w:szCs w:val="24"/>
              </w:rPr>
            </w:pPr>
            <w:r>
              <w:rPr>
                <w:rFonts w:ascii="Times New Roman" w:hAnsi="Times New Roman"/>
                <w:b/>
                <w:bCs/>
                <w:color w:val="auto"/>
                <w:sz w:val="24"/>
                <w:szCs w:val="24"/>
              </w:rPr>
              <w:t>产生浓度（mg/m</w:t>
            </w:r>
            <w:r>
              <w:rPr>
                <w:rFonts w:ascii="Times New Roman" w:hAnsi="Times New Roman"/>
                <w:b/>
                <w:bCs/>
                <w:color w:val="auto"/>
                <w:sz w:val="24"/>
                <w:szCs w:val="24"/>
                <w:vertAlign w:val="superscript"/>
              </w:rPr>
              <w:t>3</w:t>
            </w:r>
            <w:r>
              <w:rPr>
                <w:rFonts w:ascii="Times New Roman" w:hAnsi="Times New Roman"/>
                <w:b/>
                <w:bCs/>
                <w:color w:val="auto"/>
                <w:sz w:val="24"/>
                <w:szCs w:val="24"/>
              </w:rPr>
              <w:t>）</w:t>
            </w:r>
          </w:p>
        </w:tc>
        <w:tc>
          <w:tcPr>
            <w:tcW w:w="1027" w:type="dxa"/>
            <w:noWrap w:val="0"/>
            <w:vAlign w:val="center"/>
          </w:tcPr>
          <w:p>
            <w:pPr>
              <w:widowControl/>
              <w:adjustRightInd w:val="0"/>
              <w:snapToGrid w:val="0"/>
              <w:jc w:val="center"/>
              <w:rPr>
                <w:rFonts w:ascii="Times New Roman" w:hAnsi="Times New Roman"/>
                <w:b/>
                <w:bCs/>
                <w:color w:val="auto"/>
                <w:kern w:val="0"/>
                <w:sz w:val="24"/>
                <w:szCs w:val="24"/>
              </w:rPr>
            </w:pPr>
            <w:r>
              <w:rPr>
                <w:rFonts w:ascii="Times New Roman" w:hAnsi="Times New Roman"/>
                <w:b/>
                <w:bCs/>
                <w:color w:val="auto"/>
                <w:kern w:val="0"/>
                <w:sz w:val="24"/>
                <w:szCs w:val="24"/>
              </w:rPr>
              <w:t>产生量（kg/a）</w:t>
            </w:r>
          </w:p>
        </w:tc>
        <w:tc>
          <w:tcPr>
            <w:tcW w:w="1211" w:type="dxa"/>
            <w:noWrap w:val="0"/>
            <w:vAlign w:val="center"/>
          </w:tcPr>
          <w:p>
            <w:pPr>
              <w:widowControl/>
              <w:adjustRightInd w:val="0"/>
              <w:snapToGrid w:val="0"/>
              <w:jc w:val="center"/>
              <w:rPr>
                <w:rFonts w:ascii="Times New Roman" w:hAnsi="Times New Roman"/>
                <w:b/>
                <w:bCs/>
                <w:color w:val="auto"/>
                <w:sz w:val="24"/>
                <w:szCs w:val="24"/>
              </w:rPr>
            </w:pPr>
            <w:r>
              <w:rPr>
                <w:rFonts w:ascii="Times New Roman" w:hAnsi="Times New Roman"/>
                <w:b/>
                <w:bCs/>
                <w:color w:val="auto"/>
                <w:sz w:val="24"/>
                <w:szCs w:val="24"/>
              </w:rPr>
              <w:t>排放浓度（mg/m</w:t>
            </w:r>
            <w:r>
              <w:rPr>
                <w:rFonts w:ascii="Times New Roman" w:hAnsi="Times New Roman"/>
                <w:b/>
                <w:bCs/>
                <w:color w:val="auto"/>
                <w:sz w:val="24"/>
                <w:szCs w:val="24"/>
                <w:vertAlign w:val="superscript"/>
              </w:rPr>
              <w:t>3</w:t>
            </w:r>
            <w:r>
              <w:rPr>
                <w:rFonts w:ascii="Times New Roman" w:hAnsi="Times New Roman"/>
                <w:b/>
                <w:bCs/>
                <w:color w:val="auto"/>
                <w:sz w:val="24"/>
                <w:szCs w:val="24"/>
              </w:rPr>
              <w:t>）</w:t>
            </w:r>
          </w:p>
        </w:tc>
        <w:tc>
          <w:tcPr>
            <w:tcW w:w="1080" w:type="dxa"/>
            <w:noWrap w:val="0"/>
            <w:vAlign w:val="center"/>
          </w:tcPr>
          <w:p>
            <w:pPr>
              <w:widowControl/>
              <w:adjustRightInd w:val="0"/>
              <w:snapToGrid w:val="0"/>
              <w:jc w:val="center"/>
              <w:rPr>
                <w:rFonts w:ascii="Times New Roman" w:hAnsi="Times New Roman"/>
                <w:b/>
                <w:bCs/>
                <w:color w:val="auto"/>
                <w:kern w:val="0"/>
                <w:sz w:val="24"/>
                <w:szCs w:val="24"/>
              </w:rPr>
            </w:pPr>
            <w:r>
              <w:rPr>
                <w:rFonts w:ascii="Times New Roman" w:hAnsi="Times New Roman"/>
                <w:b/>
                <w:bCs/>
                <w:color w:val="auto"/>
                <w:kern w:val="0"/>
                <w:sz w:val="24"/>
                <w:szCs w:val="24"/>
              </w:rPr>
              <w:t>排放量（kg/a）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55" w:type="dxa"/>
            <w:vMerge w:val="restart"/>
            <w:noWrap w:val="0"/>
            <w:vAlign w:val="center"/>
          </w:tcPr>
          <w:p>
            <w:pPr>
              <w:pStyle w:val="47"/>
              <w:snapToGrid w:val="0"/>
              <w:spacing w:line="240" w:lineRule="auto"/>
              <w:ind w:firstLine="0"/>
              <w:rPr>
                <w:rFonts w:ascii="Times New Roman" w:hAnsi="Times New Roman"/>
                <w:color w:val="auto"/>
                <w:sz w:val="24"/>
                <w:szCs w:val="24"/>
              </w:rPr>
            </w:pPr>
            <w:r>
              <w:rPr>
                <w:rFonts w:ascii="Times New Roman" w:hAnsi="Times New Roman"/>
                <w:color w:val="auto"/>
                <w:sz w:val="24"/>
                <w:szCs w:val="24"/>
              </w:rPr>
              <w:t>大气污染物</w:t>
            </w:r>
          </w:p>
        </w:tc>
        <w:tc>
          <w:tcPr>
            <w:tcW w:w="450" w:type="dxa"/>
            <w:noWrap w:val="0"/>
            <w:vAlign w:val="center"/>
          </w:tcPr>
          <w:p>
            <w:pPr>
              <w:adjustRightInd w:val="0"/>
              <w:snapToGrid w:val="0"/>
              <w:jc w:val="center"/>
              <w:rPr>
                <w:rFonts w:ascii="Times New Roman" w:hAnsi="Times New Roman"/>
                <w:color w:val="auto"/>
                <w:sz w:val="24"/>
                <w:szCs w:val="24"/>
              </w:rPr>
            </w:pPr>
            <w:r>
              <w:rPr>
                <w:rFonts w:ascii="Times New Roman" w:hAnsi="Times New Roman"/>
                <w:color w:val="auto"/>
                <w:sz w:val="24"/>
                <w:szCs w:val="24"/>
              </w:rPr>
              <w:t>施工期</w:t>
            </w:r>
          </w:p>
        </w:tc>
        <w:tc>
          <w:tcPr>
            <w:tcW w:w="1454" w:type="dxa"/>
            <w:noWrap w:val="0"/>
            <w:vAlign w:val="center"/>
          </w:tcPr>
          <w:p>
            <w:pPr>
              <w:widowControl/>
              <w:adjustRightInd w:val="0"/>
              <w:snapToGrid w:val="0"/>
              <w:jc w:val="center"/>
              <w:rPr>
                <w:rFonts w:ascii="Times New Roman" w:hAnsi="Times New Roman"/>
                <w:color w:val="auto"/>
                <w:sz w:val="24"/>
                <w:szCs w:val="24"/>
              </w:rPr>
            </w:pPr>
            <w:r>
              <w:rPr>
                <w:rFonts w:ascii="Times New Roman" w:hAnsi="Times New Roman"/>
                <w:color w:val="auto"/>
                <w:sz w:val="24"/>
                <w:szCs w:val="24"/>
              </w:rPr>
              <w:t>设备安装</w:t>
            </w:r>
          </w:p>
        </w:tc>
        <w:tc>
          <w:tcPr>
            <w:tcW w:w="1465" w:type="dxa"/>
            <w:noWrap w:val="0"/>
            <w:vAlign w:val="center"/>
          </w:tcPr>
          <w:p>
            <w:pPr>
              <w:pStyle w:val="47"/>
              <w:snapToGrid w:val="0"/>
              <w:spacing w:line="240" w:lineRule="auto"/>
              <w:ind w:firstLine="0"/>
              <w:rPr>
                <w:rFonts w:ascii="Times New Roman" w:hAnsi="Times New Roman"/>
                <w:color w:val="auto"/>
                <w:sz w:val="24"/>
                <w:szCs w:val="24"/>
              </w:rPr>
            </w:pPr>
            <w:r>
              <w:rPr>
                <w:rFonts w:ascii="Times New Roman" w:hAnsi="Times New Roman"/>
                <w:color w:val="auto"/>
                <w:sz w:val="24"/>
                <w:szCs w:val="24"/>
              </w:rPr>
              <w:t>粉尘、废气</w:t>
            </w:r>
          </w:p>
        </w:tc>
        <w:tc>
          <w:tcPr>
            <w:tcW w:w="1177" w:type="dxa"/>
            <w:noWrap w:val="0"/>
            <w:vAlign w:val="center"/>
          </w:tcPr>
          <w:p>
            <w:pPr>
              <w:widowControl/>
              <w:adjustRightInd w:val="0"/>
              <w:snapToGrid w:val="0"/>
              <w:jc w:val="center"/>
              <w:rPr>
                <w:rFonts w:ascii="Times New Roman" w:hAnsi="Times New Roman"/>
                <w:b/>
                <w:bCs/>
                <w:color w:val="auto"/>
                <w:sz w:val="24"/>
                <w:szCs w:val="24"/>
              </w:rPr>
            </w:pPr>
            <w:r>
              <w:rPr>
                <w:rFonts w:ascii="Times New Roman" w:hAnsi="Times New Roman"/>
                <w:color w:val="auto"/>
                <w:sz w:val="24"/>
                <w:szCs w:val="24"/>
              </w:rPr>
              <w:t>—</w:t>
            </w:r>
          </w:p>
        </w:tc>
        <w:tc>
          <w:tcPr>
            <w:tcW w:w="1027" w:type="dxa"/>
            <w:noWrap w:val="0"/>
            <w:vAlign w:val="center"/>
          </w:tcPr>
          <w:p>
            <w:pPr>
              <w:pStyle w:val="47"/>
              <w:snapToGrid w:val="0"/>
              <w:spacing w:line="240" w:lineRule="auto"/>
              <w:ind w:firstLine="0"/>
              <w:rPr>
                <w:rFonts w:ascii="Times New Roman" w:hAnsi="Times New Roman"/>
                <w:color w:val="auto"/>
                <w:sz w:val="24"/>
                <w:szCs w:val="24"/>
              </w:rPr>
            </w:pPr>
            <w:r>
              <w:rPr>
                <w:rFonts w:ascii="Times New Roman" w:hAnsi="Times New Roman"/>
                <w:color w:val="auto"/>
                <w:sz w:val="24"/>
                <w:szCs w:val="24"/>
              </w:rPr>
              <w:t>少量</w:t>
            </w:r>
          </w:p>
        </w:tc>
        <w:tc>
          <w:tcPr>
            <w:tcW w:w="1211" w:type="dxa"/>
            <w:noWrap w:val="0"/>
            <w:vAlign w:val="center"/>
          </w:tcPr>
          <w:p>
            <w:pPr>
              <w:widowControl/>
              <w:adjustRightInd w:val="0"/>
              <w:snapToGrid w:val="0"/>
              <w:jc w:val="center"/>
              <w:rPr>
                <w:rFonts w:ascii="Times New Roman" w:hAnsi="Times New Roman"/>
                <w:b/>
                <w:bCs/>
                <w:color w:val="auto"/>
                <w:sz w:val="24"/>
                <w:szCs w:val="24"/>
              </w:rPr>
            </w:pPr>
            <w:r>
              <w:rPr>
                <w:rFonts w:ascii="Times New Roman" w:hAnsi="Times New Roman"/>
                <w:color w:val="auto"/>
                <w:sz w:val="24"/>
                <w:szCs w:val="24"/>
              </w:rPr>
              <w:t>—</w:t>
            </w:r>
          </w:p>
        </w:tc>
        <w:tc>
          <w:tcPr>
            <w:tcW w:w="1080" w:type="dxa"/>
            <w:noWrap w:val="0"/>
            <w:vAlign w:val="center"/>
          </w:tcPr>
          <w:p>
            <w:pPr>
              <w:pStyle w:val="47"/>
              <w:snapToGrid w:val="0"/>
              <w:spacing w:line="240" w:lineRule="auto"/>
              <w:ind w:firstLine="0"/>
              <w:rPr>
                <w:rFonts w:ascii="Times New Roman" w:hAnsi="Times New Roman"/>
                <w:color w:val="auto"/>
                <w:sz w:val="24"/>
                <w:szCs w:val="24"/>
              </w:rPr>
            </w:pPr>
            <w:r>
              <w:rPr>
                <w:rFonts w:ascii="Times New Roman" w:hAnsi="Times New Roman"/>
                <w:color w:val="auto"/>
                <w:sz w:val="24"/>
                <w:szCs w:val="24"/>
              </w:rPr>
              <w:t>少量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255" w:type="dxa"/>
            <w:vMerge w:val="continue"/>
            <w:noWrap w:val="0"/>
            <w:vAlign w:val="center"/>
          </w:tcPr>
          <w:p>
            <w:pPr>
              <w:pStyle w:val="47"/>
              <w:snapToGrid w:val="0"/>
              <w:spacing w:line="240" w:lineRule="auto"/>
              <w:ind w:firstLine="0"/>
              <w:rPr>
                <w:rFonts w:ascii="Times New Roman" w:hAnsi="Times New Roman"/>
                <w:color w:val="auto"/>
                <w:sz w:val="24"/>
                <w:szCs w:val="24"/>
              </w:rPr>
            </w:pPr>
            <w:bookmarkStart w:id="93" w:name="OLE_LINK2"/>
          </w:p>
        </w:tc>
        <w:tc>
          <w:tcPr>
            <w:tcW w:w="450" w:type="dxa"/>
            <w:vMerge w:val="restart"/>
            <w:noWrap w:val="0"/>
            <w:vAlign w:val="center"/>
          </w:tcPr>
          <w:p>
            <w:pPr>
              <w:widowControl/>
              <w:adjustRightInd w:val="0"/>
              <w:snapToGrid w:val="0"/>
              <w:jc w:val="center"/>
              <w:rPr>
                <w:rFonts w:ascii="Times New Roman" w:hAnsi="Times New Roman"/>
                <w:color w:val="auto"/>
                <w:sz w:val="24"/>
                <w:szCs w:val="24"/>
              </w:rPr>
            </w:pPr>
            <w:r>
              <w:rPr>
                <w:rFonts w:ascii="Times New Roman" w:hAnsi="Times New Roman"/>
                <w:color w:val="auto"/>
                <w:sz w:val="24"/>
                <w:szCs w:val="24"/>
              </w:rPr>
              <w:t>运营期</w:t>
            </w:r>
          </w:p>
        </w:tc>
        <w:tc>
          <w:tcPr>
            <w:tcW w:w="1454" w:type="dxa"/>
            <w:vMerge w:val="restart"/>
            <w:noWrap w:val="0"/>
            <w:vAlign w:val="center"/>
          </w:tcPr>
          <w:p>
            <w:pPr>
              <w:widowControl/>
              <w:adjustRightInd w:val="0"/>
              <w:snapToGrid w:val="0"/>
              <w:jc w:val="center"/>
              <w:rPr>
                <w:rFonts w:ascii="Times New Roman" w:hAnsi="Times New Roman"/>
                <w:b/>
                <w:bCs/>
                <w:color w:val="auto"/>
                <w:sz w:val="24"/>
                <w:szCs w:val="24"/>
              </w:rPr>
            </w:pPr>
            <w:r>
              <w:rPr>
                <w:rFonts w:hint="eastAsia" w:ascii="Times New Roman" w:hAnsi="Times New Roman"/>
                <w:color w:val="auto"/>
                <w:sz w:val="24"/>
                <w:szCs w:val="24"/>
              </w:rPr>
              <w:t>板材加工</w:t>
            </w:r>
          </w:p>
        </w:tc>
        <w:tc>
          <w:tcPr>
            <w:tcW w:w="1465" w:type="dxa"/>
            <w:vMerge w:val="restart"/>
            <w:noWrap w:val="0"/>
            <w:vAlign w:val="center"/>
          </w:tcPr>
          <w:p>
            <w:pPr>
              <w:widowControl/>
              <w:adjustRightInd w:val="0"/>
              <w:snapToGrid w:val="0"/>
              <w:jc w:val="center"/>
              <w:rPr>
                <w:rFonts w:hint="eastAsia" w:ascii="Times New Roman" w:hAnsi="Times New Roman"/>
                <w:b/>
                <w:bCs/>
                <w:color w:val="auto"/>
                <w:sz w:val="24"/>
                <w:szCs w:val="24"/>
              </w:rPr>
            </w:pPr>
            <w:r>
              <w:rPr>
                <w:rFonts w:hint="eastAsia" w:ascii="Times New Roman" w:hAnsi="Times New Roman"/>
                <w:color w:val="auto"/>
                <w:sz w:val="24"/>
                <w:szCs w:val="24"/>
              </w:rPr>
              <w:t>粉尘</w:t>
            </w:r>
          </w:p>
        </w:tc>
        <w:tc>
          <w:tcPr>
            <w:tcW w:w="1177" w:type="dxa"/>
            <w:noWrap w:val="0"/>
            <w:vAlign w:val="center"/>
          </w:tcPr>
          <w:p>
            <w:pPr>
              <w:widowControl/>
              <w:adjustRightInd w:val="0"/>
              <w:snapToGrid w:val="0"/>
              <w:jc w:val="center"/>
              <w:rPr>
                <w:rFonts w:ascii="Times New Roman" w:hAnsi="Times New Roman"/>
                <w:color w:val="auto"/>
                <w:sz w:val="24"/>
                <w:szCs w:val="24"/>
              </w:rPr>
            </w:pPr>
            <w:r>
              <w:rPr>
                <w:rFonts w:hint="eastAsia" w:ascii="Times New Roman" w:hAnsi="Times New Roman"/>
                <w:color w:val="auto"/>
                <w:kern w:val="0"/>
                <w:sz w:val="24"/>
                <w:szCs w:val="24"/>
              </w:rPr>
              <w:t>1.81</w:t>
            </w:r>
          </w:p>
        </w:tc>
        <w:tc>
          <w:tcPr>
            <w:tcW w:w="1027" w:type="dxa"/>
            <w:vMerge w:val="restart"/>
            <w:noWrap w:val="0"/>
            <w:vAlign w:val="center"/>
          </w:tcPr>
          <w:p>
            <w:pPr>
              <w:widowControl/>
              <w:adjustRightInd w:val="0"/>
              <w:snapToGrid w:val="0"/>
              <w:jc w:val="center"/>
              <w:rPr>
                <w:rFonts w:ascii="Times New Roman" w:hAnsi="Times New Roman"/>
                <w:b/>
                <w:bCs/>
                <w:color w:val="auto"/>
                <w:sz w:val="24"/>
                <w:szCs w:val="24"/>
              </w:rPr>
            </w:pPr>
            <w:r>
              <w:rPr>
                <w:rFonts w:hint="eastAsia" w:ascii="Times New Roman" w:hAnsi="Times New Roman"/>
                <w:color w:val="auto"/>
                <w:kern w:val="0"/>
                <w:sz w:val="24"/>
                <w:szCs w:val="24"/>
              </w:rPr>
              <w:t>260.85</w:t>
            </w:r>
          </w:p>
        </w:tc>
        <w:tc>
          <w:tcPr>
            <w:tcW w:w="1211" w:type="dxa"/>
            <w:noWrap w:val="0"/>
            <w:vAlign w:val="center"/>
          </w:tcPr>
          <w:p>
            <w:pPr>
              <w:widowControl/>
              <w:adjustRightInd w:val="0"/>
              <w:snapToGrid w:val="0"/>
              <w:jc w:val="center"/>
              <w:rPr>
                <w:rFonts w:ascii="Times New Roman" w:hAnsi="Times New Roman"/>
                <w:b/>
                <w:bCs/>
                <w:color w:val="auto"/>
                <w:sz w:val="24"/>
                <w:szCs w:val="24"/>
              </w:rPr>
            </w:pPr>
            <w:r>
              <w:rPr>
                <w:rFonts w:hint="eastAsia" w:ascii="Times New Roman" w:hAnsi="Times New Roman"/>
                <w:color w:val="auto"/>
                <w:kern w:val="0"/>
                <w:sz w:val="24"/>
                <w:szCs w:val="24"/>
              </w:rPr>
              <w:t>0.17</w:t>
            </w:r>
          </w:p>
        </w:tc>
        <w:tc>
          <w:tcPr>
            <w:tcW w:w="1080" w:type="dxa"/>
            <w:noWrap w:val="0"/>
            <w:vAlign w:val="center"/>
          </w:tcPr>
          <w:p>
            <w:pPr>
              <w:widowControl/>
              <w:adjustRightInd w:val="0"/>
              <w:snapToGrid w:val="0"/>
              <w:jc w:val="center"/>
              <w:rPr>
                <w:rFonts w:ascii="Times New Roman" w:hAnsi="Times New Roman"/>
                <w:b/>
                <w:bCs/>
                <w:color w:val="auto"/>
                <w:sz w:val="24"/>
                <w:szCs w:val="24"/>
              </w:rPr>
            </w:pPr>
            <w:r>
              <w:rPr>
                <w:rFonts w:hint="eastAsia" w:ascii="Times New Roman" w:hAnsi="Times New Roman"/>
                <w:color w:val="auto"/>
                <w:kern w:val="0"/>
                <w:sz w:val="24"/>
                <w:szCs w:val="24"/>
              </w:rPr>
              <w:t>24.38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255"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450" w:type="dxa"/>
            <w:vMerge w:val="continue"/>
            <w:noWrap w:val="0"/>
            <w:vAlign w:val="center"/>
          </w:tcPr>
          <w:p>
            <w:pPr>
              <w:widowControl/>
              <w:adjustRightInd w:val="0"/>
              <w:snapToGrid w:val="0"/>
              <w:jc w:val="center"/>
              <w:rPr>
                <w:rFonts w:ascii="Times New Roman" w:hAnsi="Times New Roman"/>
                <w:color w:val="auto"/>
                <w:sz w:val="24"/>
                <w:szCs w:val="24"/>
              </w:rPr>
            </w:pPr>
          </w:p>
        </w:tc>
        <w:tc>
          <w:tcPr>
            <w:tcW w:w="1454" w:type="dxa"/>
            <w:vMerge w:val="continue"/>
            <w:noWrap w:val="0"/>
            <w:vAlign w:val="center"/>
          </w:tcPr>
          <w:p>
            <w:pPr>
              <w:widowControl/>
              <w:adjustRightInd w:val="0"/>
              <w:snapToGrid w:val="0"/>
              <w:jc w:val="center"/>
              <w:rPr>
                <w:rFonts w:hint="eastAsia" w:ascii="Times New Roman" w:hAnsi="Times New Roman"/>
                <w:color w:val="auto"/>
                <w:sz w:val="24"/>
                <w:szCs w:val="24"/>
              </w:rPr>
            </w:pPr>
          </w:p>
        </w:tc>
        <w:tc>
          <w:tcPr>
            <w:tcW w:w="1465" w:type="dxa"/>
            <w:vMerge w:val="continue"/>
            <w:noWrap w:val="0"/>
            <w:vAlign w:val="center"/>
          </w:tcPr>
          <w:p>
            <w:pPr>
              <w:widowControl/>
              <w:adjustRightInd w:val="0"/>
              <w:snapToGrid w:val="0"/>
              <w:jc w:val="center"/>
              <w:rPr>
                <w:rFonts w:hint="eastAsia" w:ascii="Times New Roman" w:hAnsi="Times New Roman"/>
                <w:color w:val="auto"/>
                <w:sz w:val="24"/>
                <w:szCs w:val="24"/>
              </w:rPr>
            </w:pPr>
          </w:p>
        </w:tc>
        <w:tc>
          <w:tcPr>
            <w:tcW w:w="1177" w:type="dxa"/>
            <w:noWrap w:val="0"/>
            <w:vAlign w:val="center"/>
          </w:tcPr>
          <w:p>
            <w:pPr>
              <w:widowControl/>
              <w:adjustRightInd w:val="0"/>
              <w:snapToGrid w:val="0"/>
              <w:jc w:val="center"/>
              <w:rPr>
                <w:rFonts w:ascii="Times New Roman" w:hAnsi="Times New Roman"/>
                <w:color w:val="auto"/>
                <w:kern w:val="0"/>
                <w:sz w:val="24"/>
                <w:szCs w:val="24"/>
              </w:rPr>
            </w:pPr>
            <w:r>
              <w:rPr>
                <w:rFonts w:hint="eastAsia" w:ascii="Times New Roman" w:hAnsi="Times New Roman"/>
                <w:color w:val="auto"/>
                <w:kern w:val="0"/>
                <w:sz w:val="24"/>
                <w:szCs w:val="24"/>
              </w:rPr>
              <w:t>/</w:t>
            </w:r>
          </w:p>
        </w:tc>
        <w:tc>
          <w:tcPr>
            <w:tcW w:w="1027" w:type="dxa"/>
            <w:vMerge w:val="continue"/>
            <w:noWrap w:val="0"/>
            <w:vAlign w:val="center"/>
          </w:tcPr>
          <w:p>
            <w:pPr>
              <w:widowControl/>
              <w:adjustRightInd w:val="0"/>
              <w:snapToGrid w:val="0"/>
              <w:jc w:val="center"/>
              <w:rPr>
                <w:rFonts w:hint="eastAsia" w:ascii="Times New Roman" w:hAnsi="Times New Roman"/>
                <w:color w:val="auto"/>
                <w:kern w:val="0"/>
                <w:sz w:val="24"/>
                <w:szCs w:val="24"/>
              </w:rPr>
            </w:pPr>
          </w:p>
        </w:tc>
        <w:tc>
          <w:tcPr>
            <w:tcW w:w="1211" w:type="dxa"/>
            <w:noWrap w:val="0"/>
            <w:vAlign w:val="center"/>
          </w:tcPr>
          <w:p>
            <w:pPr>
              <w:widowControl/>
              <w:adjustRightInd w:val="0"/>
              <w:snapToGrid w:val="0"/>
              <w:jc w:val="center"/>
              <w:rPr>
                <w:rFonts w:ascii="Times New Roman" w:hAnsi="Times New Roman"/>
                <w:color w:val="auto"/>
                <w:kern w:val="0"/>
                <w:sz w:val="24"/>
                <w:szCs w:val="24"/>
              </w:rPr>
            </w:pPr>
            <w:r>
              <w:rPr>
                <w:rFonts w:hint="eastAsia" w:ascii="Times New Roman" w:hAnsi="Times New Roman"/>
                <w:color w:val="auto"/>
                <w:kern w:val="0"/>
                <w:sz w:val="24"/>
                <w:szCs w:val="24"/>
              </w:rPr>
              <w:t>/</w:t>
            </w:r>
          </w:p>
        </w:tc>
        <w:tc>
          <w:tcPr>
            <w:tcW w:w="1080" w:type="dxa"/>
            <w:noWrap w:val="0"/>
            <w:vAlign w:val="center"/>
          </w:tcPr>
          <w:p>
            <w:pPr>
              <w:widowControl/>
              <w:adjustRightInd w:val="0"/>
              <w:snapToGrid w:val="0"/>
              <w:jc w:val="center"/>
              <w:rPr>
                <w:rFonts w:ascii="Times New Roman" w:hAnsi="Times New Roman"/>
                <w:color w:val="auto"/>
                <w:kern w:val="0"/>
                <w:sz w:val="24"/>
                <w:szCs w:val="24"/>
              </w:rPr>
            </w:pPr>
            <w:r>
              <w:rPr>
                <w:rFonts w:hint="eastAsia" w:ascii="Times New Roman" w:hAnsi="Times New Roman"/>
                <w:color w:val="auto"/>
                <w:kern w:val="0"/>
                <w:sz w:val="24"/>
                <w:szCs w:val="24"/>
              </w:rPr>
              <w:t>17.05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255"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450" w:type="dxa"/>
            <w:vMerge w:val="continue"/>
            <w:noWrap w:val="0"/>
            <w:vAlign w:val="center"/>
          </w:tcPr>
          <w:p>
            <w:pPr>
              <w:widowControl/>
              <w:adjustRightInd w:val="0"/>
              <w:snapToGrid w:val="0"/>
              <w:jc w:val="center"/>
              <w:rPr>
                <w:rFonts w:ascii="Times New Roman" w:hAnsi="Times New Roman"/>
                <w:color w:val="auto"/>
                <w:sz w:val="24"/>
                <w:szCs w:val="24"/>
              </w:rPr>
            </w:pPr>
          </w:p>
        </w:tc>
        <w:tc>
          <w:tcPr>
            <w:tcW w:w="1454" w:type="dxa"/>
            <w:vMerge w:val="restart"/>
            <w:noWrap w:val="0"/>
            <w:vAlign w:val="center"/>
          </w:tcPr>
          <w:p>
            <w:pPr>
              <w:widowControl/>
              <w:adjustRightInd w:val="0"/>
              <w:snapToGrid w:val="0"/>
              <w:jc w:val="center"/>
              <w:rPr>
                <w:rFonts w:ascii="Times New Roman" w:hAnsi="Times New Roman"/>
                <w:color w:val="auto"/>
                <w:sz w:val="24"/>
                <w:szCs w:val="24"/>
              </w:rPr>
            </w:pPr>
            <w:r>
              <w:rPr>
                <w:rFonts w:hint="eastAsia" w:ascii="Times New Roman" w:hAnsi="Times New Roman"/>
                <w:color w:val="auto"/>
                <w:sz w:val="24"/>
                <w:szCs w:val="24"/>
              </w:rPr>
              <w:t>喷胶间</w:t>
            </w:r>
          </w:p>
        </w:tc>
        <w:tc>
          <w:tcPr>
            <w:tcW w:w="1465" w:type="dxa"/>
            <w:vMerge w:val="restart"/>
            <w:noWrap w:val="0"/>
            <w:vAlign w:val="center"/>
          </w:tcPr>
          <w:p>
            <w:pPr>
              <w:widowControl/>
              <w:adjustRightInd w:val="0"/>
              <w:snapToGrid w:val="0"/>
              <w:jc w:val="center"/>
              <w:rPr>
                <w:rFonts w:ascii="Times New Roman" w:hAnsi="Times New Roman"/>
                <w:color w:val="auto"/>
                <w:sz w:val="24"/>
                <w:szCs w:val="24"/>
              </w:rPr>
            </w:pPr>
            <w:r>
              <w:rPr>
                <w:rFonts w:hint="eastAsia" w:ascii="Times New Roman" w:hAnsi="Times New Roman"/>
                <w:color w:val="auto"/>
                <w:sz w:val="24"/>
                <w:szCs w:val="24"/>
              </w:rPr>
              <w:t>非甲烷总烃</w:t>
            </w:r>
          </w:p>
        </w:tc>
        <w:tc>
          <w:tcPr>
            <w:tcW w:w="1177" w:type="dxa"/>
            <w:noWrap w:val="0"/>
            <w:vAlign w:val="center"/>
          </w:tcPr>
          <w:p>
            <w:pPr>
              <w:widowControl/>
              <w:adjustRightInd w:val="0"/>
              <w:snapToGrid w:val="0"/>
              <w:jc w:val="center"/>
              <w:rPr>
                <w:rFonts w:ascii="Times New Roman" w:hAnsi="Times New Roman"/>
                <w:color w:val="auto"/>
                <w:kern w:val="0"/>
                <w:sz w:val="24"/>
                <w:szCs w:val="24"/>
              </w:rPr>
            </w:pPr>
            <w:r>
              <w:rPr>
                <w:rFonts w:hint="eastAsia" w:ascii="Times New Roman" w:hAnsi="Times New Roman"/>
                <w:color w:val="auto"/>
                <w:sz w:val="24"/>
                <w:szCs w:val="24"/>
              </w:rPr>
              <w:t>4.79</w:t>
            </w:r>
          </w:p>
        </w:tc>
        <w:tc>
          <w:tcPr>
            <w:tcW w:w="1027" w:type="dxa"/>
            <w:vMerge w:val="restart"/>
            <w:noWrap w:val="0"/>
            <w:vAlign w:val="center"/>
          </w:tcPr>
          <w:p>
            <w:pPr>
              <w:widowControl/>
              <w:adjustRightInd w:val="0"/>
              <w:snapToGrid w:val="0"/>
              <w:jc w:val="center"/>
              <w:rPr>
                <w:rFonts w:ascii="Times New Roman" w:hAnsi="Times New Roman"/>
                <w:color w:val="auto"/>
                <w:kern w:val="0"/>
                <w:sz w:val="24"/>
                <w:szCs w:val="24"/>
              </w:rPr>
            </w:pPr>
            <w:r>
              <w:rPr>
                <w:rFonts w:hint="eastAsia" w:ascii="Times New Roman" w:hAnsi="Times New Roman"/>
                <w:color w:val="auto"/>
                <w:kern w:val="0"/>
                <w:sz w:val="24"/>
                <w:szCs w:val="24"/>
              </w:rPr>
              <w:t>115.0</w:t>
            </w:r>
          </w:p>
        </w:tc>
        <w:tc>
          <w:tcPr>
            <w:tcW w:w="1211" w:type="dxa"/>
            <w:noWrap w:val="0"/>
            <w:vAlign w:val="center"/>
          </w:tcPr>
          <w:p>
            <w:pPr>
              <w:widowControl/>
              <w:adjustRightInd w:val="0"/>
              <w:snapToGrid w:val="0"/>
              <w:jc w:val="center"/>
              <w:rPr>
                <w:rFonts w:ascii="Times New Roman" w:hAnsi="Times New Roman"/>
                <w:color w:val="auto"/>
                <w:kern w:val="0"/>
                <w:sz w:val="24"/>
                <w:szCs w:val="24"/>
              </w:rPr>
            </w:pPr>
            <w:r>
              <w:rPr>
                <w:rFonts w:hint="eastAsia" w:ascii="Times New Roman" w:hAnsi="Times New Roman"/>
                <w:color w:val="auto"/>
                <w:kern w:val="0"/>
                <w:sz w:val="24"/>
                <w:szCs w:val="24"/>
              </w:rPr>
              <w:t xml:space="preserve">2.88 </w:t>
            </w:r>
          </w:p>
        </w:tc>
        <w:tc>
          <w:tcPr>
            <w:tcW w:w="1080" w:type="dxa"/>
            <w:noWrap w:val="0"/>
            <w:vAlign w:val="center"/>
          </w:tcPr>
          <w:p>
            <w:pPr>
              <w:widowControl/>
              <w:adjustRightInd w:val="0"/>
              <w:snapToGrid w:val="0"/>
              <w:jc w:val="center"/>
              <w:rPr>
                <w:rFonts w:ascii="Times New Roman" w:hAnsi="Times New Roman"/>
                <w:color w:val="auto"/>
                <w:kern w:val="0"/>
                <w:sz w:val="24"/>
                <w:szCs w:val="24"/>
              </w:rPr>
            </w:pPr>
            <w:r>
              <w:rPr>
                <w:rFonts w:hint="eastAsia" w:ascii="Times New Roman" w:hAnsi="Times New Roman"/>
                <w:color w:val="auto"/>
                <w:kern w:val="0"/>
                <w:sz w:val="24"/>
                <w:szCs w:val="24"/>
              </w:rPr>
              <w:t>41.40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255"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450" w:type="dxa"/>
            <w:vMerge w:val="continue"/>
            <w:noWrap w:val="0"/>
            <w:vAlign w:val="center"/>
          </w:tcPr>
          <w:p>
            <w:pPr>
              <w:widowControl/>
              <w:adjustRightInd w:val="0"/>
              <w:snapToGrid w:val="0"/>
              <w:jc w:val="center"/>
              <w:rPr>
                <w:rFonts w:ascii="Times New Roman" w:hAnsi="Times New Roman"/>
                <w:color w:val="auto"/>
                <w:sz w:val="24"/>
                <w:szCs w:val="24"/>
              </w:rPr>
            </w:pPr>
          </w:p>
        </w:tc>
        <w:tc>
          <w:tcPr>
            <w:tcW w:w="1454" w:type="dxa"/>
            <w:vMerge w:val="continue"/>
            <w:noWrap w:val="0"/>
            <w:vAlign w:val="center"/>
          </w:tcPr>
          <w:p>
            <w:pPr>
              <w:widowControl/>
              <w:adjustRightInd w:val="0"/>
              <w:snapToGrid w:val="0"/>
              <w:jc w:val="center"/>
              <w:rPr>
                <w:rFonts w:hint="eastAsia" w:ascii="Times New Roman" w:hAnsi="Times New Roman"/>
                <w:color w:val="auto"/>
                <w:sz w:val="24"/>
                <w:szCs w:val="24"/>
              </w:rPr>
            </w:pPr>
          </w:p>
        </w:tc>
        <w:tc>
          <w:tcPr>
            <w:tcW w:w="1465" w:type="dxa"/>
            <w:vMerge w:val="continue"/>
            <w:noWrap w:val="0"/>
            <w:vAlign w:val="center"/>
          </w:tcPr>
          <w:p>
            <w:pPr>
              <w:widowControl/>
              <w:adjustRightInd w:val="0"/>
              <w:snapToGrid w:val="0"/>
              <w:jc w:val="center"/>
              <w:rPr>
                <w:rFonts w:hint="eastAsia" w:ascii="Times New Roman" w:hAnsi="Times New Roman"/>
                <w:color w:val="auto"/>
                <w:sz w:val="24"/>
                <w:szCs w:val="24"/>
              </w:rPr>
            </w:pPr>
          </w:p>
        </w:tc>
        <w:tc>
          <w:tcPr>
            <w:tcW w:w="1177" w:type="dxa"/>
            <w:noWrap w:val="0"/>
            <w:vAlign w:val="center"/>
          </w:tcPr>
          <w:p>
            <w:pPr>
              <w:widowControl/>
              <w:adjustRightInd w:val="0"/>
              <w:snapToGrid w:val="0"/>
              <w:jc w:val="center"/>
              <w:rPr>
                <w:rFonts w:ascii="Times New Roman" w:hAnsi="Times New Roman"/>
                <w:color w:val="auto"/>
                <w:sz w:val="24"/>
                <w:szCs w:val="24"/>
              </w:rPr>
            </w:pPr>
            <w:r>
              <w:rPr>
                <w:rFonts w:hint="eastAsia" w:ascii="Times New Roman" w:hAnsi="Times New Roman"/>
                <w:color w:val="auto"/>
                <w:sz w:val="24"/>
                <w:szCs w:val="24"/>
              </w:rPr>
              <w:t>/</w:t>
            </w:r>
          </w:p>
        </w:tc>
        <w:tc>
          <w:tcPr>
            <w:tcW w:w="1027" w:type="dxa"/>
            <w:vMerge w:val="continue"/>
            <w:noWrap w:val="0"/>
            <w:vAlign w:val="center"/>
          </w:tcPr>
          <w:p>
            <w:pPr>
              <w:widowControl/>
              <w:adjustRightInd w:val="0"/>
              <w:snapToGrid w:val="0"/>
              <w:jc w:val="center"/>
              <w:rPr>
                <w:rFonts w:hint="eastAsia" w:ascii="Times New Roman" w:hAnsi="Times New Roman"/>
                <w:color w:val="auto"/>
                <w:kern w:val="0"/>
                <w:sz w:val="24"/>
                <w:szCs w:val="24"/>
              </w:rPr>
            </w:pPr>
          </w:p>
        </w:tc>
        <w:tc>
          <w:tcPr>
            <w:tcW w:w="1211" w:type="dxa"/>
            <w:noWrap w:val="0"/>
            <w:vAlign w:val="center"/>
          </w:tcPr>
          <w:p>
            <w:pPr>
              <w:widowControl/>
              <w:adjustRightInd w:val="0"/>
              <w:snapToGrid w:val="0"/>
              <w:jc w:val="center"/>
              <w:rPr>
                <w:rFonts w:ascii="Times New Roman" w:hAnsi="Times New Roman"/>
                <w:color w:val="auto"/>
                <w:kern w:val="0"/>
                <w:sz w:val="24"/>
                <w:szCs w:val="24"/>
              </w:rPr>
            </w:pPr>
            <w:r>
              <w:rPr>
                <w:rFonts w:hint="eastAsia" w:ascii="Times New Roman" w:hAnsi="Times New Roman"/>
                <w:color w:val="auto"/>
                <w:kern w:val="0"/>
                <w:sz w:val="24"/>
                <w:szCs w:val="24"/>
              </w:rPr>
              <w:t>/</w:t>
            </w:r>
          </w:p>
        </w:tc>
        <w:tc>
          <w:tcPr>
            <w:tcW w:w="1080" w:type="dxa"/>
            <w:noWrap w:val="0"/>
            <w:vAlign w:val="center"/>
          </w:tcPr>
          <w:p>
            <w:pPr>
              <w:widowControl/>
              <w:adjustRightInd w:val="0"/>
              <w:snapToGrid w:val="0"/>
              <w:jc w:val="center"/>
              <w:rPr>
                <w:rFonts w:ascii="Times New Roman" w:hAnsi="Times New Roman"/>
                <w:color w:val="auto"/>
                <w:kern w:val="0"/>
                <w:sz w:val="24"/>
                <w:szCs w:val="24"/>
              </w:rPr>
            </w:pPr>
            <w:r>
              <w:rPr>
                <w:rFonts w:hint="eastAsia" w:ascii="Times New Roman" w:hAnsi="Times New Roman"/>
                <w:color w:val="auto"/>
                <w:kern w:val="0"/>
                <w:sz w:val="24"/>
                <w:szCs w:val="24"/>
              </w:rPr>
              <w:t>11.50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255"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450" w:type="dxa"/>
            <w:vMerge w:val="continue"/>
            <w:noWrap w:val="0"/>
            <w:vAlign w:val="center"/>
          </w:tcPr>
          <w:p>
            <w:pPr>
              <w:widowControl/>
              <w:adjustRightInd w:val="0"/>
              <w:snapToGrid w:val="0"/>
              <w:jc w:val="center"/>
              <w:rPr>
                <w:rFonts w:ascii="Times New Roman" w:hAnsi="Times New Roman"/>
                <w:color w:val="auto"/>
                <w:sz w:val="24"/>
                <w:szCs w:val="24"/>
              </w:rPr>
            </w:pPr>
          </w:p>
        </w:tc>
        <w:tc>
          <w:tcPr>
            <w:tcW w:w="1454" w:type="dxa"/>
            <w:noWrap w:val="0"/>
            <w:vAlign w:val="center"/>
          </w:tcPr>
          <w:p>
            <w:pPr>
              <w:widowControl/>
              <w:adjustRightInd w:val="0"/>
              <w:snapToGrid w:val="0"/>
              <w:jc w:val="center"/>
              <w:rPr>
                <w:rFonts w:ascii="Times New Roman" w:hAnsi="Times New Roman"/>
                <w:color w:val="auto"/>
                <w:sz w:val="24"/>
                <w:szCs w:val="24"/>
              </w:rPr>
            </w:pPr>
            <w:r>
              <w:rPr>
                <w:rFonts w:ascii="Times New Roman" w:hAnsi="Times New Roman"/>
                <w:color w:val="auto"/>
                <w:sz w:val="24"/>
                <w:szCs w:val="24"/>
              </w:rPr>
              <w:t>封边</w:t>
            </w:r>
          </w:p>
        </w:tc>
        <w:tc>
          <w:tcPr>
            <w:tcW w:w="1465" w:type="dxa"/>
            <w:noWrap w:val="0"/>
            <w:vAlign w:val="center"/>
          </w:tcPr>
          <w:p>
            <w:pPr>
              <w:widowControl/>
              <w:adjustRightInd w:val="0"/>
              <w:snapToGrid w:val="0"/>
              <w:jc w:val="center"/>
              <w:rPr>
                <w:rFonts w:ascii="Times New Roman" w:hAnsi="Times New Roman"/>
                <w:color w:val="auto"/>
                <w:sz w:val="24"/>
                <w:szCs w:val="24"/>
              </w:rPr>
            </w:pPr>
            <w:r>
              <w:rPr>
                <w:rFonts w:hint="eastAsia" w:ascii="Times New Roman" w:hAnsi="Times New Roman"/>
                <w:color w:val="auto"/>
                <w:sz w:val="24"/>
                <w:szCs w:val="24"/>
              </w:rPr>
              <w:t>非甲烷总烃</w:t>
            </w:r>
          </w:p>
        </w:tc>
        <w:tc>
          <w:tcPr>
            <w:tcW w:w="1177" w:type="dxa"/>
            <w:noWrap w:val="0"/>
            <w:vAlign w:val="center"/>
          </w:tcPr>
          <w:p>
            <w:pPr>
              <w:widowControl/>
              <w:adjustRightInd w:val="0"/>
              <w:snapToGrid w:val="0"/>
              <w:jc w:val="center"/>
              <w:rPr>
                <w:rFonts w:ascii="Times New Roman" w:hAnsi="Times New Roman"/>
                <w:color w:val="auto"/>
                <w:kern w:val="0"/>
                <w:sz w:val="24"/>
                <w:szCs w:val="24"/>
              </w:rPr>
            </w:pPr>
            <w:r>
              <w:rPr>
                <w:rFonts w:ascii="Times New Roman" w:hAnsi="Times New Roman"/>
                <w:color w:val="auto"/>
                <w:sz w:val="24"/>
                <w:szCs w:val="24"/>
              </w:rPr>
              <w:t>—</w:t>
            </w:r>
          </w:p>
        </w:tc>
        <w:tc>
          <w:tcPr>
            <w:tcW w:w="1027" w:type="dxa"/>
            <w:noWrap w:val="0"/>
            <w:vAlign w:val="center"/>
          </w:tcPr>
          <w:p>
            <w:pPr>
              <w:widowControl/>
              <w:adjustRightInd w:val="0"/>
              <w:snapToGrid w:val="0"/>
              <w:jc w:val="center"/>
              <w:rPr>
                <w:rFonts w:ascii="Times New Roman" w:hAnsi="Times New Roman"/>
                <w:color w:val="auto"/>
                <w:kern w:val="0"/>
                <w:sz w:val="24"/>
                <w:szCs w:val="24"/>
              </w:rPr>
            </w:pPr>
            <w:r>
              <w:rPr>
                <w:rFonts w:hint="eastAsia" w:ascii="Times New Roman" w:hAnsi="Times New Roman"/>
                <w:color w:val="auto"/>
                <w:kern w:val="0"/>
                <w:sz w:val="24"/>
                <w:szCs w:val="24"/>
              </w:rPr>
              <w:t>1.32</w:t>
            </w:r>
          </w:p>
        </w:tc>
        <w:tc>
          <w:tcPr>
            <w:tcW w:w="1211" w:type="dxa"/>
            <w:noWrap w:val="0"/>
            <w:vAlign w:val="center"/>
          </w:tcPr>
          <w:p>
            <w:pPr>
              <w:widowControl/>
              <w:adjustRightInd w:val="0"/>
              <w:snapToGrid w:val="0"/>
              <w:jc w:val="center"/>
              <w:rPr>
                <w:rFonts w:ascii="Times New Roman" w:hAnsi="Times New Roman"/>
                <w:color w:val="auto"/>
                <w:kern w:val="0"/>
                <w:sz w:val="24"/>
                <w:szCs w:val="24"/>
              </w:rPr>
            </w:pPr>
            <w:r>
              <w:rPr>
                <w:rFonts w:ascii="Times New Roman" w:hAnsi="Times New Roman"/>
                <w:color w:val="auto"/>
                <w:sz w:val="24"/>
                <w:szCs w:val="24"/>
              </w:rPr>
              <w:t>—</w:t>
            </w:r>
          </w:p>
        </w:tc>
        <w:tc>
          <w:tcPr>
            <w:tcW w:w="1080" w:type="dxa"/>
            <w:noWrap w:val="0"/>
            <w:vAlign w:val="center"/>
          </w:tcPr>
          <w:p>
            <w:pPr>
              <w:widowControl/>
              <w:adjustRightInd w:val="0"/>
              <w:snapToGrid w:val="0"/>
              <w:jc w:val="center"/>
              <w:rPr>
                <w:rFonts w:ascii="Times New Roman" w:hAnsi="Times New Roman"/>
                <w:color w:val="auto"/>
                <w:kern w:val="0"/>
                <w:sz w:val="24"/>
                <w:szCs w:val="24"/>
              </w:rPr>
            </w:pPr>
            <w:r>
              <w:rPr>
                <w:rFonts w:hint="eastAsia" w:ascii="Times New Roman" w:hAnsi="Times New Roman"/>
                <w:color w:val="auto"/>
                <w:kern w:val="0"/>
                <w:sz w:val="24"/>
                <w:szCs w:val="24"/>
              </w:rPr>
              <w:t>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255"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450" w:type="dxa"/>
            <w:vMerge w:val="continue"/>
            <w:noWrap w:val="0"/>
            <w:vAlign w:val="center"/>
          </w:tcPr>
          <w:p>
            <w:pPr>
              <w:widowControl/>
              <w:adjustRightInd w:val="0"/>
              <w:snapToGrid w:val="0"/>
              <w:jc w:val="center"/>
              <w:rPr>
                <w:rFonts w:ascii="Times New Roman" w:hAnsi="Times New Roman"/>
                <w:color w:val="auto"/>
                <w:sz w:val="24"/>
                <w:szCs w:val="24"/>
              </w:rPr>
            </w:pPr>
          </w:p>
        </w:tc>
        <w:tc>
          <w:tcPr>
            <w:tcW w:w="1454" w:type="dxa"/>
            <w:noWrap w:val="0"/>
            <w:vAlign w:val="center"/>
          </w:tcPr>
          <w:p>
            <w:pPr>
              <w:widowControl/>
              <w:adjustRightInd w:val="0"/>
              <w:snapToGrid w:val="0"/>
              <w:jc w:val="center"/>
              <w:rPr>
                <w:rFonts w:ascii="Times New Roman" w:hAnsi="Times New Roman"/>
                <w:color w:val="auto"/>
                <w:sz w:val="24"/>
                <w:szCs w:val="24"/>
              </w:rPr>
            </w:pPr>
            <w:r>
              <w:rPr>
                <w:rFonts w:ascii="Times New Roman" w:hAnsi="Times New Roman"/>
                <w:color w:val="auto"/>
                <w:sz w:val="24"/>
                <w:szCs w:val="24"/>
              </w:rPr>
              <w:t>食堂油烟</w:t>
            </w:r>
          </w:p>
        </w:tc>
        <w:tc>
          <w:tcPr>
            <w:tcW w:w="1465" w:type="dxa"/>
            <w:noWrap w:val="0"/>
            <w:vAlign w:val="center"/>
          </w:tcPr>
          <w:p>
            <w:pPr>
              <w:widowControl/>
              <w:adjustRightInd w:val="0"/>
              <w:snapToGrid w:val="0"/>
              <w:jc w:val="center"/>
              <w:rPr>
                <w:rFonts w:ascii="Times New Roman" w:hAnsi="Times New Roman"/>
                <w:color w:val="auto"/>
                <w:sz w:val="24"/>
                <w:szCs w:val="24"/>
              </w:rPr>
            </w:pPr>
            <w:r>
              <w:rPr>
                <w:rFonts w:ascii="Times New Roman" w:hAnsi="Times New Roman"/>
                <w:color w:val="auto"/>
                <w:sz w:val="24"/>
                <w:szCs w:val="24"/>
              </w:rPr>
              <w:t>油烟</w:t>
            </w:r>
          </w:p>
        </w:tc>
        <w:tc>
          <w:tcPr>
            <w:tcW w:w="1177" w:type="dxa"/>
            <w:noWrap w:val="0"/>
            <w:vAlign w:val="center"/>
          </w:tcPr>
          <w:p>
            <w:pPr>
              <w:widowControl/>
              <w:adjustRightInd w:val="0"/>
              <w:snapToGrid w:val="0"/>
              <w:jc w:val="center"/>
              <w:rPr>
                <w:rFonts w:ascii="Times New Roman" w:hAnsi="Times New Roman"/>
                <w:color w:val="auto"/>
                <w:sz w:val="24"/>
                <w:szCs w:val="24"/>
              </w:rPr>
            </w:pPr>
            <w:r>
              <w:rPr>
                <w:rFonts w:ascii="Times New Roman" w:hAnsi="Times New Roman"/>
                <w:color w:val="auto"/>
                <w:sz w:val="24"/>
                <w:szCs w:val="24"/>
              </w:rPr>
              <w:t>0.44</w:t>
            </w:r>
          </w:p>
        </w:tc>
        <w:tc>
          <w:tcPr>
            <w:tcW w:w="1027" w:type="dxa"/>
            <w:noWrap w:val="0"/>
            <w:vAlign w:val="center"/>
          </w:tcPr>
          <w:p>
            <w:pPr>
              <w:widowControl/>
              <w:adjustRightInd w:val="0"/>
              <w:snapToGrid w:val="0"/>
              <w:jc w:val="center"/>
              <w:rPr>
                <w:rFonts w:ascii="Times New Roman" w:hAnsi="Times New Roman"/>
                <w:color w:val="auto"/>
                <w:sz w:val="24"/>
                <w:szCs w:val="24"/>
              </w:rPr>
            </w:pPr>
            <w:r>
              <w:rPr>
                <w:rFonts w:ascii="Times New Roman" w:hAnsi="Times New Roman"/>
                <w:color w:val="auto"/>
                <w:sz w:val="24"/>
                <w:szCs w:val="24"/>
              </w:rPr>
              <w:t>1.8</w:t>
            </w:r>
          </w:p>
        </w:tc>
        <w:tc>
          <w:tcPr>
            <w:tcW w:w="1211" w:type="dxa"/>
            <w:noWrap w:val="0"/>
            <w:vAlign w:val="center"/>
          </w:tcPr>
          <w:p>
            <w:pPr>
              <w:widowControl/>
              <w:adjustRightInd w:val="0"/>
              <w:snapToGrid w:val="0"/>
              <w:jc w:val="center"/>
              <w:rPr>
                <w:rFonts w:ascii="Times New Roman" w:hAnsi="Times New Roman"/>
                <w:color w:val="auto"/>
                <w:sz w:val="24"/>
                <w:szCs w:val="24"/>
              </w:rPr>
            </w:pPr>
            <w:r>
              <w:rPr>
                <w:rFonts w:ascii="Times New Roman" w:hAnsi="Times New Roman"/>
                <w:color w:val="auto"/>
                <w:sz w:val="24"/>
                <w:szCs w:val="24"/>
              </w:rPr>
              <w:t>0.18</w:t>
            </w:r>
          </w:p>
        </w:tc>
        <w:tc>
          <w:tcPr>
            <w:tcW w:w="1080" w:type="dxa"/>
            <w:noWrap w:val="0"/>
            <w:vAlign w:val="center"/>
          </w:tcPr>
          <w:p>
            <w:pPr>
              <w:widowControl/>
              <w:adjustRightInd w:val="0"/>
              <w:snapToGrid w:val="0"/>
              <w:jc w:val="center"/>
              <w:rPr>
                <w:rFonts w:ascii="Times New Roman" w:hAnsi="Times New Roman"/>
                <w:color w:val="auto"/>
                <w:sz w:val="24"/>
                <w:szCs w:val="24"/>
              </w:rPr>
            </w:pPr>
            <w:r>
              <w:rPr>
                <w:rFonts w:ascii="Times New Roman" w:hAnsi="Times New Roman"/>
                <w:color w:val="auto"/>
                <w:sz w:val="24"/>
                <w:szCs w:val="24"/>
              </w:rPr>
              <w:t>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255"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450" w:type="dxa"/>
            <w:vMerge w:val="continue"/>
            <w:noWrap w:val="0"/>
            <w:vAlign w:val="center"/>
          </w:tcPr>
          <w:p>
            <w:pPr>
              <w:widowControl/>
              <w:adjustRightInd w:val="0"/>
              <w:snapToGrid w:val="0"/>
              <w:jc w:val="center"/>
              <w:rPr>
                <w:rFonts w:ascii="Times New Roman" w:hAnsi="Times New Roman"/>
                <w:color w:val="auto"/>
                <w:sz w:val="24"/>
                <w:szCs w:val="24"/>
              </w:rPr>
            </w:pPr>
          </w:p>
        </w:tc>
        <w:tc>
          <w:tcPr>
            <w:tcW w:w="1454" w:type="dxa"/>
            <w:noWrap w:val="0"/>
            <w:vAlign w:val="center"/>
          </w:tcPr>
          <w:p>
            <w:pPr>
              <w:widowControl/>
              <w:adjustRightInd w:val="0"/>
              <w:snapToGrid w:val="0"/>
              <w:jc w:val="center"/>
              <w:rPr>
                <w:rFonts w:ascii="Times New Roman" w:hAnsi="Times New Roman"/>
                <w:color w:val="auto"/>
                <w:sz w:val="24"/>
                <w:szCs w:val="24"/>
              </w:rPr>
            </w:pPr>
            <w:r>
              <w:rPr>
                <w:rFonts w:ascii="Times New Roman" w:hAnsi="Times New Roman"/>
                <w:color w:val="auto"/>
                <w:sz w:val="24"/>
                <w:szCs w:val="24"/>
              </w:rPr>
              <w:t>汽车运输</w:t>
            </w:r>
          </w:p>
        </w:tc>
        <w:tc>
          <w:tcPr>
            <w:tcW w:w="1465" w:type="dxa"/>
            <w:noWrap w:val="0"/>
            <w:vAlign w:val="center"/>
          </w:tcPr>
          <w:p>
            <w:pPr>
              <w:widowControl/>
              <w:adjustRightInd w:val="0"/>
              <w:snapToGrid w:val="0"/>
              <w:jc w:val="center"/>
              <w:rPr>
                <w:rFonts w:ascii="Times New Roman" w:hAnsi="Times New Roman"/>
                <w:color w:val="auto"/>
                <w:sz w:val="24"/>
                <w:szCs w:val="24"/>
              </w:rPr>
            </w:pPr>
            <w:r>
              <w:rPr>
                <w:rFonts w:ascii="Times New Roman" w:hAnsi="Times New Roman"/>
                <w:color w:val="auto"/>
                <w:sz w:val="24"/>
                <w:szCs w:val="24"/>
              </w:rPr>
              <w:t>尾气</w:t>
            </w:r>
          </w:p>
        </w:tc>
        <w:tc>
          <w:tcPr>
            <w:tcW w:w="1177" w:type="dxa"/>
            <w:noWrap w:val="0"/>
            <w:vAlign w:val="center"/>
          </w:tcPr>
          <w:p>
            <w:pPr>
              <w:widowControl/>
              <w:adjustRightInd w:val="0"/>
              <w:snapToGrid w:val="0"/>
              <w:jc w:val="center"/>
              <w:rPr>
                <w:rFonts w:ascii="Times New Roman" w:hAnsi="Times New Roman"/>
                <w:color w:val="auto"/>
                <w:sz w:val="24"/>
                <w:szCs w:val="24"/>
              </w:rPr>
            </w:pPr>
            <w:r>
              <w:rPr>
                <w:rFonts w:ascii="Times New Roman" w:hAnsi="Times New Roman"/>
                <w:color w:val="auto"/>
                <w:sz w:val="24"/>
                <w:szCs w:val="24"/>
              </w:rPr>
              <w:t>—</w:t>
            </w:r>
          </w:p>
        </w:tc>
        <w:tc>
          <w:tcPr>
            <w:tcW w:w="1027" w:type="dxa"/>
            <w:noWrap w:val="0"/>
            <w:vAlign w:val="center"/>
          </w:tcPr>
          <w:p>
            <w:pPr>
              <w:widowControl/>
              <w:adjustRightInd w:val="0"/>
              <w:snapToGrid w:val="0"/>
              <w:jc w:val="center"/>
              <w:rPr>
                <w:rFonts w:ascii="Times New Roman" w:hAnsi="Times New Roman"/>
                <w:color w:val="auto"/>
                <w:sz w:val="24"/>
                <w:szCs w:val="24"/>
              </w:rPr>
            </w:pPr>
            <w:r>
              <w:rPr>
                <w:rFonts w:ascii="Times New Roman" w:hAnsi="Times New Roman"/>
                <w:color w:val="auto"/>
                <w:sz w:val="24"/>
                <w:szCs w:val="24"/>
              </w:rPr>
              <w:t>少量</w:t>
            </w:r>
          </w:p>
        </w:tc>
        <w:tc>
          <w:tcPr>
            <w:tcW w:w="1211" w:type="dxa"/>
            <w:noWrap w:val="0"/>
            <w:vAlign w:val="center"/>
          </w:tcPr>
          <w:p>
            <w:pPr>
              <w:widowControl/>
              <w:adjustRightInd w:val="0"/>
              <w:snapToGrid w:val="0"/>
              <w:jc w:val="center"/>
              <w:rPr>
                <w:rFonts w:ascii="Times New Roman" w:hAnsi="Times New Roman"/>
                <w:b/>
                <w:bCs/>
                <w:color w:val="auto"/>
                <w:sz w:val="24"/>
                <w:szCs w:val="24"/>
              </w:rPr>
            </w:pPr>
            <w:r>
              <w:rPr>
                <w:rFonts w:ascii="Times New Roman" w:hAnsi="Times New Roman"/>
                <w:b/>
                <w:bCs/>
                <w:color w:val="auto"/>
                <w:sz w:val="24"/>
                <w:szCs w:val="24"/>
              </w:rPr>
              <w:t>—</w:t>
            </w:r>
          </w:p>
        </w:tc>
        <w:tc>
          <w:tcPr>
            <w:tcW w:w="1080" w:type="dxa"/>
            <w:noWrap w:val="0"/>
            <w:vAlign w:val="center"/>
          </w:tcPr>
          <w:p>
            <w:pPr>
              <w:widowControl/>
              <w:adjustRightInd w:val="0"/>
              <w:snapToGrid w:val="0"/>
              <w:jc w:val="center"/>
              <w:rPr>
                <w:rFonts w:ascii="Times New Roman" w:hAnsi="Times New Roman"/>
                <w:color w:val="auto"/>
                <w:sz w:val="24"/>
                <w:szCs w:val="24"/>
              </w:rPr>
            </w:pPr>
            <w:r>
              <w:rPr>
                <w:rFonts w:ascii="Times New Roman" w:hAnsi="Times New Roman"/>
                <w:color w:val="auto"/>
                <w:sz w:val="24"/>
                <w:szCs w:val="24"/>
              </w:rPr>
              <w:t>少量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1255" w:type="dxa"/>
            <w:vMerge w:val="restart"/>
            <w:noWrap w:val="0"/>
            <w:vAlign w:val="center"/>
          </w:tcPr>
          <w:p>
            <w:pPr>
              <w:pStyle w:val="47"/>
              <w:snapToGrid w:val="0"/>
              <w:spacing w:line="240" w:lineRule="auto"/>
              <w:ind w:firstLine="0"/>
              <w:rPr>
                <w:rFonts w:ascii="Times New Roman" w:hAnsi="Times New Roman"/>
                <w:color w:val="auto"/>
                <w:sz w:val="24"/>
                <w:szCs w:val="24"/>
              </w:rPr>
            </w:pPr>
            <w:r>
              <w:rPr>
                <w:rFonts w:ascii="Times New Roman" w:hAnsi="Times New Roman"/>
                <w:color w:val="auto"/>
                <w:sz w:val="24"/>
                <w:szCs w:val="24"/>
              </w:rPr>
              <w:t>水污染</w:t>
            </w:r>
          </w:p>
        </w:tc>
        <w:tc>
          <w:tcPr>
            <w:tcW w:w="450" w:type="dxa"/>
            <w:noWrap w:val="0"/>
            <w:vAlign w:val="center"/>
          </w:tcPr>
          <w:p>
            <w:pPr>
              <w:widowControl/>
              <w:adjustRightInd w:val="0"/>
              <w:snapToGrid w:val="0"/>
              <w:jc w:val="center"/>
              <w:rPr>
                <w:rFonts w:ascii="Times New Roman" w:hAnsi="Times New Roman"/>
                <w:b/>
                <w:bCs/>
                <w:color w:val="auto"/>
                <w:sz w:val="24"/>
                <w:szCs w:val="24"/>
              </w:rPr>
            </w:pPr>
            <w:r>
              <w:rPr>
                <w:rFonts w:ascii="Times New Roman" w:hAnsi="Times New Roman"/>
                <w:color w:val="auto"/>
                <w:sz w:val="24"/>
                <w:szCs w:val="24"/>
              </w:rPr>
              <w:t>施工期</w:t>
            </w:r>
          </w:p>
        </w:tc>
        <w:tc>
          <w:tcPr>
            <w:tcW w:w="1454" w:type="dxa"/>
            <w:noWrap w:val="0"/>
            <w:vAlign w:val="center"/>
          </w:tcPr>
          <w:p>
            <w:pPr>
              <w:widowControl/>
              <w:adjustRightInd w:val="0"/>
              <w:snapToGrid w:val="0"/>
              <w:jc w:val="center"/>
              <w:rPr>
                <w:rFonts w:ascii="Times New Roman" w:hAnsi="Times New Roman"/>
                <w:color w:val="auto"/>
                <w:sz w:val="24"/>
                <w:szCs w:val="24"/>
              </w:rPr>
            </w:pPr>
            <w:r>
              <w:rPr>
                <w:rFonts w:ascii="Times New Roman" w:hAnsi="Times New Roman"/>
                <w:color w:val="auto"/>
                <w:sz w:val="24"/>
                <w:szCs w:val="24"/>
              </w:rPr>
              <w:t>施工人员生活废水</w:t>
            </w:r>
          </w:p>
        </w:tc>
        <w:tc>
          <w:tcPr>
            <w:tcW w:w="1465" w:type="dxa"/>
            <w:noWrap w:val="0"/>
            <w:vAlign w:val="center"/>
          </w:tcPr>
          <w:p>
            <w:pPr>
              <w:widowControl/>
              <w:adjustRightInd w:val="0"/>
              <w:snapToGrid w:val="0"/>
              <w:jc w:val="center"/>
              <w:rPr>
                <w:rFonts w:ascii="Times New Roman" w:hAnsi="Times New Roman"/>
                <w:color w:val="auto"/>
                <w:sz w:val="24"/>
                <w:szCs w:val="24"/>
              </w:rPr>
            </w:pPr>
            <w:r>
              <w:rPr>
                <w:rFonts w:ascii="Times New Roman" w:hAnsi="Times New Roman"/>
                <w:color w:val="auto"/>
                <w:sz w:val="24"/>
                <w:szCs w:val="24"/>
              </w:rPr>
              <w:t>废水</w:t>
            </w:r>
          </w:p>
        </w:tc>
        <w:tc>
          <w:tcPr>
            <w:tcW w:w="1177" w:type="dxa"/>
            <w:noWrap w:val="0"/>
            <w:vAlign w:val="center"/>
          </w:tcPr>
          <w:p>
            <w:pPr>
              <w:widowControl/>
              <w:adjustRightInd w:val="0"/>
              <w:snapToGrid w:val="0"/>
              <w:jc w:val="center"/>
              <w:rPr>
                <w:rFonts w:ascii="Times New Roman" w:hAnsi="Times New Roman"/>
                <w:b/>
                <w:bCs/>
                <w:color w:val="auto"/>
                <w:sz w:val="24"/>
                <w:szCs w:val="24"/>
              </w:rPr>
            </w:pPr>
            <w:r>
              <w:rPr>
                <w:rFonts w:ascii="Times New Roman" w:hAnsi="Times New Roman"/>
                <w:color w:val="auto"/>
                <w:sz w:val="24"/>
                <w:szCs w:val="24"/>
              </w:rPr>
              <w:t>—</w:t>
            </w:r>
          </w:p>
        </w:tc>
        <w:tc>
          <w:tcPr>
            <w:tcW w:w="1027" w:type="dxa"/>
            <w:noWrap w:val="0"/>
            <w:vAlign w:val="center"/>
          </w:tcPr>
          <w:p>
            <w:pPr>
              <w:widowControl/>
              <w:adjustRightInd w:val="0"/>
              <w:snapToGrid w:val="0"/>
              <w:jc w:val="center"/>
              <w:rPr>
                <w:rFonts w:ascii="Times New Roman" w:hAnsi="Times New Roman"/>
                <w:bCs/>
                <w:color w:val="auto"/>
                <w:sz w:val="24"/>
                <w:szCs w:val="24"/>
              </w:rPr>
            </w:pPr>
            <w:r>
              <w:rPr>
                <w:rFonts w:ascii="Times New Roman" w:hAnsi="Times New Roman"/>
                <w:color w:val="auto"/>
                <w:sz w:val="24"/>
                <w:szCs w:val="24"/>
              </w:rPr>
              <w:t>少量</w:t>
            </w:r>
          </w:p>
        </w:tc>
        <w:tc>
          <w:tcPr>
            <w:tcW w:w="2291" w:type="dxa"/>
            <w:gridSpan w:val="2"/>
            <w:noWrap w:val="0"/>
            <w:vAlign w:val="center"/>
          </w:tcPr>
          <w:p>
            <w:pPr>
              <w:widowControl/>
              <w:adjustRightInd w:val="0"/>
              <w:snapToGrid w:val="0"/>
              <w:rPr>
                <w:rFonts w:ascii="Times New Roman" w:hAnsi="Times New Roman"/>
                <w:b/>
                <w:bCs/>
                <w:color w:val="auto"/>
                <w:sz w:val="24"/>
                <w:szCs w:val="24"/>
              </w:rPr>
            </w:pPr>
            <w:r>
              <w:rPr>
                <w:rFonts w:hint="eastAsia" w:ascii="Times New Roman" w:hAnsi="Times New Roman"/>
                <w:color w:val="auto"/>
                <w:sz w:val="24"/>
                <w:szCs w:val="24"/>
              </w:rPr>
              <w:t>油水分离器</w:t>
            </w:r>
            <w:r>
              <w:rPr>
                <w:rFonts w:ascii="Times New Roman" w:hAnsi="Times New Roman"/>
                <w:color w:val="auto"/>
                <w:sz w:val="24"/>
                <w:szCs w:val="24"/>
              </w:rPr>
              <w:t>+</w:t>
            </w:r>
            <w:r>
              <w:rPr>
                <w:rFonts w:hint="eastAsia" w:ascii="Times New Roman" w:hAnsi="Times New Roman"/>
                <w:color w:val="auto"/>
                <w:sz w:val="24"/>
                <w:szCs w:val="24"/>
              </w:rPr>
              <w:t>絮凝沉淀</w:t>
            </w:r>
            <w:r>
              <w:rPr>
                <w:rFonts w:ascii="Times New Roman" w:hAnsi="Times New Roman"/>
                <w:color w:val="auto"/>
                <w:sz w:val="24"/>
                <w:szCs w:val="24"/>
              </w:rPr>
              <w:t>处理回用，不外排。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255"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450" w:type="dxa"/>
            <w:noWrap w:val="0"/>
            <w:vAlign w:val="center"/>
          </w:tcPr>
          <w:p>
            <w:pPr>
              <w:widowControl/>
              <w:adjustRightInd w:val="0"/>
              <w:snapToGrid w:val="0"/>
              <w:jc w:val="center"/>
              <w:rPr>
                <w:rFonts w:ascii="Times New Roman" w:hAnsi="Times New Roman"/>
                <w:b/>
                <w:bCs/>
                <w:color w:val="auto"/>
                <w:sz w:val="24"/>
                <w:szCs w:val="24"/>
              </w:rPr>
            </w:pPr>
            <w:r>
              <w:rPr>
                <w:rFonts w:ascii="Times New Roman" w:hAnsi="Times New Roman"/>
                <w:color w:val="auto"/>
                <w:kern w:val="0"/>
                <w:sz w:val="24"/>
                <w:szCs w:val="24"/>
              </w:rPr>
              <w:t>运营</w:t>
            </w:r>
            <w:r>
              <w:rPr>
                <w:rFonts w:ascii="Times New Roman" w:hAnsi="Times New Roman"/>
                <w:color w:val="auto"/>
                <w:sz w:val="24"/>
                <w:szCs w:val="24"/>
              </w:rPr>
              <w:t>期</w:t>
            </w:r>
          </w:p>
        </w:tc>
        <w:tc>
          <w:tcPr>
            <w:tcW w:w="1454" w:type="dxa"/>
            <w:noWrap w:val="0"/>
            <w:vAlign w:val="center"/>
          </w:tcPr>
          <w:p>
            <w:pPr>
              <w:widowControl/>
              <w:adjustRightInd w:val="0"/>
              <w:snapToGrid w:val="0"/>
              <w:jc w:val="center"/>
              <w:rPr>
                <w:rFonts w:ascii="Times New Roman" w:hAnsi="Times New Roman"/>
                <w:b/>
                <w:bCs/>
                <w:color w:val="auto"/>
                <w:sz w:val="24"/>
                <w:szCs w:val="24"/>
              </w:rPr>
            </w:pPr>
            <w:r>
              <w:rPr>
                <w:rFonts w:ascii="Times New Roman" w:hAnsi="Times New Roman"/>
                <w:color w:val="auto"/>
                <w:kern w:val="0"/>
                <w:sz w:val="24"/>
                <w:szCs w:val="24"/>
              </w:rPr>
              <w:t>办公人员</w:t>
            </w:r>
          </w:p>
        </w:tc>
        <w:tc>
          <w:tcPr>
            <w:tcW w:w="1465" w:type="dxa"/>
            <w:noWrap w:val="0"/>
            <w:vAlign w:val="center"/>
          </w:tcPr>
          <w:p>
            <w:pPr>
              <w:widowControl/>
              <w:adjustRightInd w:val="0"/>
              <w:snapToGrid w:val="0"/>
              <w:jc w:val="center"/>
              <w:rPr>
                <w:rFonts w:ascii="Times New Roman" w:hAnsi="Times New Roman"/>
                <w:b/>
                <w:bCs/>
                <w:color w:val="auto"/>
                <w:sz w:val="24"/>
                <w:szCs w:val="24"/>
              </w:rPr>
            </w:pPr>
            <w:r>
              <w:rPr>
                <w:rFonts w:ascii="Times New Roman" w:hAnsi="Times New Roman"/>
                <w:color w:val="auto"/>
                <w:sz w:val="24"/>
                <w:szCs w:val="24"/>
              </w:rPr>
              <w:t>办公</w:t>
            </w:r>
            <w:r>
              <w:rPr>
                <w:rFonts w:hint="eastAsia" w:ascii="Times New Roman" w:hAnsi="Times New Roman"/>
                <w:color w:val="auto"/>
                <w:sz w:val="24"/>
                <w:szCs w:val="24"/>
              </w:rPr>
              <w:t>食宿</w:t>
            </w:r>
            <w:r>
              <w:rPr>
                <w:rFonts w:ascii="Times New Roman" w:hAnsi="Times New Roman"/>
                <w:color w:val="auto"/>
                <w:sz w:val="24"/>
                <w:szCs w:val="24"/>
              </w:rPr>
              <w:t>废水</w:t>
            </w:r>
          </w:p>
        </w:tc>
        <w:tc>
          <w:tcPr>
            <w:tcW w:w="1177" w:type="dxa"/>
            <w:noWrap w:val="0"/>
            <w:vAlign w:val="center"/>
          </w:tcPr>
          <w:p>
            <w:pPr>
              <w:widowControl/>
              <w:adjustRightInd w:val="0"/>
              <w:snapToGrid w:val="0"/>
              <w:jc w:val="center"/>
              <w:rPr>
                <w:rFonts w:ascii="Times New Roman" w:hAnsi="Times New Roman"/>
                <w:color w:val="auto"/>
                <w:sz w:val="24"/>
                <w:szCs w:val="24"/>
              </w:rPr>
            </w:pPr>
            <w:r>
              <w:rPr>
                <w:rFonts w:ascii="Times New Roman" w:hAnsi="Times New Roman"/>
                <w:color w:val="auto"/>
                <w:sz w:val="24"/>
                <w:szCs w:val="24"/>
              </w:rPr>
              <w:t>废水</w:t>
            </w:r>
          </w:p>
        </w:tc>
        <w:tc>
          <w:tcPr>
            <w:tcW w:w="1027" w:type="dxa"/>
            <w:noWrap w:val="0"/>
            <w:vAlign w:val="center"/>
          </w:tcPr>
          <w:p>
            <w:pPr>
              <w:widowControl/>
              <w:adjustRightInd w:val="0"/>
              <w:snapToGrid w:val="0"/>
              <w:jc w:val="center"/>
              <w:rPr>
                <w:rFonts w:ascii="Times New Roman" w:hAnsi="Times New Roman"/>
                <w:color w:val="auto"/>
                <w:sz w:val="24"/>
                <w:szCs w:val="24"/>
              </w:rPr>
            </w:pPr>
            <w:r>
              <w:rPr>
                <w:rFonts w:hint="eastAsia" w:ascii="Times New Roman" w:hAnsi="Times New Roman"/>
                <w:color w:val="auto"/>
                <w:sz w:val="24"/>
                <w:szCs w:val="24"/>
              </w:rPr>
              <w:t>264</w:t>
            </w:r>
          </w:p>
        </w:tc>
        <w:tc>
          <w:tcPr>
            <w:tcW w:w="1211" w:type="dxa"/>
            <w:noWrap w:val="0"/>
            <w:vAlign w:val="center"/>
          </w:tcPr>
          <w:p>
            <w:pPr>
              <w:widowControl/>
              <w:adjustRightInd w:val="0"/>
              <w:snapToGrid w:val="0"/>
              <w:jc w:val="center"/>
              <w:rPr>
                <w:rFonts w:ascii="Times New Roman" w:hAnsi="Times New Roman"/>
                <w:color w:val="auto"/>
                <w:sz w:val="24"/>
                <w:szCs w:val="24"/>
              </w:rPr>
            </w:pPr>
            <w:r>
              <w:rPr>
                <w:rFonts w:ascii="Times New Roman" w:hAnsi="Times New Roman"/>
                <w:color w:val="auto"/>
                <w:sz w:val="24"/>
                <w:szCs w:val="24"/>
              </w:rPr>
              <w:t>—</w:t>
            </w:r>
          </w:p>
        </w:tc>
        <w:tc>
          <w:tcPr>
            <w:tcW w:w="1080" w:type="dxa"/>
            <w:noWrap w:val="0"/>
            <w:vAlign w:val="center"/>
          </w:tcPr>
          <w:p>
            <w:pPr>
              <w:widowControl/>
              <w:adjustRightInd w:val="0"/>
              <w:snapToGrid w:val="0"/>
              <w:jc w:val="center"/>
              <w:rPr>
                <w:rFonts w:ascii="Times New Roman" w:hAnsi="Times New Roman"/>
                <w:color w:val="auto"/>
                <w:sz w:val="24"/>
                <w:szCs w:val="24"/>
              </w:rPr>
            </w:pPr>
            <w:r>
              <w:rPr>
                <w:rFonts w:hint="eastAsia" w:ascii="Times New Roman" w:hAnsi="Times New Roman"/>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1255" w:type="dxa"/>
            <w:vMerge w:val="restart"/>
            <w:noWrap w:val="0"/>
            <w:vAlign w:val="center"/>
          </w:tcPr>
          <w:p>
            <w:pPr>
              <w:pStyle w:val="47"/>
              <w:snapToGrid w:val="0"/>
              <w:spacing w:line="240" w:lineRule="auto"/>
              <w:ind w:firstLine="0"/>
              <w:rPr>
                <w:rFonts w:ascii="Times New Roman" w:hAnsi="Times New Roman"/>
                <w:color w:val="auto"/>
                <w:sz w:val="24"/>
                <w:szCs w:val="24"/>
              </w:rPr>
            </w:pPr>
            <w:r>
              <w:rPr>
                <w:rFonts w:ascii="Times New Roman" w:hAnsi="Times New Roman"/>
                <w:color w:val="auto"/>
                <w:sz w:val="24"/>
                <w:szCs w:val="24"/>
              </w:rPr>
              <w:t>固体废弃物</w:t>
            </w:r>
          </w:p>
        </w:tc>
        <w:tc>
          <w:tcPr>
            <w:tcW w:w="450" w:type="dxa"/>
            <w:noWrap w:val="0"/>
            <w:vAlign w:val="center"/>
          </w:tcPr>
          <w:p>
            <w:pPr>
              <w:widowControl/>
              <w:adjustRightInd w:val="0"/>
              <w:snapToGrid w:val="0"/>
              <w:jc w:val="center"/>
              <w:rPr>
                <w:rFonts w:ascii="Times New Roman" w:hAnsi="Times New Roman"/>
                <w:color w:val="auto"/>
                <w:kern w:val="0"/>
                <w:sz w:val="24"/>
                <w:szCs w:val="24"/>
              </w:rPr>
            </w:pPr>
            <w:r>
              <w:rPr>
                <w:rFonts w:ascii="Times New Roman" w:hAnsi="Times New Roman"/>
                <w:color w:val="auto"/>
                <w:kern w:val="0"/>
                <w:sz w:val="24"/>
                <w:szCs w:val="24"/>
              </w:rPr>
              <w:t>施工期</w:t>
            </w:r>
          </w:p>
        </w:tc>
        <w:tc>
          <w:tcPr>
            <w:tcW w:w="1454" w:type="dxa"/>
            <w:noWrap w:val="0"/>
            <w:vAlign w:val="center"/>
          </w:tcPr>
          <w:p>
            <w:pPr>
              <w:widowControl/>
              <w:adjustRightInd w:val="0"/>
              <w:snapToGrid w:val="0"/>
              <w:rPr>
                <w:rFonts w:ascii="Times New Roman" w:hAnsi="Times New Roman"/>
                <w:color w:val="auto"/>
                <w:kern w:val="0"/>
                <w:sz w:val="24"/>
                <w:szCs w:val="24"/>
              </w:rPr>
            </w:pPr>
            <w:r>
              <w:rPr>
                <w:rFonts w:ascii="Times New Roman" w:hAnsi="Times New Roman"/>
                <w:color w:val="auto"/>
                <w:kern w:val="0"/>
                <w:sz w:val="24"/>
                <w:szCs w:val="24"/>
              </w:rPr>
              <w:t>设备安装、调试</w:t>
            </w:r>
          </w:p>
        </w:tc>
        <w:tc>
          <w:tcPr>
            <w:tcW w:w="1465" w:type="dxa"/>
            <w:noWrap w:val="0"/>
            <w:vAlign w:val="center"/>
          </w:tcPr>
          <w:p>
            <w:pPr>
              <w:pStyle w:val="47"/>
              <w:snapToGrid w:val="0"/>
              <w:spacing w:line="240" w:lineRule="auto"/>
              <w:ind w:left="0" w:firstLine="0"/>
              <w:jc w:val="both"/>
              <w:rPr>
                <w:rFonts w:ascii="Times New Roman" w:hAnsi="Times New Roman"/>
                <w:color w:val="auto"/>
                <w:sz w:val="24"/>
                <w:szCs w:val="24"/>
              </w:rPr>
            </w:pPr>
            <w:r>
              <w:rPr>
                <w:rFonts w:ascii="Times New Roman" w:hAnsi="Times New Roman"/>
                <w:color w:val="auto"/>
                <w:sz w:val="24"/>
                <w:szCs w:val="24"/>
              </w:rPr>
              <w:t>设备包装废弃物、调试设备产生的废料</w:t>
            </w:r>
          </w:p>
        </w:tc>
        <w:tc>
          <w:tcPr>
            <w:tcW w:w="2204" w:type="dxa"/>
            <w:gridSpan w:val="2"/>
            <w:noWrap w:val="0"/>
            <w:vAlign w:val="center"/>
          </w:tcPr>
          <w:p>
            <w:pPr>
              <w:widowControl/>
              <w:adjustRightInd w:val="0"/>
              <w:snapToGrid w:val="0"/>
              <w:jc w:val="center"/>
              <w:rPr>
                <w:rFonts w:ascii="Times New Roman" w:hAnsi="Times New Roman"/>
                <w:b/>
                <w:bCs/>
                <w:color w:val="auto"/>
                <w:sz w:val="24"/>
                <w:szCs w:val="24"/>
              </w:rPr>
            </w:pPr>
            <w:r>
              <w:rPr>
                <w:rFonts w:ascii="Times New Roman" w:hAnsi="Times New Roman"/>
                <w:color w:val="auto"/>
                <w:sz w:val="24"/>
                <w:szCs w:val="24"/>
              </w:rPr>
              <w:t>少量</w:t>
            </w:r>
          </w:p>
        </w:tc>
        <w:tc>
          <w:tcPr>
            <w:tcW w:w="2291" w:type="dxa"/>
            <w:gridSpan w:val="2"/>
            <w:noWrap w:val="0"/>
            <w:vAlign w:val="center"/>
          </w:tcPr>
          <w:p>
            <w:pPr>
              <w:widowControl/>
              <w:adjustRightInd w:val="0"/>
              <w:snapToGrid w:val="0"/>
              <w:rPr>
                <w:rFonts w:ascii="Times New Roman" w:hAnsi="Times New Roman"/>
                <w:b/>
                <w:bCs/>
                <w:color w:val="auto"/>
                <w:sz w:val="24"/>
                <w:szCs w:val="24"/>
              </w:rPr>
            </w:pPr>
            <w:r>
              <w:rPr>
                <w:rFonts w:ascii="Times New Roman" w:hAnsi="Times New Roman"/>
                <w:color w:val="auto"/>
                <w:sz w:val="24"/>
                <w:szCs w:val="24"/>
              </w:rPr>
              <w:t>可回收部分由</w:t>
            </w:r>
            <w:r>
              <w:rPr>
                <w:rFonts w:ascii="Times New Roman" w:hAnsi="Times New Roman"/>
                <w:color w:val="auto"/>
                <w:kern w:val="0"/>
                <w:sz w:val="24"/>
                <w:szCs w:val="24"/>
              </w:rPr>
              <w:t>废品</w:t>
            </w:r>
            <w:r>
              <w:rPr>
                <w:rFonts w:ascii="Times New Roman" w:hAnsi="Times New Roman"/>
                <w:color w:val="auto"/>
                <w:sz w:val="24"/>
                <w:szCs w:val="24"/>
              </w:rPr>
              <w:t>回收站回收，不可回收部分由环卫部门清运。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255"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450" w:type="dxa"/>
            <w:vMerge w:val="restart"/>
            <w:noWrap w:val="0"/>
            <w:vAlign w:val="center"/>
          </w:tcPr>
          <w:p>
            <w:pPr>
              <w:widowControl/>
              <w:adjustRightInd w:val="0"/>
              <w:snapToGrid w:val="0"/>
              <w:jc w:val="center"/>
              <w:rPr>
                <w:rFonts w:ascii="Times New Roman" w:hAnsi="Times New Roman"/>
                <w:color w:val="auto"/>
                <w:kern w:val="0"/>
                <w:sz w:val="24"/>
                <w:szCs w:val="24"/>
              </w:rPr>
            </w:pPr>
            <w:r>
              <w:rPr>
                <w:rFonts w:ascii="Times New Roman" w:hAnsi="Times New Roman"/>
                <w:color w:val="auto"/>
                <w:kern w:val="0"/>
                <w:sz w:val="24"/>
                <w:szCs w:val="24"/>
              </w:rPr>
              <w:t>运营期</w:t>
            </w:r>
          </w:p>
        </w:tc>
        <w:tc>
          <w:tcPr>
            <w:tcW w:w="1454" w:type="dxa"/>
            <w:vMerge w:val="restart"/>
            <w:noWrap w:val="0"/>
            <w:vAlign w:val="center"/>
          </w:tcPr>
          <w:p>
            <w:pPr>
              <w:widowControl/>
              <w:adjustRightInd w:val="0"/>
              <w:snapToGrid w:val="0"/>
              <w:jc w:val="center"/>
              <w:rPr>
                <w:rFonts w:ascii="Times New Roman" w:hAnsi="Times New Roman"/>
                <w:b/>
                <w:bCs/>
                <w:color w:val="auto"/>
                <w:sz w:val="24"/>
                <w:szCs w:val="24"/>
              </w:rPr>
            </w:pPr>
            <w:r>
              <w:rPr>
                <w:rFonts w:ascii="Times New Roman" w:hAnsi="Times New Roman"/>
                <w:color w:val="auto"/>
                <w:sz w:val="24"/>
                <w:szCs w:val="24"/>
              </w:rPr>
              <w:t>生产区</w:t>
            </w:r>
          </w:p>
        </w:tc>
        <w:tc>
          <w:tcPr>
            <w:tcW w:w="1465" w:type="dxa"/>
            <w:noWrap w:val="0"/>
            <w:vAlign w:val="center"/>
          </w:tcPr>
          <w:p>
            <w:pPr>
              <w:jc w:val="center"/>
              <w:rPr>
                <w:rFonts w:ascii="Times New Roman" w:hAnsi="Times New Roman"/>
                <w:b/>
                <w:bCs/>
                <w:color w:val="auto"/>
                <w:sz w:val="24"/>
                <w:szCs w:val="24"/>
              </w:rPr>
            </w:pPr>
            <w:r>
              <w:rPr>
                <w:rFonts w:ascii="Times New Roman" w:hAnsi="Times New Roman"/>
                <w:bCs/>
                <w:color w:val="auto"/>
                <w:sz w:val="24"/>
                <w:szCs w:val="24"/>
              </w:rPr>
              <w:t>废边角料</w:t>
            </w:r>
          </w:p>
        </w:tc>
        <w:tc>
          <w:tcPr>
            <w:tcW w:w="2204" w:type="dxa"/>
            <w:gridSpan w:val="2"/>
            <w:noWrap w:val="0"/>
            <w:vAlign w:val="center"/>
          </w:tcPr>
          <w:p>
            <w:pPr>
              <w:jc w:val="center"/>
              <w:rPr>
                <w:rFonts w:ascii="Times New Roman" w:hAnsi="Times New Roman"/>
                <w:b/>
                <w:bCs/>
                <w:color w:val="auto"/>
                <w:sz w:val="24"/>
                <w:szCs w:val="24"/>
                <w:vertAlign w:val="superscript"/>
              </w:rPr>
            </w:pPr>
            <w:r>
              <w:rPr>
                <w:rFonts w:ascii="Times New Roman" w:hAnsi="Times New Roman"/>
                <w:bCs/>
                <w:color w:val="auto"/>
                <w:sz w:val="24"/>
                <w:szCs w:val="24"/>
              </w:rPr>
              <w:t>2.9</w:t>
            </w:r>
          </w:p>
        </w:tc>
        <w:tc>
          <w:tcPr>
            <w:tcW w:w="2291" w:type="dxa"/>
            <w:gridSpan w:val="2"/>
            <w:vMerge w:val="restart"/>
            <w:noWrap w:val="0"/>
            <w:vAlign w:val="center"/>
          </w:tcPr>
          <w:p>
            <w:pPr>
              <w:widowControl/>
              <w:adjustRightInd w:val="0"/>
              <w:snapToGrid w:val="0"/>
              <w:jc w:val="center"/>
              <w:rPr>
                <w:rFonts w:ascii="Times New Roman" w:hAnsi="Times New Roman"/>
                <w:b/>
                <w:bCs/>
                <w:color w:val="auto"/>
                <w:sz w:val="24"/>
                <w:szCs w:val="24"/>
              </w:rPr>
            </w:pPr>
            <w:r>
              <w:rPr>
                <w:rFonts w:ascii="Times New Roman" w:hAnsi="Times New Roman"/>
                <w:color w:val="auto"/>
                <w:sz w:val="24"/>
                <w:szCs w:val="24"/>
              </w:rPr>
              <w:t>统一收集后外售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255"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450"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1454"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1465" w:type="dxa"/>
            <w:noWrap w:val="0"/>
            <w:vAlign w:val="center"/>
          </w:tcPr>
          <w:p>
            <w:pPr>
              <w:jc w:val="center"/>
              <w:rPr>
                <w:rFonts w:ascii="Times New Roman" w:hAnsi="Times New Roman"/>
                <w:b/>
                <w:bCs/>
                <w:color w:val="auto"/>
                <w:sz w:val="24"/>
                <w:szCs w:val="24"/>
              </w:rPr>
            </w:pPr>
            <w:r>
              <w:rPr>
                <w:rFonts w:ascii="Times New Roman" w:hAnsi="Times New Roman"/>
                <w:bCs/>
                <w:color w:val="auto"/>
                <w:sz w:val="24"/>
                <w:szCs w:val="24"/>
              </w:rPr>
              <w:t>木屑粉尘</w:t>
            </w:r>
          </w:p>
        </w:tc>
        <w:tc>
          <w:tcPr>
            <w:tcW w:w="2204" w:type="dxa"/>
            <w:gridSpan w:val="2"/>
            <w:noWrap w:val="0"/>
            <w:vAlign w:val="center"/>
          </w:tcPr>
          <w:p>
            <w:pPr>
              <w:jc w:val="center"/>
              <w:rPr>
                <w:rFonts w:ascii="Times New Roman" w:hAnsi="Times New Roman"/>
                <w:bCs/>
                <w:color w:val="auto"/>
                <w:sz w:val="24"/>
                <w:szCs w:val="24"/>
              </w:rPr>
            </w:pPr>
            <w:r>
              <w:rPr>
                <w:rFonts w:hint="eastAsia" w:ascii="Times New Roman" w:hAnsi="Times New Roman"/>
                <w:bCs/>
                <w:color w:val="auto"/>
                <w:sz w:val="24"/>
                <w:szCs w:val="24"/>
              </w:rPr>
              <w:t>0.22</w:t>
            </w:r>
          </w:p>
        </w:tc>
        <w:tc>
          <w:tcPr>
            <w:tcW w:w="2291" w:type="dxa"/>
            <w:gridSpan w:val="2"/>
            <w:vMerge w:val="continue"/>
            <w:noWrap w:val="0"/>
            <w:vAlign w:val="center"/>
          </w:tcPr>
          <w:p>
            <w:pPr>
              <w:pStyle w:val="47"/>
              <w:snapToGrid w:val="0"/>
              <w:spacing w:line="240" w:lineRule="auto"/>
              <w:ind w:firstLine="0"/>
              <w:rPr>
                <w:rFonts w:ascii="Times New Roman" w:hAnsi="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255"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450"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1454"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1465" w:type="dxa"/>
            <w:noWrap w:val="0"/>
            <w:vAlign w:val="center"/>
          </w:tcPr>
          <w:p>
            <w:pPr>
              <w:jc w:val="center"/>
              <w:rPr>
                <w:rFonts w:ascii="Times New Roman" w:hAnsi="Times New Roman"/>
                <w:color w:val="auto"/>
                <w:sz w:val="24"/>
                <w:szCs w:val="24"/>
              </w:rPr>
            </w:pPr>
            <w:r>
              <w:rPr>
                <w:rFonts w:ascii="Times New Roman" w:hAnsi="Times New Roman"/>
                <w:bCs/>
                <w:color w:val="auto"/>
                <w:sz w:val="24"/>
                <w:szCs w:val="24"/>
              </w:rPr>
              <w:t>废包装材料</w:t>
            </w:r>
          </w:p>
        </w:tc>
        <w:tc>
          <w:tcPr>
            <w:tcW w:w="2204" w:type="dxa"/>
            <w:gridSpan w:val="2"/>
            <w:noWrap w:val="0"/>
            <w:vAlign w:val="center"/>
          </w:tcPr>
          <w:p>
            <w:pPr>
              <w:jc w:val="center"/>
              <w:rPr>
                <w:rFonts w:ascii="Times New Roman" w:hAnsi="Times New Roman"/>
                <w:bCs/>
                <w:color w:val="auto"/>
                <w:sz w:val="24"/>
                <w:szCs w:val="24"/>
              </w:rPr>
            </w:pPr>
            <w:r>
              <w:rPr>
                <w:rFonts w:ascii="Times New Roman" w:hAnsi="Times New Roman"/>
                <w:bCs/>
                <w:color w:val="auto"/>
                <w:sz w:val="24"/>
                <w:szCs w:val="24"/>
              </w:rPr>
              <w:t>1.0</w:t>
            </w:r>
          </w:p>
        </w:tc>
        <w:tc>
          <w:tcPr>
            <w:tcW w:w="2291" w:type="dxa"/>
            <w:gridSpan w:val="2"/>
            <w:vMerge w:val="continue"/>
            <w:noWrap w:val="0"/>
            <w:vAlign w:val="center"/>
          </w:tcPr>
          <w:p>
            <w:pPr>
              <w:pStyle w:val="47"/>
              <w:snapToGrid w:val="0"/>
              <w:spacing w:line="240" w:lineRule="auto"/>
              <w:ind w:firstLine="0"/>
              <w:rPr>
                <w:rFonts w:ascii="Times New Roman" w:hAnsi="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255"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450"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1454"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1465" w:type="dxa"/>
            <w:noWrap w:val="0"/>
            <w:vAlign w:val="center"/>
          </w:tcPr>
          <w:p>
            <w:pPr>
              <w:jc w:val="center"/>
              <w:rPr>
                <w:rFonts w:ascii="Times New Roman" w:hAnsi="Times New Roman"/>
                <w:color w:val="auto"/>
                <w:sz w:val="24"/>
                <w:szCs w:val="24"/>
              </w:rPr>
            </w:pPr>
            <w:r>
              <w:rPr>
                <w:rFonts w:ascii="Times New Roman" w:hAnsi="Times New Roman"/>
                <w:bCs/>
                <w:color w:val="auto"/>
                <w:sz w:val="24"/>
                <w:szCs w:val="24"/>
              </w:rPr>
              <w:t>废活性炭</w:t>
            </w:r>
          </w:p>
        </w:tc>
        <w:tc>
          <w:tcPr>
            <w:tcW w:w="2204" w:type="dxa"/>
            <w:gridSpan w:val="2"/>
            <w:noWrap w:val="0"/>
            <w:vAlign w:val="center"/>
          </w:tcPr>
          <w:p>
            <w:pPr>
              <w:jc w:val="center"/>
              <w:rPr>
                <w:rFonts w:ascii="Times New Roman" w:hAnsi="Times New Roman"/>
                <w:bCs/>
                <w:color w:val="auto"/>
                <w:sz w:val="24"/>
                <w:szCs w:val="24"/>
              </w:rPr>
            </w:pPr>
            <w:r>
              <w:rPr>
                <w:rFonts w:hint="eastAsia" w:ascii="Times New Roman" w:hAnsi="Times New Roman"/>
                <w:bCs/>
                <w:color w:val="auto"/>
                <w:sz w:val="24"/>
                <w:szCs w:val="24"/>
              </w:rPr>
              <w:t>0.275</w:t>
            </w:r>
          </w:p>
        </w:tc>
        <w:tc>
          <w:tcPr>
            <w:tcW w:w="2291" w:type="dxa"/>
            <w:gridSpan w:val="2"/>
            <w:vMerge w:val="restart"/>
            <w:noWrap w:val="0"/>
            <w:vAlign w:val="center"/>
          </w:tcPr>
          <w:p>
            <w:pPr>
              <w:widowControl/>
              <w:adjustRightInd w:val="0"/>
              <w:snapToGrid w:val="0"/>
              <w:rPr>
                <w:rFonts w:ascii="Times New Roman" w:hAnsi="Times New Roman"/>
                <w:b/>
                <w:bCs/>
                <w:color w:val="auto"/>
                <w:sz w:val="24"/>
                <w:szCs w:val="24"/>
              </w:rPr>
            </w:pPr>
            <w:r>
              <w:rPr>
                <w:rFonts w:ascii="Times New Roman" w:hAnsi="Times New Roman"/>
                <w:color w:val="auto"/>
                <w:sz w:val="24"/>
                <w:szCs w:val="24"/>
              </w:rPr>
              <w:t>统一收集后暂存于危废间，定期交由有资质单位处理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5"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450"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1454"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1465" w:type="dxa"/>
            <w:noWrap w:val="0"/>
            <w:vAlign w:val="center"/>
          </w:tcPr>
          <w:p>
            <w:pPr>
              <w:widowControl/>
              <w:jc w:val="center"/>
              <w:rPr>
                <w:rFonts w:ascii="Times New Roman" w:hAnsi="Times New Roman"/>
                <w:color w:val="auto"/>
                <w:sz w:val="24"/>
                <w:szCs w:val="24"/>
              </w:rPr>
            </w:pPr>
            <w:r>
              <w:rPr>
                <w:rFonts w:ascii="Times New Roman" w:hAnsi="Times New Roman"/>
                <w:bCs/>
                <w:color w:val="auto"/>
                <w:sz w:val="24"/>
                <w:szCs w:val="24"/>
              </w:rPr>
              <w:t>废机油</w:t>
            </w:r>
          </w:p>
        </w:tc>
        <w:tc>
          <w:tcPr>
            <w:tcW w:w="2204" w:type="dxa"/>
            <w:gridSpan w:val="2"/>
            <w:noWrap w:val="0"/>
            <w:vAlign w:val="center"/>
          </w:tcPr>
          <w:p>
            <w:pPr>
              <w:widowControl/>
              <w:jc w:val="center"/>
              <w:rPr>
                <w:rFonts w:ascii="Times New Roman" w:hAnsi="Times New Roman"/>
                <w:color w:val="auto"/>
                <w:sz w:val="24"/>
                <w:szCs w:val="24"/>
              </w:rPr>
            </w:pPr>
            <w:r>
              <w:rPr>
                <w:rFonts w:ascii="Times New Roman" w:hAnsi="Times New Roman"/>
                <w:bCs/>
                <w:color w:val="auto"/>
                <w:sz w:val="24"/>
                <w:szCs w:val="24"/>
              </w:rPr>
              <w:t>0.02</w:t>
            </w:r>
          </w:p>
        </w:tc>
        <w:tc>
          <w:tcPr>
            <w:tcW w:w="2291" w:type="dxa"/>
            <w:gridSpan w:val="2"/>
            <w:vMerge w:val="continue"/>
            <w:noWrap w:val="0"/>
            <w:vAlign w:val="center"/>
          </w:tcPr>
          <w:p>
            <w:pPr>
              <w:widowControl/>
              <w:adjustRightInd w:val="0"/>
              <w:snapToGrid w:val="0"/>
              <w:jc w:val="center"/>
              <w:rPr>
                <w:rFonts w:ascii="Times New Roman" w:hAnsi="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255"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450"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1454" w:type="dxa"/>
            <w:vMerge w:val="restart"/>
            <w:noWrap w:val="0"/>
            <w:vAlign w:val="center"/>
          </w:tcPr>
          <w:p>
            <w:pPr>
              <w:widowControl/>
              <w:adjustRightInd w:val="0"/>
              <w:snapToGrid w:val="0"/>
              <w:jc w:val="center"/>
              <w:rPr>
                <w:rFonts w:ascii="Times New Roman" w:hAnsi="Times New Roman"/>
                <w:b/>
                <w:bCs/>
                <w:color w:val="auto"/>
                <w:sz w:val="24"/>
                <w:szCs w:val="24"/>
              </w:rPr>
            </w:pPr>
            <w:r>
              <w:rPr>
                <w:rFonts w:ascii="Times New Roman" w:hAnsi="Times New Roman"/>
                <w:color w:val="auto"/>
                <w:sz w:val="24"/>
                <w:szCs w:val="24"/>
              </w:rPr>
              <w:t>办公生活区</w:t>
            </w:r>
          </w:p>
        </w:tc>
        <w:tc>
          <w:tcPr>
            <w:tcW w:w="1465" w:type="dxa"/>
            <w:noWrap w:val="0"/>
            <w:vAlign w:val="center"/>
          </w:tcPr>
          <w:p>
            <w:pPr>
              <w:jc w:val="center"/>
              <w:rPr>
                <w:rFonts w:ascii="Times New Roman" w:hAnsi="Times New Roman"/>
                <w:bCs/>
                <w:color w:val="auto"/>
                <w:sz w:val="24"/>
                <w:szCs w:val="24"/>
              </w:rPr>
            </w:pPr>
            <w:r>
              <w:rPr>
                <w:rFonts w:ascii="Times New Roman" w:hAnsi="Times New Roman"/>
                <w:bCs/>
                <w:color w:val="auto"/>
                <w:sz w:val="24"/>
                <w:szCs w:val="24"/>
              </w:rPr>
              <w:t>生活垃圾</w:t>
            </w:r>
          </w:p>
        </w:tc>
        <w:tc>
          <w:tcPr>
            <w:tcW w:w="2204" w:type="dxa"/>
            <w:gridSpan w:val="2"/>
            <w:noWrap w:val="0"/>
            <w:vAlign w:val="center"/>
          </w:tcPr>
          <w:p>
            <w:pPr>
              <w:jc w:val="center"/>
              <w:rPr>
                <w:rFonts w:ascii="Times New Roman" w:hAnsi="Times New Roman"/>
                <w:bCs/>
                <w:color w:val="auto"/>
                <w:sz w:val="24"/>
                <w:szCs w:val="24"/>
              </w:rPr>
            </w:pPr>
            <w:r>
              <w:rPr>
                <w:rFonts w:ascii="Times New Roman" w:hAnsi="Times New Roman"/>
                <w:bCs/>
                <w:color w:val="auto"/>
                <w:sz w:val="24"/>
                <w:szCs w:val="24"/>
              </w:rPr>
              <w:t>1.5</w:t>
            </w:r>
          </w:p>
        </w:tc>
        <w:tc>
          <w:tcPr>
            <w:tcW w:w="2291" w:type="dxa"/>
            <w:gridSpan w:val="2"/>
            <w:noWrap w:val="0"/>
            <w:vAlign w:val="center"/>
          </w:tcPr>
          <w:p>
            <w:pPr>
              <w:widowControl/>
              <w:adjustRightInd w:val="0"/>
              <w:snapToGrid w:val="0"/>
              <w:jc w:val="center"/>
              <w:rPr>
                <w:rFonts w:ascii="Times New Roman" w:hAnsi="Times New Roman"/>
                <w:b/>
                <w:bCs/>
                <w:color w:val="auto"/>
                <w:sz w:val="24"/>
                <w:szCs w:val="24"/>
              </w:rPr>
            </w:pPr>
            <w:r>
              <w:rPr>
                <w:rFonts w:ascii="Times New Roman" w:hAnsi="Times New Roman"/>
                <w:color w:val="auto"/>
                <w:sz w:val="24"/>
                <w:szCs w:val="24"/>
              </w:rPr>
              <w:t>委托</w:t>
            </w:r>
            <w:r>
              <w:rPr>
                <w:rFonts w:ascii="Times New Roman" w:hAnsi="Times New Roman"/>
                <w:color w:val="auto"/>
                <w:kern w:val="0"/>
                <w:sz w:val="24"/>
                <w:szCs w:val="24"/>
              </w:rPr>
              <w:t>环卫</w:t>
            </w:r>
            <w:r>
              <w:rPr>
                <w:rFonts w:ascii="Times New Roman" w:hAnsi="Times New Roman"/>
                <w:color w:val="auto"/>
                <w:sz w:val="24"/>
                <w:szCs w:val="24"/>
              </w:rPr>
              <w:t>部门清运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255"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450"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1454" w:type="dxa"/>
            <w:vMerge w:val="continue"/>
            <w:noWrap w:val="0"/>
            <w:vAlign w:val="center"/>
          </w:tcPr>
          <w:p>
            <w:pPr>
              <w:widowControl/>
              <w:adjustRightInd w:val="0"/>
              <w:snapToGrid w:val="0"/>
              <w:jc w:val="center"/>
              <w:rPr>
                <w:rFonts w:ascii="Times New Roman" w:hAnsi="Times New Roman"/>
                <w:color w:val="auto"/>
                <w:sz w:val="24"/>
                <w:szCs w:val="24"/>
              </w:rPr>
            </w:pPr>
          </w:p>
        </w:tc>
        <w:tc>
          <w:tcPr>
            <w:tcW w:w="1465" w:type="dxa"/>
            <w:noWrap w:val="0"/>
            <w:vAlign w:val="center"/>
          </w:tcPr>
          <w:p>
            <w:pPr>
              <w:jc w:val="center"/>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sz w:val="24"/>
                <w:szCs w:val="24"/>
                <w:lang w:val="en-US" w:eastAsia="zh-CN"/>
              </w:rPr>
              <w:t>旱厕粪便</w:t>
            </w:r>
          </w:p>
        </w:tc>
        <w:tc>
          <w:tcPr>
            <w:tcW w:w="2204" w:type="dxa"/>
            <w:gridSpan w:val="2"/>
            <w:noWrap w:val="0"/>
            <w:vAlign w:val="center"/>
          </w:tcPr>
          <w:p>
            <w:pPr>
              <w:jc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w:t>
            </w:r>
          </w:p>
        </w:tc>
        <w:tc>
          <w:tcPr>
            <w:tcW w:w="2291" w:type="dxa"/>
            <w:gridSpan w:val="2"/>
            <w:noWrap w:val="0"/>
            <w:vAlign w:val="center"/>
          </w:tcPr>
          <w:p>
            <w:pPr>
              <w:rPr>
                <w:rFonts w:hint="eastAsia" w:ascii="宋体" w:hAnsi="宋体" w:eastAsia="宋体" w:cs="宋体"/>
                <w:color w:val="auto"/>
                <w:sz w:val="24"/>
                <w:szCs w:val="24"/>
              </w:rPr>
            </w:pPr>
            <w:r>
              <w:rPr>
                <w:rFonts w:hint="eastAsia" w:ascii="宋体" w:hAnsi="宋体" w:eastAsia="宋体" w:cs="宋体"/>
                <w:bCs/>
                <w:color w:val="auto"/>
                <w:sz w:val="24"/>
                <w:szCs w:val="24"/>
                <w:lang w:val="en-US" w:eastAsia="zh-CN"/>
              </w:rPr>
              <w:t>委托周边农民清掏用于农田施肥。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255"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450" w:type="dxa"/>
            <w:vMerge w:val="continue"/>
            <w:noWrap w:val="0"/>
            <w:vAlign w:val="center"/>
          </w:tcPr>
          <w:p>
            <w:pPr>
              <w:pStyle w:val="47"/>
              <w:snapToGrid w:val="0"/>
              <w:spacing w:line="240" w:lineRule="auto"/>
              <w:ind w:firstLine="0"/>
              <w:rPr>
                <w:rFonts w:ascii="Times New Roman" w:hAnsi="Times New Roman"/>
                <w:color w:val="auto"/>
                <w:sz w:val="24"/>
                <w:szCs w:val="24"/>
              </w:rPr>
            </w:pPr>
          </w:p>
        </w:tc>
        <w:tc>
          <w:tcPr>
            <w:tcW w:w="1454" w:type="dxa"/>
            <w:vMerge w:val="continue"/>
            <w:noWrap w:val="0"/>
            <w:vAlign w:val="center"/>
          </w:tcPr>
          <w:p>
            <w:pPr>
              <w:widowControl/>
              <w:adjustRightInd w:val="0"/>
              <w:snapToGrid w:val="0"/>
              <w:jc w:val="center"/>
              <w:rPr>
                <w:rFonts w:ascii="Times New Roman" w:hAnsi="Times New Roman"/>
                <w:color w:val="auto"/>
                <w:sz w:val="24"/>
                <w:szCs w:val="24"/>
              </w:rPr>
            </w:pPr>
          </w:p>
        </w:tc>
        <w:tc>
          <w:tcPr>
            <w:tcW w:w="1465" w:type="dxa"/>
            <w:noWrap w:val="0"/>
            <w:vAlign w:val="center"/>
          </w:tcPr>
          <w:p>
            <w:pPr>
              <w:jc w:val="center"/>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sz w:val="24"/>
                <w:szCs w:val="24"/>
                <w:lang w:val="en-US" w:eastAsia="zh-CN"/>
              </w:rPr>
              <w:t>厨余垃圾及油水分离器废油脂</w:t>
            </w:r>
          </w:p>
        </w:tc>
        <w:tc>
          <w:tcPr>
            <w:tcW w:w="2204" w:type="dxa"/>
            <w:gridSpan w:val="2"/>
            <w:noWrap w:val="0"/>
            <w:vAlign w:val="center"/>
          </w:tcPr>
          <w:p>
            <w:pPr>
              <w:jc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w:t>
            </w:r>
          </w:p>
        </w:tc>
        <w:tc>
          <w:tcPr>
            <w:tcW w:w="2291" w:type="dxa"/>
            <w:gridSpan w:val="2"/>
            <w:noWrap w:val="0"/>
            <w:vAlign w:val="center"/>
          </w:tcPr>
          <w:p>
            <w:pPr>
              <w:rPr>
                <w:rFonts w:hint="eastAsia" w:ascii="宋体" w:hAnsi="宋体" w:eastAsia="宋体" w:cs="宋体"/>
                <w:color w:val="auto"/>
                <w:sz w:val="24"/>
                <w:szCs w:val="24"/>
              </w:rPr>
            </w:pPr>
            <w:r>
              <w:rPr>
                <w:rFonts w:hint="eastAsia" w:ascii="宋体" w:hAnsi="宋体" w:eastAsia="宋体" w:cs="宋体"/>
                <w:bCs/>
                <w:color w:val="auto"/>
                <w:sz w:val="24"/>
                <w:szCs w:val="24"/>
                <w:lang w:val="en-US" w:eastAsia="zh-CN"/>
              </w:rPr>
              <w:t>委托有资质单位清运处置。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1255" w:type="dxa"/>
            <w:vMerge w:val="restart"/>
            <w:noWrap w:val="0"/>
            <w:vAlign w:val="center"/>
          </w:tcPr>
          <w:p>
            <w:pPr>
              <w:pStyle w:val="47"/>
              <w:snapToGrid w:val="0"/>
              <w:spacing w:line="240" w:lineRule="auto"/>
              <w:ind w:firstLine="0"/>
              <w:rPr>
                <w:rFonts w:ascii="Times New Roman" w:hAnsi="Times New Roman"/>
                <w:color w:val="auto"/>
                <w:sz w:val="24"/>
                <w:szCs w:val="24"/>
              </w:rPr>
            </w:pPr>
            <w:r>
              <w:rPr>
                <w:rFonts w:ascii="Times New Roman" w:hAnsi="Times New Roman"/>
                <w:color w:val="auto"/>
                <w:sz w:val="24"/>
                <w:szCs w:val="24"/>
              </w:rPr>
              <w:t>噪声</w:t>
            </w:r>
          </w:p>
        </w:tc>
        <w:tc>
          <w:tcPr>
            <w:tcW w:w="450" w:type="dxa"/>
            <w:noWrap w:val="0"/>
            <w:vAlign w:val="center"/>
          </w:tcPr>
          <w:p>
            <w:pPr>
              <w:widowControl/>
              <w:adjustRightInd w:val="0"/>
              <w:snapToGrid w:val="0"/>
              <w:jc w:val="center"/>
              <w:rPr>
                <w:rFonts w:ascii="Times New Roman" w:hAnsi="Times New Roman"/>
                <w:b/>
                <w:bCs/>
                <w:color w:val="auto"/>
                <w:sz w:val="24"/>
                <w:szCs w:val="24"/>
              </w:rPr>
            </w:pPr>
            <w:r>
              <w:rPr>
                <w:rFonts w:ascii="Times New Roman" w:hAnsi="Times New Roman"/>
                <w:color w:val="auto"/>
                <w:kern w:val="0"/>
                <w:sz w:val="24"/>
                <w:szCs w:val="24"/>
              </w:rPr>
              <w:t>施工期</w:t>
            </w:r>
          </w:p>
        </w:tc>
        <w:tc>
          <w:tcPr>
            <w:tcW w:w="1454" w:type="dxa"/>
            <w:noWrap w:val="0"/>
            <w:vAlign w:val="center"/>
          </w:tcPr>
          <w:p>
            <w:pPr>
              <w:widowControl/>
              <w:adjustRightInd w:val="0"/>
              <w:snapToGrid w:val="0"/>
              <w:rPr>
                <w:rFonts w:ascii="Times New Roman" w:hAnsi="Times New Roman"/>
                <w:b/>
                <w:bCs/>
                <w:color w:val="auto"/>
                <w:sz w:val="24"/>
                <w:szCs w:val="24"/>
              </w:rPr>
            </w:pPr>
            <w:r>
              <w:rPr>
                <w:rFonts w:ascii="Times New Roman" w:hAnsi="Times New Roman"/>
                <w:color w:val="auto"/>
                <w:sz w:val="24"/>
                <w:szCs w:val="24"/>
              </w:rPr>
              <w:t>设备安装调试过程中所使用的电钻、电焊等，无大型机械。</w:t>
            </w:r>
          </w:p>
        </w:tc>
        <w:tc>
          <w:tcPr>
            <w:tcW w:w="1465" w:type="dxa"/>
            <w:noWrap w:val="0"/>
            <w:vAlign w:val="center"/>
          </w:tcPr>
          <w:p>
            <w:pPr>
              <w:widowControl/>
              <w:adjustRightInd w:val="0"/>
              <w:snapToGrid w:val="0"/>
              <w:jc w:val="center"/>
              <w:rPr>
                <w:rFonts w:ascii="Times New Roman" w:hAnsi="Times New Roman"/>
                <w:b/>
                <w:bCs/>
                <w:color w:val="auto"/>
                <w:kern w:val="0"/>
                <w:sz w:val="24"/>
                <w:szCs w:val="24"/>
              </w:rPr>
            </w:pPr>
            <w:r>
              <w:rPr>
                <w:rFonts w:ascii="Times New Roman" w:hAnsi="Times New Roman"/>
                <w:color w:val="auto"/>
                <w:sz w:val="24"/>
                <w:szCs w:val="24"/>
              </w:rPr>
              <w:t>70~85</w:t>
            </w:r>
          </w:p>
        </w:tc>
        <w:tc>
          <w:tcPr>
            <w:tcW w:w="2204" w:type="dxa"/>
            <w:gridSpan w:val="2"/>
            <w:noWrap w:val="0"/>
            <w:vAlign w:val="center"/>
          </w:tcPr>
          <w:p>
            <w:pPr>
              <w:widowControl/>
              <w:adjustRightInd w:val="0"/>
              <w:snapToGrid w:val="0"/>
              <w:rPr>
                <w:rFonts w:ascii="Times New Roman" w:hAnsi="Times New Roman"/>
                <w:b/>
                <w:bCs/>
                <w:color w:val="auto"/>
                <w:kern w:val="0"/>
                <w:sz w:val="24"/>
                <w:szCs w:val="24"/>
              </w:rPr>
            </w:pPr>
            <w:r>
              <w:rPr>
                <w:rFonts w:ascii="Times New Roman" w:hAnsi="Times New Roman"/>
                <w:color w:val="auto"/>
                <w:sz w:val="24"/>
                <w:szCs w:val="24"/>
              </w:rPr>
              <w:t>施工周期短，对周围环境影响较小。</w:t>
            </w:r>
          </w:p>
        </w:tc>
        <w:tc>
          <w:tcPr>
            <w:tcW w:w="2291" w:type="dxa"/>
            <w:gridSpan w:val="2"/>
            <w:noWrap w:val="0"/>
            <w:vAlign w:val="center"/>
          </w:tcPr>
          <w:p>
            <w:pPr>
              <w:widowControl/>
              <w:adjustRightInd w:val="0"/>
              <w:snapToGrid w:val="0"/>
              <w:jc w:val="center"/>
              <w:rPr>
                <w:rFonts w:ascii="Times New Roman" w:hAnsi="Times New Roman"/>
                <w:color w:val="auto"/>
                <w:sz w:val="24"/>
                <w:szCs w:val="24"/>
              </w:rPr>
            </w:pPr>
            <w:r>
              <w:rPr>
                <w:rFonts w:ascii="Times New Roman" w:hAnsi="Times New Roman"/>
                <w:color w:val="auto"/>
                <w:sz w:val="24"/>
                <w:szCs w:val="24"/>
              </w:rPr>
              <w:t>厂界噪声达标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1255" w:type="dxa"/>
            <w:vMerge w:val="continue"/>
            <w:noWrap w:val="0"/>
            <w:vAlign w:val="center"/>
          </w:tcPr>
          <w:p>
            <w:pPr>
              <w:widowControl/>
              <w:adjustRightInd w:val="0"/>
              <w:snapToGrid w:val="0"/>
              <w:jc w:val="center"/>
              <w:rPr>
                <w:rFonts w:ascii="Times New Roman" w:hAnsi="Times New Roman"/>
                <w:color w:val="auto"/>
                <w:sz w:val="24"/>
                <w:szCs w:val="24"/>
              </w:rPr>
            </w:pPr>
          </w:p>
        </w:tc>
        <w:tc>
          <w:tcPr>
            <w:tcW w:w="450" w:type="dxa"/>
            <w:noWrap w:val="0"/>
            <w:vAlign w:val="center"/>
          </w:tcPr>
          <w:p>
            <w:pPr>
              <w:widowControl/>
              <w:adjustRightInd w:val="0"/>
              <w:snapToGrid w:val="0"/>
              <w:jc w:val="center"/>
              <w:rPr>
                <w:rFonts w:ascii="Times New Roman" w:hAnsi="Times New Roman"/>
                <w:color w:val="auto"/>
                <w:kern w:val="0"/>
                <w:sz w:val="24"/>
                <w:szCs w:val="24"/>
              </w:rPr>
            </w:pPr>
            <w:r>
              <w:rPr>
                <w:rFonts w:ascii="Times New Roman" w:hAnsi="Times New Roman"/>
                <w:color w:val="auto"/>
                <w:kern w:val="0"/>
                <w:sz w:val="24"/>
                <w:szCs w:val="24"/>
              </w:rPr>
              <w:t>运营期</w:t>
            </w:r>
          </w:p>
        </w:tc>
        <w:tc>
          <w:tcPr>
            <w:tcW w:w="1454" w:type="dxa"/>
            <w:noWrap w:val="0"/>
            <w:vAlign w:val="center"/>
          </w:tcPr>
          <w:p>
            <w:pPr>
              <w:widowControl/>
              <w:adjustRightInd w:val="0"/>
              <w:snapToGrid w:val="0"/>
              <w:rPr>
                <w:rFonts w:ascii="Times New Roman" w:hAnsi="Times New Roman"/>
                <w:color w:val="auto"/>
                <w:kern w:val="0"/>
                <w:sz w:val="24"/>
                <w:szCs w:val="24"/>
              </w:rPr>
            </w:pPr>
            <w:r>
              <w:rPr>
                <w:rFonts w:ascii="Times New Roman" w:hAnsi="Times New Roman"/>
                <w:color w:val="auto"/>
                <w:sz w:val="24"/>
                <w:szCs w:val="24"/>
              </w:rPr>
              <w:t>开料、打孔、砂光、封边等工段设备产生噪声</w:t>
            </w:r>
          </w:p>
        </w:tc>
        <w:tc>
          <w:tcPr>
            <w:tcW w:w="1465" w:type="dxa"/>
            <w:noWrap w:val="0"/>
            <w:vAlign w:val="center"/>
          </w:tcPr>
          <w:p>
            <w:pPr>
              <w:widowControl/>
              <w:adjustRightInd w:val="0"/>
              <w:snapToGrid w:val="0"/>
              <w:jc w:val="center"/>
              <w:rPr>
                <w:rFonts w:ascii="Times New Roman" w:hAnsi="Times New Roman"/>
                <w:color w:val="auto"/>
                <w:kern w:val="0"/>
                <w:sz w:val="24"/>
                <w:szCs w:val="24"/>
              </w:rPr>
            </w:pPr>
            <w:r>
              <w:rPr>
                <w:rFonts w:ascii="Times New Roman" w:hAnsi="Times New Roman"/>
                <w:color w:val="auto"/>
                <w:sz w:val="24"/>
                <w:szCs w:val="24"/>
              </w:rPr>
              <w:t>70~10</w:t>
            </w:r>
            <w:r>
              <w:rPr>
                <w:rFonts w:hint="eastAsia" w:ascii="Times New Roman" w:hAnsi="Times New Roman"/>
                <w:color w:val="auto"/>
                <w:sz w:val="24"/>
                <w:szCs w:val="24"/>
              </w:rPr>
              <w:t>0</w:t>
            </w:r>
          </w:p>
        </w:tc>
        <w:tc>
          <w:tcPr>
            <w:tcW w:w="2204" w:type="dxa"/>
            <w:gridSpan w:val="2"/>
            <w:noWrap w:val="0"/>
            <w:vAlign w:val="center"/>
          </w:tcPr>
          <w:p>
            <w:pPr>
              <w:widowControl/>
              <w:adjustRightInd w:val="0"/>
              <w:snapToGrid w:val="0"/>
              <w:rPr>
                <w:rFonts w:ascii="Times New Roman" w:hAnsi="Times New Roman"/>
                <w:color w:val="auto"/>
                <w:sz w:val="24"/>
                <w:szCs w:val="24"/>
              </w:rPr>
            </w:pPr>
            <w:r>
              <w:rPr>
                <w:rFonts w:ascii="Times New Roman" w:hAnsi="Times New Roman"/>
                <w:color w:val="auto"/>
                <w:sz w:val="24"/>
                <w:szCs w:val="24"/>
              </w:rPr>
              <w:t>安装减震垫，</w:t>
            </w:r>
            <w:r>
              <w:rPr>
                <w:rFonts w:hint="eastAsia" w:ascii="Times New Roman" w:hAnsi="Times New Roman"/>
                <w:color w:val="auto"/>
                <w:sz w:val="24"/>
                <w:szCs w:val="24"/>
              </w:rPr>
              <w:t>室内厂房隔音，</w:t>
            </w:r>
            <w:r>
              <w:rPr>
                <w:rFonts w:ascii="Times New Roman" w:hAnsi="Times New Roman"/>
                <w:color w:val="auto"/>
                <w:sz w:val="24"/>
                <w:szCs w:val="24"/>
              </w:rPr>
              <w:t>平均降噪1</w:t>
            </w:r>
            <w:r>
              <w:rPr>
                <w:rFonts w:hint="eastAsia" w:ascii="Times New Roman" w:hAnsi="Times New Roman"/>
                <w:color w:val="auto"/>
                <w:sz w:val="24"/>
                <w:szCs w:val="24"/>
              </w:rPr>
              <w:t>5</w:t>
            </w:r>
            <w:r>
              <w:rPr>
                <w:rFonts w:ascii="Times New Roman" w:hAnsi="Times New Roman"/>
                <w:color w:val="auto"/>
                <w:sz w:val="24"/>
                <w:szCs w:val="24"/>
              </w:rPr>
              <w:t>dB（A）</w:t>
            </w:r>
          </w:p>
        </w:tc>
        <w:tc>
          <w:tcPr>
            <w:tcW w:w="2291" w:type="dxa"/>
            <w:gridSpan w:val="2"/>
            <w:noWrap w:val="0"/>
            <w:vAlign w:val="center"/>
          </w:tcPr>
          <w:p>
            <w:pPr>
              <w:widowControl/>
              <w:adjustRightInd w:val="0"/>
              <w:snapToGrid w:val="0"/>
              <w:rPr>
                <w:rFonts w:ascii="Times New Roman" w:hAnsi="Times New Roman"/>
                <w:color w:val="auto"/>
                <w:sz w:val="24"/>
                <w:szCs w:val="24"/>
              </w:rPr>
            </w:pPr>
            <w:r>
              <w:rPr>
                <w:rFonts w:ascii="Times New Roman" w:hAnsi="Times New Roman"/>
                <w:color w:val="auto"/>
                <w:sz w:val="24"/>
                <w:szCs w:val="24"/>
              </w:rPr>
              <w:t>达到《工业企业厂界环境噪声排放标准》（GB12348-2008）中的3类标准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9119" w:type="dxa"/>
            <w:gridSpan w:val="8"/>
            <w:noWrap w:val="0"/>
            <w:vAlign w:val="center"/>
          </w:tcPr>
          <w:p>
            <w:pPr>
              <w:widowControl/>
              <w:adjustRightInd w:val="0"/>
              <w:snapToGrid w:val="0"/>
              <w:spacing w:line="360" w:lineRule="auto"/>
              <w:jc w:val="left"/>
              <w:rPr>
                <w:color w:val="auto"/>
                <w:sz w:val="24"/>
                <w:szCs w:val="24"/>
              </w:rPr>
            </w:pPr>
          </w:p>
          <w:p>
            <w:pPr>
              <w:widowControl/>
              <w:adjustRightInd w:val="0"/>
              <w:snapToGrid w:val="0"/>
              <w:spacing w:line="360" w:lineRule="auto"/>
              <w:jc w:val="left"/>
              <w:rPr>
                <w:b/>
                <w:bCs/>
                <w:color w:val="auto"/>
                <w:sz w:val="24"/>
                <w:szCs w:val="24"/>
              </w:rPr>
            </w:pPr>
            <w:r>
              <w:rPr>
                <w:b/>
                <w:bCs/>
                <w:color w:val="auto"/>
                <w:sz w:val="24"/>
                <w:szCs w:val="24"/>
              </w:rPr>
              <w:t>主要生态影响</w:t>
            </w:r>
          </w:p>
          <w:p>
            <w:pPr>
              <w:pStyle w:val="47"/>
              <w:snapToGrid w:val="0"/>
              <w:ind w:left="0" w:firstLine="480" w:firstLineChars="200"/>
              <w:jc w:val="both"/>
              <w:rPr>
                <w:rFonts w:ascii="Times New Roman" w:hAnsi="Times New Roman"/>
                <w:color w:val="auto"/>
                <w:sz w:val="24"/>
                <w:szCs w:val="24"/>
              </w:rPr>
            </w:pPr>
            <w:r>
              <w:rPr>
                <w:rFonts w:ascii="Times New Roman" w:hAnsi="Times New Roman"/>
                <w:color w:val="auto"/>
                <w:sz w:val="24"/>
                <w:szCs w:val="24"/>
              </w:rPr>
              <w:t>本项目位于富民工业园区大营五金建材产业园，本项目属于工业园区建成区，周边为企业、厂房，其生态环境属人工生态环境，无原生植被，无国家级和省级规定规定保护的野生动植物。项目厂房和办公大楼已于2013年建成。项目建成后不会改变该区域的生态环境。</w:t>
            </w:r>
          </w:p>
          <w:p>
            <w:pPr>
              <w:widowControl/>
              <w:adjustRightInd w:val="0"/>
              <w:snapToGrid w:val="0"/>
              <w:rPr>
                <w:color w:val="auto"/>
                <w:sz w:val="24"/>
                <w:szCs w:val="24"/>
              </w:rPr>
            </w:pPr>
          </w:p>
          <w:p>
            <w:pPr>
              <w:pStyle w:val="47"/>
              <w:rPr>
                <w:color w:val="auto"/>
                <w:sz w:val="24"/>
                <w:szCs w:val="24"/>
              </w:rPr>
            </w:pPr>
          </w:p>
          <w:p>
            <w:pPr>
              <w:pStyle w:val="36"/>
              <w:rPr>
                <w:rFonts w:ascii="Times New Roman" w:hAnsi="Times New Roman"/>
                <w:color w:val="auto"/>
                <w:sz w:val="24"/>
                <w:szCs w:val="24"/>
              </w:rPr>
            </w:pPr>
          </w:p>
          <w:p>
            <w:pPr>
              <w:pStyle w:val="36"/>
              <w:rPr>
                <w:rFonts w:ascii="Times New Roman" w:hAnsi="Times New Roman"/>
                <w:color w:val="auto"/>
                <w:sz w:val="24"/>
                <w:szCs w:val="24"/>
              </w:rPr>
            </w:pPr>
          </w:p>
          <w:p>
            <w:pPr>
              <w:pStyle w:val="36"/>
              <w:rPr>
                <w:rFonts w:ascii="Times New Roman" w:hAnsi="Times New Roman"/>
                <w:color w:val="auto"/>
                <w:sz w:val="24"/>
                <w:szCs w:val="24"/>
              </w:rPr>
            </w:pPr>
          </w:p>
          <w:p>
            <w:pPr>
              <w:pStyle w:val="36"/>
              <w:rPr>
                <w:rFonts w:ascii="Times New Roman" w:hAnsi="Times New Roman"/>
                <w:color w:val="auto"/>
                <w:sz w:val="24"/>
                <w:szCs w:val="24"/>
              </w:rPr>
            </w:pPr>
          </w:p>
          <w:p>
            <w:pPr>
              <w:pStyle w:val="36"/>
              <w:rPr>
                <w:rFonts w:ascii="Times New Roman" w:hAnsi="Times New Roman"/>
                <w:color w:val="auto"/>
                <w:sz w:val="24"/>
                <w:szCs w:val="24"/>
              </w:rPr>
            </w:pPr>
          </w:p>
          <w:p>
            <w:pPr>
              <w:pStyle w:val="36"/>
              <w:rPr>
                <w:rFonts w:ascii="Times New Roman" w:hAnsi="Times New Roman"/>
                <w:color w:val="auto"/>
                <w:sz w:val="24"/>
                <w:szCs w:val="24"/>
              </w:rPr>
            </w:pPr>
          </w:p>
          <w:p>
            <w:pPr>
              <w:pStyle w:val="36"/>
              <w:rPr>
                <w:rFonts w:ascii="Times New Roman" w:hAnsi="Times New Roman"/>
                <w:color w:val="auto"/>
                <w:sz w:val="24"/>
                <w:szCs w:val="24"/>
              </w:rPr>
            </w:pPr>
          </w:p>
          <w:p>
            <w:pPr>
              <w:pStyle w:val="36"/>
              <w:rPr>
                <w:rFonts w:ascii="Times New Roman" w:hAnsi="Times New Roman"/>
                <w:color w:val="auto"/>
                <w:sz w:val="24"/>
                <w:szCs w:val="24"/>
              </w:rPr>
            </w:pPr>
          </w:p>
          <w:p>
            <w:pPr>
              <w:pStyle w:val="36"/>
              <w:rPr>
                <w:rFonts w:ascii="Times New Roman" w:hAnsi="Times New Roman"/>
                <w:color w:val="auto"/>
                <w:sz w:val="24"/>
                <w:szCs w:val="24"/>
              </w:rPr>
            </w:pPr>
          </w:p>
          <w:p>
            <w:pPr>
              <w:pStyle w:val="36"/>
              <w:rPr>
                <w:rFonts w:ascii="Times New Roman" w:hAnsi="Times New Roman"/>
                <w:color w:val="auto"/>
                <w:sz w:val="24"/>
                <w:szCs w:val="24"/>
              </w:rPr>
            </w:pPr>
          </w:p>
          <w:p>
            <w:pPr>
              <w:pStyle w:val="36"/>
              <w:rPr>
                <w:rFonts w:ascii="Times New Roman" w:hAnsi="Times New Roman"/>
                <w:color w:val="auto"/>
                <w:sz w:val="24"/>
                <w:szCs w:val="24"/>
              </w:rPr>
            </w:pPr>
          </w:p>
          <w:p>
            <w:pPr>
              <w:pStyle w:val="36"/>
              <w:rPr>
                <w:rFonts w:ascii="Times New Roman" w:hAnsi="Times New Roman"/>
                <w:color w:val="auto"/>
                <w:sz w:val="24"/>
                <w:szCs w:val="24"/>
              </w:rPr>
            </w:pPr>
          </w:p>
          <w:p>
            <w:pPr>
              <w:pStyle w:val="36"/>
              <w:ind w:firstLine="0"/>
              <w:rPr>
                <w:rFonts w:ascii="Times New Roman" w:hAnsi="Times New Roman"/>
                <w:color w:val="auto"/>
                <w:sz w:val="24"/>
                <w:szCs w:val="24"/>
              </w:rPr>
            </w:pPr>
          </w:p>
          <w:p>
            <w:pPr>
              <w:pStyle w:val="36"/>
              <w:ind w:firstLine="0"/>
              <w:rPr>
                <w:rFonts w:ascii="Times New Roman" w:hAnsi="Times New Roman"/>
                <w:color w:val="auto"/>
                <w:sz w:val="24"/>
                <w:szCs w:val="24"/>
              </w:rPr>
            </w:pPr>
          </w:p>
          <w:p>
            <w:pPr>
              <w:pStyle w:val="36"/>
              <w:rPr>
                <w:rFonts w:ascii="Times New Roman" w:hAnsi="Times New Roman"/>
                <w:color w:val="auto"/>
                <w:sz w:val="24"/>
                <w:szCs w:val="24"/>
              </w:rPr>
            </w:pPr>
          </w:p>
          <w:p>
            <w:pPr>
              <w:pStyle w:val="36"/>
              <w:rPr>
                <w:rFonts w:ascii="Times New Roman" w:hAnsi="Times New Roman"/>
                <w:color w:val="auto"/>
                <w:sz w:val="24"/>
                <w:szCs w:val="24"/>
              </w:rPr>
            </w:pPr>
          </w:p>
          <w:p>
            <w:pPr>
              <w:pStyle w:val="36"/>
              <w:rPr>
                <w:rFonts w:ascii="Times New Roman" w:hAnsi="Times New Roman"/>
                <w:color w:val="auto"/>
                <w:sz w:val="24"/>
                <w:szCs w:val="24"/>
              </w:rPr>
            </w:pPr>
          </w:p>
        </w:tc>
      </w:tr>
      <w:bookmarkEnd w:id="93"/>
    </w:tbl>
    <w:p>
      <w:pPr>
        <w:pStyle w:val="2"/>
        <w:spacing w:before="0" w:after="0" w:line="240" w:lineRule="auto"/>
        <w:rPr>
          <w:rFonts w:hint="eastAsia"/>
          <w:color w:val="auto"/>
        </w:rPr>
      </w:pPr>
      <w:bookmarkStart w:id="94" w:name="_Toc10877"/>
      <w:r>
        <w:rPr>
          <w:rFonts w:hint="eastAsia"/>
          <w:color w:val="auto"/>
        </w:rPr>
        <w:t>表七  环境影响分析</w:t>
      </w:r>
      <w:bookmarkEnd w:id="94"/>
    </w:p>
    <w:tbl>
      <w:tblPr>
        <w:tblStyle w:val="20"/>
        <w:tblpPr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12" w:hRule="atLeast"/>
          <w:jc w:val="center"/>
        </w:trPr>
        <w:tc>
          <w:tcPr>
            <w:tcW w:w="9060" w:type="dxa"/>
            <w:noWrap w:val="0"/>
            <w:vAlign w:val="top"/>
          </w:tcPr>
          <w:p>
            <w:pPr>
              <w:pStyle w:val="47"/>
              <w:snapToGrid w:val="0"/>
              <w:ind w:left="0" w:firstLineChars="200"/>
              <w:jc w:val="both"/>
              <w:rPr>
                <w:rFonts w:hint="eastAsia"/>
                <w:b/>
                <w:bCs/>
                <w:color w:val="auto"/>
                <w:sz w:val="24"/>
                <w:szCs w:val="24"/>
              </w:rPr>
            </w:pPr>
            <w:r>
              <w:rPr>
                <w:rFonts w:hint="eastAsia"/>
                <w:b/>
                <w:bCs/>
                <w:color w:val="auto"/>
                <w:sz w:val="24"/>
                <w:szCs w:val="24"/>
              </w:rPr>
              <w:t>一、施工期环境影响分析</w:t>
            </w:r>
          </w:p>
          <w:p>
            <w:pPr>
              <w:pStyle w:val="47"/>
              <w:snapToGrid w:val="0"/>
              <w:jc w:val="both"/>
              <w:rPr>
                <w:rFonts w:ascii="Times New Roman" w:hAnsi="Times New Roman"/>
                <w:color w:val="auto"/>
                <w:sz w:val="24"/>
                <w:szCs w:val="22"/>
              </w:rPr>
            </w:pPr>
            <w:r>
              <w:rPr>
                <w:rFonts w:ascii="Times New Roman" w:hAnsi="Times New Roman"/>
                <w:color w:val="auto"/>
                <w:sz w:val="24"/>
                <w:szCs w:val="22"/>
              </w:rPr>
              <w:t>本项目位于富民工业园区大营五金建材产业园内，项目厂房和办公大楼已于2013年建成。本项目不新增建设用地，不新增建筑物，项目不涉及土地开挖等大型工程。</w:t>
            </w:r>
          </w:p>
          <w:p>
            <w:pPr>
              <w:pStyle w:val="47"/>
              <w:snapToGrid w:val="0"/>
              <w:jc w:val="both"/>
              <w:rPr>
                <w:rFonts w:ascii="Times New Roman" w:hAnsi="Times New Roman"/>
                <w:color w:val="auto"/>
                <w:sz w:val="24"/>
                <w:szCs w:val="22"/>
              </w:rPr>
            </w:pPr>
            <w:r>
              <w:rPr>
                <w:rFonts w:ascii="Times New Roman" w:hAnsi="Times New Roman"/>
                <w:color w:val="auto"/>
                <w:sz w:val="24"/>
                <w:szCs w:val="22"/>
              </w:rPr>
              <w:t>本项目主要建设内容是在厂房内安装生产机械设备和办公大楼的简单装修。现阶段项目内各生产设备机械均已安装完毕，办公大楼已装修完毕。后期主要进行环保设备的安装和调试。</w:t>
            </w:r>
          </w:p>
          <w:p>
            <w:pPr>
              <w:pStyle w:val="47"/>
              <w:snapToGrid w:val="0"/>
              <w:jc w:val="both"/>
              <w:rPr>
                <w:rFonts w:ascii="Times New Roman" w:hAnsi="Times New Roman"/>
                <w:color w:val="auto"/>
                <w:sz w:val="24"/>
                <w:szCs w:val="22"/>
              </w:rPr>
            </w:pPr>
            <w:r>
              <w:rPr>
                <w:rFonts w:ascii="Times New Roman" w:hAnsi="Times New Roman"/>
                <w:color w:val="auto"/>
                <w:sz w:val="24"/>
                <w:szCs w:val="22"/>
              </w:rPr>
              <w:t>施工期主要的环境影响为：设备调试整改过程中会产生少量的粉尘、包装垃圾和噪声。施工人员会产生少量的废水和生活垃圾。</w:t>
            </w:r>
          </w:p>
          <w:p>
            <w:pPr>
              <w:pStyle w:val="47"/>
              <w:ind w:left="0" w:firstLineChars="200"/>
              <w:jc w:val="both"/>
              <w:rPr>
                <w:rFonts w:ascii="Times New Roman" w:hAnsi="Times New Roman"/>
                <w:b/>
                <w:bCs/>
                <w:color w:val="auto"/>
                <w:sz w:val="24"/>
                <w:szCs w:val="24"/>
              </w:rPr>
            </w:pPr>
            <w:r>
              <w:rPr>
                <w:rFonts w:hint="eastAsia" w:ascii="Times New Roman" w:hAnsi="Times New Roman"/>
                <w:b/>
                <w:bCs/>
                <w:color w:val="auto"/>
                <w:sz w:val="24"/>
                <w:szCs w:val="24"/>
              </w:rPr>
              <w:t>1、</w:t>
            </w:r>
            <w:r>
              <w:rPr>
                <w:rFonts w:ascii="Times New Roman" w:hAnsi="Times New Roman"/>
                <w:b/>
                <w:bCs/>
                <w:color w:val="auto"/>
                <w:sz w:val="24"/>
                <w:szCs w:val="24"/>
              </w:rPr>
              <w:t>废气</w:t>
            </w:r>
          </w:p>
          <w:p>
            <w:pPr>
              <w:pStyle w:val="47"/>
              <w:snapToGrid w:val="0"/>
              <w:jc w:val="both"/>
              <w:rPr>
                <w:rFonts w:ascii="Times New Roman" w:hAnsi="Times New Roman"/>
                <w:color w:val="auto"/>
                <w:sz w:val="24"/>
                <w:szCs w:val="22"/>
              </w:rPr>
            </w:pPr>
            <w:r>
              <w:rPr>
                <w:rFonts w:ascii="Times New Roman" w:hAnsi="Times New Roman"/>
                <w:color w:val="auto"/>
                <w:sz w:val="24"/>
                <w:szCs w:val="22"/>
              </w:rPr>
              <w:t>项目施工期主要进行环保设备的安装和调试，施工废气主要是少量的粉尘，经过房屋阻挡、大气稀释扩散后对周边空气质量影响不大。</w:t>
            </w:r>
          </w:p>
          <w:p>
            <w:pPr>
              <w:pStyle w:val="36"/>
              <w:ind w:firstLine="498" w:firstLineChars="200"/>
              <w:jc w:val="both"/>
              <w:rPr>
                <w:rFonts w:ascii="Times New Roman" w:hAnsi="Times New Roman"/>
                <w:b/>
                <w:bCs/>
                <w:color w:val="auto"/>
                <w:sz w:val="24"/>
                <w:lang w:val="en-US"/>
              </w:rPr>
            </w:pPr>
            <w:r>
              <w:rPr>
                <w:rFonts w:hint="eastAsia" w:ascii="Times New Roman" w:hAnsi="Times New Roman"/>
                <w:b/>
                <w:bCs/>
                <w:color w:val="auto"/>
                <w:sz w:val="24"/>
                <w:lang w:val="en-US"/>
              </w:rPr>
              <w:t>2、</w:t>
            </w:r>
            <w:r>
              <w:rPr>
                <w:rFonts w:ascii="Times New Roman" w:hAnsi="Times New Roman"/>
                <w:b/>
                <w:bCs/>
                <w:color w:val="auto"/>
                <w:sz w:val="24"/>
                <w:lang w:val="en-US"/>
              </w:rPr>
              <w:t>废水</w:t>
            </w:r>
          </w:p>
          <w:p>
            <w:pPr>
              <w:pStyle w:val="47"/>
              <w:snapToGrid w:val="0"/>
              <w:jc w:val="both"/>
              <w:rPr>
                <w:rFonts w:ascii="Times New Roman" w:hAnsi="Times New Roman"/>
                <w:color w:val="auto"/>
                <w:sz w:val="24"/>
                <w:szCs w:val="22"/>
              </w:rPr>
            </w:pPr>
            <w:r>
              <w:rPr>
                <w:rFonts w:ascii="Times New Roman" w:hAnsi="Times New Roman"/>
                <w:color w:val="auto"/>
                <w:sz w:val="24"/>
                <w:szCs w:val="22"/>
              </w:rPr>
              <w:t>项目施工期产生的废水主要是施工人员产生的少量生活废水，废水经</w:t>
            </w:r>
            <w:r>
              <w:rPr>
                <w:rFonts w:hint="eastAsia" w:ascii="Times New Roman" w:hAnsi="Times New Roman"/>
                <w:color w:val="auto"/>
                <w:sz w:val="24"/>
                <w:szCs w:val="22"/>
              </w:rPr>
              <w:t>絮凝沉淀</w:t>
            </w:r>
            <w:r>
              <w:rPr>
                <w:rFonts w:ascii="Times New Roman" w:hAnsi="Times New Roman"/>
                <w:color w:val="auto"/>
                <w:sz w:val="24"/>
                <w:szCs w:val="22"/>
              </w:rPr>
              <w:t>处理后回用厂区洒水降尘。</w:t>
            </w:r>
          </w:p>
          <w:p>
            <w:pPr>
              <w:pStyle w:val="36"/>
              <w:ind w:firstLine="498" w:firstLineChars="200"/>
              <w:jc w:val="both"/>
              <w:rPr>
                <w:rFonts w:ascii="Times New Roman" w:hAnsi="Times New Roman"/>
                <w:b/>
                <w:bCs/>
                <w:color w:val="auto"/>
                <w:sz w:val="24"/>
                <w:lang w:val="en-US"/>
              </w:rPr>
            </w:pPr>
            <w:r>
              <w:rPr>
                <w:rFonts w:hint="eastAsia" w:ascii="Times New Roman" w:hAnsi="Times New Roman"/>
                <w:b/>
                <w:bCs/>
                <w:color w:val="auto"/>
                <w:sz w:val="24"/>
                <w:lang w:val="en-US"/>
              </w:rPr>
              <w:t>3、</w:t>
            </w:r>
            <w:r>
              <w:rPr>
                <w:rFonts w:ascii="Times New Roman" w:hAnsi="Times New Roman"/>
                <w:b/>
                <w:bCs/>
                <w:color w:val="auto"/>
                <w:sz w:val="24"/>
                <w:lang w:val="en-US"/>
              </w:rPr>
              <w:t>固废</w:t>
            </w:r>
          </w:p>
          <w:p>
            <w:pPr>
              <w:pStyle w:val="47"/>
              <w:snapToGrid w:val="0"/>
              <w:jc w:val="both"/>
              <w:rPr>
                <w:rFonts w:hint="eastAsia" w:ascii="Times New Roman" w:hAnsi="Times New Roman"/>
                <w:color w:val="auto"/>
                <w:sz w:val="24"/>
                <w:szCs w:val="22"/>
              </w:rPr>
            </w:pPr>
            <w:r>
              <w:rPr>
                <w:rFonts w:ascii="Times New Roman" w:hAnsi="Times New Roman"/>
                <w:color w:val="auto"/>
                <w:sz w:val="24"/>
                <w:szCs w:val="22"/>
              </w:rPr>
              <w:t>项目施工期产生的固废主要为设备安装调试过程中的产生废弃材料、废包装。分类收集后外售废品回收站或环卫部门清运。施工期产生的固体废弃物量较少且处置得当，对区域环境无影响。</w:t>
            </w:r>
          </w:p>
          <w:p>
            <w:pPr>
              <w:pStyle w:val="36"/>
              <w:ind w:firstLine="498" w:firstLineChars="200"/>
              <w:jc w:val="both"/>
              <w:rPr>
                <w:rFonts w:hint="eastAsia" w:ascii="Times New Roman" w:hAnsi="Times New Roman"/>
                <w:b/>
                <w:bCs/>
                <w:color w:val="auto"/>
                <w:sz w:val="24"/>
                <w:lang w:val="en-US"/>
              </w:rPr>
            </w:pPr>
            <w:r>
              <w:rPr>
                <w:rFonts w:hint="eastAsia" w:ascii="Times New Roman" w:hAnsi="Times New Roman"/>
                <w:b/>
                <w:bCs/>
                <w:color w:val="auto"/>
                <w:sz w:val="24"/>
                <w:lang w:val="en-US"/>
              </w:rPr>
              <w:t>4、噪声</w:t>
            </w:r>
          </w:p>
          <w:p>
            <w:pPr>
              <w:pStyle w:val="47"/>
              <w:snapToGrid w:val="0"/>
              <w:jc w:val="both"/>
              <w:rPr>
                <w:rFonts w:ascii="Times New Roman" w:hAnsi="Times New Roman"/>
                <w:color w:val="auto"/>
                <w:sz w:val="24"/>
                <w:szCs w:val="22"/>
              </w:rPr>
            </w:pPr>
            <w:r>
              <w:rPr>
                <w:rFonts w:hint="eastAsia" w:ascii="Times New Roman" w:hAnsi="Times New Roman"/>
                <w:color w:val="auto"/>
                <w:sz w:val="24"/>
                <w:szCs w:val="22"/>
              </w:rPr>
              <w:t>施工期噪声主要来自于设备安装过程中使用的电钻、电焊等小型器械产生的噪声，施工期无大型机械。噪声产生时间较短，随着施工期的结束而消失。</w:t>
            </w:r>
          </w:p>
          <w:p>
            <w:pPr>
              <w:pStyle w:val="47"/>
              <w:snapToGrid w:val="0"/>
              <w:jc w:val="both"/>
              <w:rPr>
                <w:rFonts w:ascii="Times New Roman" w:hAnsi="Times New Roman"/>
                <w:color w:val="auto"/>
                <w:sz w:val="24"/>
                <w:szCs w:val="22"/>
              </w:rPr>
            </w:pPr>
            <w:r>
              <w:rPr>
                <w:rFonts w:hint="eastAsia" w:ascii="Times New Roman" w:hAnsi="Times New Roman"/>
                <w:color w:val="auto"/>
                <w:sz w:val="24"/>
                <w:szCs w:val="22"/>
              </w:rPr>
              <w:t>综上所述。项目施工期工程量较小，周期短。施工期对环境影响较小，随施工结束而结束。</w:t>
            </w:r>
          </w:p>
          <w:p>
            <w:pPr>
              <w:pStyle w:val="47"/>
              <w:snapToGrid w:val="0"/>
              <w:ind w:left="0" w:firstLineChars="200"/>
              <w:jc w:val="both"/>
              <w:rPr>
                <w:rFonts w:hint="eastAsia"/>
                <w:b/>
                <w:bCs/>
                <w:color w:val="auto"/>
                <w:sz w:val="24"/>
                <w:szCs w:val="24"/>
              </w:rPr>
            </w:pPr>
            <w:r>
              <w:rPr>
                <w:rFonts w:hint="eastAsia"/>
                <w:b/>
                <w:bCs/>
                <w:color w:val="auto"/>
                <w:sz w:val="24"/>
                <w:szCs w:val="24"/>
              </w:rPr>
              <w:t>二、运营期环境影响分析</w:t>
            </w:r>
          </w:p>
          <w:p>
            <w:pPr>
              <w:pStyle w:val="47"/>
              <w:snapToGrid w:val="0"/>
              <w:ind w:firstLine="472"/>
              <w:jc w:val="both"/>
              <w:rPr>
                <w:rFonts w:hint="eastAsia"/>
                <w:b/>
                <w:bCs/>
                <w:color w:val="auto"/>
                <w:sz w:val="24"/>
                <w:szCs w:val="24"/>
              </w:rPr>
            </w:pPr>
            <w:r>
              <w:rPr>
                <w:rFonts w:ascii="Times New Roman" w:hAnsi="Times New Roman"/>
                <w:b/>
                <w:bCs/>
                <w:color w:val="auto"/>
                <w:sz w:val="24"/>
                <w:szCs w:val="24"/>
              </w:rPr>
              <w:t>1</w:t>
            </w:r>
            <w:r>
              <w:rPr>
                <w:rFonts w:hint="eastAsia"/>
                <w:b/>
                <w:bCs/>
                <w:color w:val="auto"/>
                <w:sz w:val="24"/>
                <w:szCs w:val="24"/>
              </w:rPr>
              <w:t>、大气环境影响分析</w:t>
            </w:r>
          </w:p>
          <w:p>
            <w:pPr>
              <w:pStyle w:val="47"/>
              <w:snapToGrid w:val="0"/>
              <w:jc w:val="both"/>
              <w:rPr>
                <w:rFonts w:hint="eastAsia" w:ascii="Times New Roman" w:hAnsi="Times New Roman"/>
                <w:color w:val="auto"/>
                <w:sz w:val="24"/>
                <w:szCs w:val="22"/>
              </w:rPr>
            </w:pPr>
            <w:r>
              <w:rPr>
                <w:rFonts w:ascii="Times New Roman" w:hAnsi="Times New Roman"/>
                <w:color w:val="auto"/>
                <w:sz w:val="24"/>
                <w:szCs w:val="22"/>
              </w:rPr>
              <w:t>项目运营期产生的废气主要包括</w:t>
            </w:r>
            <w:r>
              <w:rPr>
                <w:rFonts w:hint="eastAsia" w:ascii="Times New Roman" w:hAnsi="Times New Roman"/>
                <w:color w:val="auto"/>
                <w:sz w:val="24"/>
                <w:szCs w:val="22"/>
              </w:rPr>
              <w:t>下料</w:t>
            </w:r>
            <w:r>
              <w:rPr>
                <w:rFonts w:ascii="Times New Roman" w:hAnsi="Times New Roman"/>
                <w:color w:val="auto"/>
                <w:sz w:val="24"/>
                <w:szCs w:val="22"/>
              </w:rPr>
              <w:t>、砂光、</w:t>
            </w:r>
            <w:r>
              <w:rPr>
                <w:rFonts w:hint="eastAsia" w:ascii="Times New Roman" w:hAnsi="Times New Roman"/>
                <w:color w:val="auto"/>
                <w:sz w:val="24"/>
                <w:szCs w:val="22"/>
              </w:rPr>
              <w:t>封边和</w:t>
            </w:r>
            <w:r>
              <w:rPr>
                <w:rFonts w:ascii="Times New Roman" w:hAnsi="Times New Roman"/>
                <w:color w:val="auto"/>
                <w:sz w:val="24"/>
                <w:szCs w:val="22"/>
              </w:rPr>
              <w:t>打孔过程中产生的粉尘、封边和喷胶过程中产生的有机废气、食堂油烟和汽车尾气。其中木工粉尘、有机废气和食堂油烟经处理后呈有组织排放；汽车尾气为无组织排放。</w:t>
            </w:r>
          </w:p>
          <w:p>
            <w:pPr>
              <w:pStyle w:val="47"/>
              <w:snapToGrid w:val="0"/>
              <w:ind w:firstLineChars="200"/>
              <w:jc w:val="left"/>
              <w:rPr>
                <w:rFonts w:hint="eastAsia" w:ascii="Times New Roman" w:hAnsi="Times New Roman"/>
                <w:b/>
                <w:bCs/>
                <w:color w:val="auto"/>
                <w:sz w:val="24"/>
                <w:szCs w:val="24"/>
              </w:rPr>
            </w:pPr>
            <w:r>
              <w:rPr>
                <w:rFonts w:hint="eastAsia" w:ascii="Times New Roman" w:hAnsi="Times New Roman"/>
                <w:b/>
                <w:bCs/>
                <w:color w:val="auto"/>
                <w:sz w:val="24"/>
                <w:szCs w:val="24"/>
              </w:rPr>
              <w:t>（1）评价等级确定</w:t>
            </w:r>
          </w:p>
          <w:p>
            <w:pPr>
              <w:pStyle w:val="47"/>
              <w:snapToGrid w:val="0"/>
              <w:ind w:firstLineChars="200"/>
              <w:jc w:val="left"/>
              <w:rPr>
                <w:rFonts w:hint="eastAsia" w:hAnsi="Calibri" w:cs="Calibri"/>
                <w:b/>
                <w:bCs/>
                <w:color w:val="auto"/>
                <w:sz w:val="24"/>
                <w:szCs w:val="24"/>
              </w:rPr>
            </w:pPr>
            <w:r>
              <w:rPr>
                <w:rFonts w:ascii="Times New Roman" w:hAnsi="Times New Roman"/>
                <w:b/>
                <w:bCs/>
                <w:color w:val="auto"/>
                <w:sz w:val="24"/>
                <w:szCs w:val="24"/>
              </w:rPr>
              <w:t>A</w:t>
            </w:r>
            <w:r>
              <w:rPr>
                <w:rFonts w:hint="eastAsia" w:hAnsi="Calibri" w:cs="Calibri"/>
                <w:b/>
                <w:bCs/>
                <w:color w:val="auto"/>
                <w:sz w:val="24"/>
                <w:szCs w:val="24"/>
              </w:rPr>
              <w:t>、预测模式</w:t>
            </w:r>
          </w:p>
          <w:p>
            <w:pPr>
              <w:pStyle w:val="47"/>
              <w:snapToGrid w:val="0"/>
              <w:jc w:val="both"/>
              <w:rPr>
                <w:rFonts w:hint="eastAsia" w:ascii="Times New Roman" w:hAnsi="Times New Roman"/>
                <w:color w:val="auto"/>
                <w:sz w:val="24"/>
                <w:szCs w:val="22"/>
              </w:rPr>
            </w:pPr>
            <w:r>
              <w:rPr>
                <w:rFonts w:hint="eastAsia" w:ascii="Times New Roman" w:hAnsi="Times New Roman"/>
                <w:color w:val="auto"/>
                <w:sz w:val="24"/>
                <w:szCs w:val="22"/>
              </w:rPr>
              <w:t>根据</w:t>
            </w:r>
            <w:r>
              <w:rPr>
                <w:rFonts w:ascii="Times New Roman" w:hAnsi="Times New Roman"/>
                <w:color w:val="auto"/>
                <w:sz w:val="24"/>
                <w:szCs w:val="22"/>
              </w:rPr>
              <w:t>HJ2.2-20</w:t>
            </w:r>
            <w:r>
              <w:rPr>
                <w:rFonts w:hint="eastAsia" w:ascii="Times New Roman" w:hAnsi="Times New Roman"/>
                <w:color w:val="auto"/>
                <w:sz w:val="24"/>
                <w:szCs w:val="22"/>
              </w:rPr>
              <w:t>1</w:t>
            </w:r>
            <w:r>
              <w:rPr>
                <w:rFonts w:ascii="Times New Roman" w:hAnsi="Times New Roman"/>
                <w:color w:val="auto"/>
                <w:sz w:val="24"/>
                <w:szCs w:val="22"/>
              </w:rPr>
              <w:t>8</w:t>
            </w:r>
            <w:r>
              <w:rPr>
                <w:rFonts w:hint="eastAsia" w:ascii="Times New Roman" w:hAnsi="Times New Roman"/>
                <w:color w:val="auto"/>
                <w:sz w:val="24"/>
                <w:szCs w:val="22"/>
              </w:rPr>
              <w:t>《环境影响评价技术导则大气环境》要求，采用估算模式进行估算。估算模式为AE</w:t>
            </w:r>
            <w:r>
              <w:rPr>
                <w:rFonts w:ascii="Times New Roman" w:hAnsi="Times New Roman"/>
                <w:color w:val="auto"/>
                <w:sz w:val="24"/>
                <w:szCs w:val="22"/>
              </w:rPr>
              <w:t>R</w:t>
            </w:r>
            <w:r>
              <w:rPr>
                <w:rFonts w:hint="eastAsia" w:ascii="Times New Roman" w:hAnsi="Times New Roman"/>
                <w:color w:val="auto"/>
                <w:sz w:val="24"/>
                <w:szCs w:val="22"/>
              </w:rPr>
              <w:t>SCR</w:t>
            </w:r>
            <w:r>
              <w:rPr>
                <w:rFonts w:ascii="Times New Roman" w:hAnsi="Times New Roman"/>
                <w:color w:val="auto"/>
                <w:sz w:val="24"/>
                <w:szCs w:val="22"/>
              </w:rPr>
              <w:t>EEN</w:t>
            </w:r>
            <w:r>
              <w:rPr>
                <w:rFonts w:hint="eastAsia" w:ascii="Times New Roman" w:hAnsi="Times New Roman"/>
                <w:color w:val="auto"/>
                <w:sz w:val="24"/>
                <w:szCs w:val="22"/>
              </w:rPr>
              <w:t>模型。</w:t>
            </w:r>
            <w:r>
              <w:rPr>
                <w:rFonts w:ascii="Times New Roman" w:hAnsi="Times New Roman"/>
                <w:color w:val="auto"/>
                <w:sz w:val="24"/>
                <w:szCs w:val="22"/>
              </w:rPr>
              <w:t>评价等级按下表的分级判据进行划分</w:t>
            </w:r>
            <w:r>
              <w:rPr>
                <w:rFonts w:hint="eastAsia" w:ascii="Times New Roman" w:hAnsi="Times New Roman"/>
                <w:color w:val="auto"/>
                <w:sz w:val="24"/>
                <w:szCs w:val="22"/>
              </w:rPr>
              <w:t>。</w:t>
            </w:r>
          </w:p>
          <w:p>
            <w:pPr>
              <w:spacing w:line="360" w:lineRule="auto"/>
              <w:ind w:firstLine="371" w:firstLineChars="176"/>
              <w:jc w:val="center"/>
              <w:rPr>
                <w:rFonts w:ascii="Times New Roman" w:hAnsi="Times New Roman"/>
                <w:b/>
                <w:bCs/>
                <w:color w:val="auto"/>
                <w:szCs w:val="21"/>
              </w:rPr>
            </w:pPr>
            <w:r>
              <w:rPr>
                <w:rFonts w:ascii="Times New Roman" w:hAnsi="Times New Roman"/>
                <w:b/>
                <w:bCs/>
                <w:color w:val="auto"/>
                <w:szCs w:val="21"/>
              </w:rPr>
              <w:t>表7-</w:t>
            </w:r>
            <w:r>
              <w:rPr>
                <w:rFonts w:hint="eastAsia" w:ascii="Times New Roman" w:hAnsi="Times New Roman"/>
                <w:b/>
                <w:bCs/>
                <w:color w:val="auto"/>
                <w:szCs w:val="21"/>
              </w:rPr>
              <w:t>1</w:t>
            </w:r>
            <w:r>
              <w:rPr>
                <w:rFonts w:ascii="Times New Roman" w:hAnsi="Times New Roman"/>
                <w:b/>
                <w:bCs/>
                <w:color w:val="auto"/>
                <w:szCs w:val="21"/>
              </w:rPr>
              <w:t xml:space="preserve"> 评价等级判别表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2"/>
              <w:gridCol w:w="4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2" w:type="dxa"/>
                  <w:noWrap w:val="0"/>
                  <w:vAlign w:val="center"/>
                </w:tcPr>
                <w:p>
                  <w:pPr>
                    <w:tabs>
                      <w:tab w:val="left" w:pos="420"/>
                    </w:tabs>
                    <w:ind w:left="420" w:hanging="420"/>
                    <w:jc w:val="center"/>
                    <w:rPr>
                      <w:rFonts w:ascii="Times New Roman" w:hAnsi="Times New Roman"/>
                      <w:b/>
                      <w:bCs/>
                      <w:color w:val="auto"/>
                      <w:szCs w:val="21"/>
                    </w:rPr>
                  </w:pPr>
                  <w:r>
                    <w:rPr>
                      <w:rFonts w:ascii="Times New Roman" w:hAnsi="Times New Roman"/>
                      <w:b/>
                      <w:bCs/>
                      <w:color w:val="auto"/>
                      <w:szCs w:val="21"/>
                    </w:rPr>
                    <w:t>评价工作等级</w:t>
                  </w:r>
                </w:p>
              </w:tc>
              <w:tc>
                <w:tcPr>
                  <w:tcW w:w="4454" w:type="dxa"/>
                  <w:noWrap w:val="0"/>
                  <w:vAlign w:val="center"/>
                </w:tcPr>
                <w:p>
                  <w:pPr>
                    <w:tabs>
                      <w:tab w:val="left" w:pos="420"/>
                    </w:tabs>
                    <w:ind w:left="420" w:hanging="420"/>
                    <w:jc w:val="center"/>
                    <w:rPr>
                      <w:rFonts w:ascii="Times New Roman" w:hAnsi="Times New Roman"/>
                      <w:b/>
                      <w:bCs/>
                      <w:color w:val="auto"/>
                      <w:szCs w:val="21"/>
                    </w:rPr>
                  </w:pPr>
                  <w:r>
                    <w:rPr>
                      <w:rFonts w:ascii="Times New Roman" w:hAnsi="Times New Roman"/>
                      <w:b/>
                      <w:bCs/>
                      <w:color w:val="auto"/>
                      <w:szCs w:val="21"/>
                    </w:rPr>
                    <w:t>评价工作分级判据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2" w:type="dxa"/>
                  <w:noWrap w:val="0"/>
                  <w:vAlign w:val="center"/>
                </w:tcPr>
                <w:p>
                  <w:pPr>
                    <w:tabs>
                      <w:tab w:val="left" w:pos="420"/>
                    </w:tabs>
                    <w:ind w:left="420" w:hanging="420"/>
                    <w:jc w:val="center"/>
                    <w:rPr>
                      <w:rFonts w:ascii="Times New Roman" w:hAnsi="Times New Roman"/>
                      <w:color w:val="auto"/>
                      <w:szCs w:val="21"/>
                    </w:rPr>
                  </w:pPr>
                  <w:r>
                    <w:rPr>
                      <w:rFonts w:ascii="Times New Roman" w:hAnsi="Times New Roman"/>
                      <w:color w:val="auto"/>
                      <w:szCs w:val="21"/>
                    </w:rPr>
                    <w:t>一级评价</w:t>
                  </w:r>
                </w:p>
              </w:tc>
              <w:tc>
                <w:tcPr>
                  <w:tcW w:w="4454" w:type="dxa"/>
                  <w:noWrap w:val="0"/>
                  <w:vAlign w:val="center"/>
                </w:tcPr>
                <w:p>
                  <w:pPr>
                    <w:tabs>
                      <w:tab w:val="left" w:pos="420"/>
                    </w:tabs>
                    <w:ind w:left="420" w:hanging="420"/>
                    <w:jc w:val="center"/>
                    <w:rPr>
                      <w:rFonts w:ascii="Times New Roman" w:hAnsi="Times New Roman"/>
                      <w:color w:val="auto"/>
                      <w:szCs w:val="21"/>
                    </w:rPr>
                  </w:pPr>
                  <w:r>
                    <w:rPr>
                      <w:rFonts w:ascii="Times New Roman" w:hAnsi="Times New Roman"/>
                      <w:color w:val="auto"/>
                      <w:szCs w:val="21"/>
                    </w:rPr>
                    <w:t>P</w:t>
                  </w:r>
                  <w:r>
                    <w:rPr>
                      <w:rFonts w:ascii="Times New Roman" w:hAnsi="Times New Roman"/>
                      <w:color w:val="auto"/>
                      <w:szCs w:val="21"/>
                      <w:vertAlign w:val="subscript"/>
                    </w:rPr>
                    <w:t>max</w:t>
                  </w:r>
                  <w:r>
                    <w:rPr>
                      <w:rFonts w:ascii="Times New Roman" w:hAnsi="Times New Roman"/>
                      <w:color w:val="auto"/>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2" w:type="dxa"/>
                  <w:noWrap w:val="0"/>
                  <w:vAlign w:val="center"/>
                </w:tcPr>
                <w:p>
                  <w:pPr>
                    <w:tabs>
                      <w:tab w:val="left" w:pos="420"/>
                    </w:tabs>
                    <w:ind w:left="420" w:hanging="420"/>
                    <w:jc w:val="center"/>
                    <w:rPr>
                      <w:rFonts w:ascii="Times New Roman" w:hAnsi="Times New Roman"/>
                      <w:color w:val="auto"/>
                      <w:szCs w:val="21"/>
                    </w:rPr>
                  </w:pPr>
                  <w:r>
                    <w:rPr>
                      <w:rFonts w:ascii="Times New Roman" w:hAnsi="Times New Roman"/>
                      <w:color w:val="auto"/>
                      <w:szCs w:val="21"/>
                    </w:rPr>
                    <w:t>二级评价</w:t>
                  </w:r>
                </w:p>
              </w:tc>
              <w:tc>
                <w:tcPr>
                  <w:tcW w:w="4454" w:type="dxa"/>
                  <w:noWrap w:val="0"/>
                  <w:vAlign w:val="center"/>
                </w:tcPr>
                <w:p>
                  <w:pPr>
                    <w:tabs>
                      <w:tab w:val="left" w:pos="420"/>
                    </w:tabs>
                    <w:ind w:left="420" w:hanging="420"/>
                    <w:jc w:val="center"/>
                    <w:rPr>
                      <w:rFonts w:ascii="Times New Roman" w:hAnsi="Times New Roman"/>
                      <w:color w:val="auto"/>
                      <w:szCs w:val="21"/>
                    </w:rPr>
                  </w:pPr>
                  <w:r>
                    <w:rPr>
                      <w:rFonts w:ascii="Times New Roman" w:hAnsi="Times New Roman"/>
                      <w:color w:val="auto"/>
                      <w:szCs w:val="21"/>
                    </w:rPr>
                    <w:t>1%≦P</w:t>
                  </w:r>
                  <w:r>
                    <w:rPr>
                      <w:rFonts w:ascii="Times New Roman" w:hAnsi="Times New Roman"/>
                      <w:color w:val="auto"/>
                      <w:szCs w:val="21"/>
                      <w:vertAlign w:val="subscript"/>
                    </w:rPr>
                    <w:t>max</w:t>
                  </w:r>
                  <w:r>
                    <w:rPr>
                      <w:rFonts w:ascii="Times New Roman" w:hAnsi="Times New Roman"/>
                      <w:color w:val="auto"/>
                      <w:szCs w:val="21"/>
                    </w:rPr>
                    <w:t>&lt;10%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2" w:type="dxa"/>
                  <w:noWrap w:val="0"/>
                  <w:vAlign w:val="center"/>
                </w:tcPr>
                <w:p>
                  <w:pPr>
                    <w:tabs>
                      <w:tab w:val="left" w:pos="420"/>
                    </w:tabs>
                    <w:ind w:left="420" w:hanging="420"/>
                    <w:jc w:val="center"/>
                    <w:rPr>
                      <w:rFonts w:ascii="Times New Roman" w:hAnsi="Times New Roman"/>
                      <w:color w:val="auto"/>
                      <w:szCs w:val="21"/>
                    </w:rPr>
                  </w:pPr>
                  <w:r>
                    <w:rPr>
                      <w:rFonts w:ascii="Times New Roman" w:hAnsi="Times New Roman"/>
                      <w:color w:val="auto"/>
                      <w:szCs w:val="21"/>
                    </w:rPr>
                    <w:t>三级评价</w:t>
                  </w:r>
                </w:p>
              </w:tc>
              <w:tc>
                <w:tcPr>
                  <w:tcW w:w="4454" w:type="dxa"/>
                  <w:noWrap w:val="0"/>
                  <w:vAlign w:val="center"/>
                </w:tcPr>
                <w:p>
                  <w:pPr>
                    <w:tabs>
                      <w:tab w:val="left" w:pos="420"/>
                    </w:tabs>
                    <w:ind w:left="420" w:hanging="420"/>
                    <w:jc w:val="center"/>
                    <w:rPr>
                      <w:rFonts w:ascii="Times New Roman" w:hAnsi="Times New Roman"/>
                      <w:color w:val="auto"/>
                      <w:szCs w:val="21"/>
                    </w:rPr>
                  </w:pPr>
                  <w:r>
                    <w:rPr>
                      <w:rFonts w:ascii="Times New Roman" w:hAnsi="Times New Roman"/>
                      <w:color w:val="auto"/>
                      <w:szCs w:val="21"/>
                    </w:rPr>
                    <w:t>P</w:t>
                  </w:r>
                  <w:r>
                    <w:rPr>
                      <w:rFonts w:ascii="Times New Roman" w:hAnsi="Times New Roman"/>
                      <w:color w:val="auto"/>
                      <w:szCs w:val="21"/>
                      <w:vertAlign w:val="subscript"/>
                    </w:rPr>
                    <w:t>max</w:t>
                  </w:r>
                  <w:r>
                    <w:rPr>
                      <w:rFonts w:ascii="Times New Roman" w:hAnsi="Times New Roman"/>
                      <w:color w:val="auto"/>
                      <w:szCs w:val="21"/>
                    </w:rPr>
                    <w:t>&lt;1%</w:t>
                  </w:r>
                </w:p>
              </w:tc>
            </w:tr>
          </w:tbl>
          <w:p>
            <w:pPr>
              <w:pStyle w:val="47"/>
              <w:snapToGrid w:val="0"/>
              <w:jc w:val="both"/>
              <w:rPr>
                <w:rFonts w:hint="eastAsia" w:ascii="Times New Roman" w:hAnsi="Times New Roman"/>
                <w:b/>
                <w:bCs/>
                <w:color w:val="auto"/>
                <w:sz w:val="24"/>
                <w:szCs w:val="22"/>
              </w:rPr>
            </w:pPr>
            <w:r>
              <w:rPr>
                <w:rFonts w:hint="eastAsia" w:ascii="Times New Roman" w:hAnsi="Times New Roman"/>
                <w:b/>
                <w:bCs/>
                <w:color w:val="auto"/>
                <w:sz w:val="24"/>
                <w:szCs w:val="22"/>
              </w:rPr>
              <w:t>B、预测因子</w:t>
            </w:r>
          </w:p>
          <w:p>
            <w:pPr>
              <w:pStyle w:val="47"/>
              <w:snapToGrid w:val="0"/>
              <w:jc w:val="both"/>
              <w:rPr>
                <w:rFonts w:hint="eastAsia" w:ascii="Times New Roman" w:hAnsi="Times New Roman"/>
                <w:color w:val="auto"/>
                <w:sz w:val="24"/>
                <w:szCs w:val="22"/>
              </w:rPr>
            </w:pPr>
            <w:r>
              <w:rPr>
                <w:rFonts w:hint="eastAsia" w:ascii="Times New Roman" w:hAnsi="Times New Roman"/>
                <w:color w:val="auto"/>
                <w:sz w:val="24"/>
                <w:szCs w:val="22"/>
              </w:rPr>
              <w:t>根据《环</w:t>
            </w:r>
            <w:r>
              <w:rPr>
                <w:rFonts w:ascii="Times New Roman" w:hAnsi="Times New Roman"/>
                <w:color w:val="auto"/>
                <w:sz w:val="24"/>
                <w:szCs w:val="22"/>
              </w:rPr>
              <w:t>境影响评价技术导则 大气环境》（HJ2.2-2018）要求，该项目的主要评价因子为：</w:t>
            </w:r>
            <w:r>
              <w:rPr>
                <w:rFonts w:hint="eastAsia" w:ascii="Times New Roman" w:hAnsi="Times New Roman"/>
                <w:color w:val="auto"/>
                <w:sz w:val="24"/>
                <w:szCs w:val="22"/>
              </w:rPr>
              <w:t>颗粒物（TSP）和非甲烷总烃（NMHC）。</w:t>
            </w:r>
          </w:p>
          <w:p>
            <w:pPr>
              <w:spacing w:line="360" w:lineRule="auto"/>
              <w:jc w:val="center"/>
              <w:rPr>
                <w:rFonts w:ascii="Times New Roman" w:hAnsi="Times New Roman"/>
                <w:b/>
                <w:bCs/>
                <w:color w:val="auto"/>
                <w:sz w:val="21"/>
                <w:szCs w:val="21"/>
              </w:rPr>
            </w:pPr>
            <w:r>
              <w:rPr>
                <w:rFonts w:ascii="Times New Roman" w:hAnsi="Times New Roman"/>
                <w:b/>
                <w:bCs/>
                <w:color w:val="auto"/>
                <w:sz w:val="21"/>
                <w:szCs w:val="21"/>
              </w:rPr>
              <w:t>表</w:t>
            </w:r>
            <w:r>
              <w:rPr>
                <w:rFonts w:hint="eastAsia" w:ascii="Times New Roman" w:hAnsi="Times New Roman"/>
                <w:b/>
                <w:bCs/>
                <w:color w:val="auto"/>
                <w:sz w:val="21"/>
                <w:szCs w:val="21"/>
              </w:rPr>
              <w:t>7-2</w:t>
            </w:r>
            <w:r>
              <w:rPr>
                <w:rFonts w:ascii="Times New Roman" w:hAnsi="Times New Roman"/>
                <w:b/>
                <w:bCs/>
                <w:color w:val="auto"/>
                <w:sz w:val="21"/>
                <w:szCs w:val="21"/>
              </w:rPr>
              <w:t xml:space="preserve"> 污染物评价标准</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1500"/>
              <w:gridCol w:w="1375"/>
              <w:gridCol w:w="1237"/>
              <w:gridCol w:w="3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337" w:type="dxa"/>
                  <w:noWrap w:val="0"/>
                  <w:vAlign w:val="center"/>
                </w:tcPr>
                <w:p>
                  <w:pPr>
                    <w:jc w:val="center"/>
                    <w:rPr>
                      <w:rFonts w:ascii="Times New Roman" w:hAnsi="Times New Roman"/>
                      <w:b/>
                      <w:bCs/>
                      <w:color w:val="auto"/>
                      <w:sz w:val="21"/>
                      <w:szCs w:val="21"/>
                    </w:rPr>
                  </w:pPr>
                  <w:r>
                    <w:rPr>
                      <w:rFonts w:ascii="Times New Roman" w:hAnsi="Times New Roman"/>
                      <w:b/>
                      <w:bCs/>
                      <w:color w:val="auto"/>
                      <w:sz w:val="21"/>
                      <w:szCs w:val="21"/>
                    </w:rPr>
                    <w:t>污染物名称</w:t>
                  </w:r>
                </w:p>
              </w:tc>
              <w:tc>
                <w:tcPr>
                  <w:tcW w:w="1500" w:type="dxa"/>
                  <w:noWrap w:val="0"/>
                  <w:vAlign w:val="center"/>
                </w:tcPr>
                <w:p>
                  <w:pPr>
                    <w:jc w:val="center"/>
                    <w:rPr>
                      <w:rFonts w:ascii="Times New Roman" w:hAnsi="Times New Roman"/>
                      <w:b/>
                      <w:bCs/>
                      <w:color w:val="auto"/>
                      <w:sz w:val="21"/>
                      <w:szCs w:val="21"/>
                    </w:rPr>
                  </w:pPr>
                  <w:r>
                    <w:rPr>
                      <w:rFonts w:ascii="Times New Roman" w:hAnsi="Times New Roman"/>
                      <w:b/>
                      <w:bCs/>
                      <w:color w:val="auto"/>
                      <w:sz w:val="21"/>
                      <w:szCs w:val="21"/>
                    </w:rPr>
                    <w:t>功能区</w:t>
                  </w:r>
                </w:p>
              </w:tc>
              <w:tc>
                <w:tcPr>
                  <w:tcW w:w="1375" w:type="dxa"/>
                  <w:noWrap w:val="0"/>
                  <w:vAlign w:val="center"/>
                </w:tcPr>
                <w:p>
                  <w:pPr>
                    <w:jc w:val="center"/>
                    <w:rPr>
                      <w:rFonts w:ascii="Times New Roman" w:hAnsi="Times New Roman"/>
                      <w:b/>
                      <w:bCs/>
                      <w:color w:val="auto"/>
                      <w:sz w:val="21"/>
                      <w:szCs w:val="21"/>
                    </w:rPr>
                  </w:pPr>
                  <w:r>
                    <w:rPr>
                      <w:rFonts w:ascii="Times New Roman" w:hAnsi="Times New Roman"/>
                      <w:b/>
                      <w:bCs/>
                      <w:color w:val="auto"/>
                      <w:sz w:val="21"/>
                      <w:szCs w:val="21"/>
                    </w:rPr>
                    <w:t>取值时间</w:t>
                  </w:r>
                </w:p>
              </w:tc>
              <w:tc>
                <w:tcPr>
                  <w:tcW w:w="1237" w:type="dxa"/>
                  <w:noWrap w:val="0"/>
                  <w:vAlign w:val="center"/>
                </w:tcPr>
                <w:p>
                  <w:pPr>
                    <w:jc w:val="center"/>
                    <w:rPr>
                      <w:rFonts w:ascii="Times New Roman" w:hAnsi="Times New Roman"/>
                      <w:b/>
                      <w:bCs/>
                      <w:color w:val="auto"/>
                      <w:sz w:val="21"/>
                      <w:szCs w:val="21"/>
                    </w:rPr>
                  </w:pPr>
                  <w:r>
                    <w:rPr>
                      <w:rFonts w:ascii="Times New Roman" w:hAnsi="Times New Roman"/>
                      <w:b/>
                      <w:bCs/>
                      <w:color w:val="auto"/>
                      <w:sz w:val="21"/>
                      <w:szCs w:val="21"/>
                    </w:rPr>
                    <w:t>标准值</w:t>
                  </w:r>
                </w:p>
                <w:p>
                  <w:pPr>
                    <w:jc w:val="center"/>
                    <w:rPr>
                      <w:rFonts w:ascii="Times New Roman" w:hAnsi="Times New Roman"/>
                      <w:b/>
                      <w:bCs/>
                      <w:color w:val="auto"/>
                      <w:sz w:val="21"/>
                      <w:szCs w:val="21"/>
                    </w:rPr>
                  </w:pPr>
                  <w:bookmarkStart w:id="95" w:name="OLE_LINK15"/>
                  <w:bookmarkStart w:id="96" w:name="OLE_LINK14"/>
                  <w:r>
                    <w:rPr>
                      <w:rFonts w:ascii="Times New Roman" w:hAnsi="Times New Roman"/>
                      <w:b/>
                      <w:bCs/>
                      <w:color w:val="auto"/>
                      <w:sz w:val="21"/>
                      <w:szCs w:val="21"/>
                    </w:rPr>
                    <w:t>(μg/m</w:t>
                  </w:r>
                  <w:r>
                    <w:rPr>
                      <w:rFonts w:ascii="Times New Roman" w:hAnsi="Times New Roman"/>
                      <w:b/>
                      <w:bCs/>
                      <w:color w:val="auto"/>
                      <w:sz w:val="21"/>
                      <w:szCs w:val="21"/>
                      <w:vertAlign w:val="superscript"/>
                    </w:rPr>
                    <w:t>3</w:t>
                  </w:r>
                  <w:r>
                    <w:rPr>
                      <w:rFonts w:ascii="Times New Roman" w:hAnsi="Times New Roman"/>
                      <w:b/>
                      <w:bCs/>
                      <w:color w:val="auto"/>
                      <w:sz w:val="21"/>
                      <w:szCs w:val="21"/>
                    </w:rPr>
                    <w:t>)</w:t>
                  </w:r>
                  <w:bookmarkEnd w:id="95"/>
                  <w:bookmarkEnd w:id="96"/>
                </w:p>
              </w:tc>
              <w:tc>
                <w:tcPr>
                  <w:tcW w:w="3271" w:type="dxa"/>
                  <w:noWrap w:val="0"/>
                  <w:vAlign w:val="center"/>
                </w:tcPr>
                <w:p>
                  <w:pPr>
                    <w:jc w:val="center"/>
                    <w:rPr>
                      <w:rFonts w:ascii="Times New Roman" w:hAnsi="Times New Roman"/>
                      <w:b/>
                      <w:bCs/>
                      <w:color w:val="auto"/>
                      <w:sz w:val="21"/>
                      <w:szCs w:val="21"/>
                    </w:rPr>
                  </w:pPr>
                  <w:r>
                    <w:rPr>
                      <w:rFonts w:ascii="Times New Roman" w:hAnsi="Times New Roman"/>
                      <w:b/>
                      <w:bCs/>
                      <w:color w:val="auto"/>
                      <w:sz w:val="21"/>
                      <w:szCs w:val="21"/>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337" w:type="dxa"/>
                  <w:noWrap w:val="0"/>
                  <w:vAlign w:val="center"/>
                </w:tcPr>
                <w:p>
                  <w:pPr>
                    <w:jc w:val="center"/>
                    <w:rPr>
                      <w:rFonts w:ascii="Times New Roman" w:hAnsi="Times New Roman"/>
                      <w:color w:val="auto"/>
                      <w:sz w:val="21"/>
                      <w:szCs w:val="21"/>
                    </w:rPr>
                  </w:pPr>
                  <w:r>
                    <w:rPr>
                      <w:rFonts w:ascii="Times New Roman" w:hAnsi="Times New Roman"/>
                      <w:color w:val="auto"/>
                      <w:sz w:val="21"/>
                      <w:szCs w:val="21"/>
                    </w:rPr>
                    <w:t>TSP</w:t>
                  </w:r>
                </w:p>
              </w:tc>
              <w:tc>
                <w:tcPr>
                  <w:tcW w:w="1500" w:type="dxa"/>
                  <w:noWrap w:val="0"/>
                  <w:vAlign w:val="center"/>
                </w:tcPr>
                <w:p>
                  <w:pPr>
                    <w:jc w:val="center"/>
                    <w:rPr>
                      <w:rFonts w:ascii="Times New Roman" w:hAnsi="Times New Roman"/>
                      <w:color w:val="auto"/>
                      <w:sz w:val="21"/>
                      <w:szCs w:val="21"/>
                    </w:rPr>
                  </w:pPr>
                  <w:r>
                    <w:rPr>
                      <w:rFonts w:ascii="Times New Roman" w:hAnsi="Times New Roman"/>
                      <w:color w:val="auto"/>
                      <w:sz w:val="21"/>
                      <w:szCs w:val="21"/>
                    </w:rPr>
                    <w:t>二类限区</w:t>
                  </w:r>
                </w:p>
              </w:tc>
              <w:tc>
                <w:tcPr>
                  <w:tcW w:w="1375" w:type="dxa"/>
                  <w:noWrap w:val="0"/>
                  <w:vAlign w:val="center"/>
                </w:tcPr>
                <w:p>
                  <w:pPr>
                    <w:jc w:val="center"/>
                    <w:rPr>
                      <w:rFonts w:ascii="Times New Roman" w:hAnsi="Times New Roman"/>
                      <w:color w:val="auto"/>
                      <w:sz w:val="21"/>
                      <w:szCs w:val="21"/>
                    </w:rPr>
                  </w:pPr>
                  <w:r>
                    <w:rPr>
                      <w:rFonts w:hint="eastAsia" w:ascii="Times New Roman" w:hAnsi="Times New Roman"/>
                      <w:color w:val="auto"/>
                      <w:sz w:val="21"/>
                      <w:szCs w:val="21"/>
                    </w:rPr>
                    <w:t>日均</w:t>
                  </w:r>
                </w:p>
              </w:tc>
              <w:tc>
                <w:tcPr>
                  <w:tcW w:w="1237" w:type="dxa"/>
                  <w:noWrap w:val="0"/>
                  <w:vAlign w:val="center"/>
                </w:tcPr>
                <w:p>
                  <w:pPr>
                    <w:jc w:val="center"/>
                    <w:rPr>
                      <w:rFonts w:ascii="Times New Roman" w:hAnsi="Times New Roman"/>
                      <w:color w:val="auto"/>
                      <w:sz w:val="21"/>
                      <w:szCs w:val="21"/>
                    </w:rPr>
                  </w:pPr>
                  <w:r>
                    <w:rPr>
                      <w:rFonts w:hint="eastAsia" w:ascii="Times New Roman" w:hAnsi="Times New Roman"/>
                      <w:color w:val="auto"/>
                      <w:sz w:val="21"/>
                      <w:szCs w:val="21"/>
                    </w:rPr>
                    <w:t>300</w:t>
                  </w:r>
                </w:p>
              </w:tc>
              <w:tc>
                <w:tcPr>
                  <w:tcW w:w="3271" w:type="dxa"/>
                  <w:noWrap w:val="0"/>
                  <w:vAlign w:val="center"/>
                </w:tcPr>
                <w:p>
                  <w:pPr>
                    <w:rPr>
                      <w:rFonts w:hint="eastAsia" w:ascii="Times New Roman" w:hAnsi="Times New Roman"/>
                      <w:color w:val="auto"/>
                      <w:sz w:val="21"/>
                      <w:szCs w:val="21"/>
                    </w:rPr>
                  </w:pPr>
                  <w:r>
                    <w:rPr>
                      <w:rFonts w:ascii="Times New Roman" w:hAnsi="Times New Roman"/>
                      <w:color w:val="auto"/>
                      <w:sz w:val="21"/>
                      <w:szCs w:val="21"/>
                    </w:rPr>
                    <w:t>《环境空气质量标准》二级标准浓度限值</w:t>
                  </w:r>
                  <w:r>
                    <w:rPr>
                      <w:rFonts w:hint="eastAsia" w:ascii="Times New Roman" w:hAnsi="Times New Roman"/>
                      <w:color w:val="auto"/>
                      <w:sz w:val="21"/>
                      <w:szCs w:val="21"/>
                    </w:rPr>
                    <w:t>（</w:t>
                  </w:r>
                  <w:r>
                    <w:rPr>
                      <w:rFonts w:ascii="Times New Roman" w:hAnsi="Times New Roman"/>
                      <w:color w:val="auto"/>
                      <w:sz w:val="21"/>
                      <w:szCs w:val="21"/>
                    </w:rPr>
                    <w:t>GB 3095-2012</w:t>
                  </w:r>
                  <w:r>
                    <w:rPr>
                      <w:rFonts w:hint="eastAsia" w:ascii="Times New Roman" w:hAnsi="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7" w:type="dxa"/>
                  <w:noWrap w:val="0"/>
                  <w:vAlign w:val="center"/>
                </w:tcPr>
                <w:p>
                  <w:pPr>
                    <w:wordWrap w:val="0"/>
                    <w:adjustRightInd w:val="0"/>
                    <w:snapToGrid w:val="0"/>
                    <w:jc w:val="center"/>
                    <w:rPr>
                      <w:rFonts w:ascii="Times New Roman" w:hAnsi="Times New Roman"/>
                      <w:color w:val="auto"/>
                      <w:szCs w:val="21"/>
                    </w:rPr>
                  </w:pPr>
                  <w:r>
                    <w:rPr>
                      <w:rFonts w:ascii="Times New Roman" w:hAnsi="Times New Roman"/>
                      <w:color w:val="auto"/>
                      <w:szCs w:val="21"/>
                    </w:rPr>
                    <w:t>PM</w:t>
                  </w:r>
                  <w:r>
                    <w:rPr>
                      <w:rFonts w:ascii="Times New Roman" w:hAnsi="Times New Roman"/>
                      <w:color w:val="auto"/>
                      <w:szCs w:val="21"/>
                      <w:vertAlign w:val="subscript"/>
                    </w:rPr>
                    <w:t>10</w:t>
                  </w:r>
                </w:p>
              </w:tc>
              <w:tc>
                <w:tcPr>
                  <w:tcW w:w="1500" w:type="dxa"/>
                  <w:noWrap w:val="0"/>
                  <w:vAlign w:val="center"/>
                </w:tcPr>
                <w:p>
                  <w:pPr>
                    <w:wordWrap w:val="0"/>
                    <w:adjustRightInd w:val="0"/>
                    <w:snapToGrid w:val="0"/>
                    <w:jc w:val="center"/>
                    <w:rPr>
                      <w:rFonts w:ascii="Times New Roman" w:hAnsi="Times New Roman"/>
                      <w:color w:val="auto"/>
                      <w:szCs w:val="21"/>
                    </w:rPr>
                  </w:pPr>
                  <w:r>
                    <w:rPr>
                      <w:rFonts w:ascii="Times New Roman" w:hAnsi="Times New Roman"/>
                      <w:color w:val="auto"/>
                      <w:szCs w:val="21"/>
                    </w:rPr>
                    <w:t>二类限区</w:t>
                  </w:r>
                </w:p>
              </w:tc>
              <w:tc>
                <w:tcPr>
                  <w:tcW w:w="1375" w:type="dxa"/>
                  <w:noWrap w:val="0"/>
                  <w:vAlign w:val="center"/>
                </w:tcPr>
                <w:p>
                  <w:pPr>
                    <w:wordWrap w:val="0"/>
                    <w:adjustRightInd w:val="0"/>
                    <w:snapToGrid w:val="0"/>
                    <w:jc w:val="center"/>
                    <w:rPr>
                      <w:rFonts w:hint="eastAsia" w:ascii="Times New Roman" w:hAnsi="Times New Roman"/>
                      <w:color w:val="auto"/>
                      <w:szCs w:val="21"/>
                    </w:rPr>
                  </w:pPr>
                  <w:r>
                    <w:rPr>
                      <w:rFonts w:hint="eastAsia" w:ascii="Times New Roman" w:hAnsi="Times New Roman"/>
                      <w:color w:val="auto"/>
                      <w:szCs w:val="21"/>
                    </w:rPr>
                    <w:t>日均</w:t>
                  </w:r>
                </w:p>
              </w:tc>
              <w:tc>
                <w:tcPr>
                  <w:tcW w:w="1237" w:type="dxa"/>
                  <w:noWrap w:val="0"/>
                  <w:vAlign w:val="center"/>
                </w:tcPr>
                <w:p>
                  <w:pPr>
                    <w:wordWrap w:val="0"/>
                    <w:adjustRightInd w:val="0"/>
                    <w:snapToGrid w:val="0"/>
                    <w:jc w:val="center"/>
                    <w:rPr>
                      <w:rFonts w:ascii="Times New Roman" w:hAnsi="Times New Roman"/>
                      <w:color w:val="auto"/>
                      <w:szCs w:val="21"/>
                    </w:rPr>
                  </w:pPr>
                  <w:r>
                    <w:rPr>
                      <w:rFonts w:hint="eastAsia" w:ascii="Times New Roman" w:hAnsi="Times New Roman"/>
                      <w:color w:val="auto"/>
                      <w:szCs w:val="21"/>
                    </w:rPr>
                    <w:t>150</w:t>
                  </w:r>
                </w:p>
              </w:tc>
              <w:tc>
                <w:tcPr>
                  <w:tcW w:w="3271" w:type="dxa"/>
                  <w:noWrap w:val="0"/>
                  <w:vAlign w:val="center"/>
                </w:tcPr>
                <w:p>
                  <w:pPr>
                    <w:wordWrap w:val="0"/>
                    <w:adjustRightInd w:val="0"/>
                    <w:snapToGrid w:val="0"/>
                    <w:rPr>
                      <w:rFonts w:hint="eastAsia" w:ascii="Times New Roman" w:hAnsi="Times New Roman"/>
                      <w:color w:val="auto"/>
                      <w:szCs w:val="21"/>
                    </w:rPr>
                  </w:pPr>
                  <w:r>
                    <w:rPr>
                      <w:rFonts w:ascii="Times New Roman" w:hAnsi="Times New Roman"/>
                      <w:color w:val="auto"/>
                      <w:szCs w:val="21"/>
                    </w:rPr>
                    <w:t>《环境空气质量标准》二级标准浓度限值</w:t>
                  </w:r>
                  <w:r>
                    <w:rPr>
                      <w:rFonts w:hint="eastAsia" w:ascii="Times New Roman" w:hAnsi="Times New Roman"/>
                      <w:color w:val="auto"/>
                      <w:szCs w:val="21"/>
                    </w:rPr>
                    <w:t>（</w:t>
                  </w:r>
                  <w:r>
                    <w:rPr>
                      <w:rFonts w:ascii="Times New Roman" w:hAnsi="Times New Roman"/>
                      <w:color w:val="auto"/>
                      <w:szCs w:val="21"/>
                    </w:rPr>
                    <w:t>GB 3095-2012</w:t>
                  </w:r>
                  <w:r>
                    <w:rPr>
                      <w:rFonts w:hint="eastAsia"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7" w:type="dxa"/>
                  <w:noWrap w:val="0"/>
                  <w:vAlign w:val="center"/>
                </w:tcPr>
                <w:p>
                  <w:pPr>
                    <w:jc w:val="center"/>
                    <w:rPr>
                      <w:rFonts w:ascii="Times New Roman" w:hAnsi="Times New Roman"/>
                      <w:color w:val="auto"/>
                      <w:szCs w:val="21"/>
                    </w:rPr>
                  </w:pPr>
                  <w:r>
                    <w:rPr>
                      <w:rFonts w:ascii="Times New Roman" w:hAnsi="Times New Roman"/>
                      <w:color w:val="auto"/>
                      <w:szCs w:val="21"/>
                    </w:rPr>
                    <w:t>NMHC</w:t>
                  </w:r>
                </w:p>
              </w:tc>
              <w:tc>
                <w:tcPr>
                  <w:tcW w:w="1500" w:type="dxa"/>
                  <w:noWrap w:val="0"/>
                  <w:vAlign w:val="center"/>
                </w:tcPr>
                <w:p>
                  <w:pPr>
                    <w:jc w:val="center"/>
                    <w:rPr>
                      <w:rFonts w:ascii="Times New Roman" w:hAnsi="Times New Roman"/>
                      <w:color w:val="auto"/>
                      <w:szCs w:val="21"/>
                    </w:rPr>
                  </w:pPr>
                  <w:r>
                    <w:rPr>
                      <w:rFonts w:ascii="Times New Roman" w:hAnsi="Times New Roman"/>
                      <w:color w:val="auto"/>
                      <w:szCs w:val="21"/>
                    </w:rPr>
                    <w:t>二类限区</w:t>
                  </w:r>
                </w:p>
              </w:tc>
              <w:tc>
                <w:tcPr>
                  <w:tcW w:w="1375" w:type="dxa"/>
                  <w:noWrap w:val="0"/>
                  <w:vAlign w:val="center"/>
                </w:tcPr>
                <w:p>
                  <w:pPr>
                    <w:jc w:val="center"/>
                    <w:rPr>
                      <w:rFonts w:ascii="Times New Roman" w:hAnsi="Times New Roman"/>
                      <w:color w:val="auto"/>
                      <w:szCs w:val="21"/>
                    </w:rPr>
                  </w:pPr>
                  <w:r>
                    <w:rPr>
                      <w:rFonts w:ascii="Times New Roman" w:hAnsi="Times New Roman"/>
                      <w:color w:val="auto"/>
                      <w:szCs w:val="21"/>
                    </w:rPr>
                    <w:t>一小时</w:t>
                  </w:r>
                </w:p>
              </w:tc>
              <w:tc>
                <w:tcPr>
                  <w:tcW w:w="1237" w:type="dxa"/>
                  <w:noWrap w:val="0"/>
                  <w:vAlign w:val="center"/>
                </w:tcPr>
                <w:p>
                  <w:pPr>
                    <w:jc w:val="center"/>
                    <w:rPr>
                      <w:rFonts w:ascii="Times New Roman" w:hAnsi="Times New Roman"/>
                      <w:color w:val="auto"/>
                      <w:szCs w:val="21"/>
                    </w:rPr>
                  </w:pPr>
                  <w:r>
                    <w:rPr>
                      <w:rFonts w:ascii="Times New Roman" w:hAnsi="Times New Roman"/>
                      <w:color w:val="auto"/>
                      <w:szCs w:val="21"/>
                    </w:rPr>
                    <w:t>2000.0</w:t>
                  </w:r>
                </w:p>
              </w:tc>
              <w:tc>
                <w:tcPr>
                  <w:tcW w:w="3271" w:type="dxa"/>
                  <w:noWrap w:val="0"/>
                  <w:vAlign w:val="center"/>
                </w:tcPr>
                <w:p>
                  <w:pPr>
                    <w:rPr>
                      <w:rFonts w:ascii="Times New Roman" w:hAnsi="Times New Roman"/>
                      <w:color w:val="auto"/>
                      <w:szCs w:val="21"/>
                    </w:rPr>
                  </w:pPr>
                  <w:r>
                    <w:rPr>
                      <w:color w:val="auto"/>
                    </w:rPr>
                    <w:t>《大气污染物综合排放标准详解》</w:t>
                  </w:r>
                </w:p>
              </w:tc>
            </w:tr>
          </w:tbl>
          <w:p>
            <w:pPr>
              <w:pStyle w:val="47"/>
              <w:snapToGrid w:val="0"/>
              <w:ind w:firstLineChars="200"/>
              <w:jc w:val="left"/>
              <w:rPr>
                <w:rFonts w:hint="eastAsia" w:hAnsi="Calibri" w:cs="Calibri"/>
                <w:b/>
                <w:bCs/>
                <w:color w:val="auto"/>
                <w:sz w:val="24"/>
                <w:szCs w:val="24"/>
              </w:rPr>
            </w:pPr>
            <w:r>
              <w:rPr>
                <w:rFonts w:ascii="Times New Roman" w:hAnsi="Times New Roman"/>
                <w:b/>
                <w:bCs/>
                <w:color w:val="auto"/>
                <w:sz w:val="24"/>
                <w:szCs w:val="24"/>
              </w:rPr>
              <w:t>C</w:t>
            </w:r>
            <w:r>
              <w:rPr>
                <w:rFonts w:hint="eastAsia" w:hAnsi="Calibri" w:cs="Calibri"/>
                <w:b/>
                <w:bCs/>
                <w:color w:val="auto"/>
                <w:sz w:val="24"/>
                <w:szCs w:val="24"/>
              </w:rPr>
              <w:t>、估算模式参数</w:t>
            </w:r>
          </w:p>
          <w:p>
            <w:pPr>
              <w:pStyle w:val="47"/>
              <w:snapToGrid w:val="0"/>
              <w:ind w:firstLine="480" w:firstLineChars="200"/>
              <w:jc w:val="left"/>
              <w:rPr>
                <w:rFonts w:hint="eastAsia" w:hAnsi="Calibri" w:cs="Calibri"/>
                <w:color w:val="auto"/>
                <w:sz w:val="24"/>
                <w:szCs w:val="24"/>
              </w:rPr>
            </w:pPr>
            <w:r>
              <w:rPr>
                <w:rFonts w:hint="eastAsia" w:hAnsi="Calibri" w:cs="Calibri"/>
                <w:color w:val="auto"/>
                <w:sz w:val="24"/>
                <w:szCs w:val="24"/>
              </w:rPr>
              <w:t>项目具体污染源参数及估算模型参数见表</w:t>
            </w:r>
            <w:r>
              <w:rPr>
                <w:rFonts w:ascii="Times New Roman" w:hAnsi="Times New Roman"/>
                <w:color w:val="auto"/>
                <w:sz w:val="24"/>
                <w:szCs w:val="24"/>
              </w:rPr>
              <w:t>7-</w:t>
            </w:r>
            <w:r>
              <w:rPr>
                <w:rFonts w:hint="eastAsia" w:ascii="Times New Roman" w:hAnsi="Times New Roman"/>
                <w:color w:val="auto"/>
                <w:sz w:val="24"/>
                <w:szCs w:val="24"/>
              </w:rPr>
              <w:t>3</w:t>
            </w:r>
            <w:r>
              <w:rPr>
                <w:rFonts w:ascii="Times New Roman" w:hAnsi="Times New Roman"/>
                <w:color w:val="auto"/>
                <w:sz w:val="24"/>
                <w:szCs w:val="24"/>
              </w:rPr>
              <w:t>、7-</w:t>
            </w:r>
            <w:r>
              <w:rPr>
                <w:rFonts w:hint="eastAsia" w:ascii="Times New Roman" w:hAnsi="Times New Roman"/>
                <w:color w:val="auto"/>
                <w:sz w:val="24"/>
                <w:szCs w:val="24"/>
              </w:rPr>
              <w:t>4、7-5</w:t>
            </w:r>
            <w:r>
              <w:rPr>
                <w:rFonts w:hint="eastAsia" w:hAnsi="Calibri" w:cs="Calibri"/>
                <w:color w:val="auto"/>
                <w:sz w:val="24"/>
                <w:szCs w:val="24"/>
              </w:rPr>
              <w:t>。</w:t>
            </w:r>
          </w:p>
          <w:p>
            <w:pPr>
              <w:spacing w:line="360" w:lineRule="auto"/>
              <w:ind w:firstLine="371" w:firstLineChars="176"/>
              <w:jc w:val="center"/>
              <w:rPr>
                <w:rFonts w:hint="eastAsia" w:ascii="Times New Roman" w:hAnsi="Times New Roman"/>
                <w:b/>
                <w:bCs/>
                <w:color w:val="auto"/>
                <w:sz w:val="21"/>
                <w:szCs w:val="21"/>
              </w:rPr>
            </w:pPr>
            <w:r>
              <w:rPr>
                <w:rFonts w:hint="eastAsia" w:ascii="Times New Roman" w:hAnsi="Times New Roman"/>
                <w:b/>
                <w:bCs/>
                <w:color w:val="auto"/>
                <w:sz w:val="21"/>
                <w:szCs w:val="21"/>
              </w:rPr>
              <w:t>表</w:t>
            </w:r>
            <w:r>
              <w:rPr>
                <w:rFonts w:ascii="Times New Roman" w:hAnsi="Times New Roman"/>
                <w:b/>
                <w:bCs/>
                <w:color w:val="auto"/>
                <w:sz w:val="21"/>
                <w:szCs w:val="21"/>
              </w:rPr>
              <w:t>7-</w:t>
            </w:r>
            <w:r>
              <w:rPr>
                <w:rFonts w:hint="eastAsia" w:ascii="Times New Roman" w:hAnsi="Times New Roman"/>
                <w:b/>
                <w:bCs/>
                <w:color w:val="auto"/>
                <w:sz w:val="21"/>
                <w:szCs w:val="21"/>
              </w:rPr>
              <w:t>3 点源参数表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838"/>
              <w:gridCol w:w="1037"/>
              <w:gridCol w:w="888"/>
              <w:gridCol w:w="825"/>
              <w:gridCol w:w="687"/>
              <w:gridCol w:w="688"/>
              <w:gridCol w:w="946"/>
              <w:gridCol w:w="625"/>
              <w:gridCol w:w="675"/>
              <w:gridCol w:w="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68" w:type="dxa"/>
                  <w:vMerge w:val="restart"/>
                  <w:noWrap w:val="0"/>
                  <w:vAlign w:val="center"/>
                </w:tcPr>
                <w:p>
                  <w:pPr>
                    <w:widowControl/>
                    <w:adjustRightInd w:val="0"/>
                    <w:snapToGrid w:val="0"/>
                    <w:jc w:val="center"/>
                    <w:rPr>
                      <w:rFonts w:hint="eastAsia" w:ascii="Times New Roman" w:hAnsi="宋体"/>
                      <w:b/>
                      <w:bCs/>
                      <w:color w:val="auto"/>
                      <w:kern w:val="0"/>
                      <w:sz w:val="21"/>
                      <w:szCs w:val="21"/>
                    </w:rPr>
                  </w:pPr>
                  <w:r>
                    <w:rPr>
                      <w:rFonts w:hint="eastAsia" w:ascii="Times New Roman" w:hAnsi="宋体"/>
                      <w:b/>
                      <w:bCs/>
                      <w:color w:val="auto"/>
                      <w:kern w:val="0"/>
                      <w:sz w:val="21"/>
                      <w:szCs w:val="21"/>
                    </w:rPr>
                    <w:t>污染源名称</w:t>
                  </w:r>
                </w:p>
              </w:tc>
              <w:tc>
                <w:tcPr>
                  <w:tcW w:w="838" w:type="dxa"/>
                  <w:vMerge w:val="restart"/>
                  <w:noWrap w:val="0"/>
                  <w:vAlign w:val="center"/>
                </w:tcPr>
                <w:p>
                  <w:pPr>
                    <w:widowControl/>
                    <w:adjustRightInd w:val="0"/>
                    <w:snapToGrid w:val="0"/>
                    <w:jc w:val="center"/>
                    <w:rPr>
                      <w:rFonts w:hint="eastAsia" w:ascii="Times New Roman" w:hAnsi="宋体"/>
                      <w:b/>
                      <w:bCs/>
                      <w:color w:val="auto"/>
                      <w:kern w:val="0"/>
                      <w:sz w:val="21"/>
                      <w:szCs w:val="21"/>
                    </w:rPr>
                  </w:pPr>
                  <w:r>
                    <w:rPr>
                      <w:rFonts w:hint="eastAsia" w:ascii="Times New Roman" w:hAnsi="宋体"/>
                      <w:b/>
                      <w:bCs/>
                      <w:color w:val="auto"/>
                      <w:kern w:val="0"/>
                      <w:sz w:val="21"/>
                      <w:szCs w:val="21"/>
                    </w:rPr>
                    <w:t>污染物名称</w:t>
                  </w:r>
                </w:p>
              </w:tc>
              <w:tc>
                <w:tcPr>
                  <w:tcW w:w="1925" w:type="dxa"/>
                  <w:gridSpan w:val="2"/>
                  <w:noWrap w:val="0"/>
                  <w:vAlign w:val="center"/>
                </w:tcPr>
                <w:p>
                  <w:pPr>
                    <w:widowControl/>
                    <w:adjustRightInd w:val="0"/>
                    <w:snapToGrid w:val="0"/>
                    <w:jc w:val="center"/>
                    <w:rPr>
                      <w:rFonts w:hint="eastAsia" w:ascii="Times New Roman" w:hAnsi="宋体"/>
                      <w:b/>
                      <w:bCs/>
                      <w:color w:val="auto"/>
                      <w:kern w:val="0"/>
                      <w:sz w:val="21"/>
                      <w:szCs w:val="21"/>
                    </w:rPr>
                  </w:pPr>
                  <w:r>
                    <w:rPr>
                      <w:rFonts w:hint="eastAsia" w:ascii="Times New Roman" w:hAnsi="宋体"/>
                      <w:b/>
                      <w:bCs/>
                      <w:color w:val="auto"/>
                      <w:kern w:val="0"/>
                      <w:sz w:val="21"/>
                      <w:szCs w:val="21"/>
                    </w:rPr>
                    <w:t>排气筒底部中心坐标</w:t>
                  </w:r>
                  <w:r>
                    <w:rPr>
                      <w:rFonts w:ascii="Times New Roman" w:hAnsi="Times New Roman"/>
                      <w:color w:val="auto"/>
                      <w:sz w:val="21"/>
                      <w:szCs w:val="21"/>
                    </w:rPr>
                    <w:t>(</w:t>
                  </w:r>
                  <w:r>
                    <w:rPr>
                      <w:rFonts w:ascii="Times New Roman" w:hAnsi="Times New Roman"/>
                      <w:color w:val="auto"/>
                      <w:sz w:val="21"/>
                      <w:szCs w:val="21"/>
                      <w:vertAlign w:val="superscript"/>
                    </w:rPr>
                    <w:t>o</w:t>
                  </w:r>
                  <w:r>
                    <w:rPr>
                      <w:rFonts w:ascii="Times New Roman" w:hAnsi="Times New Roman"/>
                      <w:color w:val="auto"/>
                      <w:sz w:val="21"/>
                      <w:szCs w:val="21"/>
                    </w:rPr>
                    <w:t>)</w:t>
                  </w:r>
                </w:p>
              </w:tc>
              <w:tc>
                <w:tcPr>
                  <w:tcW w:w="825" w:type="dxa"/>
                  <w:vMerge w:val="restart"/>
                  <w:noWrap w:val="0"/>
                  <w:vAlign w:val="center"/>
                </w:tcPr>
                <w:p>
                  <w:pPr>
                    <w:widowControl/>
                    <w:adjustRightInd w:val="0"/>
                    <w:snapToGrid w:val="0"/>
                    <w:jc w:val="center"/>
                    <w:rPr>
                      <w:rFonts w:hint="eastAsia" w:ascii="Times New Roman" w:hAnsi="宋体"/>
                      <w:b/>
                      <w:bCs/>
                      <w:color w:val="auto"/>
                      <w:kern w:val="0"/>
                      <w:sz w:val="21"/>
                      <w:szCs w:val="21"/>
                    </w:rPr>
                  </w:pPr>
                  <w:r>
                    <w:rPr>
                      <w:rFonts w:hint="eastAsia" w:ascii="Times New Roman" w:hAnsi="宋体"/>
                      <w:b/>
                      <w:bCs/>
                      <w:color w:val="auto"/>
                      <w:kern w:val="0"/>
                      <w:sz w:val="21"/>
                      <w:szCs w:val="21"/>
                    </w:rPr>
                    <w:t>排气筒底部海拔高度</w:t>
                  </w:r>
                  <w:r>
                    <w:rPr>
                      <w:rFonts w:ascii="Times New Roman" w:hAnsi="宋体"/>
                      <w:b/>
                      <w:bCs/>
                      <w:color w:val="auto"/>
                      <w:kern w:val="0"/>
                      <w:sz w:val="21"/>
                      <w:szCs w:val="21"/>
                    </w:rPr>
                    <w:t>/m</w:t>
                  </w:r>
                </w:p>
              </w:tc>
              <w:tc>
                <w:tcPr>
                  <w:tcW w:w="687" w:type="dxa"/>
                  <w:vMerge w:val="restart"/>
                  <w:noWrap w:val="0"/>
                  <w:vAlign w:val="center"/>
                </w:tcPr>
                <w:p>
                  <w:pPr>
                    <w:widowControl/>
                    <w:adjustRightInd w:val="0"/>
                    <w:snapToGrid w:val="0"/>
                    <w:jc w:val="center"/>
                    <w:rPr>
                      <w:rFonts w:hint="eastAsia" w:ascii="Times New Roman" w:hAnsi="宋体"/>
                      <w:b/>
                      <w:bCs/>
                      <w:color w:val="auto"/>
                      <w:kern w:val="0"/>
                      <w:sz w:val="21"/>
                      <w:szCs w:val="21"/>
                    </w:rPr>
                  </w:pPr>
                  <w:r>
                    <w:rPr>
                      <w:rFonts w:hint="eastAsia" w:ascii="Times New Roman" w:hAnsi="宋体"/>
                      <w:b/>
                      <w:bCs/>
                      <w:color w:val="auto"/>
                      <w:kern w:val="0"/>
                      <w:sz w:val="21"/>
                      <w:szCs w:val="21"/>
                    </w:rPr>
                    <w:t>排气筒高度</w:t>
                  </w:r>
                  <w:r>
                    <w:rPr>
                      <w:rFonts w:ascii="Times New Roman" w:hAnsi="宋体"/>
                      <w:b/>
                      <w:bCs/>
                      <w:color w:val="auto"/>
                      <w:kern w:val="0"/>
                      <w:sz w:val="21"/>
                      <w:szCs w:val="21"/>
                    </w:rPr>
                    <w:t>/m</w:t>
                  </w:r>
                </w:p>
              </w:tc>
              <w:tc>
                <w:tcPr>
                  <w:tcW w:w="688" w:type="dxa"/>
                  <w:vMerge w:val="restart"/>
                  <w:noWrap w:val="0"/>
                  <w:vAlign w:val="center"/>
                </w:tcPr>
                <w:p>
                  <w:pPr>
                    <w:widowControl/>
                    <w:adjustRightInd w:val="0"/>
                    <w:snapToGrid w:val="0"/>
                    <w:jc w:val="center"/>
                    <w:rPr>
                      <w:rFonts w:hint="eastAsia" w:ascii="Times New Roman" w:hAnsi="宋体"/>
                      <w:b/>
                      <w:bCs/>
                      <w:color w:val="auto"/>
                      <w:kern w:val="0"/>
                      <w:sz w:val="21"/>
                      <w:szCs w:val="21"/>
                    </w:rPr>
                  </w:pPr>
                  <w:r>
                    <w:rPr>
                      <w:rFonts w:hint="eastAsia" w:ascii="Times New Roman" w:hAnsi="宋体"/>
                      <w:b/>
                      <w:bCs/>
                      <w:color w:val="auto"/>
                      <w:kern w:val="0"/>
                      <w:sz w:val="21"/>
                      <w:szCs w:val="21"/>
                    </w:rPr>
                    <w:t>排气筒出口内径</w:t>
                  </w:r>
                  <w:r>
                    <w:rPr>
                      <w:rFonts w:ascii="Times New Roman" w:hAnsi="宋体"/>
                      <w:b/>
                      <w:bCs/>
                      <w:color w:val="auto"/>
                      <w:kern w:val="0"/>
                      <w:sz w:val="21"/>
                      <w:szCs w:val="21"/>
                    </w:rPr>
                    <w:t>/m</w:t>
                  </w:r>
                </w:p>
              </w:tc>
              <w:tc>
                <w:tcPr>
                  <w:tcW w:w="946" w:type="dxa"/>
                  <w:vMerge w:val="restart"/>
                  <w:noWrap w:val="0"/>
                  <w:vAlign w:val="center"/>
                </w:tcPr>
                <w:p>
                  <w:pPr>
                    <w:widowControl/>
                    <w:adjustRightInd w:val="0"/>
                    <w:snapToGrid w:val="0"/>
                    <w:jc w:val="center"/>
                    <w:rPr>
                      <w:rFonts w:ascii="Times New Roman" w:hAnsi="宋体"/>
                      <w:b/>
                      <w:bCs/>
                      <w:color w:val="auto"/>
                      <w:kern w:val="0"/>
                      <w:sz w:val="21"/>
                      <w:szCs w:val="21"/>
                    </w:rPr>
                  </w:pPr>
                  <w:r>
                    <w:rPr>
                      <w:rFonts w:hint="eastAsia" w:ascii="Times New Roman" w:hAnsi="宋体"/>
                      <w:b/>
                      <w:bCs/>
                      <w:color w:val="auto"/>
                      <w:kern w:val="0"/>
                      <w:sz w:val="21"/>
                      <w:szCs w:val="21"/>
                    </w:rPr>
                    <w:t>烟气流速m/s</w:t>
                  </w:r>
                </w:p>
              </w:tc>
              <w:tc>
                <w:tcPr>
                  <w:tcW w:w="625" w:type="dxa"/>
                  <w:vMerge w:val="restart"/>
                  <w:noWrap w:val="0"/>
                  <w:vAlign w:val="center"/>
                </w:tcPr>
                <w:p>
                  <w:pPr>
                    <w:widowControl/>
                    <w:adjustRightInd w:val="0"/>
                    <w:snapToGrid w:val="0"/>
                    <w:jc w:val="center"/>
                    <w:rPr>
                      <w:rFonts w:hint="eastAsia" w:ascii="Times New Roman" w:hAnsi="宋体"/>
                      <w:b/>
                      <w:bCs/>
                      <w:color w:val="auto"/>
                      <w:kern w:val="0"/>
                      <w:sz w:val="21"/>
                      <w:szCs w:val="21"/>
                    </w:rPr>
                  </w:pPr>
                  <w:r>
                    <w:rPr>
                      <w:rFonts w:hint="eastAsia" w:ascii="Times New Roman" w:hAnsi="宋体"/>
                      <w:b/>
                      <w:bCs/>
                      <w:color w:val="auto"/>
                      <w:kern w:val="0"/>
                      <w:sz w:val="21"/>
                      <w:szCs w:val="21"/>
                    </w:rPr>
                    <w:t>烟气温度/</w:t>
                  </w:r>
                  <w:r>
                    <w:rPr>
                      <w:rFonts w:ascii="Times New Roman" w:hAnsi="宋体"/>
                      <w:b/>
                      <w:bCs/>
                      <w:color w:val="auto"/>
                      <w:kern w:val="0"/>
                      <w:sz w:val="21"/>
                      <w:szCs w:val="21"/>
                    </w:rPr>
                    <w:t>℃</w:t>
                  </w:r>
                </w:p>
              </w:tc>
              <w:tc>
                <w:tcPr>
                  <w:tcW w:w="675" w:type="dxa"/>
                  <w:vMerge w:val="restart"/>
                  <w:noWrap w:val="0"/>
                  <w:vAlign w:val="center"/>
                </w:tcPr>
                <w:p>
                  <w:pPr>
                    <w:widowControl/>
                    <w:adjustRightInd w:val="0"/>
                    <w:snapToGrid w:val="0"/>
                    <w:jc w:val="center"/>
                    <w:rPr>
                      <w:rFonts w:hint="eastAsia" w:ascii="Times New Roman" w:hAnsi="宋体"/>
                      <w:b/>
                      <w:bCs/>
                      <w:color w:val="auto"/>
                      <w:kern w:val="0"/>
                      <w:sz w:val="21"/>
                      <w:szCs w:val="21"/>
                    </w:rPr>
                  </w:pPr>
                  <w:r>
                    <w:rPr>
                      <w:rFonts w:hint="eastAsia" w:ascii="Times New Roman" w:hAnsi="宋体"/>
                      <w:b/>
                      <w:bCs/>
                      <w:color w:val="auto"/>
                      <w:kern w:val="0"/>
                      <w:sz w:val="21"/>
                      <w:szCs w:val="21"/>
                    </w:rPr>
                    <w:t>年排放小时数/</w:t>
                  </w:r>
                  <w:r>
                    <w:rPr>
                      <w:rFonts w:ascii="Times New Roman" w:hAnsi="宋体"/>
                      <w:b/>
                      <w:bCs/>
                      <w:color w:val="auto"/>
                      <w:kern w:val="0"/>
                      <w:sz w:val="21"/>
                      <w:szCs w:val="21"/>
                    </w:rPr>
                    <w:t>h</w:t>
                  </w:r>
                </w:p>
              </w:tc>
              <w:tc>
                <w:tcPr>
                  <w:tcW w:w="857" w:type="dxa"/>
                  <w:vMerge w:val="restart"/>
                  <w:noWrap w:val="0"/>
                  <w:vAlign w:val="center"/>
                </w:tcPr>
                <w:p>
                  <w:pPr>
                    <w:widowControl/>
                    <w:adjustRightInd w:val="0"/>
                    <w:snapToGrid w:val="0"/>
                    <w:jc w:val="center"/>
                    <w:rPr>
                      <w:rFonts w:hint="eastAsia" w:ascii="Times New Roman" w:hAnsi="宋体"/>
                      <w:b/>
                      <w:bCs/>
                      <w:color w:val="auto"/>
                      <w:kern w:val="0"/>
                      <w:sz w:val="21"/>
                      <w:szCs w:val="21"/>
                    </w:rPr>
                  </w:pPr>
                  <w:r>
                    <w:rPr>
                      <w:rFonts w:hint="eastAsia" w:ascii="Times New Roman" w:hAnsi="宋体"/>
                      <w:b/>
                      <w:bCs/>
                      <w:color w:val="auto"/>
                      <w:kern w:val="0"/>
                      <w:sz w:val="21"/>
                      <w:szCs w:val="21"/>
                    </w:rPr>
                    <w:t>污染物排放速率/（</w:t>
                  </w:r>
                  <w:r>
                    <w:rPr>
                      <w:rFonts w:ascii="Times New Roman" w:hAnsi="宋体"/>
                      <w:b/>
                      <w:bCs/>
                      <w:color w:val="auto"/>
                      <w:kern w:val="0"/>
                      <w:sz w:val="21"/>
                      <w:szCs w:val="21"/>
                    </w:rPr>
                    <w:t>kg/h</w:t>
                  </w:r>
                  <w:r>
                    <w:rPr>
                      <w:rFonts w:hint="eastAsia" w:ascii="Times New Roman" w:hAnsi="宋体"/>
                      <w:b/>
                      <w:bCs/>
                      <w:color w:val="auto"/>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68" w:type="dxa"/>
                  <w:vMerge w:val="continue"/>
                  <w:noWrap w:val="0"/>
                  <w:vAlign w:val="center"/>
                </w:tcPr>
                <w:p>
                  <w:pPr>
                    <w:widowControl/>
                    <w:adjustRightInd w:val="0"/>
                    <w:snapToGrid w:val="0"/>
                    <w:jc w:val="center"/>
                    <w:rPr>
                      <w:color w:val="auto"/>
                      <w:sz w:val="21"/>
                      <w:szCs w:val="21"/>
                    </w:rPr>
                  </w:pPr>
                </w:p>
              </w:tc>
              <w:tc>
                <w:tcPr>
                  <w:tcW w:w="838" w:type="dxa"/>
                  <w:vMerge w:val="continue"/>
                  <w:noWrap w:val="0"/>
                  <w:vAlign w:val="center"/>
                </w:tcPr>
                <w:p>
                  <w:pPr>
                    <w:widowControl/>
                    <w:adjustRightInd w:val="0"/>
                    <w:snapToGrid w:val="0"/>
                    <w:jc w:val="center"/>
                    <w:rPr>
                      <w:color w:val="auto"/>
                      <w:sz w:val="21"/>
                      <w:szCs w:val="21"/>
                    </w:rPr>
                  </w:pPr>
                </w:p>
              </w:tc>
              <w:tc>
                <w:tcPr>
                  <w:tcW w:w="1037" w:type="dxa"/>
                  <w:noWrap w:val="0"/>
                  <w:vAlign w:val="center"/>
                </w:tcPr>
                <w:p>
                  <w:pPr>
                    <w:snapToGrid w:val="0"/>
                    <w:jc w:val="center"/>
                    <w:rPr>
                      <w:b/>
                      <w:bCs/>
                      <w:color w:val="auto"/>
                      <w:sz w:val="21"/>
                      <w:szCs w:val="21"/>
                    </w:rPr>
                  </w:pPr>
                  <w:r>
                    <w:rPr>
                      <w:rFonts w:hint="eastAsia" w:ascii="Times New Roman" w:hAnsi="Times New Roman"/>
                      <w:b/>
                      <w:bCs/>
                      <w:color w:val="auto"/>
                      <w:sz w:val="21"/>
                      <w:szCs w:val="21"/>
                    </w:rPr>
                    <w:t>经度</w:t>
                  </w:r>
                </w:p>
              </w:tc>
              <w:tc>
                <w:tcPr>
                  <w:tcW w:w="888" w:type="dxa"/>
                  <w:noWrap w:val="0"/>
                  <w:vAlign w:val="center"/>
                </w:tcPr>
                <w:p>
                  <w:pPr>
                    <w:snapToGrid w:val="0"/>
                    <w:jc w:val="center"/>
                    <w:rPr>
                      <w:rFonts w:hint="eastAsia" w:ascii="Times New Roman" w:hAnsi="宋体"/>
                      <w:b/>
                      <w:bCs/>
                      <w:color w:val="auto"/>
                      <w:kern w:val="0"/>
                      <w:sz w:val="21"/>
                      <w:szCs w:val="21"/>
                    </w:rPr>
                  </w:pPr>
                  <w:r>
                    <w:rPr>
                      <w:rFonts w:hint="eastAsia" w:ascii="Times New Roman" w:hAnsi="Times New Roman"/>
                      <w:b/>
                      <w:bCs/>
                      <w:color w:val="auto"/>
                      <w:sz w:val="21"/>
                      <w:szCs w:val="21"/>
                    </w:rPr>
                    <w:t>纬度</w:t>
                  </w:r>
                </w:p>
              </w:tc>
              <w:tc>
                <w:tcPr>
                  <w:tcW w:w="825" w:type="dxa"/>
                  <w:vMerge w:val="continue"/>
                  <w:noWrap w:val="0"/>
                  <w:vAlign w:val="center"/>
                </w:tcPr>
                <w:p>
                  <w:pPr>
                    <w:widowControl/>
                    <w:adjustRightInd w:val="0"/>
                    <w:snapToGrid w:val="0"/>
                    <w:jc w:val="center"/>
                    <w:rPr>
                      <w:rFonts w:hint="eastAsia" w:ascii="Times New Roman" w:hAnsi="宋体"/>
                      <w:b/>
                      <w:bCs/>
                      <w:color w:val="auto"/>
                      <w:kern w:val="0"/>
                      <w:sz w:val="21"/>
                      <w:szCs w:val="21"/>
                    </w:rPr>
                  </w:pPr>
                </w:p>
              </w:tc>
              <w:tc>
                <w:tcPr>
                  <w:tcW w:w="687" w:type="dxa"/>
                  <w:vMerge w:val="continue"/>
                  <w:noWrap w:val="0"/>
                  <w:vAlign w:val="center"/>
                </w:tcPr>
                <w:p>
                  <w:pPr>
                    <w:widowControl/>
                    <w:adjustRightInd w:val="0"/>
                    <w:snapToGrid w:val="0"/>
                    <w:jc w:val="center"/>
                    <w:rPr>
                      <w:rFonts w:hint="eastAsia" w:ascii="Times New Roman" w:hAnsi="宋体"/>
                      <w:b/>
                      <w:bCs/>
                      <w:color w:val="auto"/>
                      <w:kern w:val="0"/>
                      <w:sz w:val="21"/>
                      <w:szCs w:val="21"/>
                    </w:rPr>
                  </w:pPr>
                </w:p>
              </w:tc>
              <w:tc>
                <w:tcPr>
                  <w:tcW w:w="688" w:type="dxa"/>
                  <w:vMerge w:val="continue"/>
                  <w:noWrap w:val="0"/>
                  <w:vAlign w:val="center"/>
                </w:tcPr>
                <w:p>
                  <w:pPr>
                    <w:widowControl/>
                    <w:adjustRightInd w:val="0"/>
                    <w:snapToGrid w:val="0"/>
                    <w:jc w:val="center"/>
                    <w:rPr>
                      <w:rFonts w:hint="eastAsia" w:ascii="Times New Roman" w:hAnsi="宋体"/>
                      <w:b/>
                      <w:bCs/>
                      <w:color w:val="auto"/>
                      <w:kern w:val="0"/>
                      <w:sz w:val="21"/>
                      <w:szCs w:val="21"/>
                    </w:rPr>
                  </w:pPr>
                </w:p>
              </w:tc>
              <w:tc>
                <w:tcPr>
                  <w:tcW w:w="946" w:type="dxa"/>
                  <w:vMerge w:val="continue"/>
                  <w:noWrap w:val="0"/>
                  <w:vAlign w:val="center"/>
                </w:tcPr>
                <w:p>
                  <w:pPr>
                    <w:widowControl/>
                    <w:adjustRightInd w:val="0"/>
                    <w:snapToGrid w:val="0"/>
                    <w:jc w:val="center"/>
                    <w:rPr>
                      <w:rFonts w:hint="eastAsia" w:ascii="Times New Roman" w:hAnsi="宋体"/>
                      <w:b/>
                      <w:bCs/>
                      <w:color w:val="auto"/>
                      <w:kern w:val="0"/>
                      <w:sz w:val="21"/>
                      <w:szCs w:val="21"/>
                    </w:rPr>
                  </w:pPr>
                </w:p>
              </w:tc>
              <w:tc>
                <w:tcPr>
                  <w:tcW w:w="625" w:type="dxa"/>
                  <w:vMerge w:val="continue"/>
                  <w:noWrap w:val="0"/>
                  <w:vAlign w:val="center"/>
                </w:tcPr>
                <w:p>
                  <w:pPr>
                    <w:widowControl/>
                    <w:adjustRightInd w:val="0"/>
                    <w:snapToGrid w:val="0"/>
                    <w:jc w:val="center"/>
                    <w:rPr>
                      <w:rFonts w:hint="eastAsia" w:ascii="Times New Roman" w:hAnsi="宋体"/>
                      <w:b/>
                      <w:bCs/>
                      <w:color w:val="auto"/>
                      <w:kern w:val="0"/>
                      <w:sz w:val="21"/>
                      <w:szCs w:val="21"/>
                    </w:rPr>
                  </w:pPr>
                </w:p>
              </w:tc>
              <w:tc>
                <w:tcPr>
                  <w:tcW w:w="675" w:type="dxa"/>
                  <w:vMerge w:val="continue"/>
                  <w:noWrap w:val="0"/>
                  <w:vAlign w:val="center"/>
                </w:tcPr>
                <w:p>
                  <w:pPr>
                    <w:widowControl/>
                    <w:adjustRightInd w:val="0"/>
                    <w:snapToGrid w:val="0"/>
                    <w:jc w:val="center"/>
                    <w:rPr>
                      <w:rFonts w:hint="eastAsia" w:ascii="Times New Roman" w:hAnsi="宋体"/>
                      <w:b/>
                      <w:bCs/>
                      <w:color w:val="auto"/>
                      <w:kern w:val="0"/>
                      <w:sz w:val="21"/>
                      <w:szCs w:val="21"/>
                    </w:rPr>
                  </w:pPr>
                </w:p>
              </w:tc>
              <w:tc>
                <w:tcPr>
                  <w:tcW w:w="857" w:type="dxa"/>
                  <w:vMerge w:val="continue"/>
                  <w:noWrap w:val="0"/>
                  <w:vAlign w:val="center"/>
                </w:tcPr>
                <w:p>
                  <w:pPr>
                    <w:widowControl/>
                    <w:adjustRightInd w:val="0"/>
                    <w:snapToGrid w:val="0"/>
                    <w:jc w:val="center"/>
                    <w:rPr>
                      <w:rFonts w:hint="eastAsia" w:ascii="Times New Roman" w:hAnsi="宋体"/>
                      <w:b/>
                      <w:bCs/>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768" w:type="dxa"/>
                  <w:noWrap w:val="0"/>
                  <w:vAlign w:val="center"/>
                </w:tcPr>
                <w:p>
                  <w:pPr>
                    <w:widowControl/>
                    <w:adjustRightInd w:val="0"/>
                    <w:snapToGrid w:val="0"/>
                    <w:jc w:val="center"/>
                    <w:rPr>
                      <w:rFonts w:hint="eastAsia" w:ascii="Times New Roman" w:hAnsi="宋体"/>
                      <w:color w:val="auto"/>
                      <w:kern w:val="0"/>
                      <w:sz w:val="21"/>
                      <w:szCs w:val="21"/>
                    </w:rPr>
                  </w:pPr>
                  <w:r>
                    <w:rPr>
                      <w:rFonts w:hint="eastAsia" w:ascii="Times New Roman" w:hAnsi="宋体"/>
                      <w:color w:val="auto"/>
                      <w:kern w:val="0"/>
                      <w:sz w:val="21"/>
                      <w:szCs w:val="21"/>
                    </w:rPr>
                    <w:t>1#</w:t>
                  </w:r>
                </w:p>
                <w:p>
                  <w:pPr>
                    <w:widowControl/>
                    <w:adjustRightInd w:val="0"/>
                    <w:snapToGrid w:val="0"/>
                    <w:jc w:val="center"/>
                    <w:rPr>
                      <w:color w:val="auto"/>
                      <w:sz w:val="21"/>
                      <w:szCs w:val="21"/>
                    </w:rPr>
                  </w:pPr>
                  <w:r>
                    <w:rPr>
                      <w:rFonts w:hint="eastAsia" w:ascii="Times New Roman" w:hAnsi="宋体"/>
                      <w:color w:val="auto"/>
                      <w:kern w:val="0"/>
                      <w:sz w:val="21"/>
                      <w:szCs w:val="21"/>
                    </w:rPr>
                    <w:t>排气筒</w:t>
                  </w:r>
                </w:p>
              </w:tc>
              <w:tc>
                <w:tcPr>
                  <w:tcW w:w="838" w:type="dxa"/>
                  <w:noWrap w:val="0"/>
                  <w:vAlign w:val="center"/>
                </w:tcPr>
                <w:p>
                  <w:pPr>
                    <w:widowControl/>
                    <w:adjustRightInd w:val="0"/>
                    <w:snapToGrid w:val="0"/>
                    <w:jc w:val="center"/>
                    <w:rPr>
                      <w:color w:val="auto"/>
                      <w:sz w:val="21"/>
                      <w:szCs w:val="21"/>
                    </w:rPr>
                  </w:pPr>
                  <w:r>
                    <w:rPr>
                      <w:rFonts w:hint="eastAsia" w:ascii="Times New Roman" w:hAnsi="宋体"/>
                      <w:color w:val="auto"/>
                      <w:kern w:val="0"/>
                      <w:sz w:val="21"/>
                      <w:szCs w:val="21"/>
                    </w:rPr>
                    <w:t>PM</w:t>
                  </w:r>
                  <w:r>
                    <w:rPr>
                      <w:rFonts w:hint="eastAsia" w:ascii="Times New Roman" w:hAnsi="宋体"/>
                      <w:color w:val="auto"/>
                      <w:kern w:val="0"/>
                      <w:sz w:val="21"/>
                      <w:szCs w:val="21"/>
                      <w:vertAlign w:val="subscript"/>
                    </w:rPr>
                    <w:t>10</w:t>
                  </w:r>
                </w:p>
              </w:tc>
              <w:tc>
                <w:tcPr>
                  <w:tcW w:w="1037" w:type="dxa"/>
                  <w:noWrap w:val="0"/>
                  <w:vAlign w:val="center"/>
                </w:tcPr>
                <w:p>
                  <w:pPr>
                    <w:widowControl/>
                    <w:adjustRightInd w:val="0"/>
                    <w:snapToGrid w:val="0"/>
                    <w:jc w:val="center"/>
                    <w:rPr>
                      <w:rFonts w:ascii="Times New Roman" w:hAnsi="宋体"/>
                      <w:color w:val="auto"/>
                      <w:kern w:val="0"/>
                      <w:sz w:val="21"/>
                      <w:szCs w:val="21"/>
                    </w:rPr>
                  </w:pPr>
                  <w:r>
                    <w:rPr>
                      <w:rFonts w:hint="eastAsia" w:ascii="Times New Roman" w:hAnsi="宋体"/>
                      <w:color w:val="auto"/>
                      <w:kern w:val="0"/>
                      <w:sz w:val="21"/>
                      <w:szCs w:val="21"/>
                    </w:rPr>
                    <w:t>102.52925</w:t>
                  </w:r>
                </w:p>
              </w:tc>
              <w:tc>
                <w:tcPr>
                  <w:tcW w:w="888" w:type="dxa"/>
                  <w:noWrap w:val="0"/>
                  <w:vAlign w:val="center"/>
                </w:tcPr>
                <w:p>
                  <w:pPr>
                    <w:widowControl/>
                    <w:adjustRightInd w:val="0"/>
                    <w:snapToGrid w:val="0"/>
                    <w:jc w:val="center"/>
                    <w:rPr>
                      <w:rFonts w:hint="eastAsia" w:ascii="Times New Roman" w:hAnsi="宋体"/>
                      <w:color w:val="auto"/>
                      <w:kern w:val="0"/>
                      <w:sz w:val="21"/>
                      <w:szCs w:val="21"/>
                    </w:rPr>
                  </w:pPr>
                  <w:r>
                    <w:rPr>
                      <w:rFonts w:hint="eastAsia" w:ascii="Times New Roman" w:hAnsi="宋体"/>
                      <w:color w:val="auto"/>
                      <w:kern w:val="0"/>
                      <w:sz w:val="21"/>
                      <w:szCs w:val="21"/>
                    </w:rPr>
                    <w:t>25.2354</w:t>
                  </w:r>
                </w:p>
              </w:tc>
              <w:tc>
                <w:tcPr>
                  <w:tcW w:w="825" w:type="dxa"/>
                  <w:noWrap w:val="0"/>
                  <w:vAlign w:val="center"/>
                </w:tcPr>
                <w:p>
                  <w:pPr>
                    <w:widowControl/>
                    <w:adjustRightInd w:val="0"/>
                    <w:snapToGrid w:val="0"/>
                    <w:jc w:val="center"/>
                    <w:rPr>
                      <w:rFonts w:ascii="Times New Roman" w:hAnsi="宋体"/>
                      <w:color w:val="auto"/>
                      <w:kern w:val="0"/>
                      <w:sz w:val="21"/>
                      <w:szCs w:val="21"/>
                    </w:rPr>
                  </w:pPr>
                  <w:r>
                    <w:rPr>
                      <w:rFonts w:hint="eastAsia" w:ascii="Times New Roman" w:hAnsi="宋体"/>
                      <w:color w:val="auto"/>
                      <w:kern w:val="0"/>
                      <w:sz w:val="21"/>
                      <w:szCs w:val="21"/>
                    </w:rPr>
                    <w:t>1768.0</w:t>
                  </w:r>
                </w:p>
              </w:tc>
              <w:tc>
                <w:tcPr>
                  <w:tcW w:w="687" w:type="dxa"/>
                  <w:noWrap w:val="0"/>
                  <w:vAlign w:val="center"/>
                </w:tcPr>
                <w:p>
                  <w:pPr>
                    <w:widowControl/>
                    <w:adjustRightInd w:val="0"/>
                    <w:snapToGrid w:val="0"/>
                    <w:jc w:val="center"/>
                    <w:rPr>
                      <w:rFonts w:ascii="Times New Roman" w:hAnsi="宋体"/>
                      <w:b/>
                      <w:bCs/>
                      <w:color w:val="auto"/>
                      <w:kern w:val="0"/>
                      <w:sz w:val="21"/>
                      <w:szCs w:val="21"/>
                    </w:rPr>
                  </w:pPr>
                  <w:r>
                    <w:rPr>
                      <w:rFonts w:hint="eastAsia" w:ascii="Times New Roman" w:hAnsi="宋体"/>
                      <w:color w:val="auto"/>
                      <w:kern w:val="0"/>
                      <w:sz w:val="21"/>
                      <w:szCs w:val="21"/>
                    </w:rPr>
                    <w:t>15.0</w:t>
                  </w:r>
                </w:p>
              </w:tc>
              <w:tc>
                <w:tcPr>
                  <w:tcW w:w="688" w:type="dxa"/>
                  <w:noWrap w:val="0"/>
                  <w:vAlign w:val="center"/>
                </w:tcPr>
                <w:p>
                  <w:pPr>
                    <w:widowControl/>
                    <w:adjustRightInd w:val="0"/>
                    <w:snapToGrid w:val="0"/>
                    <w:jc w:val="center"/>
                    <w:rPr>
                      <w:rFonts w:ascii="Times New Roman" w:hAnsi="宋体"/>
                      <w:b/>
                      <w:bCs/>
                      <w:color w:val="auto"/>
                      <w:kern w:val="0"/>
                      <w:sz w:val="21"/>
                      <w:szCs w:val="21"/>
                    </w:rPr>
                  </w:pPr>
                  <w:r>
                    <w:rPr>
                      <w:rFonts w:hint="eastAsia" w:ascii="Times New Roman" w:hAnsi="宋体"/>
                      <w:color w:val="auto"/>
                      <w:kern w:val="0"/>
                      <w:sz w:val="21"/>
                      <w:szCs w:val="21"/>
                    </w:rPr>
                    <w:t>0.8</w:t>
                  </w:r>
                </w:p>
              </w:tc>
              <w:tc>
                <w:tcPr>
                  <w:tcW w:w="946" w:type="dxa"/>
                  <w:noWrap w:val="0"/>
                  <w:vAlign w:val="center"/>
                </w:tcPr>
                <w:p>
                  <w:pPr>
                    <w:widowControl/>
                    <w:adjustRightInd w:val="0"/>
                    <w:snapToGrid w:val="0"/>
                    <w:jc w:val="center"/>
                    <w:rPr>
                      <w:rFonts w:ascii="Times New Roman" w:hAnsi="宋体"/>
                      <w:b/>
                      <w:bCs/>
                      <w:color w:val="auto"/>
                      <w:kern w:val="0"/>
                      <w:sz w:val="21"/>
                      <w:szCs w:val="21"/>
                    </w:rPr>
                  </w:pPr>
                  <w:r>
                    <w:rPr>
                      <w:rFonts w:hint="eastAsia" w:ascii="Times New Roman" w:hAnsi="宋体"/>
                      <w:color w:val="auto"/>
                      <w:kern w:val="0"/>
                      <w:sz w:val="21"/>
                      <w:szCs w:val="21"/>
                    </w:rPr>
                    <w:t>7.38</w:t>
                  </w:r>
                </w:p>
              </w:tc>
              <w:tc>
                <w:tcPr>
                  <w:tcW w:w="625" w:type="dxa"/>
                  <w:noWrap w:val="0"/>
                  <w:vAlign w:val="center"/>
                </w:tcPr>
                <w:p>
                  <w:pPr>
                    <w:widowControl/>
                    <w:adjustRightInd w:val="0"/>
                    <w:snapToGrid w:val="0"/>
                    <w:jc w:val="center"/>
                    <w:rPr>
                      <w:rFonts w:ascii="Times New Roman" w:hAnsi="宋体"/>
                      <w:b/>
                      <w:bCs/>
                      <w:color w:val="auto"/>
                      <w:kern w:val="0"/>
                      <w:sz w:val="21"/>
                      <w:szCs w:val="21"/>
                    </w:rPr>
                  </w:pPr>
                  <w:r>
                    <w:rPr>
                      <w:rFonts w:hint="eastAsia" w:ascii="Times New Roman" w:hAnsi="宋体"/>
                      <w:color w:val="auto"/>
                      <w:kern w:val="0"/>
                      <w:sz w:val="21"/>
                      <w:szCs w:val="21"/>
                    </w:rPr>
                    <w:t>24.0</w:t>
                  </w:r>
                </w:p>
              </w:tc>
              <w:tc>
                <w:tcPr>
                  <w:tcW w:w="675" w:type="dxa"/>
                  <w:noWrap w:val="0"/>
                  <w:vAlign w:val="center"/>
                </w:tcPr>
                <w:p>
                  <w:pPr>
                    <w:widowControl/>
                    <w:adjustRightInd w:val="0"/>
                    <w:snapToGrid w:val="0"/>
                    <w:jc w:val="center"/>
                    <w:rPr>
                      <w:rFonts w:hint="eastAsia" w:ascii="Times New Roman" w:hAnsi="宋体"/>
                      <w:b/>
                      <w:bCs/>
                      <w:color w:val="auto"/>
                      <w:kern w:val="0"/>
                      <w:sz w:val="21"/>
                      <w:szCs w:val="21"/>
                    </w:rPr>
                  </w:pPr>
                  <w:r>
                    <w:rPr>
                      <w:rFonts w:ascii="Times New Roman" w:hAnsi="宋体"/>
                      <w:color w:val="auto"/>
                      <w:kern w:val="0"/>
                      <w:sz w:val="21"/>
                      <w:szCs w:val="21"/>
                    </w:rPr>
                    <w:t>2400</w:t>
                  </w:r>
                </w:p>
              </w:tc>
              <w:tc>
                <w:tcPr>
                  <w:tcW w:w="857" w:type="dxa"/>
                  <w:noWrap w:val="0"/>
                  <w:vAlign w:val="center"/>
                </w:tcPr>
                <w:p>
                  <w:pPr>
                    <w:widowControl/>
                    <w:adjustRightInd w:val="0"/>
                    <w:snapToGrid w:val="0"/>
                    <w:jc w:val="center"/>
                    <w:rPr>
                      <w:rFonts w:ascii="Times New Roman" w:hAnsi="宋体"/>
                      <w:b/>
                      <w:bCs/>
                      <w:color w:val="auto"/>
                      <w:kern w:val="0"/>
                      <w:sz w:val="21"/>
                      <w:szCs w:val="21"/>
                    </w:rPr>
                  </w:pPr>
                  <w:r>
                    <w:rPr>
                      <w:rFonts w:hint="eastAsia" w:ascii="Times New Roman" w:hAnsi="宋体"/>
                      <w:color w:val="auto"/>
                      <w:kern w:val="0"/>
                      <w:sz w:val="21"/>
                      <w:szCs w:val="21"/>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768" w:type="dxa"/>
                  <w:noWrap w:val="0"/>
                  <w:vAlign w:val="center"/>
                </w:tcPr>
                <w:p>
                  <w:pPr>
                    <w:widowControl/>
                    <w:adjustRightInd w:val="0"/>
                    <w:snapToGrid w:val="0"/>
                    <w:jc w:val="center"/>
                    <w:rPr>
                      <w:rFonts w:hint="eastAsia" w:ascii="Times New Roman" w:hAnsi="宋体"/>
                      <w:color w:val="auto"/>
                      <w:kern w:val="0"/>
                      <w:sz w:val="21"/>
                      <w:szCs w:val="21"/>
                    </w:rPr>
                  </w:pPr>
                  <w:r>
                    <w:rPr>
                      <w:rFonts w:hint="eastAsia" w:ascii="Times New Roman" w:hAnsi="宋体"/>
                      <w:color w:val="auto"/>
                      <w:kern w:val="0"/>
                      <w:sz w:val="21"/>
                      <w:szCs w:val="21"/>
                    </w:rPr>
                    <w:t>2#</w:t>
                  </w:r>
                </w:p>
                <w:p>
                  <w:pPr>
                    <w:widowControl/>
                    <w:adjustRightInd w:val="0"/>
                    <w:snapToGrid w:val="0"/>
                    <w:jc w:val="center"/>
                    <w:rPr>
                      <w:rFonts w:ascii="Times New Roman" w:hAnsi="宋体"/>
                      <w:color w:val="auto"/>
                      <w:kern w:val="0"/>
                      <w:sz w:val="21"/>
                      <w:szCs w:val="21"/>
                    </w:rPr>
                  </w:pPr>
                  <w:r>
                    <w:rPr>
                      <w:rFonts w:hint="eastAsia" w:ascii="Times New Roman" w:hAnsi="宋体"/>
                      <w:color w:val="auto"/>
                      <w:kern w:val="0"/>
                      <w:sz w:val="21"/>
                      <w:szCs w:val="21"/>
                    </w:rPr>
                    <w:t>排气筒</w:t>
                  </w:r>
                </w:p>
              </w:tc>
              <w:tc>
                <w:tcPr>
                  <w:tcW w:w="838" w:type="dxa"/>
                  <w:noWrap w:val="0"/>
                  <w:vAlign w:val="center"/>
                </w:tcPr>
                <w:p>
                  <w:pPr>
                    <w:widowControl/>
                    <w:adjustRightInd w:val="0"/>
                    <w:snapToGrid w:val="0"/>
                    <w:jc w:val="center"/>
                    <w:rPr>
                      <w:rFonts w:ascii="Times New Roman" w:hAnsi="宋体"/>
                      <w:color w:val="auto"/>
                      <w:kern w:val="0"/>
                      <w:sz w:val="21"/>
                      <w:szCs w:val="21"/>
                    </w:rPr>
                  </w:pPr>
                  <w:r>
                    <w:rPr>
                      <w:rFonts w:hint="eastAsia" w:ascii="Times New Roman" w:hAnsi="宋体"/>
                      <w:color w:val="auto"/>
                      <w:kern w:val="0"/>
                      <w:sz w:val="21"/>
                      <w:szCs w:val="21"/>
                    </w:rPr>
                    <w:t>NMHC</w:t>
                  </w:r>
                </w:p>
              </w:tc>
              <w:tc>
                <w:tcPr>
                  <w:tcW w:w="1037" w:type="dxa"/>
                  <w:noWrap w:val="0"/>
                  <w:vAlign w:val="center"/>
                </w:tcPr>
                <w:p>
                  <w:pPr>
                    <w:widowControl/>
                    <w:adjustRightInd w:val="0"/>
                    <w:snapToGrid w:val="0"/>
                    <w:jc w:val="center"/>
                    <w:rPr>
                      <w:rFonts w:hint="eastAsia" w:ascii="Times New Roman" w:hAnsi="Times New Roman"/>
                      <w:color w:val="auto"/>
                      <w:sz w:val="21"/>
                      <w:szCs w:val="21"/>
                    </w:rPr>
                  </w:pPr>
                  <w:r>
                    <w:rPr>
                      <w:rFonts w:hint="eastAsia" w:ascii="Times New Roman" w:hAnsi="宋体"/>
                      <w:color w:val="auto"/>
                      <w:kern w:val="0"/>
                      <w:sz w:val="21"/>
                      <w:szCs w:val="21"/>
                    </w:rPr>
                    <w:t>102.52882</w:t>
                  </w:r>
                </w:p>
              </w:tc>
              <w:tc>
                <w:tcPr>
                  <w:tcW w:w="888" w:type="dxa"/>
                  <w:noWrap w:val="0"/>
                  <w:vAlign w:val="center"/>
                </w:tcPr>
                <w:p>
                  <w:pPr>
                    <w:widowControl/>
                    <w:adjustRightInd w:val="0"/>
                    <w:snapToGrid w:val="0"/>
                    <w:jc w:val="center"/>
                    <w:rPr>
                      <w:rFonts w:ascii="Times New Roman" w:hAnsi="Times New Roman"/>
                      <w:color w:val="auto"/>
                      <w:sz w:val="21"/>
                      <w:szCs w:val="21"/>
                    </w:rPr>
                  </w:pPr>
                  <w:r>
                    <w:rPr>
                      <w:rFonts w:hint="eastAsia" w:ascii="Times New Roman" w:hAnsi="Times New Roman"/>
                      <w:color w:val="auto"/>
                      <w:sz w:val="21"/>
                      <w:szCs w:val="21"/>
                    </w:rPr>
                    <w:t>25.2352</w:t>
                  </w:r>
                </w:p>
              </w:tc>
              <w:tc>
                <w:tcPr>
                  <w:tcW w:w="825" w:type="dxa"/>
                  <w:noWrap w:val="0"/>
                  <w:vAlign w:val="center"/>
                </w:tcPr>
                <w:p>
                  <w:pPr>
                    <w:widowControl/>
                    <w:adjustRightInd w:val="0"/>
                    <w:snapToGrid w:val="0"/>
                    <w:jc w:val="center"/>
                    <w:rPr>
                      <w:rFonts w:ascii="Times New Roman" w:hAnsi="宋体"/>
                      <w:color w:val="auto"/>
                      <w:kern w:val="0"/>
                      <w:sz w:val="21"/>
                      <w:szCs w:val="21"/>
                    </w:rPr>
                  </w:pPr>
                  <w:r>
                    <w:rPr>
                      <w:rFonts w:hint="eastAsia" w:ascii="Times New Roman" w:hAnsi="宋体"/>
                      <w:color w:val="auto"/>
                      <w:kern w:val="0"/>
                      <w:sz w:val="21"/>
                      <w:szCs w:val="21"/>
                    </w:rPr>
                    <w:t>1768.0</w:t>
                  </w:r>
                </w:p>
              </w:tc>
              <w:tc>
                <w:tcPr>
                  <w:tcW w:w="687" w:type="dxa"/>
                  <w:noWrap w:val="0"/>
                  <w:vAlign w:val="center"/>
                </w:tcPr>
                <w:p>
                  <w:pPr>
                    <w:widowControl/>
                    <w:adjustRightInd w:val="0"/>
                    <w:snapToGrid w:val="0"/>
                    <w:jc w:val="center"/>
                    <w:rPr>
                      <w:rFonts w:ascii="Times New Roman" w:hAnsi="宋体"/>
                      <w:color w:val="auto"/>
                      <w:kern w:val="0"/>
                      <w:sz w:val="21"/>
                      <w:szCs w:val="21"/>
                    </w:rPr>
                  </w:pPr>
                  <w:r>
                    <w:rPr>
                      <w:rFonts w:hint="eastAsia" w:ascii="Times New Roman" w:hAnsi="宋体"/>
                      <w:color w:val="auto"/>
                      <w:kern w:val="0"/>
                      <w:sz w:val="21"/>
                      <w:szCs w:val="21"/>
                    </w:rPr>
                    <w:t>15.0</w:t>
                  </w:r>
                </w:p>
              </w:tc>
              <w:tc>
                <w:tcPr>
                  <w:tcW w:w="688" w:type="dxa"/>
                  <w:noWrap w:val="0"/>
                  <w:vAlign w:val="center"/>
                </w:tcPr>
                <w:p>
                  <w:pPr>
                    <w:widowControl/>
                    <w:adjustRightInd w:val="0"/>
                    <w:snapToGrid w:val="0"/>
                    <w:jc w:val="center"/>
                    <w:rPr>
                      <w:rFonts w:ascii="Times New Roman" w:hAnsi="宋体"/>
                      <w:color w:val="auto"/>
                      <w:kern w:val="0"/>
                      <w:sz w:val="21"/>
                      <w:szCs w:val="21"/>
                    </w:rPr>
                  </w:pPr>
                  <w:r>
                    <w:rPr>
                      <w:rFonts w:hint="eastAsia" w:ascii="Times New Roman" w:hAnsi="宋体"/>
                      <w:color w:val="auto"/>
                      <w:kern w:val="0"/>
                      <w:sz w:val="21"/>
                      <w:szCs w:val="21"/>
                    </w:rPr>
                    <w:t>0.50</w:t>
                  </w:r>
                </w:p>
              </w:tc>
              <w:tc>
                <w:tcPr>
                  <w:tcW w:w="946" w:type="dxa"/>
                  <w:noWrap w:val="0"/>
                  <w:vAlign w:val="center"/>
                </w:tcPr>
                <w:p>
                  <w:pPr>
                    <w:widowControl/>
                    <w:adjustRightInd w:val="0"/>
                    <w:snapToGrid w:val="0"/>
                    <w:jc w:val="center"/>
                    <w:rPr>
                      <w:rFonts w:ascii="Times New Roman" w:hAnsi="宋体"/>
                      <w:color w:val="auto"/>
                      <w:kern w:val="0"/>
                      <w:sz w:val="21"/>
                      <w:szCs w:val="21"/>
                    </w:rPr>
                  </w:pPr>
                  <w:r>
                    <w:rPr>
                      <w:rFonts w:hint="eastAsia" w:ascii="Times New Roman" w:hAnsi="宋体"/>
                      <w:color w:val="auto"/>
                      <w:kern w:val="0"/>
                      <w:sz w:val="21"/>
                      <w:szCs w:val="21"/>
                    </w:rPr>
                    <w:t>4.25</w:t>
                  </w:r>
                </w:p>
              </w:tc>
              <w:tc>
                <w:tcPr>
                  <w:tcW w:w="625" w:type="dxa"/>
                  <w:noWrap w:val="0"/>
                  <w:vAlign w:val="center"/>
                </w:tcPr>
                <w:p>
                  <w:pPr>
                    <w:widowControl/>
                    <w:adjustRightInd w:val="0"/>
                    <w:snapToGrid w:val="0"/>
                    <w:jc w:val="center"/>
                    <w:rPr>
                      <w:rFonts w:ascii="Times New Roman" w:hAnsi="宋体"/>
                      <w:color w:val="auto"/>
                      <w:kern w:val="0"/>
                      <w:sz w:val="21"/>
                      <w:szCs w:val="21"/>
                    </w:rPr>
                  </w:pPr>
                  <w:r>
                    <w:rPr>
                      <w:rFonts w:hint="eastAsia" w:ascii="Times New Roman" w:hAnsi="宋体"/>
                      <w:color w:val="auto"/>
                      <w:kern w:val="0"/>
                      <w:sz w:val="21"/>
                      <w:szCs w:val="21"/>
                    </w:rPr>
                    <w:t>24.0</w:t>
                  </w:r>
                </w:p>
              </w:tc>
              <w:tc>
                <w:tcPr>
                  <w:tcW w:w="675" w:type="dxa"/>
                  <w:noWrap w:val="0"/>
                  <w:vAlign w:val="center"/>
                </w:tcPr>
                <w:p>
                  <w:pPr>
                    <w:widowControl/>
                    <w:adjustRightInd w:val="0"/>
                    <w:snapToGrid w:val="0"/>
                    <w:jc w:val="center"/>
                    <w:rPr>
                      <w:rFonts w:ascii="Times New Roman" w:hAnsi="宋体"/>
                      <w:color w:val="auto"/>
                      <w:kern w:val="0"/>
                      <w:sz w:val="21"/>
                      <w:szCs w:val="21"/>
                    </w:rPr>
                  </w:pPr>
                  <w:r>
                    <w:rPr>
                      <w:rFonts w:ascii="Times New Roman" w:hAnsi="宋体"/>
                      <w:color w:val="auto"/>
                      <w:kern w:val="0"/>
                      <w:sz w:val="21"/>
                      <w:szCs w:val="21"/>
                    </w:rPr>
                    <w:t>2400</w:t>
                  </w:r>
                </w:p>
              </w:tc>
              <w:tc>
                <w:tcPr>
                  <w:tcW w:w="857" w:type="dxa"/>
                  <w:noWrap w:val="0"/>
                  <w:vAlign w:val="center"/>
                </w:tcPr>
                <w:p>
                  <w:pPr>
                    <w:widowControl/>
                    <w:adjustRightInd w:val="0"/>
                    <w:snapToGrid w:val="0"/>
                    <w:jc w:val="center"/>
                    <w:rPr>
                      <w:rFonts w:ascii="Times New Roman" w:hAnsi="宋体"/>
                      <w:color w:val="auto"/>
                      <w:kern w:val="0"/>
                      <w:sz w:val="21"/>
                      <w:szCs w:val="21"/>
                    </w:rPr>
                  </w:pPr>
                  <w:r>
                    <w:rPr>
                      <w:rFonts w:hint="eastAsia" w:ascii="Times New Roman" w:hAnsi="宋体"/>
                      <w:color w:val="auto"/>
                      <w:kern w:val="0"/>
                      <w:sz w:val="21"/>
                      <w:szCs w:val="21"/>
                    </w:rPr>
                    <w:t>0.0173</w:t>
                  </w:r>
                </w:p>
              </w:tc>
            </w:tr>
          </w:tbl>
          <w:p>
            <w:pPr>
              <w:spacing w:line="360" w:lineRule="auto"/>
              <w:ind w:firstLine="371" w:firstLineChars="176"/>
              <w:jc w:val="center"/>
              <w:rPr>
                <w:rFonts w:hint="eastAsia" w:ascii="Times New Roman" w:hAnsi="Times New Roman"/>
                <w:b/>
                <w:bCs/>
                <w:color w:val="auto"/>
                <w:sz w:val="21"/>
                <w:szCs w:val="21"/>
              </w:rPr>
            </w:pPr>
            <w:r>
              <w:rPr>
                <w:rFonts w:hint="eastAsia" w:ascii="Times New Roman" w:hAnsi="Times New Roman"/>
                <w:b/>
                <w:bCs/>
                <w:color w:val="auto"/>
                <w:sz w:val="21"/>
                <w:szCs w:val="21"/>
              </w:rPr>
              <w:t>表7-4 面源污染源参数表</w:t>
            </w:r>
          </w:p>
          <w:tbl>
            <w:tblPr>
              <w:tblStyle w:val="20"/>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688"/>
              <w:gridCol w:w="699"/>
              <w:gridCol w:w="877"/>
              <w:gridCol w:w="808"/>
              <w:gridCol w:w="865"/>
              <w:gridCol w:w="727"/>
              <w:gridCol w:w="791"/>
              <w:gridCol w:w="883"/>
              <w:gridCol w:w="650"/>
              <w:gridCol w:w="1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vMerge w:val="restart"/>
                  <w:noWrap w:val="0"/>
                  <w:vAlign w:val="center"/>
                </w:tcPr>
                <w:p>
                  <w:pPr>
                    <w:widowControl/>
                    <w:adjustRightInd w:val="0"/>
                    <w:snapToGrid w:val="0"/>
                    <w:jc w:val="center"/>
                    <w:textAlignment w:val="center"/>
                    <w:rPr>
                      <w:rFonts w:ascii="Times New Roman" w:hAnsi="Times New Roman"/>
                      <w:b/>
                      <w:bCs/>
                      <w:color w:val="auto"/>
                      <w:kern w:val="0"/>
                      <w:sz w:val="18"/>
                      <w:szCs w:val="18"/>
                      <w:lang w:bidi="ar"/>
                    </w:rPr>
                  </w:pPr>
                  <w:r>
                    <w:rPr>
                      <w:rFonts w:ascii="Times New Roman" w:hAnsi="Times New Roman"/>
                      <w:b/>
                      <w:bCs/>
                      <w:color w:val="auto"/>
                      <w:kern w:val="0"/>
                      <w:sz w:val="18"/>
                      <w:szCs w:val="18"/>
                      <w:lang w:bidi="ar"/>
                    </w:rPr>
                    <w:t>名称</w:t>
                  </w:r>
                </w:p>
              </w:tc>
              <w:tc>
                <w:tcPr>
                  <w:tcW w:w="1387" w:type="dxa"/>
                  <w:gridSpan w:val="2"/>
                  <w:noWrap w:val="0"/>
                  <w:vAlign w:val="center"/>
                </w:tcPr>
                <w:p>
                  <w:pPr>
                    <w:widowControl/>
                    <w:adjustRightInd w:val="0"/>
                    <w:snapToGrid w:val="0"/>
                    <w:jc w:val="center"/>
                    <w:textAlignment w:val="center"/>
                    <w:rPr>
                      <w:rFonts w:ascii="Times New Roman" w:hAnsi="Times New Roman"/>
                      <w:b/>
                      <w:bCs/>
                      <w:color w:val="auto"/>
                      <w:kern w:val="0"/>
                      <w:sz w:val="18"/>
                      <w:szCs w:val="18"/>
                      <w:lang w:bidi="ar"/>
                    </w:rPr>
                  </w:pPr>
                  <w:r>
                    <w:rPr>
                      <w:rFonts w:ascii="Times New Roman" w:hAnsi="Times New Roman"/>
                      <w:b/>
                      <w:bCs/>
                      <w:color w:val="auto"/>
                      <w:kern w:val="0"/>
                      <w:sz w:val="18"/>
                      <w:szCs w:val="18"/>
                      <w:lang w:bidi="ar"/>
                    </w:rPr>
                    <w:t>面源起点坐标</w:t>
                  </w:r>
                  <w:r>
                    <w:rPr>
                      <w:rFonts w:ascii="Times New Roman" w:hAnsi="Times New Roman"/>
                      <w:b/>
                      <w:bCs/>
                      <w:color w:val="auto"/>
                      <w:sz w:val="18"/>
                      <w:szCs w:val="18"/>
                    </w:rPr>
                    <w:t>(</w:t>
                  </w:r>
                  <w:r>
                    <w:rPr>
                      <w:rFonts w:ascii="Times New Roman" w:hAnsi="Times New Roman"/>
                      <w:b/>
                      <w:bCs/>
                      <w:color w:val="auto"/>
                      <w:sz w:val="18"/>
                      <w:szCs w:val="18"/>
                      <w:vertAlign w:val="superscript"/>
                    </w:rPr>
                    <w:t>o</w:t>
                  </w:r>
                  <w:r>
                    <w:rPr>
                      <w:rFonts w:ascii="Times New Roman" w:hAnsi="Times New Roman"/>
                      <w:b/>
                      <w:bCs/>
                      <w:color w:val="auto"/>
                      <w:sz w:val="18"/>
                      <w:szCs w:val="18"/>
                    </w:rPr>
                    <w:t>)</w:t>
                  </w:r>
                </w:p>
              </w:tc>
              <w:tc>
                <w:tcPr>
                  <w:tcW w:w="877" w:type="dxa"/>
                  <w:vMerge w:val="restart"/>
                  <w:noWrap w:val="0"/>
                  <w:vAlign w:val="center"/>
                </w:tcPr>
                <w:p>
                  <w:pPr>
                    <w:widowControl/>
                    <w:adjustRightInd w:val="0"/>
                    <w:snapToGrid w:val="0"/>
                    <w:jc w:val="center"/>
                    <w:textAlignment w:val="center"/>
                    <w:rPr>
                      <w:rFonts w:ascii="Times New Roman" w:hAnsi="Times New Roman"/>
                      <w:b/>
                      <w:bCs/>
                      <w:color w:val="auto"/>
                      <w:kern w:val="0"/>
                      <w:sz w:val="18"/>
                      <w:szCs w:val="18"/>
                      <w:lang w:bidi="ar"/>
                    </w:rPr>
                  </w:pPr>
                  <w:r>
                    <w:rPr>
                      <w:rFonts w:ascii="Times New Roman" w:hAnsi="Times New Roman"/>
                      <w:b/>
                      <w:bCs/>
                      <w:color w:val="auto"/>
                      <w:kern w:val="0"/>
                      <w:sz w:val="18"/>
                      <w:szCs w:val="18"/>
                      <w:lang w:bidi="ar"/>
                    </w:rPr>
                    <w:t>面源海拔高度/m</w:t>
                  </w:r>
                </w:p>
              </w:tc>
              <w:tc>
                <w:tcPr>
                  <w:tcW w:w="808" w:type="dxa"/>
                  <w:vMerge w:val="restart"/>
                  <w:noWrap w:val="0"/>
                  <w:vAlign w:val="center"/>
                </w:tcPr>
                <w:p>
                  <w:pPr>
                    <w:widowControl/>
                    <w:adjustRightInd w:val="0"/>
                    <w:snapToGrid w:val="0"/>
                    <w:jc w:val="center"/>
                    <w:textAlignment w:val="center"/>
                    <w:rPr>
                      <w:rFonts w:ascii="Times New Roman" w:hAnsi="Times New Roman"/>
                      <w:b/>
                      <w:bCs/>
                      <w:color w:val="auto"/>
                      <w:kern w:val="0"/>
                      <w:sz w:val="18"/>
                      <w:szCs w:val="18"/>
                      <w:lang w:bidi="ar"/>
                    </w:rPr>
                  </w:pPr>
                  <w:r>
                    <w:rPr>
                      <w:rFonts w:ascii="Times New Roman" w:hAnsi="Times New Roman"/>
                      <w:b/>
                      <w:bCs/>
                      <w:color w:val="auto"/>
                      <w:kern w:val="0"/>
                      <w:sz w:val="18"/>
                      <w:szCs w:val="18"/>
                      <w:lang w:bidi="ar"/>
                    </w:rPr>
                    <w:t>面源长度/m</w:t>
                  </w:r>
                </w:p>
              </w:tc>
              <w:tc>
                <w:tcPr>
                  <w:tcW w:w="865" w:type="dxa"/>
                  <w:vMerge w:val="restart"/>
                  <w:noWrap w:val="0"/>
                  <w:vAlign w:val="center"/>
                </w:tcPr>
                <w:p>
                  <w:pPr>
                    <w:widowControl/>
                    <w:adjustRightInd w:val="0"/>
                    <w:snapToGrid w:val="0"/>
                    <w:jc w:val="center"/>
                    <w:textAlignment w:val="center"/>
                    <w:rPr>
                      <w:rFonts w:ascii="Times New Roman" w:hAnsi="Times New Roman"/>
                      <w:b/>
                      <w:bCs/>
                      <w:color w:val="auto"/>
                      <w:kern w:val="0"/>
                      <w:sz w:val="18"/>
                      <w:szCs w:val="18"/>
                      <w:lang w:bidi="ar"/>
                    </w:rPr>
                  </w:pPr>
                  <w:r>
                    <w:rPr>
                      <w:rFonts w:ascii="Times New Roman" w:hAnsi="Times New Roman"/>
                      <w:b/>
                      <w:bCs/>
                      <w:color w:val="auto"/>
                      <w:kern w:val="0"/>
                      <w:sz w:val="18"/>
                      <w:szCs w:val="18"/>
                      <w:lang w:bidi="ar"/>
                    </w:rPr>
                    <w:t>面源宽度/m</w:t>
                  </w:r>
                </w:p>
              </w:tc>
              <w:tc>
                <w:tcPr>
                  <w:tcW w:w="727" w:type="dxa"/>
                  <w:vMerge w:val="restart"/>
                  <w:noWrap w:val="0"/>
                  <w:vAlign w:val="center"/>
                </w:tcPr>
                <w:p>
                  <w:pPr>
                    <w:widowControl/>
                    <w:adjustRightInd w:val="0"/>
                    <w:snapToGrid w:val="0"/>
                    <w:jc w:val="center"/>
                    <w:textAlignment w:val="center"/>
                    <w:rPr>
                      <w:rFonts w:ascii="Times New Roman" w:hAnsi="Times New Roman"/>
                      <w:b/>
                      <w:bCs/>
                      <w:color w:val="auto"/>
                      <w:kern w:val="0"/>
                      <w:sz w:val="18"/>
                      <w:szCs w:val="18"/>
                      <w:lang w:bidi="ar"/>
                    </w:rPr>
                  </w:pPr>
                  <w:r>
                    <w:rPr>
                      <w:rFonts w:ascii="Times New Roman" w:hAnsi="Times New Roman"/>
                      <w:b/>
                      <w:bCs/>
                      <w:color w:val="auto"/>
                      <w:kern w:val="0"/>
                      <w:sz w:val="18"/>
                      <w:szCs w:val="18"/>
                      <w:lang w:bidi="ar"/>
                    </w:rPr>
                    <w:t>与正北向夹角/°</w:t>
                  </w:r>
                </w:p>
              </w:tc>
              <w:tc>
                <w:tcPr>
                  <w:tcW w:w="791" w:type="dxa"/>
                  <w:vMerge w:val="restart"/>
                  <w:noWrap w:val="0"/>
                  <w:vAlign w:val="center"/>
                </w:tcPr>
                <w:p>
                  <w:pPr>
                    <w:widowControl/>
                    <w:adjustRightInd w:val="0"/>
                    <w:snapToGrid w:val="0"/>
                    <w:jc w:val="center"/>
                    <w:textAlignment w:val="center"/>
                    <w:rPr>
                      <w:rFonts w:ascii="Times New Roman" w:hAnsi="Times New Roman"/>
                      <w:b/>
                      <w:bCs/>
                      <w:color w:val="auto"/>
                      <w:kern w:val="0"/>
                      <w:sz w:val="18"/>
                      <w:szCs w:val="18"/>
                      <w:lang w:bidi="ar"/>
                    </w:rPr>
                  </w:pPr>
                  <w:r>
                    <w:rPr>
                      <w:rFonts w:ascii="Times New Roman" w:hAnsi="Times New Roman"/>
                      <w:b/>
                      <w:bCs/>
                      <w:color w:val="auto"/>
                      <w:kern w:val="0"/>
                      <w:sz w:val="18"/>
                      <w:szCs w:val="18"/>
                      <w:lang w:bidi="ar"/>
                    </w:rPr>
                    <w:t>面源有效排放高度/m</w:t>
                  </w:r>
                </w:p>
              </w:tc>
              <w:tc>
                <w:tcPr>
                  <w:tcW w:w="883" w:type="dxa"/>
                  <w:vMerge w:val="restart"/>
                  <w:noWrap w:val="0"/>
                  <w:vAlign w:val="center"/>
                </w:tcPr>
                <w:p>
                  <w:pPr>
                    <w:widowControl/>
                    <w:adjustRightInd w:val="0"/>
                    <w:snapToGrid w:val="0"/>
                    <w:jc w:val="center"/>
                    <w:textAlignment w:val="center"/>
                    <w:rPr>
                      <w:rFonts w:ascii="Times New Roman" w:hAnsi="Times New Roman"/>
                      <w:b/>
                      <w:bCs/>
                      <w:color w:val="auto"/>
                      <w:kern w:val="0"/>
                      <w:sz w:val="18"/>
                      <w:szCs w:val="18"/>
                      <w:lang w:bidi="ar"/>
                    </w:rPr>
                  </w:pPr>
                  <w:r>
                    <w:rPr>
                      <w:rFonts w:ascii="Times New Roman" w:hAnsi="Times New Roman"/>
                      <w:b/>
                      <w:bCs/>
                      <w:color w:val="auto"/>
                      <w:kern w:val="0"/>
                      <w:sz w:val="18"/>
                      <w:szCs w:val="18"/>
                      <w:lang w:bidi="ar"/>
                    </w:rPr>
                    <w:t>年排放小时数/h</w:t>
                  </w:r>
                </w:p>
              </w:tc>
              <w:tc>
                <w:tcPr>
                  <w:tcW w:w="650" w:type="dxa"/>
                  <w:vMerge w:val="restart"/>
                  <w:noWrap w:val="0"/>
                  <w:vAlign w:val="center"/>
                </w:tcPr>
                <w:p>
                  <w:pPr>
                    <w:widowControl/>
                    <w:adjustRightInd w:val="0"/>
                    <w:snapToGrid w:val="0"/>
                    <w:jc w:val="center"/>
                    <w:textAlignment w:val="center"/>
                    <w:rPr>
                      <w:rFonts w:ascii="Times New Roman" w:hAnsi="Times New Roman"/>
                      <w:b/>
                      <w:bCs/>
                      <w:color w:val="auto"/>
                      <w:kern w:val="0"/>
                      <w:sz w:val="18"/>
                      <w:szCs w:val="18"/>
                      <w:lang w:bidi="ar"/>
                    </w:rPr>
                  </w:pPr>
                  <w:r>
                    <w:rPr>
                      <w:rFonts w:ascii="Times New Roman" w:hAnsi="Times New Roman"/>
                      <w:b/>
                      <w:bCs/>
                      <w:color w:val="auto"/>
                      <w:kern w:val="0"/>
                      <w:sz w:val="18"/>
                      <w:szCs w:val="18"/>
                      <w:lang w:bidi="ar"/>
                    </w:rPr>
                    <w:t>排放工况</w:t>
                  </w:r>
                </w:p>
              </w:tc>
              <w:tc>
                <w:tcPr>
                  <w:tcW w:w="1052" w:type="dxa"/>
                  <w:vMerge w:val="restart"/>
                  <w:noWrap w:val="0"/>
                  <w:vAlign w:val="center"/>
                </w:tcPr>
                <w:p>
                  <w:pPr>
                    <w:widowControl/>
                    <w:adjustRightInd w:val="0"/>
                    <w:snapToGrid w:val="0"/>
                    <w:jc w:val="center"/>
                    <w:textAlignment w:val="center"/>
                    <w:rPr>
                      <w:rFonts w:ascii="Times New Roman" w:hAnsi="Times New Roman"/>
                      <w:b/>
                      <w:bCs/>
                      <w:color w:val="auto"/>
                      <w:kern w:val="0"/>
                      <w:sz w:val="18"/>
                      <w:szCs w:val="18"/>
                      <w:lang w:bidi="ar"/>
                    </w:rPr>
                  </w:pPr>
                  <w:r>
                    <w:rPr>
                      <w:rFonts w:ascii="Times New Roman" w:hAnsi="Times New Roman"/>
                      <w:b/>
                      <w:bCs/>
                      <w:color w:val="auto"/>
                      <w:kern w:val="0"/>
                      <w:sz w:val="18"/>
                      <w:szCs w:val="18"/>
                      <w:lang w:bidi="ar"/>
                    </w:rPr>
                    <w:t>排放速率/（kg/h）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04" w:type="dxa"/>
                  <w:vMerge w:val="continue"/>
                  <w:noWrap w:val="0"/>
                  <w:vAlign w:val="center"/>
                </w:tcPr>
                <w:p>
                  <w:pPr>
                    <w:widowControl/>
                    <w:adjustRightInd w:val="0"/>
                    <w:snapToGrid w:val="0"/>
                    <w:jc w:val="center"/>
                    <w:textAlignment w:val="center"/>
                    <w:rPr>
                      <w:rFonts w:ascii="Times New Roman" w:hAnsi="Times New Roman"/>
                      <w:color w:val="auto"/>
                      <w:kern w:val="0"/>
                      <w:sz w:val="18"/>
                      <w:szCs w:val="18"/>
                      <w:lang w:bidi="ar"/>
                    </w:rPr>
                  </w:pPr>
                </w:p>
              </w:tc>
              <w:tc>
                <w:tcPr>
                  <w:tcW w:w="688" w:type="dxa"/>
                  <w:noWrap w:val="0"/>
                  <w:vAlign w:val="center"/>
                </w:tcPr>
                <w:p>
                  <w:pPr>
                    <w:widowControl/>
                    <w:adjustRightInd w:val="0"/>
                    <w:snapToGrid w:val="0"/>
                    <w:jc w:val="center"/>
                    <w:textAlignment w:val="center"/>
                    <w:rPr>
                      <w:rFonts w:ascii="Times New Roman" w:hAnsi="Times New Roman"/>
                      <w:b/>
                      <w:bCs/>
                      <w:color w:val="auto"/>
                      <w:kern w:val="0"/>
                      <w:sz w:val="18"/>
                      <w:szCs w:val="18"/>
                      <w:lang w:bidi="ar"/>
                    </w:rPr>
                  </w:pPr>
                  <w:r>
                    <w:rPr>
                      <w:rFonts w:ascii="Times New Roman" w:hAnsi="Times New Roman"/>
                      <w:b/>
                      <w:bCs/>
                      <w:color w:val="auto"/>
                      <w:kern w:val="0"/>
                      <w:sz w:val="18"/>
                      <w:szCs w:val="18"/>
                      <w:lang w:bidi="ar"/>
                    </w:rPr>
                    <w:t>X</w:t>
                  </w:r>
                </w:p>
              </w:tc>
              <w:tc>
                <w:tcPr>
                  <w:tcW w:w="699" w:type="dxa"/>
                  <w:noWrap w:val="0"/>
                  <w:vAlign w:val="center"/>
                </w:tcPr>
                <w:p>
                  <w:pPr>
                    <w:widowControl/>
                    <w:adjustRightInd w:val="0"/>
                    <w:snapToGrid w:val="0"/>
                    <w:jc w:val="center"/>
                    <w:textAlignment w:val="center"/>
                    <w:rPr>
                      <w:rFonts w:ascii="Times New Roman" w:hAnsi="Times New Roman"/>
                      <w:b/>
                      <w:bCs/>
                      <w:color w:val="auto"/>
                      <w:kern w:val="0"/>
                      <w:sz w:val="18"/>
                      <w:szCs w:val="18"/>
                      <w:lang w:bidi="ar"/>
                    </w:rPr>
                  </w:pPr>
                  <w:r>
                    <w:rPr>
                      <w:rFonts w:ascii="Times New Roman" w:hAnsi="Times New Roman"/>
                      <w:b/>
                      <w:bCs/>
                      <w:color w:val="auto"/>
                      <w:kern w:val="0"/>
                      <w:sz w:val="18"/>
                      <w:szCs w:val="18"/>
                      <w:lang w:bidi="ar"/>
                    </w:rPr>
                    <w:t>Y</w:t>
                  </w:r>
                </w:p>
              </w:tc>
              <w:tc>
                <w:tcPr>
                  <w:tcW w:w="877" w:type="dxa"/>
                  <w:vMerge w:val="continue"/>
                  <w:noWrap w:val="0"/>
                  <w:vAlign w:val="center"/>
                </w:tcPr>
                <w:p>
                  <w:pPr>
                    <w:widowControl/>
                    <w:adjustRightInd w:val="0"/>
                    <w:snapToGrid w:val="0"/>
                    <w:jc w:val="center"/>
                    <w:textAlignment w:val="center"/>
                    <w:rPr>
                      <w:rFonts w:ascii="Times New Roman" w:hAnsi="Times New Roman"/>
                      <w:color w:val="auto"/>
                      <w:kern w:val="0"/>
                      <w:sz w:val="18"/>
                      <w:szCs w:val="18"/>
                      <w:lang w:bidi="ar"/>
                    </w:rPr>
                  </w:pPr>
                </w:p>
              </w:tc>
              <w:tc>
                <w:tcPr>
                  <w:tcW w:w="808" w:type="dxa"/>
                  <w:vMerge w:val="continue"/>
                  <w:noWrap w:val="0"/>
                  <w:vAlign w:val="center"/>
                </w:tcPr>
                <w:p>
                  <w:pPr>
                    <w:widowControl/>
                    <w:adjustRightInd w:val="0"/>
                    <w:snapToGrid w:val="0"/>
                    <w:jc w:val="center"/>
                    <w:textAlignment w:val="center"/>
                    <w:rPr>
                      <w:rFonts w:ascii="Times New Roman" w:hAnsi="Times New Roman"/>
                      <w:color w:val="auto"/>
                      <w:kern w:val="0"/>
                      <w:sz w:val="18"/>
                      <w:szCs w:val="18"/>
                      <w:lang w:bidi="ar"/>
                    </w:rPr>
                  </w:pPr>
                </w:p>
              </w:tc>
              <w:tc>
                <w:tcPr>
                  <w:tcW w:w="865" w:type="dxa"/>
                  <w:vMerge w:val="continue"/>
                  <w:noWrap w:val="0"/>
                  <w:vAlign w:val="center"/>
                </w:tcPr>
                <w:p>
                  <w:pPr>
                    <w:widowControl/>
                    <w:adjustRightInd w:val="0"/>
                    <w:snapToGrid w:val="0"/>
                    <w:jc w:val="center"/>
                    <w:textAlignment w:val="center"/>
                    <w:rPr>
                      <w:rFonts w:ascii="Times New Roman" w:hAnsi="Times New Roman"/>
                      <w:color w:val="auto"/>
                      <w:kern w:val="0"/>
                      <w:sz w:val="18"/>
                      <w:szCs w:val="18"/>
                      <w:lang w:bidi="ar"/>
                    </w:rPr>
                  </w:pPr>
                </w:p>
              </w:tc>
              <w:tc>
                <w:tcPr>
                  <w:tcW w:w="727" w:type="dxa"/>
                  <w:vMerge w:val="continue"/>
                  <w:noWrap w:val="0"/>
                  <w:vAlign w:val="center"/>
                </w:tcPr>
                <w:p>
                  <w:pPr>
                    <w:widowControl/>
                    <w:adjustRightInd w:val="0"/>
                    <w:snapToGrid w:val="0"/>
                    <w:jc w:val="center"/>
                    <w:textAlignment w:val="center"/>
                    <w:rPr>
                      <w:rFonts w:ascii="Times New Roman" w:hAnsi="Times New Roman"/>
                      <w:color w:val="auto"/>
                      <w:kern w:val="0"/>
                      <w:sz w:val="18"/>
                      <w:szCs w:val="18"/>
                      <w:lang w:bidi="ar"/>
                    </w:rPr>
                  </w:pPr>
                </w:p>
              </w:tc>
              <w:tc>
                <w:tcPr>
                  <w:tcW w:w="791" w:type="dxa"/>
                  <w:vMerge w:val="continue"/>
                  <w:noWrap w:val="0"/>
                  <w:vAlign w:val="center"/>
                </w:tcPr>
                <w:p>
                  <w:pPr>
                    <w:widowControl/>
                    <w:adjustRightInd w:val="0"/>
                    <w:snapToGrid w:val="0"/>
                    <w:jc w:val="center"/>
                    <w:textAlignment w:val="center"/>
                    <w:rPr>
                      <w:rFonts w:ascii="Times New Roman" w:hAnsi="Times New Roman"/>
                      <w:color w:val="auto"/>
                      <w:kern w:val="0"/>
                      <w:sz w:val="18"/>
                      <w:szCs w:val="18"/>
                      <w:lang w:bidi="ar"/>
                    </w:rPr>
                  </w:pPr>
                </w:p>
              </w:tc>
              <w:tc>
                <w:tcPr>
                  <w:tcW w:w="883" w:type="dxa"/>
                  <w:vMerge w:val="continue"/>
                  <w:noWrap w:val="0"/>
                  <w:vAlign w:val="center"/>
                </w:tcPr>
                <w:p>
                  <w:pPr>
                    <w:widowControl/>
                    <w:adjustRightInd w:val="0"/>
                    <w:snapToGrid w:val="0"/>
                    <w:jc w:val="center"/>
                    <w:textAlignment w:val="center"/>
                    <w:rPr>
                      <w:rFonts w:ascii="Times New Roman" w:hAnsi="Times New Roman"/>
                      <w:color w:val="auto"/>
                      <w:kern w:val="0"/>
                      <w:sz w:val="18"/>
                      <w:szCs w:val="18"/>
                      <w:lang w:bidi="ar"/>
                    </w:rPr>
                  </w:pPr>
                </w:p>
              </w:tc>
              <w:tc>
                <w:tcPr>
                  <w:tcW w:w="650" w:type="dxa"/>
                  <w:vMerge w:val="continue"/>
                  <w:noWrap w:val="0"/>
                  <w:vAlign w:val="center"/>
                </w:tcPr>
                <w:p>
                  <w:pPr>
                    <w:widowControl/>
                    <w:adjustRightInd w:val="0"/>
                    <w:snapToGrid w:val="0"/>
                    <w:jc w:val="center"/>
                    <w:textAlignment w:val="center"/>
                    <w:rPr>
                      <w:rFonts w:ascii="Times New Roman" w:hAnsi="Times New Roman"/>
                      <w:color w:val="auto"/>
                      <w:kern w:val="0"/>
                      <w:sz w:val="18"/>
                      <w:szCs w:val="18"/>
                      <w:lang w:bidi="ar"/>
                    </w:rPr>
                  </w:pPr>
                </w:p>
              </w:tc>
              <w:tc>
                <w:tcPr>
                  <w:tcW w:w="1052" w:type="dxa"/>
                  <w:vMerge w:val="continue"/>
                  <w:noWrap w:val="0"/>
                  <w:vAlign w:val="center"/>
                </w:tcPr>
                <w:p>
                  <w:pPr>
                    <w:widowControl/>
                    <w:adjustRightInd w:val="0"/>
                    <w:snapToGrid w:val="0"/>
                    <w:jc w:val="center"/>
                    <w:textAlignment w:val="center"/>
                    <w:rPr>
                      <w:rFonts w:ascii="Times New Roman" w:hAnsi="Times New Roman"/>
                      <w:color w:val="auto"/>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804" w:type="dxa"/>
                  <w:vMerge w:val="restart"/>
                  <w:noWrap w:val="0"/>
                  <w:vAlign w:val="center"/>
                </w:tcPr>
                <w:p>
                  <w:pPr>
                    <w:widowControl/>
                    <w:adjustRightInd w:val="0"/>
                    <w:snapToGrid w:val="0"/>
                    <w:jc w:val="center"/>
                    <w:textAlignment w:val="center"/>
                    <w:rPr>
                      <w:rFonts w:ascii="Times New Roman" w:hAnsi="Times New Roman"/>
                      <w:color w:val="auto"/>
                      <w:kern w:val="0"/>
                      <w:sz w:val="18"/>
                      <w:szCs w:val="18"/>
                      <w:lang w:bidi="ar"/>
                    </w:rPr>
                  </w:pPr>
                  <w:r>
                    <w:rPr>
                      <w:rFonts w:hint="eastAsia" w:ascii="Times New Roman" w:hAnsi="Times New Roman"/>
                      <w:color w:val="auto"/>
                      <w:kern w:val="0"/>
                      <w:sz w:val="18"/>
                      <w:szCs w:val="18"/>
                      <w:lang w:bidi="ar"/>
                    </w:rPr>
                    <w:t>TSP</w:t>
                  </w:r>
                </w:p>
              </w:tc>
              <w:tc>
                <w:tcPr>
                  <w:tcW w:w="688" w:type="dxa"/>
                  <w:vMerge w:val="restart"/>
                  <w:noWrap w:val="0"/>
                  <w:vAlign w:val="center"/>
                </w:tcPr>
                <w:p>
                  <w:pPr>
                    <w:widowControl/>
                    <w:adjustRightInd w:val="0"/>
                    <w:snapToGrid w:val="0"/>
                    <w:jc w:val="center"/>
                    <w:textAlignment w:val="center"/>
                    <w:rPr>
                      <w:rFonts w:ascii="Times New Roman" w:hAnsi="Times New Roman"/>
                      <w:color w:val="auto"/>
                      <w:kern w:val="0"/>
                      <w:sz w:val="18"/>
                      <w:szCs w:val="18"/>
                      <w:lang w:bidi="ar"/>
                    </w:rPr>
                  </w:pPr>
                  <w:r>
                    <w:rPr>
                      <w:rFonts w:hint="eastAsia" w:ascii="Times New Roman" w:hAnsi="Times New Roman"/>
                      <w:color w:val="auto"/>
                      <w:kern w:val="0"/>
                      <w:sz w:val="18"/>
                      <w:szCs w:val="18"/>
                      <w:lang w:bidi="ar"/>
                    </w:rPr>
                    <w:t>102.528996</w:t>
                  </w:r>
                </w:p>
              </w:tc>
              <w:tc>
                <w:tcPr>
                  <w:tcW w:w="699" w:type="dxa"/>
                  <w:vMerge w:val="restart"/>
                  <w:noWrap w:val="0"/>
                  <w:vAlign w:val="center"/>
                </w:tcPr>
                <w:p>
                  <w:pPr>
                    <w:widowControl/>
                    <w:adjustRightInd w:val="0"/>
                    <w:snapToGrid w:val="0"/>
                    <w:jc w:val="center"/>
                    <w:textAlignment w:val="center"/>
                    <w:rPr>
                      <w:rFonts w:ascii="Times New Roman" w:hAnsi="Times New Roman"/>
                      <w:color w:val="auto"/>
                      <w:kern w:val="0"/>
                      <w:sz w:val="18"/>
                      <w:szCs w:val="18"/>
                      <w:lang w:bidi="ar"/>
                    </w:rPr>
                  </w:pPr>
                  <w:r>
                    <w:rPr>
                      <w:rFonts w:hint="eastAsia" w:ascii="Times New Roman" w:hAnsi="Times New Roman"/>
                      <w:color w:val="auto"/>
                      <w:kern w:val="0"/>
                      <w:sz w:val="18"/>
                      <w:szCs w:val="18"/>
                      <w:lang w:bidi="ar"/>
                    </w:rPr>
                    <w:t>25.235539</w:t>
                  </w:r>
                </w:p>
              </w:tc>
              <w:tc>
                <w:tcPr>
                  <w:tcW w:w="877" w:type="dxa"/>
                  <w:vMerge w:val="restart"/>
                  <w:noWrap w:val="0"/>
                  <w:vAlign w:val="center"/>
                </w:tcPr>
                <w:p>
                  <w:pPr>
                    <w:widowControl/>
                    <w:adjustRightInd w:val="0"/>
                    <w:snapToGrid w:val="0"/>
                    <w:jc w:val="center"/>
                    <w:textAlignment w:val="center"/>
                    <w:rPr>
                      <w:rFonts w:ascii="Times New Roman" w:hAnsi="Times New Roman"/>
                      <w:color w:val="auto"/>
                      <w:kern w:val="0"/>
                      <w:sz w:val="18"/>
                      <w:szCs w:val="18"/>
                      <w:lang w:bidi="ar"/>
                    </w:rPr>
                  </w:pPr>
                  <w:r>
                    <w:rPr>
                      <w:rFonts w:hint="eastAsia" w:ascii="Times New Roman" w:hAnsi="Times New Roman"/>
                      <w:color w:val="auto"/>
                      <w:kern w:val="0"/>
                      <w:sz w:val="18"/>
                      <w:szCs w:val="18"/>
                      <w:lang w:bidi="ar"/>
                    </w:rPr>
                    <w:t>1776.0</w:t>
                  </w:r>
                </w:p>
              </w:tc>
              <w:tc>
                <w:tcPr>
                  <w:tcW w:w="808" w:type="dxa"/>
                  <w:vMerge w:val="restart"/>
                  <w:noWrap w:val="0"/>
                  <w:vAlign w:val="center"/>
                </w:tcPr>
                <w:p>
                  <w:pPr>
                    <w:widowControl/>
                    <w:adjustRightInd w:val="0"/>
                    <w:snapToGrid w:val="0"/>
                    <w:jc w:val="center"/>
                    <w:textAlignment w:val="center"/>
                    <w:rPr>
                      <w:rFonts w:ascii="Times New Roman" w:hAnsi="Times New Roman"/>
                      <w:color w:val="auto"/>
                      <w:kern w:val="0"/>
                      <w:sz w:val="18"/>
                      <w:szCs w:val="18"/>
                      <w:lang w:bidi="ar"/>
                    </w:rPr>
                  </w:pPr>
                  <w:r>
                    <w:rPr>
                      <w:rFonts w:hint="eastAsia" w:ascii="Times New Roman" w:hAnsi="Times New Roman"/>
                      <w:color w:val="auto"/>
                      <w:kern w:val="0"/>
                      <w:sz w:val="18"/>
                      <w:szCs w:val="18"/>
                      <w:lang w:bidi="ar"/>
                    </w:rPr>
                    <w:t>102.15</w:t>
                  </w:r>
                </w:p>
              </w:tc>
              <w:tc>
                <w:tcPr>
                  <w:tcW w:w="865" w:type="dxa"/>
                  <w:vMerge w:val="restart"/>
                  <w:noWrap w:val="0"/>
                  <w:vAlign w:val="center"/>
                </w:tcPr>
                <w:p>
                  <w:pPr>
                    <w:widowControl/>
                    <w:adjustRightInd w:val="0"/>
                    <w:snapToGrid w:val="0"/>
                    <w:jc w:val="center"/>
                    <w:textAlignment w:val="center"/>
                    <w:rPr>
                      <w:rFonts w:ascii="Times New Roman" w:hAnsi="Times New Roman"/>
                      <w:color w:val="auto"/>
                      <w:kern w:val="0"/>
                      <w:sz w:val="18"/>
                      <w:szCs w:val="18"/>
                      <w:lang w:bidi="ar"/>
                    </w:rPr>
                  </w:pPr>
                  <w:r>
                    <w:rPr>
                      <w:rFonts w:hint="eastAsia" w:ascii="Times New Roman" w:hAnsi="Times New Roman"/>
                      <w:color w:val="auto"/>
                      <w:kern w:val="0"/>
                      <w:sz w:val="18"/>
                      <w:szCs w:val="18"/>
                      <w:lang w:bidi="ar"/>
                    </w:rPr>
                    <w:t>55.18</w:t>
                  </w:r>
                </w:p>
              </w:tc>
              <w:tc>
                <w:tcPr>
                  <w:tcW w:w="727" w:type="dxa"/>
                  <w:vMerge w:val="restart"/>
                  <w:noWrap w:val="0"/>
                  <w:vAlign w:val="center"/>
                </w:tcPr>
                <w:p>
                  <w:pPr>
                    <w:widowControl/>
                    <w:adjustRightInd w:val="0"/>
                    <w:snapToGrid w:val="0"/>
                    <w:jc w:val="center"/>
                    <w:textAlignment w:val="center"/>
                    <w:rPr>
                      <w:rFonts w:ascii="Times New Roman" w:hAnsi="Times New Roman"/>
                      <w:color w:val="auto"/>
                      <w:kern w:val="0"/>
                      <w:sz w:val="18"/>
                      <w:szCs w:val="18"/>
                      <w:lang w:bidi="ar"/>
                    </w:rPr>
                  </w:pPr>
                  <w:r>
                    <w:rPr>
                      <w:rFonts w:hint="eastAsia" w:ascii="Times New Roman" w:hAnsi="Times New Roman"/>
                      <w:color w:val="auto"/>
                      <w:kern w:val="0"/>
                      <w:sz w:val="18"/>
                      <w:szCs w:val="18"/>
                      <w:lang w:bidi="ar"/>
                    </w:rPr>
                    <w:t>110</w:t>
                  </w:r>
                </w:p>
              </w:tc>
              <w:tc>
                <w:tcPr>
                  <w:tcW w:w="791" w:type="dxa"/>
                  <w:vMerge w:val="restart"/>
                  <w:noWrap w:val="0"/>
                  <w:vAlign w:val="center"/>
                </w:tcPr>
                <w:p>
                  <w:pPr>
                    <w:widowControl/>
                    <w:adjustRightInd w:val="0"/>
                    <w:snapToGrid w:val="0"/>
                    <w:jc w:val="center"/>
                    <w:textAlignment w:val="center"/>
                    <w:rPr>
                      <w:rFonts w:ascii="Times New Roman" w:hAnsi="Times New Roman"/>
                      <w:color w:val="auto"/>
                      <w:kern w:val="0"/>
                      <w:sz w:val="18"/>
                      <w:szCs w:val="18"/>
                      <w:lang w:bidi="ar"/>
                    </w:rPr>
                  </w:pPr>
                  <w:r>
                    <w:rPr>
                      <w:rFonts w:hint="eastAsia" w:ascii="Times New Roman" w:hAnsi="Times New Roman"/>
                      <w:color w:val="auto"/>
                      <w:kern w:val="0"/>
                      <w:sz w:val="18"/>
                      <w:szCs w:val="18"/>
                      <w:lang w:bidi="ar"/>
                    </w:rPr>
                    <w:t>10.0</w:t>
                  </w:r>
                </w:p>
              </w:tc>
              <w:tc>
                <w:tcPr>
                  <w:tcW w:w="883" w:type="dxa"/>
                  <w:vMerge w:val="restart"/>
                  <w:noWrap w:val="0"/>
                  <w:vAlign w:val="center"/>
                </w:tcPr>
                <w:p>
                  <w:pPr>
                    <w:widowControl/>
                    <w:adjustRightInd w:val="0"/>
                    <w:snapToGrid w:val="0"/>
                    <w:jc w:val="center"/>
                    <w:textAlignment w:val="center"/>
                    <w:rPr>
                      <w:rFonts w:ascii="Times New Roman" w:hAnsi="Times New Roman"/>
                      <w:color w:val="auto"/>
                      <w:kern w:val="0"/>
                      <w:sz w:val="18"/>
                      <w:szCs w:val="18"/>
                      <w:lang w:bidi="ar"/>
                    </w:rPr>
                  </w:pPr>
                  <w:r>
                    <w:rPr>
                      <w:rFonts w:ascii="Times New Roman" w:hAnsi="Times New Roman"/>
                      <w:color w:val="auto"/>
                      <w:kern w:val="0"/>
                      <w:sz w:val="18"/>
                      <w:szCs w:val="18"/>
                      <w:lang w:bidi="ar"/>
                    </w:rPr>
                    <w:t>2400</w:t>
                  </w:r>
                </w:p>
              </w:tc>
              <w:tc>
                <w:tcPr>
                  <w:tcW w:w="650" w:type="dxa"/>
                  <w:vMerge w:val="restart"/>
                  <w:noWrap w:val="0"/>
                  <w:vAlign w:val="center"/>
                </w:tcPr>
                <w:p>
                  <w:pPr>
                    <w:widowControl/>
                    <w:adjustRightInd w:val="0"/>
                    <w:snapToGrid w:val="0"/>
                    <w:jc w:val="center"/>
                    <w:textAlignment w:val="center"/>
                    <w:rPr>
                      <w:rFonts w:ascii="Times New Roman" w:hAnsi="Times New Roman"/>
                      <w:color w:val="auto"/>
                      <w:kern w:val="0"/>
                      <w:sz w:val="18"/>
                      <w:szCs w:val="18"/>
                      <w:lang w:bidi="ar"/>
                    </w:rPr>
                  </w:pPr>
                  <w:r>
                    <w:rPr>
                      <w:rFonts w:ascii="Times New Roman" w:hAnsi="Times New Roman"/>
                      <w:color w:val="auto"/>
                      <w:kern w:val="0"/>
                      <w:sz w:val="18"/>
                      <w:szCs w:val="18"/>
                      <w:lang w:bidi="ar"/>
                    </w:rPr>
                    <w:t>正常排放</w:t>
                  </w:r>
                </w:p>
              </w:tc>
              <w:tc>
                <w:tcPr>
                  <w:tcW w:w="1052" w:type="dxa"/>
                  <w:noWrap w:val="0"/>
                  <w:vAlign w:val="center"/>
                </w:tcPr>
                <w:p>
                  <w:pPr>
                    <w:widowControl/>
                    <w:adjustRightInd w:val="0"/>
                    <w:snapToGrid w:val="0"/>
                    <w:jc w:val="center"/>
                    <w:textAlignment w:val="center"/>
                    <w:rPr>
                      <w:rFonts w:ascii="Times New Roman" w:hAnsi="Times New Roman"/>
                      <w:color w:val="auto"/>
                      <w:sz w:val="18"/>
                      <w:szCs w:val="18"/>
                    </w:rPr>
                  </w:pPr>
                  <w:r>
                    <w:rPr>
                      <w:rFonts w:hint="eastAsia" w:ascii="Times New Roman" w:hAnsi="Times New Roman"/>
                      <w:color w:val="auto"/>
                      <w:sz w:val="18"/>
                      <w:szCs w:val="18"/>
                    </w:rPr>
                    <w:t>0.0071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04" w:type="dxa"/>
                  <w:noWrap w:val="0"/>
                  <w:vAlign w:val="center"/>
                </w:tcPr>
                <w:p>
                  <w:pPr>
                    <w:widowControl/>
                    <w:adjustRightInd w:val="0"/>
                    <w:snapToGrid w:val="0"/>
                    <w:textAlignment w:val="center"/>
                    <w:rPr>
                      <w:rFonts w:ascii="Times New Roman" w:hAnsi="Times New Roman"/>
                      <w:color w:val="auto"/>
                      <w:kern w:val="0"/>
                      <w:sz w:val="18"/>
                      <w:szCs w:val="18"/>
                      <w:lang w:bidi="ar"/>
                    </w:rPr>
                  </w:pPr>
                  <w:r>
                    <w:rPr>
                      <w:rFonts w:hint="eastAsia" w:ascii="Times New Roman" w:hAnsi="Times New Roman"/>
                      <w:color w:val="auto"/>
                      <w:kern w:val="0"/>
                      <w:sz w:val="18"/>
                      <w:szCs w:val="18"/>
                      <w:lang w:bidi="ar"/>
                    </w:rPr>
                    <w:t>NMHC</w:t>
                  </w:r>
                </w:p>
              </w:tc>
              <w:tc>
                <w:tcPr>
                  <w:tcW w:w="688" w:type="dxa"/>
                  <w:vMerge w:val="continue"/>
                  <w:noWrap w:val="0"/>
                  <w:vAlign w:val="center"/>
                </w:tcPr>
                <w:p>
                  <w:pPr>
                    <w:jc w:val="center"/>
                    <w:rPr>
                      <w:rFonts w:ascii="Times New Roman" w:hAnsi="Times New Roman"/>
                      <w:color w:val="auto"/>
                      <w:sz w:val="18"/>
                      <w:szCs w:val="18"/>
                    </w:rPr>
                  </w:pPr>
                </w:p>
              </w:tc>
              <w:tc>
                <w:tcPr>
                  <w:tcW w:w="699" w:type="dxa"/>
                  <w:vMerge w:val="continue"/>
                  <w:noWrap w:val="0"/>
                  <w:vAlign w:val="center"/>
                </w:tcPr>
                <w:p>
                  <w:pPr>
                    <w:jc w:val="center"/>
                    <w:rPr>
                      <w:rFonts w:ascii="Times New Roman" w:hAnsi="Times New Roman"/>
                      <w:color w:val="auto"/>
                      <w:sz w:val="18"/>
                      <w:szCs w:val="18"/>
                    </w:rPr>
                  </w:pPr>
                </w:p>
              </w:tc>
              <w:tc>
                <w:tcPr>
                  <w:tcW w:w="877" w:type="dxa"/>
                  <w:vMerge w:val="continue"/>
                  <w:noWrap w:val="0"/>
                  <w:vAlign w:val="center"/>
                </w:tcPr>
                <w:p>
                  <w:pPr>
                    <w:widowControl/>
                    <w:adjustRightInd w:val="0"/>
                    <w:snapToGrid w:val="0"/>
                    <w:jc w:val="center"/>
                    <w:textAlignment w:val="center"/>
                    <w:rPr>
                      <w:rFonts w:ascii="Times New Roman" w:hAnsi="Times New Roman"/>
                      <w:color w:val="auto"/>
                      <w:sz w:val="18"/>
                      <w:szCs w:val="18"/>
                    </w:rPr>
                  </w:pPr>
                </w:p>
              </w:tc>
              <w:tc>
                <w:tcPr>
                  <w:tcW w:w="808" w:type="dxa"/>
                  <w:vMerge w:val="continue"/>
                  <w:noWrap w:val="0"/>
                  <w:vAlign w:val="center"/>
                </w:tcPr>
                <w:p>
                  <w:pPr>
                    <w:widowControl/>
                    <w:adjustRightInd w:val="0"/>
                    <w:snapToGrid w:val="0"/>
                    <w:jc w:val="center"/>
                    <w:textAlignment w:val="center"/>
                    <w:rPr>
                      <w:rFonts w:ascii="Times New Roman" w:hAnsi="Times New Roman"/>
                      <w:color w:val="auto"/>
                      <w:sz w:val="18"/>
                      <w:szCs w:val="18"/>
                    </w:rPr>
                  </w:pPr>
                </w:p>
              </w:tc>
              <w:tc>
                <w:tcPr>
                  <w:tcW w:w="865" w:type="dxa"/>
                  <w:vMerge w:val="continue"/>
                  <w:noWrap w:val="0"/>
                  <w:vAlign w:val="center"/>
                </w:tcPr>
                <w:p>
                  <w:pPr>
                    <w:widowControl/>
                    <w:adjustRightInd w:val="0"/>
                    <w:snapToGrid w:val="0"/>
                    <w:jc w:val="center"/>
                    <w:textAlignment w:val="center"/>
                    <w:rPr>
                      <w:rFonts w:ascii="Times New Roman" w:hAnsi="Times New Roman"/>
                      <w:color w:val="auto"/>
                      <w:sz w:val="18"/>
                      <w:szCs w:val="18"/>
                    </w:rPr>
                  </w:pPr>
                </w:p>
              </w:tc>
              <w:tc>
                <w:tcPr>
                  <w:tcW w:w="727" w:type="dxa"/>
                  <w:vMerge w:val="continue"/>
                  <w:noWrap w:val="0"/>
                  <w:vAlign w:val="center"/>
                </w:tcPr>
                <w:p>
                  <w:pPr>
                    <w:widowControl/>
                    <w:adjustRightInd w:val="0"/>
                    <w:snapToGrid w:val="0"/>
                    <w:jc w:val="center"/>
                    <w:textAlignment w:val="center"/>
                    <w:rPr>
                      <w:rFonts w:ascii="Times New Roman" w:hAnsi="Times New Roman"/>
                      <w:color w:val="auto"/>
                      <w:kern w:val="0"/>
                      <w:sz w:val="18"/>
                      <w:szCs w:val="18"/>
                      <w:lang w:bidi="ar"/>
                    </w:rPr>
                  </w:pPr>
                </w:p>
              </w:tc>
              <w:tc>
                <w:tcPr>
                  <w:tcW w:w="791" w:type="dxa"/>
                  <w:vMerge w:val="continue"/>
                  <w:noWrap w:val="0"/>
                  <w:vAlign w:val="center"/>
                </w:tcPr>
                <w:p>
                  <w:pPr>
                    <w:widowControl/>
                    <w:adjustRightInd w:val="0"/>
                    <w:snapToGrid w:val="0"/>
                    <w:jc w:val="center"/>
                    <w:textAlignment w:val="center"/>
                    <w:rPr>
                      <w:rFonts w:ascii="Times New Roman" w:hAnsi="Times New Roman"/>
                      <w:color w:val="auto"/>
                      <w:kern w:val="0"/>
                      <w:sz w:val="18"/>
                      <w:szCs w:val="18"/>
                      <w:lang w:bidi="ar"/>
                    </w:rPr>
                  </w:pPr>
                </w:p>
              </w:tc>
              <w:tc>
                <w:tcPr>
                  <w:tcW w:w="883" w:type="dxa"/>
                  <w:vMerge w:val="continue"/>
                  <w:noWrap w:val="0"/>
                  <w:vAlign w:val="center"/>
                </w:tcPr>
                <w:p>
                  <w:pPr>
                    <w:widowControl/>
                    <w:adjustRightInd w:val="0"/>
                    <w:snapToGrid w:val="0"/>
                    <w:jc w:val="center"/>
                    <w:textAlignment w:val="center"/>
                    <w:rPr>
                      <w:rFonts w:ascii="Times New Roman" w:hAnsi="Times New Roman"/>
                      <w:color w:val="auto"/>
                      <w:kern w:val="0"/>
                      <w:sz w:val="18"/>
                      <w:szCs w:val="18"/>
                      <w:lang w:bidi="ar"/>
                    </w:rPr>
                  </w:pPr>
                </w:p>
              </w:tc>
              <w:tc>
                <w:tcPr>
                  <w:tcW w:w="650" w:type="dxa"/>
                  <w:vMerge w:val="continue"/>
                  <w:noWrap w:val="0"/>
                  <w:vAlign w:val="center"/>
                </w:tcPr>
                <w:p>
                  <w:pPr>
                    <w:widowControl/>
                    <w:adjustRightInd w:val="0"/>
                    <w:snapToGrid w:val="0"/>
                    <w:jc w:val="center"/>
                    <w:textAlignment w:val="center"/>
                    <w:rPr>
                      <w:rFonts w:ascii="Times New Roman" w:hAnsi="Times New Roman"/>
                      <w:color w:val="auto"/>
                      <w:kern w:val="0"/>
                      <w:sz w:val="18"/>
                      <w:szCs w:val="18"/>
                      <w:lang w:bidi="ar"/>
                    </w:rPr>
                  </w:pPr>
                </w:p>
              </w:tc>
              <w:tc>
                <w:tcPr>
                  <w:tcW w:w="1052" w:type="dxa"/>
                  <w:noWrap w:val="0"/>
                  <w:vAlign w:val="center"/>
                </w:tcPr>
                <w:p>
                  <w:pPr>
                    <w:widowControl/>
                    <w:adjustRightInd w:val="0"/>
                    <w:snapToGrid w:val="0"/>
                    <w:jc w:val="center"/>
                    <w:textAlignment w:val="center"/>
                    <w:rPr>
                      <w:rFonts w:ascii="Times New Roman" w:hAnsi="Times New Roman"/>
                      <w:color w:val="auto"/>
                      <w:sz w:val="18"/>
                      <w:szCs w:val="18"/>
                    </w:rPr>
                  </w:pPr>
                  <w:r>
                    <w:rPr>
                      <w:rFonts w:hint="eastAsia" w:ascii="Times New Roman" w:hAnsi="Times New Roman"/>
                      <w:color w:val="auto"/>
                      <w:sz w:val="18"/>
                      <w:szCs w:val="18"/>
                    </w:rPr>
                    <w:t>0.0053</w:t>
                  </w:r>
                </w:p>
              </w:tc>
            </w:tr>
          </w:tbl>
          <w:p>
            <w:pPr>
              <w:spacing w:line="360" w:lineRule="auto"/>
              <w:ind w:firstLine="371" w:firstLineChars="176"/>
              <w:jc w:val="center"/>
              <w:rPr>
                <w:rFonts w:hint="eastAsia" w:ascii="Times New Roman" w:hAnsi="Times New Roman"/>
                <w:b/>
                <w:bCs/>
                <w:color w:val="auto"/>
                <w:sz w:val="21"/>
                <w:szCs w:val="21"/>
              </w:rPr>
            </w:pPr>
            <w:r>
              <w:rPr>
                <w:rFonts w:hint="eastAsia" w:ascii="Times New Roman" w:hAnsi="Times New Roman"/>
                <w:b/>
                <w:bCs/>
                <w:color w:val="auto"/>
                <w:sz w:val="21"/>
                <w:szCs w:val="21"/>
              </w:rPr>
              <w:t>表7-5 估算模型参数表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4"/>
              <w:gridCol w:w="2945"/>
              <w:gridCol w:w="2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5889" w:type="dxa"/>
                  <w:gridSpan w:val="2"/>
                  <w:noWrap w:val="0"/>
                  <w:vAlign w:val="top"/>
                </w:tcPr>
                <w:p>
                  <w:pPr>
                    <w:jc w:val="center"/>
                    <w:rPr>
                      <w:rFonts w:ascii="Times New Roman" w:hAnsi="Times New Roman"/>
                      <w:b/>
                      <w:bCs/>
                      <w:color w:val="auto"/>
                      <w:sz w:val="21"/>
                      <w:szCs w:val="21"/>
                    </w:rPr>
                  </w:pPr>
                  <w:r>
                    <w:rPr>
                      <w:rFonts w:ascii="Times New Roman" w:hAnsi="Times New Roman"/>
                      <w:b/>
                      <w:bCs/>
                      <w:color w:val="auto"/>
                      <w:sz w:val="21"/>
                      <w:szCs w:val="21"/>
                    </w:rPr>
                    <w:t>参数</w:t>
                  </w:r>
                </w:p>
              </w:tc>
              <w:tc>
                <w:tcPr>
                  <w:tcW w:w="2945" w:type="dxa"/>
                  <w:noWrap w:val="0"/>
                  <w:vAlign w:val="top"/>
                </w:tcPr>
                <w:p>
                  <w:pPr>
                    <w:jc w:val="center"/>
                    <w:rPr>
                      <w:rFonts w:ascii="Times New Roman" w:hAnsi="Times New Roman"/>
                      <w:b/>
                      <w:bCs/>
                      <w:color w:val="auto"/>
                      <w:sz w:val="21"/>
                      <w:szCs w:val="21"/>
                    </w:rPr>
                  </w:pPr>
                  <w:r>
                    <w:rPr>
                      <w:rFonts w:ascii="Times New Roman" w:hAnsi="Times New Roman"/>
                      <w:b/>
                      <w:bCs/>
                      <w:color w:val="auto"/>
                      <w:sz w:val="21"/>
                      <w:szCs w:val="21"/>
                    </w:rPr>
                    <w:t>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2944" w:type="dxa"/>
                  <w:vMerge w:val="restart"/>
                  <w:noWrap w:val="0"/>
                  <w:vAlign w:val="center"/>
                </w:tcPr>
                <w:p>
                  <w:pPr>
                    <w:jc w:val="center"/>
                    <w:rPr>
                      <w:rFonts w:ascii="Times New Roman" w:hAnsi="Times New Roman"/>
                      <w:color w:val="auto"/>
                      <w:sz w:val="21"/>
                      <w:szCs w:val="21"/>
                    </w:rPr>
                  </w:pPr>
                  <w:r>
                    <w:rPr>
                      <w:rFonts w:ascii="Times New Roman" w:hAnsi="Times New Roman"/>
                      <w:color w:val="auto"/>
                      <w:sz w:val="21"/>
                      <w:szCs w:val="21"/>
                    </w:rPr>
                    <w:t>城市/农村选项</w:t>
                  </w:r>
                </w:p>
              </w:tc>
              <w:tc>
                <w:tcPr>
                  <w:tcW w:w="2945" w:type="dxa"/>
                  <w:noWrap w:val="0"/>
                  <w:vAlign w:val="top"/>
                </w:tcPr>
                <w:p>
                  <w:pPr>
                    <w:jc w:val="center"/>
                    <w:rPr>
                      <w:rFonts w:ascii="Times New Roman" w:hAnsi="Times New Roman"/>
                      <w:color w:val="auto"/>
                      <w:sz w:val="21"/>
                      <w:szCs w:val="21"/>
                    </w:rPr>
                  </w:pPr>
                  <w:r>
                    <w:rPr>
                      <w:rFonts w:ascii="Times New Roman" w:hAnsi="Times New Roman"/>
                      <w:color w:val="auto"/>
                      <w:sz w:val="21"/>
                      <w:szCs w:val="21"/>
                    </w:rPr>
                    <w:t>城市/农村</w:t>
                  </w:r>
                </w:p>
              </w:tc>
              <w:tc>
                <w:tcPr>
                  <w:tcW w:w="2945" w:type="dxa"/>
                  <w:noWrap w:val="0"/>
                  <w:vAlign w:val="top"/>
                </w:tcPr>
                <w:p>
                  <w:pPr>
                    <w:jc w:val="center"/>
                    <w:rPr>
                      <w:rFonts w:ascii="Times New Roman" w:hAnsi="Times New Roman"/>
                      <w:color w:val="auto"/>
                      <w:sz w:val="21"/>
                      <w:szCs w:val="21"/>
                    </w:rPr>
                  </w:pPr>
                  <w:r>
                    <w:rPr>
                      <w:rFonts w:ascii="Times New Roman" w:hAnsi="Times New Roman"/>
                      <w:color w:val="auto"/>
                      <w:sz w:val="21"/>
                      <w:szCs w:val="21"/>
                    </w:rPr>
                    <w:t>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2944" w:type="dxa"/>
                  <w:vMerge w:val="continue"/>
                  <w:noWrap w:val="0"/>
                  <w:vAlign w:val="top"/>
                </w:tcPr>
                <w:p>
                  <w:pPr>
                    <w:jc w:val="center"/>
                    <w:rPr>
                      <w:rFonts w:ascii="Times New Roman" w:hAnsi="Times New Roman"/>
                      <w:color w:val="auto"/>
                      <w:sz w:val="21"/>
                      <w:szCs w:val="21"/>
                    </w:rPr>
                  </w:pPr>
                </w:p>
              </w:tc>
              <w:tc>
                <w:tcPr>
                  <w:tcW w:w="2945" w:type="dxa"/>
                  <w:noWrap w:val="0"/>
                  <w:vAlign w:val="top"/>
                </w:tcPr>
                <w:p>
                  <w:pPr>
                    <w:jc w:val="center"/>
                    <w:rPr>
                      <w:rFonts w:ascii="Times New Roman" w:hAnsi="Times New Roman"/>
                      <w:color w:val="auto"/>
                      <w:sz w:val="21"/>
                      <w:szCs w:val="21"/>
                    </w:rPr>
                  </w:pPr>
                  <w:r>
                    <w:rPr>
                      <w:rFonts w:ascii="Times New Roman" w:hAnsi="Times New Roman"/>
                      <w:color w:val="auto"/>
                      <w:sz w:val="21"/>
                      <w:szCs w:val="21"/>
                    </w:rPr>
                    <w:t>人口数（城市选项时）</w:t>
                  </w:r>
                </w:p>
              </w:tc>
              <w:tc>
                <w:tcPr>
                  <w:tcW w:w="2945" w:type="dxa"/>
                  <w:noWrap w:val="0"/>
                  <w:vAlign w:val="top"/>
                </w:tcPr>
                <w:p>
                  <w:pPr>
                    <w:jc w:val="center"/>
                    <w:rPr>
                      <w:rFonts w:ascii="Times New Roman" w:hAnsi="Times New Roman"/>
                      <w:color w:val="auto"/>
                      <w:sz w:val="21"/>
                      <w:szCs w:val="21"/>
                    </w:rPr>
                  </w:pPr>
                  <w:r>
                    <w:rPr>
                      <w:rFonts w:hint="eastAsia" w:ascii="Times New Roman" w:hAnsi="Times New Roman"/>
                      <w:bCs/>
                      <w:color w:val="auto"/>
                      <w:kern w:val="0"/>
                      <w:sz w:val="21"/>
                      <w:szCs w:val="21"/>
                    </w:rPr>
                    <w:t>14.9</w:t>
                  </w:r>
                  <w:r>
                    <w:rPr>
                      <w:rFonts w:ascii="Times New Roman" w:hAnsi="Times New Roman"/>
                      <w:bCs/>
                      <w:color w:val="auto"/>
                      <w:kern w:val="0"/>
                      <w:sz w:val="21"/>
                      <w:szCs w:val="21"/>
                    </w:rPr>
                    <w:t>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5889" w:type="dxa"/>
                  <w:gridSpan w:val="2"/>
                  <w:noWrap w:val="0"/>
                  <w:vAlign w:val="top"/>
                </w:tcPr>
                <w:p>
                  <w:pPr>
                    <w:jc w:val="center"/>
                    <w:rPr>
                      <w:rFonts w:ascii="Times New Roman" w:hAnsi="Times New Roman"/>
                      <w:color w:val="auto"/>
                      <w:sz w:val="21"/>
                      <w:szCs w:val="21"/>
                    </w:rPr>
                  </w:pPr>
                  <w:r>
                    <w:rPr>
                      <w:rFonts w:ascii="Times New Roman" w:hAnsi="Times New Roman"/>
                      <w:color w:val="auto"/>
                      <w:sz w:val="21"/>
                      <w:szCs w:val="21"/>
                    </w:rPr>
                    <w:t>最高环境温度/℃</w:t>
                  </w:r>
                </w:p>
              </w:tc>
              <w:tc>
                <w:tcPr>
                  <w:tcW w:w="2945" w:type="dxa"/>
                  <w:noWrap w:val="0"/>
                  <w:vAlign w:val="center"/>
                </w:tcPr>
                <w:p>
                  <w:pPr>
                    <w:widowControl/>
                    <w:jc w:val="center"/>
                    <w:textAlignment w:val="center"/>
                    <w:rPr>
                      <w:rFonts w:ascii="Times New Roman" w:hAnsi="Times New Roman"/>
                      <w:color w:val="auto"/>
                      <w:sz w:val="21"/>
                      <w:szCs w:val="21"/>
                    </w:rPr>
                  </w:pPr>
                  <w:r>
                    <w:rPr>
                      <w:rFonts w:ascii="Times New Roman" w:hAnsi="Times New Roman"/>
                      <w:bCs/>
                      <w:color w:val="auto"/>
                      <w:kern w:val="0"/>
                      <w:sz w:val="21"/>
                      <w:szCs w:val="21"/>
                    </w:rPr>
                    <w:t>32.8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5889" w:type="dxa"/>
                  <w:gridSpan w:val="2"/>
                  <w:noWrap w:val="0"/>
                  <w:vAlign w:val="top"/>
                </w:tcPr>
                <w:p>
                  <w:pPr>
                    <w:jc w:val="center"/>
                    <w:rPr>
                      <w:rFonts w:ascii="Times New Roman" w:hAnsi="Times New Roman"/>
                      <w:color w:val="auto"/>
                      <w:sz w:val="21"/>
                      <w:szCs w:val="21"/>
                    </w:rPr>
                  </w:pPr>
                  <w:r>
                    <w:rPr>
                      <w:rFonts w:ascii="Times New Roman" w:hAnsi="Times New Roman"/>
                      <w:color w:val="auto"/>
                      <w:sz w:val="21"/>
                      <w:szCs w:val="21"/>
                    </w:rPr>
                    <w:t>最低环境温度/℃</w:t>
                  </w:r>
                </w:p>
              </w:tc>
              <w:tc>
                <w:tcPr>
                  <w:tcW w:w="2945" w:type="dxa"/>
                  <w:noWrap w:val="0"/>
                  <w:vAlign w:val="center"/>
                </w:tcPr>
                <w:p>
                  <w:pPr>
                    <w:widowControl/>
                    <w:jc w:val="center"/>
                    <w:textAlignment w:val="center"/>
                    <w:rPr>
                      <w:rFonts w:ascii="Times New Roman" w:hAnsi="Times New Roman"/>
                      <w:color w:val="auto"/>
                      <w:sz w:val="21"/>
                      <w:szCs w:val="21"/>
                    </w:rPr>
                  </w:pPr>
                  <w:r>
                    <w:rPr>
                      <w:rFonts w:ascii="Times New Roman" w:hAnsi="Times New Roman"/>
                      <w:bCs/>
                      <w:color w:val="auto"/>
                      <w:kern w:val="0"/>
                      <w:sz w:val="21"/>
                      <w:szCs w:val="21"/>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5889" w:type="dxa"/>
                  <w:gridSpan w:val="2"/>
                  <w:noWrap w:val="0"/>
                  <w:vAlign w:val="top"/>
                </w:tcPr>
                <w:p>
                  <w:pPr>
                    <w:jc w:val="center"/>
                    <w:rPr>
                      <w:rFonts w:ascii="Times New Roman" w:hAnsi="Times New Roman"/>
                      <w:color w:val="auto"/>
                      <w:sz w:val="21"/>
                      <w:szCs w:val="21"/>
                    </w:rPr>
                  </w:pPr>
                  <w:r>
                    <w:rPr>
                      <w:rFonts w:ascii="Times New Roman" w:hAnsi="Times New Roman"/>
                      <w:color w:val="auto"/>
                      <w:sz w:val="21"/>
                      <w:szCs w:val="21"/>
                    </w:rPr>
                    <w:t>土地利用类型</w:t>
                  </w:r>
                </w:p>
              </w:tc>
              <w:tc>
                <w:tcPr>
                  <w:tcW w:w="2945" w:type="dxa"/>
                  <w:noWrap w:val="0"/>
                  <w:vAlign w:val="top"/>
                </w:tcPr>
                <w:p>
                  <w:pPr>
                    <w:jc w:val="center"/>
                    <w:rPr>
                      <w:rFonts w:ascii="Times New Roman" w:hAnsi="Times New Roman"/>
                      <w:color w:val="auto"/>
                      <w:sz w:val="21"/>
                      <w:szCs w:val="21"/>
                    </w:rPr>
                  </w:pPr>
                  <w:r>
                    <w:rPr>
                      <w:rFonts w:ascii="Times New Roman" w:hAnsi="Times New Roman"/>
                      <w:color w:val="auto"/>
                      <w:sz w:val="21"/>
                      <w:szCs w:val="21"/>
                    </w:rPr>
                    <w:t>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5889" w:type="dxa"/>
                  <w:gridSpan w:val="2"/>
                  <w:noWrap w:val="0"/>
                  <w:vAlign w:val="top"/>
                </w:tcPr>
                <w:p>
                  <w:pPr>
                    <w:jc w:val="center"/>
                    <w:rPr>
                      <w:rFonts w:ascii="Times New Roman" w:hAnsi="Times New Roman"/>
                      <w:color w:val="auto"/>
                      <w:sz w:val="21"/>
                      <w:szCs w:val="21"/>
                    </w:rPr>
                  </w:pPr>
                  <w:r>
                    <w:rPr>
                      <w:rFonts w:ascii="Times New Roman" w:hAnsi="Times New Roman"/>
                      <w:color w:val="auto"/>
                      <w:sz w:val="21"/>
                      <w:szCs w:val="21"/>
                    </w:rPr>
                    <w:t>区域湿度条件</w:t>
                  </w:r>
                </w:p>
              </w:tc>
              <w:tc>
                <w:tcPr>
                  <w:tcW w:w="2945" w:type="dxa"/>
                  <w:noWrap w:val="0"/>
                  <w:vAlign w:val="top"/>
                </w:tcPr>
                <w:p>
                  <w:pPr>
                    <w:jc w:val="center"/>
                    <w:rPr>
                      <w:rFonts w:ascii="Times New Roman" w:hAnsi="Times New Roman"/>
                      <w:color w:val="auto"/>
                      <w:sz w:val="21"/>
                      <w:szCs w:val="21"/>
                    </w:rPr>
                  </w:pPr>
                  <w:r>
                    <w:rPr>
                      <w:rFonts w:ascii="Times New Roman" w:hAnsi="Times New Roman"/>
                      <w:color w:val="auto"/>
                      <w:sz w:val="21"/>
                      <w:szCs w:val="21"/>
                    </w:rPr>
                    <w:t>潮湿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2944" w:type="dxa"/>
                  <w:vMerge w:val="restart"/>
                  <w:noWrap w:val="0"/>
                  <w:vAlign w:val="center"/>
                </w:tcPr>
                <w:p>
                  <w:pPr>
                    <w:jc w:val="center"/>
                    <w:rPr>
                      <w:rFonts w:ascii="Times New Roman" w:hAnsi="Times New Roman"/>
                      <w:color w:val="auto"/>
                      <w:sz w:val="21"/>
                      <w:szCs w:val="21"/>
                    </w:rPr>
                  </w:pPr>
                  <w:r>
                    <w:rPr>
                      <w:rFonts w:ascii="Times New Roman" w:hAnsi="Times New Roman"/>
                      <w:color w:val="auto"/>
                      <w:sz w:val="21"/>
                      <w:szCs w:val="21"/>
                    </w:rPr>
                    <w:t>是否考虑地形</w:t>
                  </w:r>
                </w:p>
              </w:tc>
              <w:tc>
                <w:tcPr>
                  <w:tcW w:w="2945" w:type="dxa"/>
                  <w:noWrap w:val="0"/>
                  <w:vAlign w:val="top"/>
                </w:tcPr>
                <w:p>
                  <w:pPr>
                    <w:jc w:val="center"/>
                    <w:rPr>
                      <w:rFonts w:ascii="Times New Roman" w:hAnsi="Times New Roman"/>
                      <w:color w:val="auto"/>
                      <w:sz w:val="21"/>
                      <w:szCs w:val="21"/>
                    </w:rPr>
                  </w:pPr>
                  <w:r>
                    <w:rPr>
                      <w:rFonts w:ascii="Times New Roman" w:hAnsi="Times New Roman"/>
                      <w:color w:val="auto"/>
                      <w:sz w:val="21"/>
                      <w:szCs w:val="21"/>
                    </w:rPr>
                    <w:t>考虑地形</w:t>
                  </w:r>
                </w:p>
              </w:tc>
              <w:tc>
                <w:tcPr>
                  <w:tcW w:w="2945" w:type="dxa"/>
                  <w:noWrap w:val="0"/>
                  <w:vAlign w:val="top"/>
                </w:tcPr>
                <w:p>
                  <w:pPr>
                    <w:jc w:val="center"/>
                    <w:rPr>
                      <w:rFonts w:ascii="Times New Roman" w:hAnsi="Times New Roman"/>
                      <w:color w:val="auto"/>
                      <w:sz w:val="21"/>
                      <w:szCs w:val="21"/>
                    </w:rPr>
                  </w:pPr>
                  <w:r>
                    <w:rPr>
                      <w:rFonts w:ascii="Times New Roman" w:hAnsi="Times New Roman"/>
                      <w:color w:val="auto"/>
                      <w:sz w:val="21"/>
                      <w:szCs w:val="21"/>
                    </w:rPr>
                    <w:sym w:font="Wingdings 2" w:char="00A3"/>
                  </w:r>
                  <w:r>
                    <w:rPr>
                      <w:rFonts w:ascii="Times New Roman" w:hAnsi="Times New Roman"/>
                      <w:color w:val="auto"/>
                      <w:sz w:val="21"/>
                      <w:szCs w:val="21"/>
                    </w:rPr>
                    <w:t xml:space="preserve">是    </w:t>
                  </w:r>
                  <w:r>
                    <w:rPr>
                      <w:rFonts w:ascii="Times New Roman" w:hAnsi="Times New Roman"/>
                      <w:color w:val="auto"/>
                      <w:sz w:val="21"/>
                      <w:szCs w:val="21"/>
                    </w:rPr>
                    <w:sym w:font="Wingdings 2" w:char="0052"/>
                  </w:r>
                  <w:r>
                    <w:rPr>
                      <w:rFonts w:ascii="Times New Roman" w:hAnsi="Times New Roman"/>
                      <w:color w:val="auto"/>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2944" w:type="dxa"/>
                  <w:vMerge w:val="continue"/>
                  <w:noWrap w:val="0"/>
                  <w:vAlign w:val="top"/>
                </w:tcPr>
                <w:p>
                  <w:pPr>
                    <w:jc w:val="center"/>
                    <w:rPr>
                      <w:rFonts w:ascii="Times New Roman" w:hAnsi="Times New Roman"/>
                      <w:color w:val="auto"/>
                      <w:sz w:val="21"/>
                      <w:szCs w:val="21"/>
                    </w:rPr>
                  </w:pPr>
                </w:p>
              </w:tc>
              <w:tc>
                <w:tcPr>
                  <w:tcW w:w="2945" w:type="dxa"/>
                  <w:noWrap w:val="0"/>
                  <w:vAlign w:val="top"/>
                </w:tcPr>
                <w:p>
                  <w:pPr>
                    <w:jc w:val="center"/>
                    <w:rPr>
                      <w:rFonts w:ascii="Times New Roman" w:hAnsi="Times New Roman"/>
                      <w:color w:val="auto"/>
                      <w:sz w:val="21"/>
                      <w:szCs w:val="21"/>
                    </w:rPr>
                  </w:pPr>
                  <w:r>
                    <w:rPr>
                      <w:rFonts w:ascii="Times New Roman" w:hAnsi="Times New Roman"/>
                      <w:color w:val="auto"/>
                      <w:sz w:val="21"/>
                      <w:szCs w:val="21"/>
                    </w:rPr>
                    <w:t>地形数据分辨率/m</w:t>
                  </w:r>
                </w:p>
              </w:tc>
              <w:tc>
                <w:tcPr>
                  <w:tcW w:w="2945" w:type="dxa"/>
                  <w:noWrap w:val="0"/>
                  <w:vAlign w:val="top"/>
                </w:tcPr>
                <w:p>
                  <w:pPr>
                    <w:jc w:val="center"/>
                    <w:rPr>
                      <w:rFonts w:ascii="Times New Roman" w:hAnsi="Times New Roman"/>
                      <w:color w:val="auto"/>
                      <w:sz w:val="21"/>
                      <w:szCs w:val="21"/>
                    </w:rPr>
                  </w:pPr>
                  <w:r>
                    <w:rPr>
                      <w:rFonts w:hint="eastAsia" w:ascii="Times New Roman" w:hAnsi="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2944" w:type="dxa"/>
                  <w:vMerge w:val="restart"/>
                  <w:noWrap w:val="0"/>
                  <w:vAlign w:val="center"/>
                </w:tcPr>
                <w:p>
                  <w:pPr>
                    <w:jc w:val="center"/>
                    <w:rPr>
                      <w:rFonts w:ascii="Times New Roman" w:hAnsi="Times New Roman"/>
                      <w:color w:val="auto"/>
                      <w:sz w:val="21"/>
                      <w:szCs w:val="21"/>
                    </w:rPr>
                  </w:pPr>
                  <w:r>
                    <w:rPr>
                      <w:rFonts w:ascii="Times New Roman" w:hAnsi="Times New Roman"/>
                      <w:color w:val="auto"/>
                      <w:sz w:val="21"/>
                      <w:szCs w:val="21"/>
                    </w:rPr>
                    <w:t>是否考虑岸线熏烟</w:t>
                  </w:r>
                </w:p>
              </w:tc>
              <w:tc>
                <w:tcPr>
                  <w:tcW w:w="2945" w:type="dxa"/>
                  <w:noWrap w:val="0"/>
                  <w:vAlign w:val="top"/>
                </w:tcPr>
                <w:p>
                  <w:pPr>
                    <w:jc w:val="center"/>
                    <w:rPr>
                      <w:rFonts w:ascii="Times New Roman" w:hAnsi="Times New Roman"/>
                      <w:color w:val="auto"/>
                      <w:sz w:val="21"/>
                      <w:szCs w:val="21"/>
                    </w:rPr>
                  </w:pPr>
                  <w:r>
                    <w:rPr>
                      <w:rFonts w:ascii="Times New Roman" w:hAnsi="Times New Roman"/>
                      <w:color w:val="auto"/>
                      <w:sz w:val="21"/>
                      <w:szCs w:val="21"/>
                    </w:rPr>
                    <w:t>考虑岸线熏烟</w:t>
                  </w:r>
                </w:p>
              </w:tc>
              <w:tc>
                <w:tcPr>
                  <w:tcW w:w="2945" w:type="dxa"/>
                  <w:noWrap w:val="0"/>
                  <w:vAlign w:val="top"/>
                </w:tcPr>
                <w:p>
                  <w:pPr>
                    <w:jc w:val="center"/>
                    <w:rPr>
                      <w:rFonts w:ascii="Times New Roman" w:hAnsi="Times New Roman"/>
                      <w:color w:val="auto"/>
                      <w:sz w:val="21"/>
                      <w:szCs w:val="21"/>
                    </w:rPr>
                  </w:pPr>
                  <w:r>
                    <w:rPr>
                      <w:rFonts w:ascii="Times New Roman" w:hAnsi="Times New Roman"/>
                      <w:color w:val="auto"/>
                      <w:sz w:val="21"/>
                      <w:szCs w:val="21"/>
                    </w:rPr>
                    <w:sym w:font="Wingdings 2" w:char="00A3"/>
                  </w:r>
                  <w:r>
                    <w:rPr>
                      <w:rFonts w:ascii="Times New Roman" w:hAnsi="Times New Roman"/>
                      <w:color w:val="auto"/>
                      <w:sz w:val="21"/>
                      <w:szCs w:val="21"/>
                    </w:rPr>
                    <w:t xml:space="preserve">是    </w:t>
                  </w:r>
                  <w:r>
                    <w:rPr>
                      <w:rFonts w:ascii="Times New Roman" w:hAnsi="Times New Roman"/>
                      <w:color w:val="auto"/>
                      <w:sz w:val="21"/>
                      <w:szCs w:val="21"/>
                    </w:rPr>
                    <w:sym w:font="Wingdings 2" w:char="0052"/>
                  </w:r>
                  <w:r>
                    <w:rPr>
                      <w:rFonts w:ascii="Times New Roman" w:hAnsi="Times New Roman"/>
                      <w:color w:val="auto"/>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2944" w:type="dxa"/>
                  <w:vMerge w:val="continue"/>
                  <w:noWrap w:val="0"/>
                  <w:vAlign w:val="top"/>
                </w:tcPr>
                <w:p>
                  <w:pPr>
                    <w:jc w:val="center"/>
                    <w:rPr>
                      <w:rFonts w:ascii="Times New Roman" w:hAnsi="Times New Roman"/>
                      <w:color w:val="auto"/>
                      <w:sz w:val="21"/>
                      <w:szCs w:val="21"/>
                    </w:rPr>
                  </w:pPr>
                </w:p>
              </w:tc>
              <w:tc>
                <w:tcPr>
                  <w:tcW w:w="2945" w:type="dxa"/>
                  <w:noWrap w:val="0"/>
                  <w:vAlign w:val="top"/>
                </w:tcPr>
                <w:p>
                  <w:pPr>
                    <w:jc w:val="center"/>
                    <w:rPr>
                      <w:rFonts w:ascii="Times New Roman" w:hAnsi="Times New Roman"/>
                      <w:color w:val="auto"/>
                      <w:sz w:val="21"/>
                      <w:szCs w:val="21"/>
                    </w:rPr>
                  </w:pPr>
                  <w:r>
                    <w:rPr>
                      <w:rFonts w:ascii="Times New Roman" w:hAnsi="Times New Roman"/>
                      <w:color w:val="auto"/>
                      <w:sz w:val="21"/>
                      <w:szCs w:val="21"/>
                    </w:rPr>
                    <w:t>岸线距离/m</w:t>
                  </w:r>
                </w:p>
              </w:tc>
              <w:tc>
                <w:tcPr>
                  <w:tcW w:w="2945" w:type="dxa"/>
                  <w:noWrap w:val="0"/>
                  <w:vAlign w:val="top"/>
                </w:tcPr>
                <w:p>
                  <w:pPr>
                    <w:jc w:val="center"/>
                    <w:rPr>
                      <w:rFonts w:ascii="Times New Roman" w:hAnsi="Times New Roman"/>
                      <w:color w:val="auto"/>
                      <w:sz w:val="21"/>
                      <w:szCs w:val="21"/>
                    </w:rPr>
                  </w:pPr>
                  <w:r>
                    <w:rPr>
                      <w:rFonts w:ascii="Times New Roman" w:hAnsi="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2944" w:type="dxa"/>
                  <w:vMerge w:val="continue"/>
                  <w:noWrap w:val="0"/>
                  <w:vAlign w:val="top"/>
                </w:tcPr>
                <w:p>
                  <w:pPr>
                    <w:jc w:val="center"/>
                    <w:rPr>
                      <w:rFonts w:ascii="Times New Roman" w:hAnsi="Times New Roman"/>
                      <w:color w:val="auto"/>
                      <w:sz w:val="21"/>
                      <w:szCs w:val="21"/>
                    </w:rPr>
                  </w:pPr>
                </w:p>
              </w:tc>
              <w:tc>
                <w:tcPr>
                  <w:tcW w:w="2945" w:type="dxa"/>
                  <w:noWrap w:val="0"/>
                  <w:vAlign w:val="top"/>
                </w:tcPr>
                <w:p>
                  <w:pPr>
                    <w:jc w:val="center"/>
                    <w:rPr>
                      <w:rFonts w:ascii="Times New Roman" w:hAnsi="Times New Roman"/>
                      <w:color w:val="auto"/>
                      <w:sz w:val="21"/>
                      <w:szCs w:val="21"/>
                    </w:rPr>
                  </w:pPr>
                  <w:r>
                    <w:rPr>
                      <w:rFonts w:ascii="Times New Roman" w:hAnsi="Times New Roman"/>
                      <w:color w:val="auto"/>
                      <w:sz w:val="21"/>
                      <w:szCs w:val="21"/>
                    </w:rPr>
                    <w:t>岸方向线/º</w:t>
                  </w:r>
                </w:p>
              </w:tc>
              <w:tc>
                <w:tcPr>
                  <w:tcW w:w="2945" w:type="dxa"/>
                  <w:noWrap w:val="0"/>
                  <w:vAlign w:val="top"/>
                </w:tcPr>
                <w:p>
                  <w:pPr>
                    <w:jc w:val="center"/>
                    <w:rPr>
                      <w:rFonts w:ascii="Times New Roman" w:hAnsi="Times New Roman"/>
                      <w:color w:val="auto"/>
                      <w:sz w:val="21"/>
                      <w:szCs w:val="21"/>
                    </w:rPr>
                  </w:pPr>
                  <w:r>
                    <w:rPr>
                      <w:rFonts w:ascii="Times New Roman" w:hAnsi="Times New Roman"/>
                      <w:color w:val="auto"/>
                      <w:sz w:val="21"/>
                      <w:szCs w:val="21"/>
                    </w:rPr>
                    <w:t>/</w:t>
                  </w:r>
                </w:p>
              </w:tc>
            </w:tr>
          </w:tbl>
          <w:p>
            <w:pPr>
              <w:pStyle w:val="47"/>
              <w:snapToGrid w:val="0"/>
              <w:ind w:firstLineChars="200"/>
              <w:jc w:val="both"/>
              <w:rPr>
                <w:rFonts w:hint="eastAsia" w:ascii="Times New Roman" w:hAnsi="Times New Roman"/>
                <w:b/>
                <w:bCs/>
                <w:color w:val="auto"/>
                <w:sz w:val="21"/>
                <w:szCs w:val="21"/>
              </w:rPr>
            </w:pPr>
          </w:p>
          <w:p>
            <w:pPr>
              <w:pStyle w:val="47"/>
              <w:snapToGrid w:val="0"/>
              <w:ind w:left="0" w:firstLineChars="200"/>
              <w:jc w:val="both"/>
              <w:rPr>
                <w:rFonts w:hint="eastAsia" w:ascii="Times New Roman" w:hAnsi="Times New Roman"/>
                <w:b/>
                <w:bCs/>
                <w:color w:val="auto"/>
                <w:sz w:val="24"/>
                <w:szCs w:val="24"/>
              </w:rPr>
            </w:pPr>
            <w:r>
              <w:rPr>
                <w:rFonts w:hint="eastAsia" w:ascii="Times New Roman" w:hAnsi="Times New Roman"/>
                <w:b/>
                <w:bCs/>
                <w:color w:val="auto"/>
                <w:sz w:val="24"/>
                <w:szCs w:val="24"/>
              </w:rPr>
              <w:t>D、评价工作等级确定</w:t>
            </w:r>
          </w:p>
          <w:p>
            <w:pPr>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本项目所有污染源的正常排放的污染物的P</w:t>
            </w:r>
            <w:r>
              <w:rPr>
                <w:rFonts w:ascii="Times New Roman" w:hAnsi="Times New Roman"/>
                <w:color w:val="auto"/>
                <w:sz w:val="24"/>
                <w:szCs w:val="24"/>
                <w:vertAlign w:val="subscript"/>
              </w:rPr>
              <w:t>max</w:t>
            </w:r>
            <w:r>
              <w:rPr>
                <w:rFonts w:ascii="Times New Roman" w:hAnsi="Times New Roman"/>
                <w:color w:val="auto"/>
                <w:sz w:val="24"/>
                <w:szCs w:val="24"/>
              </w:rPr>
              <w:t>和D</w:t>
            </w:r>
            <w:r>
              <w:rPr>
                <w:rFonts w:ascii="Times New Roman" w:hAnsi="Times New Roman"/>
                <w:color w:val="auto"/>
                <w:sz w:val="24"/>
                <w:szCs w:val="24"/>
                <w:vertAlign w:val="subscript"/>
              </w:rPr>
              <w:t>10%</w:t>
            </w:r>
            <w:r>
              <w:rPr>
                <w:rFonts w:ascii="Times New Roman" w:hAnsi="Times New Roman"/>
                <w:color w:val="auto"/>
                <w:sz w:val="24"/>
                <w:szCs w:val="24"/>
              </w:rPr>
              <w:t>预测结果如下：</w:t>
            </w:r>
          </w:p>
          <w:p>
            <w:pPr>
              <w:spacing w:line="360" w:lineRule="auto"/>
              <w:ind w:firstLine="424" w:firstLineChars="176"/>
              <w:jc w:val="center"/>
              <w:rPr>
                <w:rFonts w:hint="eastAsia" w:ascii="Times New Roman" w:hAnsi="Times New Roman"/>
                <w:b/>
                <w:bCs/>
                <w:color w:val="auto"/>
                <w:sz w:val="24"/>
                <w:szCs w:val="24"/>
              </w:rPr>
            </w:pPr>
            <w:r>
              <w:rPr>
                <w:rFonts w:hint="eastAsia" w:ascii="Times New Roman" w:hAnsi="Times New Roman"/>
                <w:b/>
                <w:bCs/>
                <w:color w:val="auto"/>
                <w:sz w:val="24"/>
                <w:szCs w:val="24"/>
              </w:rPr>
              <w:t>表7-6 本项目大气环境影响评价等级判定表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1150"/>
              <w:gridCol w:w="1162"/>
              <w:gridCol w:w="1125"/>
              <w:gridCol w:w="1238"/>
              <w:gridCol w:w="1700"/>
              <w:gridCol w:w="1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377" w:type="dxa"/>
                  <w:noWrap w:val="0"/>
                  <w:vAlign w:val="center"/>
                </w:tcPr>
                <w:p>
                  <w:pPr>
                    <w:jc w:val="center"/>
                    <w:rPr>
                      <w:rFonts w:ascii="Times New Roman" w:hAnsi="Times New Roman"/>
                      <w:b/>
                      <w:bCs/>
                      <w:color w:val="auto"/>
                      <w:kern w:val="0"/>
                      <w:szCs w:val="21"/>
                      <w:lang w:bidi="ar"/>
                    </w:rPr>
                  </w:pPr>
                  <w:r>
                    <w:rPr>
                      <w:rFonts w:ascii="Times New Roman" w:hAnsi="Times New Roman"/>
                      <w:b/>
                      <w:bCs/>
                      <w:color w:val="auto"/>
                      <w:szCs w:val="21"/>
                    </w:rPr>
                    <w:t>污染源名称</w:t>
                  </w:r>
                </w:p>
              </w:tc>
              <w:tc>
                <w:tcPr>
                  <w:tcW w:w="1150" w:type="dxa"/>
                  <w:noWrap w:val="0"/>
                  <w:vAlign w:val="center"/>
                </w:tcPr>
                <w:p>
                  <w:pPr>
                    <w:jc w:val="center"/>
                    <w:rPr>
                      <w:rFonts w:ascii="Times New Roman" w:hAnsi="Times New Roman"/>
                      <w:b/>
                      <w:bCs/>
                      <w:color w:val="auto"/>
                      <w:kern w:val="0"/>
                      <w:szCs w:val="21"/>
                      <w:lang w:bidi="ar"/>
                    </w:rPr>
                  </w:pPr>
                  <w:r>
                    <w:rPr>
                      <w:rFonts w:ascii="Times New Roman" w:hAnsi="Times New Roman"/>
                      <w:b/>
                      <w:bCs/>
                      <w:color w:val="auto"/>
                      <w:szCs w:val="21"/>
                    </w:rPr>
                    <w:t>评价因子</w:t>
                  </w:r>
                </w:p>
              </w:tc>
              <w:tc>
                <w:tcPr>
                  <w:tcW w:w="1162" w:type="dxa"/>
                  <w:noWrap w:val="0"/>
                  <w:vAlign w:val="center"/>
                </w:tcPr>
                <w:p>
                  <w:pPr>
                    <w:jc w:val="center"/>
                    <w:rPr>
                      <w:rFonts w:ascii="Times New Roman" w:hAnsi="Times New Roman"/>
                      <w:b/>
                      <w:bCs/>
                      <w:color w:val="auto"/>
                      <w:kern w:val="0"/>
                      <w:szCs w:val="21"/>
                      <w:lang w:bidi="ar"/>
                    </w:rPr>
                  </w:pPr>
                  <w:r>
                    <w:rPr>
                      <w:rFonts w:ascii="Times New Roman" w:hAnsi="Times New Roman"/>
                      <w:b/>
                      <w:bCs/>
                      <w:color w:val="auto"/>
                      <w:szCs w:val="21"/>
                    </w:rPr>
                    <w:t>评价标准(μg/m</w:t>
                  </w:r>
                  <w:r>
                    <w:rPr>
                      <w:rFonts w:ascii="Times New Roman" w:hAnsi="Times New Roman"/>
                      <w:b/>
                      <w:bCs/>
                      <w:color w:val="auto"/>
                      <w:szCs w:val="21"/>
                      <w:vertAlign w:val="superscript"/>
                    </w:rPr>
                    <w:t>3</w:t>
                  </w:r>
                  <w:r>
                    <w:rPr>
                      <w:rFonts w:ascii="Times New Roman" w:hAnsi="Times New Roman"/>
                      <w:b/>
                      <w:bCs/>
                      <w:color w:val="auto"/>
                      <w:szCs w:val="21"/>
                    </w:rPr>
                    <w:t>)</w:t>
                  </w:r>
                </w:p>
              </w:tc>
              <w:tc>
                <w:tcPr>
                  <w:tcW w:w="1125"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C</w:t>
                  </w:r>
                  <w:r>
                    <w:rPr>
                      <w:rFonts w:ascii="Times New Roman" w:hAnsi="Times New Roman"/>
                      <w:b/>
                      <w:bCs/>
                      <w:color w:val="auto"/>
                      <w:szCs w:val="21"/>
                      <w:vertAlign w:val="subscript"/>
                    </w:rPr>
                    <w:t>max</w:t>
                  </w:r>
                </w:p>
                <w:p>
                  <w:pPr>
                    <w:jc w:val="center"/>
                    <w:rPr>
                      <w:rFonts w:ascii="Times New Roman" w:hAnsi="Times New Roman"/>
                      <w:b/>
                      <w:bCs/>
                      <w:color w:val="auto"/>
                      <w:kern w:val="0"/>
                      <w:szCs w:val="21"/>
                      <w:lang w:bidi="ar"/>
                    </w:rPr>
                  </w:pPr>
                  <w:r>
                    <w:rPr>
                      <w:rFonts w:ascii="Times New Roman" w:hAnsi="Times New Roman"/>
                      <w:b/>
                      <w:bCs/>
                      <w:color w:val="auto"/>
                      <w:szCs w:val="21"/>
                    </w:rPr>
                    <w:t>(μg/m</w:t>
                  </w:r>
                  <w:r>
                    <w:rPr>
                      <w:rFonts w:ascii="Times New Roman" w:hAnsi="Times New Roman"/>
                      <w:b/>
                      <w:bCs/>
                      <w:color w:val="auto"/>
                      <w:szCs w:val="21"/>
                      <w:vertAlign w:val="superscript"/>
                    </w:rPr>
                    <w:t>3</w:t>
                  </w:r>
                  <w:r>
                    <w:rPr>
                      <w:rFonts w:ascii="Times New Roman" w:hAnsi="Times New Roman"/>
                      <w:b/>
                      <w:bCs/>
                      <w:color w:val="auto"/>
                      <w:szCs w:val="21"/>
                    </w:rPr>
                    <w:t>)</w:t>
                  </w:r>
                </w:p>
              </w:tc>
              <w:tc>
                <w:tcPr>
                  <w:tcW w:w="1238"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P</w:t>
                  </w:r>
                  <w:r>
                    <w:rPr>
                      <w:rFonts w:ascii="Times New Roman" w:hAnsi="Times New Roman"/>
                      <w:b/>
                      <w:bCs/>
                      <w:color w:val="auto"/>
                      <w:szCs w:val="21"/>
                      <w:vertAlign w:val="subscript"/>
                    </w:rPr>
                    <w:t>max</w:t>
                  </w:r>
                </w:p>
                <w:p>
                  <w:pPr>
                    <w:jc w:val="center"/>
                    <w:rPr>
                      <w:rFonts w:ascii="Times New Roman" w:hAnsi="Times New Roman"/>
                      <w:b/>
                      <w:bCs/>
                      <w:color w:val="auto"/>
                      <w:kern w:val="0"/>
                      <w:szCs w:val="21"/>
                      <w:lang w:bidi="ar"/>
                    </w:rPr>
                  </w:pPr>
                  <w:r>
                    <w:rPr>
                      <w:rFonts w:ascii="Times New Roman" w:hAnsi="Times New Roman"/>
                      <w:b/>
                      <w:bCs/>
                      <w:color w:val="auto"/>
                      <w:szCs w:val="21"/>
                    </w:rPr>
                    <w:t>(%)</w:t>
                  </w:r>
                </w:p>
              </w:tc>
              <w:tc>
                <w:tcPr>
                  <w:tcW w:w="1700" w:type="dxa"/>
                  <w:noWrap w:val="0"/>
                  <w:vAlign w:val="center"/>
                </w:tcPr>
                <w:p>
                  <w:pPr>
                    <w:widowControl/>
                    <w:adjustRightInd w:val="0"/>
                    <w:snapToGrid w:val="0"/>
                    <w:jc w:val="center"/>
                    <w:textAlignment w:val="center"/>
                    <w:rPr>
                      <w:rFonts w:ascii="Times New Roman" w:hAnsi="Times New Roman"/>
                      <w:b/>
                      <w:bCs/>
                      <w:color w:val="auto"/>
                      <w:kern w:val="0"/>
                      <w:szCs w:val="21"/>
                      <w:lang w:bidi="ar"/>
                    </w:rPr>
                  </w:pPr>
                  <w:r>
                    <w:rPr>
                      <w:rFonts w:ascii="Times New Roman" w:hAnsi="Times New Roman"/>
                      <w:b/>
                      <w:bCs/>
                      <w:color w:val="auto"/>
                      <w:kern w:val="0"/>
                      <w:szCs w:val="21"/>
                      <w:lang w:bidi="ar"/>
                    </w:rPr>
                    <w:t>分级结果</w:t>
                  </w:r>
                </w:p>
              </w:tc>
              <w:tc>
                <w:tcPr>
                  <w:tcW w:w="1082" w:type="dxa"/>
                  <w:noWrap w:val="0"/>
                  <w:vAlign w:val="center"/>
                </w:tcPr>
                <w:p>
                  <w:pPr>
                    <w:widowControl/>
                    <w:adjustRightInd w:val="0"/>
                    <w:snapToGrid w:val="0"/>
                    <w:jc w:val="center"/>
                    <w:textAlignment w:val="center"/>
                    <w:rPr>
                      <w:rFonts w:ascii="Times New Roman" w:hAnsi="Times New Roman"/>
                      <w:b/>
                      <w:bCs/>
                      <w:color w:val="auto"/>
                      <w:kern w:val="0"/>
                      <w:szCs w:val="21"/>
                      <w:lang w:bidi="ar"/>
                    </w:rPr>
                  </w:pPr>
                  <w:r>
                    <w:rPr>
                      <w:rFonts w:ascii="Times New Roman" w:hAnsi="Times New Roman"/>
                      <w:b/>
                      <w:bCs/>
                      <w:color w:val="auto"/>
                      <w:kern w:val="0"/>
                      <w:szCs w:val="21"/>
                      <w:lang w:bidi="ar"/>
                    </w:rPr>
                    <w:t>等级判定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377"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粉尘</w:t>
                  </w:r>
                </w:p>
                <w:p>
                  <w:pPr>
                    <w:jc w:val="center"/>
                    <w:rPr>
                      <w:rFonts w:ascii="Times New Roman" w:hAnsi="Times New Roman"/>
                      <w:color w:val="auto"/>
                      <w:szCs w:val="21"/>
                    </w:rPr>
                  </w:pPr>
                  <w:r>
                    <w:rPr>
                      <w:rFonts w:hint="eastAsia" w:ascii="Times New Roman" w:hAnsi="Times New Roman"/>
                      <w:color w:val="auto"/>
                      <w:szCs w:val="21"/>
                    </w:rPr>
                    <w:t>（1#排气筒）</w:t>
                  </w:r>
                </w:p>
              </w:tc>
              <w:tc>
                <w:tcPr>
                  <w:tcW w:w="1150" w:type="dxa"/>
                  <w:noWrap w:val="0"/>
                  <w:vAlign w:val="center"/>
                </w:tcPr>
                <w:p>
                  <w:pPr>
                    <w:jc w:val="center"/>
                    <w:rPr>
                      <w:rFonts w:ascii="Times New Roman" w:hAnsi="Times New Roman"/>
                      <w:color w:val="auto"/>
                      <w:szCs w:val="21"/>
                    </w:rPr>
                  </w:pPr>
                  <w:r>
                    <w:rPr>
                      <w:rFonts w:hint="eastAsia" w:ascii="Times New Roman" w:hAnsi="Times New Roman"/>
                      <w:color w:val="auto"/>
                      <w:szCs w:val="21"/>
                    </w:rPr>
                    <w:t>PM</w:t>
                  </w:r>
                  <w:r>
                    <w:rPr>
                      <w:rFonts w:hint="eastAsia" w:ascii="Times New Roman" w:hAnsi="Times New Roman"/>
                      <w:color w:val="auto"/>
                      <w:szCs w:val="21"/>
                      <w:vertAlign w:val="subscript"/>
                    </w:rPr>
                    <w:t>10</w:t>
                  </w:r>
                </w:p>
              </w:tc>
              <w:tc>
                <w:tcPr>
                  <w:tcW w:w="1162" w:type="dxa"/>
                  <w:noWrap w:val="0"/>
                  <w:vAlign w:val="center"/>
                </w:tcPr>
                <w:p>
                  <w:pPr>
                    <w:jc w:val="center"/>
                    <w:rPr>
                      <w:rFonts w:ascii="Times New Roman" w:hAnsi="Times New Roman"/>
                      <w:color w:val="auto"/>
                      <w:szCs w:val="21"/>
                    </w:rPr>
                  </w:pPr>
                  <w:r>
                    <w:rPr>
                      <w:rFonts w:hint="eastAsia" w:ascii="Times New Roman" w:hAnsi="Times New Roman"/>
                      <w:color w:val="auto"/>
                      <w:szCs w:val="21"/>
                    </w:rPr>
                    <w:t>450.0</w:t>
                  </w:r>
                </w:p>
              </w:tc>
              <w:tc>
                <w:tcPr>
                  <w:tcW w:w="1125" w:type="dxa"/>
                  <w:noWrap w:val="0"/>
                  <w:vAlign w:val="center"/>
                </w:tcPr>
                <w:p>
                  <w:pPr>
                    <w:widowControl/>
                    <w:adjustRightInd w:val="0"/>
                    <w:snapToGrid w:val="0"/>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2.912</w:t>
                  </w:r>
                </w:p>
              </w:tc>
              <w:tc>
                <w:tcPr>
                  <w:tcW w:w="1238" w:type="dxa"/>
                  <w:noWrap w:val="0"/>
                  <w:vAlign w:val="center"/>
                </w:tcPr>
                <w:p>
                  <w:pPr>
                    <w:widowControl/>
                    <w:adjustRightInd w:val="0"/>
                    <w:snapToGrid w:val="0"/>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0.647</w:t>
                  </w:r>
                </w:p>
              </w:tc>
              <w:tc>
                <w:tcPr>
                  <w:tcW w:w="1700" w:type="dxa"/>
                  <w:noWrap w:val="0"/>
                  <w:vAlign w:val="center"/>
                </w:tcPr>
                <w:p>
                  <w:pPr>
                    <w:widowControl/>
                    <w:adjustRightInd w:val="0"/>
                    <w:snapToGrid w:val="0"/>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P</w:t>
                  </w:r>
                  <w:r>
                    <w:rPr>
                      <w:rFonts w:ascii="Times New Roman" w:hAnsi="Times New Roman"/>
                      <w:color w:val="auto"/>
                      <w:kern w:val="0"/>
                      <w:szCs w:val="21"/>
                      <w:vertAlign w:val="subscript"/>
                      <w:lang w:bidi="ar"/>
                    </w:rPr>
                    <w:t>max</w:t>
                  </w:r>
                  <w:r>
                    <w:rPr>
                      <w:rFonts w:ascii="Times New Roman" w:hAnsi="Times New Roman"/>
                      <w:color w:val="auto"/>
                      <w:szCs w:val="21"/>
                    </w:rPr>
                    <w:t>＜1%</w:t>
                  </w:r>
                </w:p>
              </w:tc>
              <w:tc>
                <w:tcPr>
                  <w:tcW w:w="1082" w:type="dxa"/>
                  <w:noWrap w:val="0"/>
                  <w:vAlign w:val="center"/>
                </w:tcPr>
                <w:p>
                  <w:pPr>
                    <w:widowControl/>
                    <w:adjustRightInd w:val="0"/>
                    <w:snapToGrid w:val="0"/>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三</w:t>
                  </w:r>
                  <w:r>
                    <w:rPr>
                      <w:rFonts w:ascii="Times New Roman" w:hAnsi="Times New Roman"/>
                      <w:color w:val="auto"/>
                      <w:kern w:val="0"/>
                      <w:szCs w:val="21"/>
                      <w:lang w:bidi="ar"/>
                    </w:rPr>
                    <w:t>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377"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有机废气</w:t>
                  </w:r>
                </w:p>
                <w:p>
                  <w:pPr>
                    <w:jc w:val="center"/>
                    <w:rPr>
                      <w:rFonts w:hint="eastAsia" w:ascii="Times New Roman" w:hAnsi="Times New Roman"/>
                      <w:color w:val="auto"/>
                      <w:kern w:val="0"/>
                      <w:szCs w:val="21"/>
                      <w:lang w:bidi="ar"/>
                    </w:rPr>
                  </w:pPr>
                  <w:r>
                    <w:rPr>
                      <w:rFonts w:hint="eastAsia" w:ascii="Times New Roman" w:hAnsi="Times New Roman"/>
                      <w:color w:val="auto"/>
                      <w:szCs w:val="21"/>
                    </w:rPr>
                    <w:t>（2#排气筒）</w:t>
                  </w:r>
                </w:p>
              </w:tc>
              <w:tc>
                <w:tcPr>
                  <w:tcW w:w="1150" w:type="dxa"/>
                  <w:noWrap w:val="0"/>
                  <w:vAlign w:val="center"/>
                </w:tcPr>
                <w:p>
                  <w:pPr>
                    <w:widowControl/>
                    <w:adjustRightInd w:val="0"/>
                    <w:snapToGrid w:val="0"/>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NMHC</w:t>
                  </w:r>
                </w:p>
              </w:tc>
              <w:tc>
                <w:tcPr>
                  <w:tcW w:w="1162" w:type="dxa"/>
                  <w:noWrap w:val="0"/>
                  <w:vAlign w:val="center"/>
                </w:tcPr>
                <w:p>
                  <w:pPr>
                    <w:jc w:val="center"/>
                    <w:rPr>
                      <w:rFonts w:ascii="Times New Roman" w:hAnsi="Times New Roman"/>
                      <w:color w:val="auto"/>
                      <w:kern w:val="0"/>
                      <w:szCs w:val="21"/>
                      <w:lang w:bidi="ar"/>
                    </w:rPr>
                  </w:pPr>
                  <w:r>
                    <w:rPr>
                      <w:rFonts w:hint="eastAsia" w:ascii="Times New Roman" w:hAnsi="Times New Roman"/>
                      <w:color w:val="auto"/>
                      <w:kern w:val="0"/>
                      <w:szCs w:val="21"/>
                      <w:lang w:bidi="ar"/>
                    </w:rPr>
                    <w:t>2000.0</w:t>
                  </w:r>
                </w:p>
              </w:tc>
              <w:tc>
                <w:tcPr>
                  <w:tcW w:w="1125" w:type="dxa"/>
                  <w:noWrap w:val="0"/>
                  <w:vAlign w:val="center"/>
                </w:tcPr>
                <w:p>
                  <w:pPr>
                    <w:widowControl/>
                    <w:adjustRightInd w:val="0"/>
                    <w:snapToGrid w:val="0"/>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2.519</w:t>
                  </w:r>
                </w:p>
              </w:tc>
              <w:tc>
                <w:tcPr>
                  <w:tcW w:w="1238" w:type="dxa"/>
                  <w:noWrap w:val="0"/>
                  <w:vAlign w:val="center"/>
                </w:tcPr>
                <w:p>
                  <w:pPr>
                    <w:widowControl/>
                    <w:adjustRightInd w:val="0"/>
                    <w:snapToGrid w:val="0"/>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0.126</w:t>
                  </w:r>
                </w:p>
              </w:tc>
              <w:tc>
                <w:tcPr>
                  <w:tcW w:w="1700" w:type="dxa"/>
                  <w:noWrap w:val="0"/>
                  <w:vAlign w:val="center"/>
                </w:tcPr>
                <w:p>
                  <w:pPr>
                    <w:widowControl/>
                    <w:adjustRightInd w:val="0"/>
                    <w:snapToGrid w:val="0"/>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P</w:t>
                  </w:r>
                  <w:r>
                    <w:rPr>
                      <w:rFonts w:ascii="Times New Roman" w:hAnsi="Times New Roman"/>
                      <w:color w:val="auto"/>
                      <w:kern w:val="0"/>
                      <w:szCs w:val="21"/>
                      <w:vertAlign w:val="subscript"/>
                      <w:lang w:bidi="ar"/>
                    </w:rPr>
                    <w:t>max</w:t>
                  </w:r>
                  <w:r>
                    <w:rPr>
                      <w:rFonts w:ascii="Times New Roman" w:hAnsi="Times New Roman"/>
                      <w:color w:val="auto"/>
                      <w:szCs w:val="21"/>
                    </w:rPr>
                    <w:t>＜1%</w:t>
                  </w:r>
                </w:p>
              </w:tc>
              <w:tc>
                <w:tcPr>
                  <w:tcW w:w="1082" w:type="dxa"/>
                  <w:noWrap w:val="0"/>
                  <w:vAlign w:val="center"/>
                </w:tcPr>
                <w:p>
                  <w:pPr>
                    <w:widowControl/>
                    <w:adjustRightInd w:val="0"/>
                    <w:snapToGrid w:val="0"/>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三</w:t>
                  </w:r>
                  <w:r>
                    <w:rPr>
                      <w:rFonts w:ascii="Times New Roman" w:hAnsi="Times New Roman"/>
                      <w:color w:val="auto"/>
                      <w:kern w:val="0"/>
                      <w:szCs w:val="21"/>
                      <w:lang w:bidi="ar"/>
                    </w:rPr>
                    <w:t>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377" w:type="dxa"/>
                  <w:noWrap w:val="0"/>
                  <w:vAlign w:val="center"/>
                </w:tcPr>
                <w:p>
                  <w:pPr>
                    <w:jc w:val="center"/>
                    <w:rPr>
                      <w:rFonts w:ascii="Times New Roman" w:hAnsi="Times New Roman"/>
                      <w:color w:val="auto"/>
                      <w:kern w:val="0"/>
                      <w:szCs w:val="21"/>
                      <w:lang w:bidi="ar"/>
                    </w:rPr>
                  </w:pPr>
                  <w:r>
                    <w:rPr>
                      <w:rFonts w:hint="eastAsia" w:ascii="Times New Roman" w:hAnsi="Times New Roman"/>
                      <w:color w:val="auto"/>
                      <w:szCs w:val="21"/>
                    </w:rPr>
                    <w:t>矩形面源</w:t>
                  </w:r>
                </w:p>
              </w:tc>
              <w:tc>
                <w:tcPr>
                  <w:tcW w:w="1150" w:type="dxa"/>
                  <w:noWrap w:val="0"/>
                  <w:vAlign w:val="center"/>
                </w:tcPr>
                <w:p>
                  <w:pPr>
                    <w:jc w:val="center"/>
                    <w:rPr>
                      <w:rFonts w:ascii="Times New Roman" w:hAnsi="Times New Roman"/>
                      <w:color w:val="auto"/>
                      <w:kern w:val="0"/>
                      <w:szCs w:val="21"/>
                      <w:lang w:bidi="ar"/>
                    </w:rPr>
                  </w:pPr>
                  <w:r>
                    <w:rPr>
                      <w:rFonts w:hint="eastAsia" w:ascii="Times New Roman" w:hAnsi="Times New Roman"/>
                      <w:color w:val="auto"/>
                      <w:kern w:val="0"/>
                      <w:szCs w:val="21"/>
                      <w:lang w:bidi="ar"/>
                    </w:rPr>
                    <w:t>TSP</w:t>
                  </w:r>
                </w:p>
              </w:tc>
              <w:tc>
                <w:tcPr>
                  <w:tcW w:w="1162" w:type="dxa"/>
                  <w:noWrap w:val="0"/>
                  <w:vAlign w:val="center"/>
                </w:tcPr>
                <w:p>
                  <w:pPr>
                    <w:jc w:val="center"/>
                    <w:rPr>
                      <w:rFonts w:ascii="Times New Roman" w:hAnsi="Times New Roman"/>
                      <w:color w:val="auto"/>
                      <w:kern w:val="0"/>
                      <w:szCs w:val="21"/>
                      <w:lang w:bidi="ar"/>
                    </w:rPr>
                  </w:pPr>
                  <w:r>
                    <w:rPr>
                      <w:rFonts w:hint="eastAsia" w:ascii="Times New Roman" w:hAnsi="Times New Roman"/>
                      <w:color w:val="auto"/>
                      <w:kern w:val="0"/>
                      <w:szCs w:val="21"/>
                      <w:lang w:bidi="ar"/>
                    </w:rPr>
                    <w:t>900</w:t>
                  </w:r>
                </w:p>
              </w:tc>
              <w:tc>
                <w:tcPr>
                  <w:tcW w:w="1125" w:type="dxa"/>
                  <w:noWrap w:val="0"/>
                  <w:vAlign w:val="center"/>
                </w:tcPr>
                <w:p>
                  <w:pPr>
                    <w:widowControl/>
                    <w:adjustRightInd w:val="0"/>
                    <w:snapToGrid w:val="0"/>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3.987</w:t>
                  </w:r>
                </w:p>
              </w:tc>
              <w:tc>
                <w:tcPr>
                  <w:tcW w:w="1238" w:type="dxa"/>
                  <w:noWrap w:val="0"/>
                  <w:vAlign w:val="center"/>
                </w:tcPr>
                <w:p>
                  <w:pPr>
                    <w:widowControl/>
                    <w:adjustRightInd w:val="0"/>
                    <w:snapToGrid w:val="0"/>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0.443</w:t>
                  </w:r>
                </w:p>
              </w:tc>
              <w:tc>
                <w:tcPr>
                  <w:tcW w:w="1700" w:type="dxa"/>
                  <w:noWrap w:val="0"/>
                  <w:vAlign w:val="center"/>
                </w:tcPr>
                <w:p>
                  <w:pPr>
                    <w:widowControl/>
                    <w:adjustRightInd w:val="0"/>
                    <w:snapToGrid w:val="0"/>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P</w:t>
                  </w:r>
                  <w:r>
                    <w:rPr>
                      <w:rFonts w:ascii="Times New Roman" w:hAnsi="Times New Roman"/>
                      <w:color w:val="auto"/>
                      <w:kern w:val="0"/>
                      <w:szCs w:val="21"/>
                      <w:vertAlign w:val="subscript"/>
                      <w:lang w:bidi="ar"/>
                    </w:rPr>
                    <w:t>max</w:t>
                  </w:r>
                  <w:r>
                    <w:rPr>
                      <w:rFonts w:ascii="Times New Roman" w:hAnsi="Times New Roman"/>
                      <w:color w:val="auto"/>
                      <w:szCs w:val="21"/>
                    </w:rPr>
                    <w:t>＜1%</w:t>
                  </w:r>
                </w:p>
              </w:tc>
              <w:tc>
                <w:tcPr>
                  <w:tcW w:w="1082" w:type="dxa"/>
                  <w:noWrap w:val="0"/>
                  <w:vAlign w:val="center"/>
                </w:tcPr>
                <w:p>
                  <w:pPr>
                    <w:widowControl/>
                    <w:adjustRightInd w:val="0"/>
                    <w:snapToGrid w:val="0"/>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三</w:t>
                  </w:r>
                  <w:r>
                    <w:rPr>
                      <w:rFonts w:ascii="Times New Roman" w:hAnsi="Times New Roman"/>
                      <w:color w:val="auto"/>
                      <w:kern w:val="0"/>
                      <w:szCs w:val="21"/>
                      <w:lang w:bidi="ar"/>
                    </w:rPr>
                    <w:t>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377" w:type="dxa"/>
                  <w:noWrap w:val="0"/>
                  <w:vAlign w:val="center"/>
                </w:tcPr>
                <w:p>
                  <w:pPr>
                    <w:jc w:val="center"/>
                    <w:rPr>
                      <w:rFonts w:hint="eastAsia" w:ascii="Times New Roman" w:hAnsi="Times New Roman"/>
                      <w:color w:val="auto"/>
                      <w:kern w:val="0"/>
                      <w:szCs w:val="21"/>
                      <w:lang w:bidi="ar"/>
                    </w:rPr>
                  </w:pPr>
                  <w:r>
                    <w:rPr>
                      <w:rFonts w:hint="eastAsia" w:ascii="Times New Roman" w:hAnsi="Times New Roman"/>
                      <w:color w:val="auto"/>
                      <w:szCs w:val="21"/>
                    </w:rPr>
                    <w:t>矩形面源</w:t>
                  </w:r>
                </w:p>
              </w:tc>
              <w:tc>
                <w:tcPr>
                  <w:tcW w:w="1150" w:type="dxa"/>
                  <w:noWrap w:val="0"/>
                  <w:vAlign w:val="center"/>
                </w:tcPr>
                <w:p>
                  <w:pPr>
                    <w:widowControl/>
                    <w:adjustRightInd w:val="0"/>
                    <w:snapToGrid w:val="0"/>
                    <w:jc w:val="center"/>
                    <w:textAlignment w:val="center"/>
                    <w:rPr>
                      <w:rFonts w:hint="eastAsia" w:ascii="Times New Roman" w:hAnsi="Times New Roman"/>
                      <w:color w:val="auto"/>
                      <w:kern w:val="0"/>
                      <w:szCs w:val="21"/>
                      <w:lang w:bidi="ar"/>
                    </w:rPr>
                  </w:pPr>
                  <w:r>
                    <w:rPr>
                      <w:rFonts w:hint="eastAsia" w:ascii="Times New Roman" w:hAnsi="Times New Roman"/>
                      <w:color w:val="auto"/>
                      <w:kern w:val="0"/>
                      <w:szCs w:val="21"/>
                      <w:lang w:bidi="ar"/>
                    </w:rPr>
                    <w:t>NMHC</w:t>
                  </w:r>
                </w:p>
              </w:tc>
              <w:tc>
                <w:tcPr>
                  <w:tcW w:w="1162" w:type="dxa"/>
                  <w:noWrap w:val="0"/>
                  <w:vAlign w:val="center"/>
                </w:tcPr>
                <w:p>
                  <w:pPr>
                    <w:jc w:val="center"/>
                    <w:rPr>
                      <w:rFonts w:hint="eastAsia" w:ascii="Times New Roman" w:hAnsi="Times New Roman"/>
                      <w:color w:val="auto"/>
                      <w:kern w:val="0"/>
                      <w:szCs w:val="21"/>
                      <w:lang w:bidi="ar"/>
                    </w:rPr>
                  </w:pPr>
                  <w:r>
                    <w:rPr>
                      <w:rFonts w:hint="eastAsia" w:ascii="Times New Roman" w:hAnsi="Times New Roman"/>
                      <w:color w:val="auto"/>
                      <w:kern w:val="0"/>
                      <w:szCs w:val="21"/>
                      <w:lang w:bidi="ar"/>
                    </w:rPr>
                    <w:t>2000.0</w:t>
                  </w:r>
                </w:p>
              </w:tc>
              <w:tc>
                <w:tcPr>
                  <w:tcW w:w="1125" w:type="dxa"/>
                  <w:noWrap w:val="0"/>
                  <w:vAlign w:val="center"/>
                </w:tcPr>
                <w:p>
                  <w:pPr>
                    <w:widowControl/>
                    <w:adjustRightInd w:val="0"/>
                    <w:snapToGrid w:val="0"/>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2.976</w:t>
                  </w:r>
                </w:p>
              </w:tc>
              <w:tc>
                <w:tcPr>
                  <w:tcW w:w="1238" w:type="dxa"/>
                  <w:noWrap w:val="0"/>
                  <w:vAlign w:val="center"/>
                </w:tcPr>
                <w:p>
                  <w:pPr>
                    <w:widowControl/>
                    <w:adjustRightInd w:val="0"/>
                    <w:snapToGrid w:val="0"/>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0.149</w:t>
                  </w:r>
                </w:p>
              </w:tc>
              <w:tc>
                <w:tcPr>
                  <w:tcW w:w="1700" w:type="dxa"/>
                  <w:noWrap w:val="0"/>
                  <w:vAlign w:val="center"/>
                </w:tcPr>
                <w:p>
                  <w:pPr>
                    <w:widowControl/>
                    <w:adjustRightInd w:val="0"/>
                    <w:snapToGrid w:val="0"/>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P</w:t>
                  </w:r>
                  <w:r>
                    <w:rPr>
                      <w:rFonts w:ascii="Times New Roman" w:hAnsi="Times New Roman"/>
                      <w:color w:val="auto"/>
                      <w:kern w:val="0"/>
                      <w:szCs w:val="21"/>
                      <w:vertAlign w:val="subscript"/>
                      <w:lang w:bidi="ar"/>
                    </w:rPr>
                    <w:t>max</w:t>
                  </w:r>
                  <w:r>
                    <w:rPr>
                      <w:rFonts w:ascii="Times New Roman" w:hAnsi="Times New Roman"/>
                      <w:color w:val="auto"/>
                      <w:szCs w:val="21"/>
                    </w:rPr>
                    <w:t>＜1%</w:t>
                  </w:r>
                </w:p>
              </w:tc>
              <w:tc>
                <w:tcPr>
                  <w:tcW w:w="1082" w:type="dxa"/>
                  <w:noWrap w:val="0"/>
                  <w:vAlign w:val="center"/>
                </w:tcPr>
                <w:p>
                  <w:pPr>
                    <w:widowControl/>
                    <w:adjustRightInd w:val="0"/>
                    <w:snapToGrid w:val="0"/>
                    <w:jc w:val="center"/>
                    <w:textAlignment w:val="center"/>
                    <w:rPr>
                      <w:rFonts w:hint="eastAsia" w:ascii="Times New Roman" w:hAnsi="Times New Roman"/>
                      <w:color w:val="auto"/>
                      <w:kern w:val="0"/>
                      <w:szCs w:val="21"/>
                      <w:lang w:bidi="ar"/>
                    </w:rPr>
                  </w:pPr>
                  <w:r>
                    <w:rPr>
                      <w:rFonts w:hint="eastAsia" w:ascii="Times New Roman" w:hAnsi="Times New Roman"/>
                      <w:color w:val="auto"/>
                      <w:kern w:val="0"/>
                      <w:szCs w:val="21"/>
                      <w:lang w:bidi="ar"/>
                    </w:rPr>
                    <w:t>三</w:t>
                  </w:r>
                  <w:r>
                    <w:rPr>
                      <w:rFonts w:ascii="Times New Roman" w:hAnsi="Times New Roman"/>
                      <w:color w:val="auto"/>
                      <w:kern w:val="0"/>
                      <w:szCs w:val="21"/>
                      <w:lang w:bidi="ar"/>
                    </w:rPr>
                    <w:t>级评价</w:t>
                  </w:r>
                </w:p>
              </w:tc>
            </w:tr>
          </w:tbl>
          <w:p>
            <w:pPr>
              <w:pStyle w:val="47"/>
              <w:snapToGrid w:val="0"/>
              <w:jc w:val="both"/>
              <w:rPr>
                <w:rFonts w:ascii="Times New Roman" w:hAnsi="Times New Roman"/>
                <w:color w:val="auto"/>
                <w:sz w:val="24"/>
                <w:szCs w:val="24"/>
              </w:rPr>
            </w:pPr>
            <w:r>
              <w:rPr>
                <w:rFonts w:ascii="Times New Roman" w:hAnsi="Times New Roman"/>
                <w:color w:val="auto"/>
                <w:sz w:val="24"/>
                <w:szCs w:val="24"/>
              </w:rPr>
              <w:t>同一个项目有多个污染源时，按照各污染源分别确定评价等级，并取评价等级最高者作为项目的评价等级。</w:t>
            </w:r>
          </w:p>
          <w:p>
            <w:pPr>
              <w:pStyle w:val="47"/>
              <w:snapToGrid w:val="0"/>
              <w:jc w:val="both"/>
              <w:rPr>
                <w:rFonts w:ascii="Times New Roman" w:hAnsi="Times New Roman"/>
                <w:color w:val="auto"/>
                <w:sz w:val="24"/>
                <w:szCs w:val="24"/>
              </w:rPr>
            </w:pPr>
            <w:r>
              <w:rPr>
                <w:rFonts w:ascii="Times New Roman" w:hAnsi="Times New Roman"/>
                <w:color w:val="auto"/>
                <w:sz w:val="24"/>
                <w:szCs w:val="24"/>
              </w:rPr>
              <w:t>由表7-6可知，本项目P</w:t>
            </w:r>
            <w:r>
              <w:rPr>
                <w:rFonts w:ascii="Times New Roman" w:hAnsi="Times New Roman"/>
                <w:color w:val="auto"/>
                <w:sz w:val="24"/>
                <w:szCs w:val="24"/>
                <w:vertAlign w:val="subscript"/>
              </w:rPr>
              <w:t>max</w:t>
            </w:r>
            <w:r>
              <w:rPr>
                <w:rFonts w:ascii="Times New Roman" w:hAnsi="Times New Roman"/>
                <w:color w:val="auto"/>
                <w:sz w:val="24"/>
                <w:szCs w:val="24"/>
              </w:rPr>
              <w:t>最大值为0.647</w:t>
            </w:r>
            <w:r>
              <w:rPr>
                <w:rFonts w:hint="eastAsia" w:ascii="Times New Roman" w:hAnsi="Times New Roman"/>
                <w:color w:val="auto"/>
                <w:sz w:val="24"/>
                <w:szCs w:val="24"/>
              </w:rPr>
              <w:t>%</w:t>
            </w:r>
            <w:r>
              <w:rPr>
                <w:rFonts w:ascii="Times New Roman" w:hAnsi="Times New Roman"/>
                <w:color w:val="auto"/>
                <w:sz w:val="24"/>
                <w:szCs w:val="24"/>
              </w:rPr>
              <w:t>，C</w:t>
            </w:r>
            <w:r>
              <w:rPr>
                <w:rFonts w:ascii="Times New Roman" w:hAnsi="Times New Roman"/>
                <w:color w:val="auto"/>
                <w:sz w:val="24"/>
                <w:szCs w:val="24"/>
                <w:vertAlign w:val="subscript"/>
              </w:rPr>
              <w:t>max</w:t>
            </w:r>
            <w:r>
              <w:rPr>
                <w:rFonts w:ascii="Times New Roman" w:hAnsi="Times New Roman"/>
                <w:color w:val="auto"/>
                <w:sz w:val="24"/>
                <w:szCs w:val="24"/>
              </w:rPr>
              <w:t>为</w:t>
            </w:r>
            <w:r>
              <w:rPr>
                <w:rFonts w:hint="eastAsia" w:ascii="Times New Roman" w:hAnsi="Times New Roman"/>
                <w:color w:val="auto"/>
                <w:sz w:val="24"/>
                <w:szCs w:val="24"/>
              </w:rPr>
              <w:t>3.987</w:t>
            </w:r>
            <w:r>
              <w:rPr>
                <w:rFonts w:ascii="Times New Roman" w:hAnsi="Times New Roman"/>
                <w:color w:val="auto"/>
                <w:sz w:val="24"/>
                <w:szCs w:val="24"/>
              </w:rPr>
              <w:t>μg/m</w:t>
            </w:r>
            <w:r>
              <w:rPr>
                <w:rFonts w:ascii="Times New Roman" w:hAnsi="Times New Roman"/>
                <w:color w:val="auto"/>
                <w:sz w:val="24"/>
                <w:szCs w:val="24"/>
                <w:vertAlign w:val="superscript"/>
              </w:rPr>
              <w:t>3</w:t>
            </w:r>
            <w:r>
              <w:rPr>
                <w:rFonts w:ascii="Times New Roman" w:hAnsi="Times New Roman"/>
                <w:color w:val="auto"/>
                <w:sz w:val="24"/>
                <w:szCs w:val="24"/>
              </w:rPr>
              <w:t>，根据《环境影响评价技术导则大气环境》（HJ2.2-2018）分级判据，确定本项目大气环境影响评价工作等级为</w:t>
            </w:r>
            <w:r>
              <w:rPr>
                <w:rFonts w:hint="eastAsia" w:ascii="Times New Roman" w:hAnsi="Times New Roman"/>
                <w:color w:val="auto"/>
                <w:sz w:val="24"/>
                <w:szCs w:val="24"/>
              </w:rPr>
              <w:t>三</w:t>
            </w:r>
            <w:r>
              <w:rPr>
                <w:rFonts w:ascii="Times New Roman" w:hAnsi="Times New Roman"/>
                <w:color w:val="auto"/>
                <w:sz w:val="24"/>
                <w:szCs w:val="24"/>
              </w:rPr>
              <w:t>级。</w:t>
            </w:r>
          </w:p>
          <w:p>
            <w:pPr>
              <w:pStyle w:val="47"/>
              <w:snapToGrid w:val="0"/>
              <w:ind w:left="0" w:firstLineChars="200"/>
              <w:jc w:val="both"/>
              <w:rPr>
                <w:b/>
                <w:bCs/>
                <w:color w:val="auto"/>
                <w:sz w:val="24"/>
                <w:szCs w:val="24"/>
              </w:rPr>
            </w:pPr>
            <w:r>
              <w:rPr>
                <w:rFonts w:hint="eastAsia" w:ascii="Times New Roman" w:hAnsi="Times New Roman"/>
                <w:b/>
                <w:bCs/>
                <w:color w:val="auto"/>
                <w:sz w:val="24"/>
                <w:szCs w:val="24"/>
              </w:rPr>
              <w:t>（2）有组织排放废气影响分析</w:t>
            </w:r>
          </w:p>
          <w:p>
            <w:pPr>
              <w:pStyle w:val="47"/>
              <w:snapToGrid w:val="0"/>
              <w:jc w:val="both"/>
              <w:rPr>
                <w:rFonts w:ascii="Times New Roman" w:hAnsi="Times New Roman"/>
                <w:color w:val="auto"/>
                <w:sz w:val="24"/>
                <w:szCs w:val="24"/>
              </w:rPr>
            </w:pPr>
            <w:r>
              <w:rPr>
                <w:rFonts w:ascii="Times New Roman" w:hAnsi="Times New Roman"/>
                <w:color w:val="auto"/>
                <w:sz w:val="24"/>
                <w:szCs w:val="24"/>
              </w:rPr>
              <w:t>本项目有组织排放的废气为粉尘、喷胶废气和封边废气。本次评价的预测模式采用《环境影响评价技术导则-大气环境》</w:t>
            </w:r>
            <w:r>
              <w:rPr>
                <w:rFonts w:hint="eastAsia" w:ascii="Times New Roman" w:hAnsi="Times New Roman"/>
                <w:color w:val="auto"/>
                <w:sz w:val="24"/>
                <w:szCs w:val="24"/>
              </w:rPr>
              <w:t>(</w:t>
            </w:r>
            <w:r>
              <w:rPr>
                <w:rFonts w:ascii="Times New Roman" w:hAnsi="Times New Roman"/>
                <w:color w:val="auto"/>
                <w:sz w:val="24"/>
                <w:szCs w:val="24"/>
              </w:rPr>
              <w:t>HJ2.2-2018</w:t>
            </w:r>
            <w:r>
              <w:rPr>
                <w:rFonts w:hint="eastAsia" w:ascii="Times New Roman" w:hAnsi="Times New Roman"/>
                <w:color w:val="auto"/>
                <w:sz w:val="24"/>
                <w:szCs w:val="24"/>
              </w:rPr>
              <w:t>)</w:t>
            </w:r>
            <w:r>
              <w:rPr>
                <w:rFonts w:ascii="Times New Roman" w:hAnsi="Times New Roman"/>
                <w:color w:val="auto"/>
                <w:sz w:val="24"/>
                <w:szCs w:val="24"/>
              </w:rPr>
              <w:t>中推荐的估算模式预测（AERSCREEN估算模式），本项目排放废气预测结果如下</w:t>
            </w:r>
            <w:r>
              <w:rPr>
                <w:rFonts w:hint="eastAsia" w:ascii="Times New Roman" w:hAnsi="Times New Roman"/>
                <w:color w:val="auto"/>
                <w:sz w:val="24"/>
                <w:szCs w:val="24"/>
              </w:rPr>
              <w:t>。</w:t>
            </w:r>
          </w:p>
          <w:p>
            <w:pPr>
              <w:pStyle w:val="47"/>
              <w:snapToGrid w:val="0"/>
              <w:ind w:left="0" w:firstLineChars="200"/>
              <w:jc w:val="both"/>
              <w:rPr>
                <w:rFonts w:ascii="Times New Roman" w:hAnsi="Times New Roman"/>
                <w:b/>
                <w:bCs/>
                <w:color w:val="auto"/>
                <w:sz w:val="24"/>
                <w:szCs w:val="24"/>
              </w:rPr>
            </w:pPr>
            <w:r>
              <w:rPr>
                <w:rFonts w:ascii="Times New Roman" w:hAnsi="Times New Roman"/>
                <w:b/>
                <w:bCs/>
                <w:color w:val="auto"/>
                <w:sz w:val="24"/>
                <w:szCs w:val="24"/>
              </w:rPr>
              <w:t>①预测结果</w:t>
            </w:r>
          </w:p>
          <w:p>
            <w:pPr>
              <w:spacing w:line="360" w:lineRule="auto"/>
              <w:jc w:val="center"/>
              <w:rPr>
                <w:rFonts w:hint="eastAsia" w:ascii="Times New Roman" w:hAnsi="Times New Roman"/>
                <w:b/>
                <w:bCs/>
                <w:color w:val="auto"/>
                <w:sz w:val="21"/>
                <w:szCs w:val="21"/>
              </w:rPr>
            </w:pPr>
            <w:r>
              <w:rPr>
                <w:rFonts w:hint="eastAsia" w:ascii="Times New Roman" w:hAnsi="Times New Roman"/>
                <w:b/>
                <w:bCs/>
                <w:color w:val="auto"/>
                <w:sz w:val="21"/>
                <w:szCs w:val="21"/>
              </w:rPr>
              <w:t>表7-7 木工粉尘（1#排气筒）污染物估算模型计算结果表</w:t>
            </w:r>
          </w:p>
          <w:tbl>
            <w:tblPr>
              <w:tblStyle w:val="20"/>
              <w:tblW w:w="7442" w:type="dxa"/>
              <w:jc w:val="center"/>
              <w:tblLayout w:type="fixed"/>
              <w:tblCellMar>
                <w:top w:w="0" w:type="dxa"/>
                <w:left w:w="0" w:type="dxa"/>
                <w:bottom w:w="0" w:type="dxa"/>
                <w:right w:w="0" w:type="dxa"/>
              </w:tblCellMar>
            </w:tblPr>
            <w:tblGrid>
              <w:gridCol w:w="2479"/>
              <w:gridCol w:w="2464"/>
              <w:gridCol w:w="2499"/>
            </w:tblGrid>
            <w:tr>
              <w:tblPrEx>
                <w:tblCellMar>
                  <w:top w:w="0" w:type="dxa"/>
                  <w:left w:w="0" w:type="dxa"/>
                  <w:bottom w:w="0" w:type="dxa"/>
                  <w:right w:w="0" w:type="dxa"/>
                </w:tblCellMar>
              </w:tblPrEx>
              <w:trPr>
                <w:trHeight w:val="540" w:hRule="atLeast"/>
                <w:jc w:val="center"/>
              </w:trPr>
              <w:tc>
                <w:tcPr>
                  <w:tcW w:w="24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b/>
                      <w:bCs/>
                      <w:color w:val="auto"/>
                      <w:sz w:val="21"/>
                      <w:szCs w:val="21"/>
                    </w:rPr>
                  </w:pPr>
                  <w:r>
                    <w:rPr>
                      <w:rFonts w:ascii="Times New Roman" w:hAnsi="Times New Roman"/>
                      <w:b/>
                      <w:bCs/>
                      <w:color w:val="auto"/>
                      <w:kern w:val="0"/>
                      <w:sz w:val="21"/>
                      <w:szCs w:val="21"/>
                      <w:lang w:bidi="ar"/>
                    </w:rPr>
                    <w:t>下风向距离(m)</w:t>
                  </w:r>
                </w:p>
              </w:tc>
              <w:tc>
                <w:tcPr>
                  <w:tcW w:w="24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b/>
                      <w:bCs/>
                      <w:color w:val="auto"/>
                      <w:sz w:val="21"/>
                      <w:szCs w:val="21"/>
                    </w:rPr>
                  </w:pPr>
                  <w:r>
                    <w:rPr>
                      <w:rFonts w:hint="eastAsia" w:ascii="Times New Roman" w:hAnsi="Times New Roman"/>
                      <w:b/>
                      <w:bCs/>
                      <w:color w:val="auto"/>
                      <w:kern w:val="0"/>
                      <w:sz w:val="21"/>
                      <w:szCs w:val="21"/>
                      <w:lang w:bidi="ar"/>
                    </w:rPr>
                    <w:t>PM</w:t>
                  </w:r>
                  <w:r>
                    <w:rPr>
                      <w:rFonts w:hint="eastAsia" w:ascii="Times New Roman" w:hAnsi="Times New Roman"/>
                      <w:b/>
                      <w:bCs/>
                      <w:color w:val="auto"/>
                      <w:kern w:val="0"/>
                      <w:sz w:val="21"/>
                      <w:szCs w:val="21"/>
                      <w:vertAlign w:val="subscript"/>
                      <w:lang w:bidi="ar"/>
                    </w:rPr>
                    <w:t>10</w:t>
                  </w:r>
                  <w:r>
                    <w:rPr>
                      <w:rFonts w:ascii="Times New Roman" w:hAnsi="Times New Roman"/>
                      <w:b/>
                      <w:bCs/>
                      <w:color w:val="auto"/>
                      <w:kern w:val="0"/>
                      <w:sz w:val="21"/>
                      <w:szCs w:val="21"/>
                      <w:lang w:bidi="ar"/>
                    </w:rPr>
                    <w:t>预测浓度(μg/m³)</w:t>
                  </w:r>
                </w:p>
              </w:tc>
              <w:tc>
                <w:tcPr>
                  <w:tcW w:w="24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Times New Roman" w:hAnsi="Times New Roman"/>
                      <w:b/>
                      <w:bCs/>
                      <w:color w:val="auto"/>
                      <w:sz w:val="21"/>
                      <w:szCs w:val="21"/>
                    </w:rPr>
                  </w:pPr>
                  <w:r>
                    <w:rPr>
                      <w:rFonts w:hint="eastAsia" w:ascii="Times New Roman" w:hAnsi="Times New Roman"/>
                      <w:b/>
                      <w:bCs/>
                      <w:color w:val="auto"/>
                      <w:kern w:val="0"/>
                      <w:sz w:val="21"/>
                      <w:szCs w:val="21"/>
                      <w:lang w:bidi="ar"/>
                    </w:rPr>
                    <w:t>PM</w:t>
                  </w:r>
                  <w:r>
                    <w:rPr>
                      <w:rFonts w:hint="eastAsia" w:ascii="Times New Roman" w:hAnsi="Times New Roman"/>
                      <w:b/>
                      <w:bCs/>
                      <w:color w:val="auto"/>
                      <w:kern w:val="0"/>
                      <w:sz w:val="21"/>
                      <w:szCs w:val="21"/>
                      <w:vertAlign w:val="subscript"/>
                      <w:lang w:bidi="ar"/>
                    </w:rPr>
                    <w:t>10</w:t>
                  </w:r>
                  <w:r>
                    <w:rPr>
                      <w:rFonts w:ascii="Times New Roman" w:hAnsi="Times New Roman"/>
                      <w:b/>
                      <w:bCs/>
                      <w:color w:val="auto"/>
                      <w:kern w:val="0"/>
                      <w:sz w:val="21"/>
                      <w:szCs w:val="21"/>
                      <w:lang w:bidi="ar"/>
                    </w:rPr>
                    <w:t>占标率(%)</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 w:val="21"/>
                      <w:szCs w:val="21"/>
                      <w:lang w:bidi="ar"/>
                    </w:rPr>
                  </w:pPr>
                  <w:r>
                    <w:rPr>
                      <w:rFonts w:ascii="Times New Roman" w:hAnsi="Times New Roman"/>
                      <w:color w:val="auto"/>
                      <w:kern w:val="0"/>
                      <w:sz w:val="21"/>
                      <w:szCs w:val="21"/>
                      <w:lang w:bidi="ar"/>
                    </w:rPr>
                    <w:t>50.0</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 w:val="21"/>
                      <w:szCs w:val="21"/>
                      <w:lang w:bidi="ar"/>
                    </w:rPr>
                  </w:pPr>
                  <w:r>
                    <w:rPr>
                      <w:rFonts w:ascii="Times New Roman" w:hAnsi="Times New Roman"/>
                      <w:color w:val="auto"/>
                      <w:kern w:val="0"/>
                      <w:sz w:val="21"/>
                      <w:szCs w:val="21"/>
                      <w:lang w:bidi="ar"/>
                    </w:rPr>
                    <w:t>1.673</w:t>
                  </w:r>
                </w:p>
              </w:tc>
              <w:tc>
                <w:tcPr>
                  <w:tcW w:w="2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 w:val="21"/>
                      <w:szCs w:val="21"/>
                      <w:lang w:bidi="ar"/>
                    </w:rPr>
                  </w:pPr>
                  <w:r>
                    <w:rPr>
                      <w:rFonts w:ascii="Times New Roman" w:hAnsi="Times New Roman"/>
                      <w:color w:val="auto"/>
                      <w:kern w:val="0"/>
                      <w:sz w:val="21"/>
                      <w:szCs w:val="21"/>
                      <w:lang w:bidi="ar"/>
                    </w:rPr>
                    <w:t>0.372</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 w:val="21"/>
                      <w:szCs w:val="21"/>
                      <w:lang w:bidi="ar"/>
                    </w:rPr>
                  </w:pPr>
                  <w:r>
                    <w:rPr>
                      <w:rFonts w:ascii="Times New Roman" w:hAnsi="Times New Roman"/>
                      <w:color w:val="auto"/>
                      <w:kern w:val="0"/>
                      <w:sz w:val="21"/>
                      <w:szCs w:val="21"/>
                      <w:lang w:bidi="ar"/>
                    </w:rPr>
                    <w:t>100.0</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 w:val="21"/>
                      <w:szCs w:val="21"/>
                      <w:lang w:bidi="ar"/>
                    </w:rPr>
                  </w:pPr>
                  <w:r>
                    <w:rPr>
                      <w:rFonts w:ascii="Times New Roman" w:hAnsi="Times New Roman"/>
                      <w:color w:val="auto"/>
                      <w:kern w:val="0"/>
                      <w:sz w:val="21"/>
                      <w:szCs w:val="21"/>
                      <w:lang w:bidi="ar"/>
                    </w:rPr>
                    <w:t>2.740</w:t>
                  </w:r>
                </w:p>
              </w:tc>
              <w:tc>
                <w:tcPr>
                  <w:tcW w:w="2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 w:val="21"/>
                      <w:szCs w:val="21"/>
                      <w:lang w:bidi="ar"/>
                    </w:rPr>
                  </w:pPr>
                  <w:r>
                    <w:rPr>
                      <w:rFonts w:ascii="Times New Roman" w:hAnsi="Times New Roman"/>
                      <w:color w:val="auto"/>
                      <w:kern w:val="0"/>
                      <w:sz w:val="21"/>
                      <w:szCs w:val="21"/>
                      <w:lang w:bidi="ar"/>
                    </w:rPr>
                    <w:t>0.609</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 w:val="21"/>
                      <w:szCs w:val="21"/>
                      <w:lang w:bidi="ar"/>
                    </w:rPr>
                  </w:pPr>
                  <w:r>
                    <w:rPr>
                      <w:rFonts w:ascii="Times New Roman" w:hAnsi="Times New Roman"/>
                      <w:color w:val="auto"/>
                      <w:kern w:val="0"/>
                      <w:sz w:val="21"/>
                      <w:szCs w:val="21"/>
                      <w:lang w:bidi="ar"/>
                    </w:rPr>
                    <w:t>200.0</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 w:val="21"/>
                      <w:szCs w:val="21"/>
                      <w:lang w:bidi="ar"/>
                    </w:rPr>
                  </w:pPr>
                  <w:r>
                    <w:rPr>
                      <w:rFonts w:ascii="Times New Roman" w:hAnsi="Times New Roman"/>
                      <w:color w:val="auto"/>
                      <w:kern w:val="0"/>
                      <w:sz w:val="21"/>
                      <w:szCs w:val="21"/>
                      <w:lang w:bidi="ar"/>
                    </w:rPr>
                    <w:t>2.191</w:t>
                  </w:r>
                </w:p>
              </w:tc>
              <w:tc>
                <w:tcPr>
                  <w:tcW w:w="2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 w:val="21"/>
                      <w:szCs w:val="21"/>
                      <w:lang w:bidi="ar"/>
                    </w:rPr>
                  </w:pPr>
                  <w:r>
                    <w:rPr>
                      <w:rFonts w:ascii="Times New Roman" w:hAnsi="Times New Roman"/>
                      <w:color w:val="auto"/>
                      <w:kern w:val="0"/>
                      <w:sz w:val="21"/>
                      <w:szCs w:val="21"/>
                      <w:lang w:bidi="ar"/>
                    </w:rPr>
                    <w:t>0.487</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 w:val="21"/>
                      <w:szCs w:val="21"/>
                      <w:lang w:bidi="ar"/>
                    </w:rPr>
                  </w:pPr>
                  <w:r>
                    <w:rPr>
                      <w:rFonts w:ascii="Times New Roman" w:hAnsi="Times New Roman"/>
                      <w:color w:val="auto"/>
                      <w:kern w:val="0"/>
                      <w:sz w:val="21"/>
                      <w:szCs w:val="21"/>
                      <w:lang w:bidi="ar"/>
                    </w:rPr>
                    <w:t>300.0</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 w:val="21"/>
                      <w:szCs w:val="21"/>
                      <w:lang w:bidi="ar"/>
                    </w:rPr>
                  </w:pPr>
                  <w:r>
                    <w:rPr>
                      <w:rFonts w:ascii="Times New Roman" w:hAnsi="Times New Roman"/>
                      <w:color w:val="auto"/>
                      <w:kern w:val="0"/>
                      <w:sz w:val="21"/>
                      <w:szCs w:val="21"/>
                      <w:lang w:bidi="ar"/>
                    </w:rPr>
                    <w:t>1.468</w:t>
                  </w:r>
                </w:p>
              </w:tc>
              <w:tc>
                <w:tcPr>
                  <w:tcW w:w="2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 w:val="21"/>
                      <w:szCs w:val="21"/>
                      <w:lang w:bidi="ar"/>
                    </w:rPr>
                  </w:pPr>
                  <w:r>
                    <w:rPr>
                      <w:rFonts w:ascii="Times New Roman" w:hAnsi="Times New Roman"/>
                      <w:color w:val="auto"/>
                      <w:kern w:val="0"/>
                      <w:sz w:val="21"/>
                      <w:szCs w:val="21"/>
                      <w:lang w:bidi="ar"/>
                    </w:rPr>
                    <w:t>0.326</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 w:val="21"/>
                      <w:szCs w:val="21"/>
                      <w:lang w:bidi="ar"/>
                    </w:rPr>
                  </w:pPr>
                  <w:r>
                    <w:rPr>
                      <w:rFonts w:ascii="Times New Roman" w:hAnsi="Times New Roman"/>
                      <w:color w:val="auto"/>
                      <w:kern w:val="0"/>
                      <w:sz w:val="21"/>
                      <w:szCs w:val="21"/>
                      <w:lang w:bidi="ar"/>
                    </w:rPr>
                    <w:t>400.0</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 w:val="21"/>
                      <w:szCs w:val="21"/>
                      <w:lang w:bidi="ar"/>
                    </w:rPr>
                  </w:pPr>
                  <w:r>
                    <w:rPr>
                      <w:rFonts w:ascii="Times New Roman" w:hAnsi="Times New Roman"/>
                      <w:color w:val="auto"/>
                      <w:kern w:val="0"/>
                      <w:sz w:val="21"/>
                      <w:szCs w:val="21"/>
                      <w:lang w:bidi="ar"/>
                    </w:rPr>
                    <w:t>1.077</w:t>
                  </w:r>
                </w:p>
              </w:tc>
              <w:tc>
                <w:tcPr>
                  <w:tcW w:w="2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 w:val="21"/>
                      <w:szCs w:val="21"/>
                      <w:lang w:bidi="ar"/>
                    </w:rPr>
                  </w:pPr>
                  <w:r>
                    <w:rPr>
                      <w:rFonts w:ascii="Times New Roman" w:hAnsi="Times New Roman"/>
                      <w:color w:val="auto"/>
                      <w:kern w:val="0"/>
                      <w:sz w:val="21"/>
                      <w:szCs w:val="21"/>
                      <w:lang w:bidi="ar"/>
                    </w:rPr>
                    <w:t>0.239</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500.0</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0.848</w:t>
                  </w:r>
                </w:p>
              </w:tc>
              <w:tc>
                <w:tcPr>
                  <w:tcW w:w="2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0.188</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600.0</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0.689</w:t>
                  </w:r>
                </w:p>
              </w:tc>
              <w:tc>
                <w:tcPr>
                  <w:tcW w:w="2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0.153</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700.0</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0.575</w:t>
                  </w:r>
                </w:p>
              </w:tc>
              <w:tc>
                <w:tcPr>
                  <w:tcW w:w="2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0.128</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800.0</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0.489</w:t>
                  </w:r>
                </w:p>
              </w:tc>
              <w:tc>
                <w:tcPr>
                  <w:tcW w:w="2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0.109</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900.0</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0.424</w:t>
                  </w:r>
                </w:p>
              </w:tc>
              <w:tc>
                <w:tcPr>
                  <w:tcW w:w="2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0.094</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1000.0</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0.372</w:t>
                  </w:r>
                </w:p>
              </w:tc>
              <w:tc>
                <w:tcPr>
                  <w:tcW w:w="2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0.083</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1200.0</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0.295</w:t>
                  </w:r>
                </w:p>
              </w:tc>
              <w:tc>
                <w:tcPr>
                  <w:tcW w:w="2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0.066</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1400.0</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0.242</w:t>
                  </w:r>
                </w:p>
              </w:tc>
              <w:tc>
                <w:tcPr>
                  <w:tcW w:w="2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0.054</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1600.0</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0.204</w:t>
                  </w:r>
                </w:p>
              </w:tc>
              <w:tc>
                <w:tcPr>
                  <w:tcW w:w="2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0.045</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1800.0</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0.175</w:t>
                  </w:r>
                </w:p>
              </w:tc>
              <w:tc>
                <w:tcPr>
                  <w:tcW w:w="2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0.039</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2000.0</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0.152</w:t>
                  </w:r>
                </w:p>
              </w:tc>
              <w:tc>
                <w:tcPr>
                  <w:tcW w:w="2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0.034</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2500.0</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0.113</w:t>
                  </w:r>
                </w:p>
              </w:tc>
              <w:tc>
                <w:tcPr>
                  <w:tcW w:w="2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0.025</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最大浓度值和最大占标率</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2.912</w:t>
                  </w:r>
                </w:p>
              </w:tc>
              <w:tc>
                <w:tcPr>
                  <w:tcW w:w="2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0.647</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下风向最大浓度出现距离</w:t>
                  </w:r>
                </w:p>
              </w:tc>
              <w:tc>
                <w:tcPr>
                  <w:tcW w:w="24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79.0</w:t>
                  </w:r>
                </w:p>
              </w:tc>
              <w:tc>
                <w:tcPr>
                  <w:tcW w:w="2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79.0</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D</w:t>
                  </w:r>
                  <w:r>
                    <w:rPr>
                      <w:rFonts w:ascii="Times New Roman" w:hAnsi="Times New Roman"/>
                      <w:color w:val="auto"/>
                      <w:kern w:val="0"/>
                      <w:szCs w:val="21"/>
                      <w:vertAlign w:val="subscript"/>
                      <w:lang w:bidi="ar"/>
                    </w:rPr>
                    <w:t>10%</w:t>
                  </w:r>
                  <w:r>
                    <w:rPr>
                      <w:rFonts w:ascii="Times New Roman" w:hAnsi="Times New Roman"/>
                      <w:color w:val="auto"/>
                      <w:kern w:val="0"/>
                      <w:szCs w:val="21"/>
                      <w:lang w:bidi="ar"/>
                    </w:rPr>
                    <w:t>最远距离(m)</w:t>
                  </w:r>
                </w:p>
              </w:tc>
              <w:tc>
                <w:tcPr>
                  <w:tcW w:w="496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jc w:val="center"/>
                    <w:textAlignment w:val="bottom"/>
                    <w:rPr>
                      <w:rFonts w:ascii="Times New Roman" w:hAnsi="Times New Roman"/>
                      <w:color w:val="auto"/>
                      <w:kern w:val="0"/>
                      <w:szCs w:val="21"/>
                      <w:lang w:bidi="ar"/>
                    </w:rPr>
                  </w:pPr>
                  <w:r>
                    <w:rPr>
                      <w:rFonts w:hint="eastAsia" w:ascii="Times New Roman" w:hAnsi="Times New Roman"/>
                      <w:color w:val="auto"/>
                      <w:kern w:val="0"/>
                      <w:szCs w:val="21"/>
                      <w:lang w:bidi="ar"/>
                    </w:rPr>
                    <w:t>/</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imes New Roman" w:hAnsi="Times New Roman"/>
                      <w:color w:val="auto"/>
                      <w:kern w:val="0"/>
                      <w:szCs w:val="21"/>
                      <w:lang w:bidi="ar"/>
                    </w:rPr>
                  </w:pPr>
                  <w:r>
                    <w:rPr>
                      <w:rFonts w:hint="eastAsia" w:ascii="Times New Roman" w:hAnsi="Times New Roman"/>
                      <w:color w:val="auto"/>
                      <w:kern w:val="0"/>
                      <w:szCs w:val="21"/>
                      <w:lang w:bidi="ar"/>
                    </w:rPr>
                    <w:t>标准值</w:t>
                  </w:r>
                </w:p>
              </w:tc>
              <w:tc>
                <w:tcPr>
                  <w:tcW w:w="496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jc w:val="center"/>
                    <w:textAlignment w:val="bottom"/>
                    <w:rPr>
                      <w:rFonts w:ascii="Times New Roman" w:hAnsi="Times New Roman"/>
                      <w:color w:val="auto"/>
                      <w:kern w:val="0"/>
                      <w:szCs w:val="21"/>
                      <w:lang w:bidi="ar"/>
                    </w:rPr>
                  </w:pPr>
                  <w:r>
                    <w:rPr>
                      <w:rFonts w:hint="eastAsia" w:ascii="Times New Roman" w:hAnsi="Times New Roman"/>
                      <w:color w:val="auto"/>
                      <w:kern w:val="0"/>
                      <w:szCs w:val="21"/>
                      <w:lang w:bidi="ar"/>
                    </w:rPr>
                    <w:t>450.0</w:t>
                  </w:r>
                  <w:r>
                    <w:rPr>
                      <w:rFonts w:ascii="Times New Roman" w:hAnsi="Times New Roman"/>
                      <w:color w:val="auto"/>
                      <w:kern w:val="0"/>
                      <w:szCs w:val="21"/>
                      <w:lang w:bidi="ar"/>
                    </w:rPr>
                    <w:t>(μg/m³)</w:t>
                  </w:r>
                </w:p>
              </w:tc>
            </w:tr>
            <w:tr>
              <w:tblPrEx>
                <w:tblCellMar>
                  <w:top w:w="0" w:type="dxa"/>
                  <w:left w:w="0" w:type="dxa"/>
                  <w:bottom w:w="0" w:type="dxa"/>
                  <w:right w:w="0" w:type="dxa"/>
                </w:tblCellMar>
              </w:tblPrEx>
              <w:trPr>
                <w:trHeight w:val="270" w:hRule="atLeast"/>
                <w:jc w:val="center"/>
              </w:trPr>
              <w:tc>
                <w:tcPr>
                  <w:tcW w:w="24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Times New Roman" w:hAnsi="Times New Roman"/>
                      <w:color w:val="auto"/>
                      <w:kern w:val="0"/>
                      <w:szCs w:val="21"/>
                      <w:lang w:bidi="ar"/>
                    </w:rPr>
                  </w:pPr>
                  <w:r>
                    <w:rPr>
                      <w:rFonts w:hint="eastAsia" w:ascii="Times New Roman" w:hAnsi="Times New Roman"/>
                      <w:color w:val="auto"/>
                      <w:kern w:val="0"/>
                      <w:szCs w:val="21"/>
                      <w:lang w:bidi="ar"/>
                    </w:rPr>
                    <w:t>达标情况</w:t>
                  </w:r>
                </w:p>
              </w:tc>
              <w:tc>
                <w:tcPr>
                  <w:tcW w:w="496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jc w:val="center"/>
                    <w:textAlignment w:val="bottom"/>
                    <w:rPr>
                      <w:rFonts w:hint="eastAsia" w:ascii="Times New Roman" w:hAnsi="Times New Roman"/>
                      <w:color w:val="auto"/>
                      <w:kern w:val="0"/>
                      <w:szCs w:val="21"/>
                      <w:lang w:bidi="ar"/>
                    </w:rPr>
                  </w:pPr>
                  <w:r>
                    <w:rPr>
                      <w:rFonts w:hint="eastAsia" w:ascii="Times New Roman" w:hAnsi="Times New Roman"/>
                      <w:color w:val="auto"/>
                      <w:kern w:val="0"/>
                      <w:szCs w:val="21"/>
                      <w:lang w:bidi="ar"/>
                    </w:rPr>
                    <w:t>达标</w:t>
                  </w:r>
                </w:p>
              </w:tc>
            </w:tr>
          </w:tbl>
          <w:p>
            <w:pPr>
              <w:spacing w:line="360" w:lineRule="auto"/>
              <w:jc w:val="center"/>
              <w:rPr>
                <w:rFonts w:hint="eastAsia" w:ascii="Times New Roman" w:hAnsi="Times New Roman"/>
                <w:b/>
                <w:bCs/>
                <w:color w:val="auto"/>
                <w:szCs w:val="21"/>
              </w:rPr>
            </w:pPr>
            <w:r>
              <w:rPr>
                <w:rFonts w:hint="eastAsia" w:ascii="Times New Roman" w:hAnsi="Times New Roman"/>
                <w:b/>
                <w:bCs/>
                <w:color w:val="auto"/>
                <w:szCs w:val="21"/>
              </w:rPr>
              <w:t>表7-8  有机废气（2#排气筒）污染物估算模型计算结果表</w:t>
            </w:r>
          </w:p>
          <w:tbl>
            <w:tblPr>
              <w:tblStyle w:val="20"/>
              <w:tblW w:w="73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521"/>
              <w:gridCol w:w="2435"/>
              <w:gridCol w:w="2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b/>
                      <w:bCs/>
                      <w:color w:val="auto"/>
                      <w:szCs w:val="21"/>
                    </w:rPr>
                  </w:pPr>
                  <w:r>
                    <w:rPr>
                      <w:rFonts w:ascii="Times New Roman" w:hAnsi="Times New Roman"/>
                      <w:b/>
                      <w:bCs/>
                      <w:color w:val="auto"/>
                      <w:kern w:val="0"/>
                      <w:szCs w:val="21"/>
                      <w:lang w:bidi="ar"/>
                    </w:rPr>
                    <w:t>下风向距离(m)</w:t>
                  </w:r>
                </w:p>
              </w:tc>
              <w:tc>
                <w:tcPr>
                  <w:tcW w:w="2435" w:type="dxa"/>
                  <w:noWrap/>
                  <w:tcMar>
                    <w:top w:w="15" w:type="dxa"/>
                    <w:left w:w="15" w:type="dxa"/>
                    <w:right w:w="15" w:type="dxa"/>
                  </w:tcMar>
                  <w:vAlign w:val="center"/>
                </w:tcPr>
                <w:p>
                  <w:pPr>
                    <w:widowControl/>
                    <w:jc w:val="center"/>
                    <w:textAlignment w:val="center"/>
                    <w:rPr>
                      <w:rFonts w:ascii="Times New Roman" w:hAnsi="Times New Roman"/>
                      <w:b/>
                      <w:bCs/>
                      <w:color w:val="auto"/>
                      <w:szCs w:val="21"/>
                    </w:rPr>
                  </w:pPr>
                  <w:r>
                    <w:rPr>
                      <w:rFonts w:ascii="Times New Roman" w:hAnsi="Times New Roman"/>
                      <w:b/>
                      <w:bCs/>
                      <w:color w:val="auto"/>
                      <w:kern w:val="0"/>
                      <w:szCs w:val="21"/>
                      <w:lang w:bidi="ar"/>
                    </w:rPr>
                    <w:t>NMHC-预测浓度(μg/m³)</w:t>
                  </w:r>
                </w:p>
              </w:tc>
              <w:tc>
                <w:tcPr>
                  <w:tcW w:w="2412" w:type="dxa"/>
                  <w:noWrap/>
                  <w:tcMar>
                    <w:top w:w="15" w:type="dxa"/>
                    <w:left w:w="15" w:type="dxa"/>
                    <w:right w:w="15" w:type="dxa"/>
                  </w:tcMar>
                  <w:vAlign w:val="center"/>
                </w:tcPr>
                <w:p>
                  <w:pPr>
                    <w:widowControl/>
                    <w:jc w:val="center"/>
                    <w:textAlignment w:val="center"/>
                    <w:rPr>
                      <w:rFonts w:ascii="Times New Roman" w:hAnsi="Times New Roman"/>
                      <w:b/>
                      <w:bCs/>
                      <w:color w:val="auto"/>
                      <w:szCs w:val="21"/>
                    </w:rPr>
                  </w:pPr>
                  <w:r>
                    <w:rPr>
                      <w:rFonts w:ascii="Times New Roman" w:hAnsi="Times New Roman"/>
                      <w:b/>
                      <w:bCs/>
                      <w:color w:val="auto"/>
                      <w:kern w:val="0"/>
                      <w:szCs w:val="21"/>
                      <w:lang w:bidi="ar"/>
                    </w:rPr>
                    <w:t>NMHC-占标率(%)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50.0</w:t>
                  </w:r>
                </w:p>
              </w:tc>
              <w:tc>
                <w:tcPr>
                  <w:tcW w:w="2435"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1.447</w:t>
                  </w:r>
                </w:p>
              </w:tc>
              <w:tc>
                <w:tcPr>
                  <w:tcW w:w="2412"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100.0</w:t>
                  </w:r>
                </w:p>
              </w:tc>
              <w:tc>
                <w:tcPr>
                  <w:tcW w:w="2435"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2.370</w:t>
                  </w:r>
                </w:p>
              </w:tc>
              <w:tc>
                <w:tcPr>
                  <w:tcW w:w="2412"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200.0</w:t>
                  </w:r>
                </w:p>
              </w:tc>
              <w:tc>
                <w:tcPr>
                  <w:tcW w:w="2435"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1.895</w:t>
                  </w:r>
                </w:p>
              </w:tc>
              <w:tc>
                <w:tcPr>
                  <w:tcW w:w="2412"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300.0</w:t>
                  </w:r>
                </w:p>
              </w:tc>
              <w:tc>
                <w:tcPr>
                  <w:tcW w:w="2435"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1.270</w:t>
                  </w:r>
                </w:p>
              </w:tc>
              <w:tc>
                <w:tcPr>
                  <w:tcW w:w="2412"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400.0</w:t>
                  </w:r>
                </w:p>
              </w:tc>
              <w:tc>
                <w:tcPr>
                  <w:tcW w:w="2435"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0.932</w:t>
                  </w:r>
                </w:p>
              </w:tc>
              <w:tc>
                <w:tcPr>
                  <w:tcW w:w="2412"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500.0</w:t>
                  </w:r>
                </w:p>
              </w:tc>
              <w:tc>
                <w:tcPr>
                  <w:tcW w:w="2435"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0.734</w:t>
                  </w:r>
                </w:p>
              </w:tc>
              <w:tc>
                <w:tcPr>
                  <w:tcW w:w="2412"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0.037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600.0</w:t>
                  </w:r>
                </w:p>
              </w:tc>
              <w:tc>
                <w:tcPr>
                  <w:tcW w:w="2435"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0.596</w:t>
                  </w:r>
                </w:p>
              </w:tc>
              <w:tc>
                <w:tcPr>
                  <w:tcW w:w="2412"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700.0</w:t>
                  </w:r>
                </w:p>
              </w:tc>
              <w:tc>
                <w:tcPr>
                  <w:tcW w:w="2435"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0.497</w:t>
                  </w:r>
                </w:p>
              </w:tc>
              <w:tc>
                <w:tcPr>
                  <w:tcW w:w="2412"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800.0</w:t>
                  </w:r>
                </w:p>
              </w:tc>
              <w:tc>
                <w:tcPr>
                  <w:tcW w:w="2435"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0.423</w:t>
                  </w:r>
                </w:p>
              </w:tc>
              <w:tc>
                <w:tcPr>
                  <w:tcW w:w="2412"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900.0</w:t>
                  </w:r>
                </w:p>
              </w:tc>
              <w:tc>
                <w:tcPr>
                  <w:tcW w:w="2435"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0.366</w:t>
                  </w:r>
                </w:p>
              </w:tc>
              <w:tc>
                <w:tcPr>
                  <w:tcW w:w="2412"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1000.0</w:t>
                  </w:r>
                </w:p>
              </w:tc>
              <w:tc>
                <w:tcPr>
                  <w:tcW w:w="2435"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0.322</w:t>
                  </w:r>
                </w:p>
              </w:tc>
              <w:tc>
                <w:tcPr>
                  <w:tcW w:w="2412"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1200.0</w:t>
                  </w:r>
                </w:p>
              </w:tc>
              <w:tc>
                <w:tcPr>
                  <w:tcW w:w="2435"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0.266</w:t>
                  </w:r>
                </w:p>
              </w:tc>
              <w:tc>
                <w:tcPr>
                  <w:tcW w:w="2412"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1400.0</w:t>
                  </w:r>
                </w:p>
              </w:tc>
              <w:tc>
                <w:tcPr>
                  <w:tcW w:w="2435"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0.226</w:t>
                  </w:r>
                </w:p>
              </w:tc>
              <w:tc>
                <w:tcPr>
                  <w:tcW w:w="2412"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1600.0</w:t>
                  </w:r>
                </w:p>
              </w:tc>
              <w:tc>
                <w:tcPr>
                  <w:tcW w:w="2435"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0.196</w:t>
                  </w:r>
                </w:p>
              </w:tc>
              <w:tc>
                <w:tcPr>
                  <w:tcW w:w="2412"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1800.0</w:t>
                  </w:r>
                </w:p>
              </w:tc>
              <w:tc>
                <w:tcPr>
                  <w:tcW w:w="2435"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0.171</w:t>
                  </w:r>
                </w:p>
              </w:tc>
              <w:tc>
                <w:tcPr>
                  <w:tcW w:w="2412"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2000.0</w:t>
                  </w:r>
                </w:p>
              </w:tc>
              <w:tc>
                <w:tcPr>
                  <w:tcW w:w="2435"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0.152</w:t>
                  </w:r>
                </w:p>
              </w:tc>
              <w:tc>
                <w:tcPr>
                  <w:tcW w:w="2412"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2500.0</w:t>
                  </w:r>
                </w:p>
              </w:tc>
              <w:tc>
                <w:tcPr>
                  <w:tcW w:w="2435"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0.117</w:t>
                  </w:r>
                </w:p>
              </w:tc>
              <w:tc>
                <w:tcPr>
                  <w:tcW w:w="2412"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最大浓度值和最大占标率</w:t>
                  </w:r>
                </w:p>
              </w:tc>
              <w:tc>
                <w:tcPr>
                  <w:tcW w:w="2435"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2.519</w:t>
                  </w:r>
                </w:p>
              </w:tc>
              <w:tc>
                <w:tcPr>
                  <w:tcW w:w="2412"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0.126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下风向最大浓度出现距离</w:t>
                  </w:r>
                </w:p>
              </w:tc>
              <w:tc>
                <w:tcPr>
                  <w:tcW w:w="2435" w:type="dxa"/>
                  <w:noWrap/>
                  <w:tcMar>
                    <w:top w:w="15" w:type="dxa"/>
                    <w:left w:w="15" w:type="dxa"/>
                    <w:right w:w="15" w:type="dxa"/>
                  </w:tcMar>
                  <w:vAlign w:val="center"/>
                </w:tcPr>
                <w:p>
                  <w:pPr>
                    <w:widowControl/>
                    <w:jc w:val="center"/>
                    <w:textAlignment w:val="center"/>
                    <w:rPr>
                      <w:rFonts w:hint="eastAsia" w:ascii="Times New Roman" w:hAnsi="Times New Roman"/>
                      <w:color w:val="auto"/>
                      <w:kern w:val="0"/>
                      <w:szCs w:val="21"/>
                      <w:lang w:bidi="ar"/>
                    </w:rPr>
                  </w:pPr>
                  <w:r>
                    <w:rPr>
                      <w:rFonts w:hint="eastAsia" w:ascii="Times New Roman" w:hAnsi="Times New Roman"/>
                      <w:color w:val="auto"/>
                      <w:kern w:val="0"/>
                      <w:szCs w:val="21"/>
                      <w:lang w:bidi="ar"/>
                    </w:rPr>
                    <w:t>79.0</w:t>
                  </w:r>
                </w:p>
              </w:tc>
              <w:tc>
                <w:tcPr>
                  <w:tcW w:w="2412" w:type="dxa"/>
                  <w:noWrap/>
                  <w:tcMar>
                    <w:top w:w="15" w:type="dxa"/>
                    <w:left w:w="15" w:type="dxa"/>
                    <w:right w:w="15" w:type="dxa"/>
                  </w:tcMar>
                  <w:vAlign w:val="center"/>
                </w:tcPr>
                <w:p>
                  <w:pPr>
                    <w:widowControl/>
                    <w:jc w:val="center"/>
                    <w:textAlignment w:val="center"/>
                    <w:rPr>
                      <w:rFonts w:hint="eastAsia" w:ascii="Times New Roman" w:hAnsi="Times New Roman"/>
                      <w:color w:val="auto"/>
                      <w:kern w:val="0"/>
                      <w:szCs w:val="21"/>
                      <w:lang w:bidi="ar"/>
                    </w:rPr>
                  </w:pPr>
                  <w:r>
                    <w:rPr>
                      <w:rFonts w:hint="eastAsia" w:ascii="Times New Roman" w:hAnsi="Times New Roman"/>
                      <w:color w:val="auto"/>
                      <w:kern w:val="0"/>
                      <w:szCs w:val="21"/>
                      <w:lang w:bidi="ar"/>
                    </w:rPr>
                    <w:t>79.0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ascii="Times New Roman" w:hAnsi="Times New Roman"/>
                      <w:color w:val="auto"/>
                      <w:kern w:val="0"/>
                      <w:szCs w:val="21"/>
                      <w:lang w:bidi="ar"/>
                    </w:rPr>
                    <w:t>D</w:t>
                  </w:r>
                  <w:r>
                    <w:rPr>
                      <w:rFonts w:ascii="Times New Roman" w:hAnsi="Times New Roman"/>
                      <w:color w:val="auto"/>
                      <w:kern w:val="0"/>
                      <w:szCs w:val="21"/>
                      <w:vertAlign w:val="subscript"/>
                      <w:lang w:bidi="ar"/>
                    </w:rPr>
                    <w:t>10%</w:t>
                  </w:r>
                  <w:r>
                    <w:rPr>
                      <w:rFonts w:ascii="Times New Roman" w:hAnsi="Times New Roman"/>
                      <w:color w:val="auto"/>
                      <w:kern w:val="0"/>
                      <w:szCs w:val="21"/>
                      <w:lang w:bidi="ar"/>
                    </w:rPr>
                    <w:t>最远距离(m)</w:t>
                  </w:r>
                </w:p>
              </w:tc>
              <w:tc>
                <w:tcPr>
                  <w:tcW w:w="4847" w:type="dxa"/>
                  <w:gridSpan w:val="2"/>
                  <w:noWrap/>
                  <w:tcMar>
                    <w:top w:w="15" w:type="dxa"/>
                    <w:left w:w="15" w:type="dxa"/>
                    <w:right w:w="15" w:type="dxa"/>
                  </w:tcMar>
                  <w:vAlign w:val="bottom"/>
                </w:tcPr>
                <w:p>
                  <w:pPr>
                    <w:widowControl/>
                    <w:jc w:val="center"/>
                    <w:textAlignment w:val="bottom"/>
                    <w:rPr>
                      <w:rFonts w:ascii="Times New Roman" w:hAnsi="Times New Roman"/>
                      <w:color w:val="auto"/>
                      <w:kern w:val="0"/>
                      <w:szCs w:val="21"/>
                      <w:lang w:bidi="ar"/>
                    </w:rPr>
                  </w:pPr>
                  <w:r>
                    <w:rPr>
                      <w:rFonts w:hint="eastAsia" w:ascii="Times New Roman" w:hAnsi="Times New Roman"/>
                      <w:color w:val="auto"/>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标准值</w:t>
                  </w:r>
                </w:p>
              </w:tc>
              <w:tc>
                <w:tcPr>
                  <w:tcW w:w="4847" w:type="dxa"/>
                  <w:gridSpan w:val="2"/>
                  <w:noWrap/>
                  <w:tcMar>
                    <w:top w:w="15" w:type="dxa"/>
                    <w:left w:w="15" w:type="dxa"/>
                    <w:right w:w="15" w:type="dxa"/>
                  </w:tcMar>
                  <w:vAlign w:val="bottom"/>
                </w:tcPr>
                <w:p>
                  <w:pPr>
                    <w:widowControl/>
                    <w:jc w:val="center"/>
                    <w:textAlignment w:val="bottom"/>
                    <w:rPr>
                      <w:rFonts w:ascii="Times New Roman" w:hAnsi="Times New Roman"/>
                      <w:color w:val="auto"/>
                      <w:kern w:val="0"/>
                      <w:szCs w:val="21"/>
                      <w:lang w:bidi="ar"/>
                    </w:rPr>
                  </w:pPr>
                  <w:r>
                    <w:rPr>
                      <w:rFonts w:hint="eastAsia" w:ascii="Times New Roman" w:hAnsi="Times New Roman"/>
                      <w:color w:val="auto"/>
                      <w:kern w:val="0"/>
                      <w:szCs w:val="21"/>
                      <w:lang w:bidi="ar"/>
                    </w:rPr>
                    <w:t xml:space="preserve">2000.0 </w:t>
                  </w:r>
                  <w:r>
                    <w:rPr>
                      <w:rFonts w:ascii="Times New Roman" w:hAnsi="Times New Roman"/>
                      <w:color w:val="auto"/>
                      <w:kern w:val="0"/>
                      <w:szCs w:val="21"/>
                      <w:lang w:bidi="ar"/>
                    </w:rPr>
                    <w:t>(μg/m³)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521" w:type="dxa"/>
                  <w:noWrap/>
                  <w:tcMar>
                    <w:top w:w="15" w:type="dxa"/>
                    <w:left w:w="15" w:type="dxa"/>
                    <w:right w:w="15" w:type="dxa"/>
                  </w:tcMar>
                  <w:vAlign w:val="center"/>
                </w:tcPr>
                <w:p>
                  <w:pPr>
                    <w:widowControl/>
                    <w:jc w:val="center"/>
                    <w:textAlignment w:val="center"/>
                    <w:rPr>
                      <w:rFonts w:ascii="Times New Roman" w:hAnsi="Times New Roman"/>
                      <w:color w:val="auto"/>
                      <w:kern w:val="0"/>
                      <w:szCs w:val="21"/>
                      <w:lang w:bidi="ar"/>
                    </w:rPr>
                  </w:pPr>
                  <w:r>
                    <w:rPr>
                      <w:rFonts w:hint="eastAsia" w:ascii="Times New Roman" w:hAnsi="Times New Roman"/>
                      <w:color w:val="auto"/>
                      <w:kern w:val="0"/>
                      <w:szCs w:val="21"/>
                      <w:lang w:bidi="ar"/>
                    </w:rPr>
                    <w:t>达标情况</w:t>
                  </w:r>
                </w:p>
              </w:tc>
              <w:tc>
                <w:tcPr>
                  <w:tcW w:w="4847" w:type="dxa"/>
                  <w:gridSpan w:val="2"/>
                  <w:noWrap/>
                  <w:tcMar>
                    <w:top w:w="15" w:type="dxa"/>
                    <w:left w:w="15" w:type="dxa"/>
                    <w:right w:w="15" w:type="dxa"/>
                  </w:tcMar>
                  <w:vAlign w:val="bottom"/>
                </w:tcPr>
                <w:p>
                  <w:pPr>
                    <w:widowControl/>
                    <w:jc w:val="center"/>
                    <w:textAlignment w:val="bottom"/>
                    <w:rPr>
                      <w:rFonts w:ascii="Times New Roman" w:hAnsi="Times New Roman"/>
                      <w:color w:val="auto"/>
                      <w:kern w:val="0"/>
                      <w:szCs w:val="21"/>
                      <w:lang w:bidi="ar"/>
                    </w:rPr>
                  </w:pPr>
                  <w:r>
                    <w:rPr>
                      <w:rFonts w:hint="eastAsia" w:ascii="Times New Roman" w:hAnsi="Times New Roman"/>
                      <w:color w:val="auto"/>
                      <w:kern w:val="0"/>
                      <w:szCs w:val="21"/>
                      <w:lang w:bidi="ar"/>
                    </w:rPr>
                    <w:t>达标</w:t>
                  </w:r>
                </w:p>
              </w:tc>
            </w:tr>
          </w:tbl>
          <w:p>
            <w:pPr>
              <w:pStyle w:val="47"/>
              <w:snapToGrid w:val="0"/>
              <w:ind w:left="0" w:firstLineChars="200"/>
              <w:jc w:val="both"/>
              <w:rPr>
                <w:rFonts w:hint="eastAsia" w:hAnsi="Calibri" w:cs="Calibri"/>
                <w:b/>
                <w:bCs/>
                <w:color w:val="auto"/>
                <w:sz w:val="24"/>
                <w:szCs w:val="24"/>
              </w:rPr>
            </w:pPr>
            <w:r>
              <w:rPr>
                <w:rFonts w:hint="eastAsia" w:ascii="宋体" w:hAnsi="宋体" w:cs="宋体"/>
                <w:b/>
                <w:bCs/>
                <w:color w:val="auto"/>
                <w:sz w:val="24"/>
                <w:szCs w:val="24"/>
              </w:rPr>
              <w:t>环境</w:t>
            </w:r>
            <w:r>
              <w:rPr>
                <w:rFonts w:hint="eastAsia" w:hAnsi="Calibri" w:cs="Calibri"/>
                <w:b/>
                <w:bCs/>
                <w:color w:val="auto"/>
                <w:sz w:val="24"/>
                <w:szCs w:val="24"/>
              </w:rPr>
              <w:t>影响分析</w:t>
            </w:r>
          </w:p>
          <w:p>
            <w:pPr>
              <w:pStyle w:val="47"/>
              <w:snapToGrid w:val="0"/>
              <w:jc w:val="both"/>
              <w:rPr>
                <w:rFonts w:hint="eastAsia" w:hAnsi="Calibri" w:cs="Calibri"/>
                <w:color w:val="auto"/>
                <w:sz w:val="24"/>
                <w:szCs w:val="24"/>
              </w:rPr>
            </w:pPr>
            <w:r>
              <w:rPr>
                <w:rFonts w:hint="eastAsia" w:hAnsi="Calibri" w:cs="Calibri"/>
                <w:color w:val="auto"/>
                <w:sz w:val="24"/>
                <w:szCs w:val="24"/>
              </w:rPr>
              <w:t>根据预测结果，项目有组织排放废气无超标点，均未超过各污染物浓度限值要求，未降低当地环境空气质量等级。</w:t>
            </w:r>
          </w:p>
          <w:p>
            <w:pPr>
              <w:pStyle w:val="47"/>
              <w:snapToGrid w:val="0"/>
              <w:jc w:val="both"/>
              <w:rPr>
                <w:rFonts w:hint="eastAsia" w:ascii="Times New Roman" w:hAnsi="Times New Roman"/>
                <w:color w:val="auto"/>
                <w:sz w:val="24"/>
                <w:szCs w:val="24"/>
              </w:rPr>
            </w:pPr>
            <w:r>
              <w:rPr>
                <w:rFonts w:ascii="Times New Roman" w:hAnsi="Times New Roman"/>
                <w:color w:val="auto"/>
                <w:sz w:val="24"/>
                <w:szCs w:val="24"/>
              </w:rPr>
              <w:t>根据预测结果，</w:t>
            </w:r>
            <w:r>
              <w:rPr>
                <w:rFonts w:hint="eastAsia" w:ascii="Times New Roman" w:hAnsi="Times New Roman"/>
                <w:color w:val="auto"/>
                <w:sz w:val="24"/>
                <w:szCs w:val="24"/>
              </w:rPr>
              <w:t>1#排气筒的粉尘（</w:t>
            </w:r>
            <w:r>
              <w:rPr>
                <w:rFonts w:hint="eastAsia" w:ascii="Times New Roman" w:hAnsi="宋体"/>
                <w:color w:val="auto"/>
                <w:sz w:val="24"/>
                <w:szCs w:val="24"/>
              </w:rPr>
              <w:t>PM</w:t>
            </w:r>
            <w:r>
              <w:rPr>
                <w:rFonts w:hint="eastAsia" w:ascii="Times New Roman" w:hAnsi="宋体"/>
                <w:color w:val="auto"/>
                <w:sz w:val="24"/>
                <w:szCs w:val="24"/>
                <w:vertAlign w:val="subscript"/>
              </w:rPr>
              <w:t>10</w:t>
            </w:r>
            <w:r>
              <w:rPr>
                <w:rFonts w:hint="eastAsia" w:ascii="Times New Roman" w:hAnsi="Times New Roman"/>
                <w:color w:val="auto"/>
                <w:sz w:val="24"/>
                <w:szCs w:val="24"/>
              </w:rPr>
              <w:t>）最大浓度出现在下风向距离79.0 m处，PM</w:t>
            </w:r>
            <w:r>
              <w:rPr>
                <w:rFonts w:hint="eastAsia" w:ascii="Times New Roman" w:hAnsi="Times New Roman"/>
                <w:color w:val="auto"/>
                <w:sz w:val="24"/>
                <w:szCs w:val="24"/>
                <w:vertAlign w:val="subscript"/>
              </w:rPr>
              <w:t>10</w:t>
            </w:r>
            <w:r>
              <w:rPr>
                <w:rFonts w:hint="eastAsia" w:ascii="Times New Roman" w:hAnsi="Times New Roman"/>
                <w:color w:val="auto"/>
                <w:sz w:val="24"/>
                <w:szCs w:val="24"/>
              </w:rPr>
              <w:t>最大浓度值为2.912</w:t>
            </w:r>
            <w:r>
              <w:rPr>
                <w:rFonts w:ascii="Times New Roman" w:hAnsi="Times New Roman"/>
                <w:color w:val="auto"/>
                <w:sz w:val="24"/>
                <w:szCs w:val="24"/>
              </w:rPr>
              <w:t>μg/m</w:t>
            </w:r>
            <w:r>
              <w:rPr>
                <w:rFonts w:hint="eastAsia" w:ascii="Times New Roman" w:hAnsi="Times New Roman"/>
                <w:color w:val="auto"/>
                <w:sz w:val="24"/>
                <w:szCs w:val="24"/>
                <w:vertAlign w:val="superscript"/>
              </w:rPr>
              <w:t>3</w:t>
            </w:r>
            <w:r>
              <w:rPr>
                <w:rFonts w:hint="eastAsia" w:ascii="Times New Roman" w:hAnsi="Times New Roman"/>
                <w:color w:val="auto"/>
                <w:sz w:val="24"/>
                <w:szCs w:val="24"/>
              </w:rPr>
              <w:t xml:space="preserve">，未超过《环境空气质量标准》（GB3095-2012）中二级标准浓度限值（450.0 </w:t>
            </w:r>
            <w:r>
              <w:rPr>
                <w:rFonts w:ascii="Times New Roman" w:hAnsi="Times New Roman"/>
                <w:color w:val="auto"/>
                <w:sz w:val="24"/>
                <w:szCs w:val="24"/>
              </w:rPr>
              <w:t>μg/m</w:t>
            </w:r>
            <w:r>
              <w:rPr>
                <w:rFonts w:hint="eastAsia" w:ascii="Times New Roman" w:hAnsi="Times New Roman"/>
                <w:color w:val="auto"/>
                <w:sz w:val="24"/>
                <w:szCs w:val="24"/>
                <w:vertAlign w:val="superscript"/>
              </w:rPr>
              <w:t>3</w:t>
            </w:r>
            <w:r>
              <w:rPr>
                <w:rFonts w:hint="eastAsia" w:ascii="Times New Roman" w:hAnsi="Times New Roman"/>
                <w:color w:val="auto"/>
                <w:sz w:val="24"/>
                <w:szCs w:val="24"/>
              </w:rPr>
              <w:t>）。2#排气筒的有机废气（NMHC）最大浓度出现在下风向距离79.0 m处，NMHC最大浓度值为2.519</w:t>
            </w:r>
            <w:r>
              <w:rPr>
                <w:rFonts w:ascii="Times New Roman" w:hAnsi="Times New Roman"/>
                <w:color w:val="auto"/>
                <w:sz w:val="24"/>
                <w:szCs w:val="24"/>
              </w:rPr>
              <w:t>μg/m</w:t>
            </w:r>
            <w:r>
              <w:rPr>
                <w:rFonts w:hint="eastAsia" w:ascii="Times New Roman" w:hAnsi="Times New Roman"/>
                <w:color w:val="auto"/>
                <w:sz w:val="24"/>
                <w:szCs w:val="24"/>
                <w:vertAlign w:val="superscript"/>
              </w:rPr>
              <w:t>3</w:t>
            </w:r>
            <w:r>
              <w:rPr>
                <w:rFonts w:hint="eastAsia" w:ascii="Times New Roman" w:hAnsi="Times New Roman"/>
                <w:color w:val="auto"/>
                <w:sz w:val="24"/>
                <w:szCs w:val="24"/>
              </w:rPr>
              <w:t xml:space="preserve">，未超过《大气污染物综合排放标准详解》浓度限值（2000 </w:t>
            </w:r>
            <w:r>
              <w:rPr>
                <w:rFonts w:ascii="Times New Roman" w:hAnsi="Times New Roman"/>
                <w:color w:val="auto"/>
                <w:sz w:val="24"/>
                <w:szCs w:val="24"/>
              </w:rPr>
              <w:t>μg/m</w:t>
            </w:r>
            <w:r>
              <w:rPr>
                <w:rFonts w:hint="eastAsia" w:ascii="Times New Roman" w:hAnsi="Times New Roman"/>
                <w:color w:val="auto"/>
                <w:sz w:val="24"/>
                <w:szCs w:val="24"/>
                <w:vertAlign w:val="superscript"/>
              </w:rPr>
              <w:t>3</w:t>
            </w:r>
            <w:r>
              <w:rPr>
                <w:rFonts w:hint="eastAsia" w:ascii="Times New Roman" w:hAnsi="Times New Roman"/>
                <w:color w:val="auto"/>
                <w:sz w:val="24"/>
                <w:szCs w:val="24"/>
              </w:rPr>
              <w:t>）。</w:t>
            </w:r>
            <w:r>
              <w:rPr>
                <w:rFonts w:ascii="Times New Roman" w:hAnsi="Times New Roman"/>
                <w:color w:val="auto"/>
                <w:sz w:val="24"/>
                <w:szCs w:val="24"/>
              </w:rPr>
              <w:t>项目有组织排放的废气</w:t>
            </w:r>
            <w:r>
              <w:rPr>
                <w:rFonts w:hint="eastAsia" w:ascii="Times New Roman" w:hAnsi="Times New Roman"/>
                <w:color w:val="auto"/>
                <w:sz w:val="24"/>
                <w:szCs w:val="24"/>
              </w:rPr>
              <w:t>对周边环境影响较小。</w:t>
            </w:r>
          </w:p>
          <w:p>
            <w:pPr>
              <w:pStyle w:val="36"/>
              <w:ind w:firstLine="480" w:firstLineChars="200"/>
              <w:jc w:val="both"/>
              <w:rPr>
                <w:rFonts w:hint="eastAsia" w:ascii="Times New Roman" w:hAnsi="Times New Roman"/>
                <w:color w:val="auto"/>
                <w:spacing w:val="0"/>
                <w:kern w:val="0"/>
                <w:sz w:val="24"/>
                <w:lang w:val="en-US"/>
              </w:rPr>
            </w:pPr>
            <w:r>
              <w:rPr>
                <w:rFonts w:hint="eastAsia" w:ascii="Times New Roman" w:hAnsi="Times New Roman"/>
                <w:color w:val="auto"/>
                <w:spacing w:val="0"/>
                <w:kern w:val="0"/>
                <w:sz w:val="24"/>
                <w:lang w:val="en-US"/>
              </w:rPr>
              <w:t>综上所述，项目有组织排放的粉尘和有机废气对周围大气环境影响不大。</w:t>
            </w:r>
          </w:p>
          <w:p>
            <w:pPr>
              <w:adjustRightInd w:val="0"/>
              <w:snapToGrid w:val="0"/>
              <w:ind w:firstLine="482" w:firstLineChars="200"/>
              <w:rPr>
                <w:rFonts w:hint="eastAsia" w:ascii="Times New Roman" w:hAnsi="Times New Roman"/>
                <w:b/>
                <w:bCs/>
                <w:color w:val="auto"/>
                <w:sz w:val="24"/>
                <w:szCs w:val="24"/>
              </w:rPr>
            </w:pPr>
            <w:r>
              <w:rPr>
                <w:rFonts w:hint="eastAsia" w:ascii="宋体" w:hAnsi="宋体" w:cs="宋体"/>
                <w:b/>
                <w:bCs/>
                <w:color w:val="auto"/>
                <w:sz w:val="24"/>
                <w:szCs w:val="24"/>
              </w:rPr>
              <w:t>③</w:t>
            </w:r>
            <w:r>
              <w:rPr>
                <w:rFonts w:hint="eastAsia" w:cs="Calibri"/>
                <w:b/>
                <w:bCs/>
                <w:color w:val="auto"/>
                <w:sz w:val="24"/>
                <w:szCs w:val="24"/>
              </w:rPr>
              <w:t>废气防治措施方案</w:t>
            </w:r>
          </w:p>
          <w:p>
            <w:pPr>
              <w:spacing w:line="360" w:lineRule="auto"/>
              <w:jc w:val="center"/>
              <w:rPr>
                <w:rFonts w:hint="eastAsia" w:ascii="Times New Roman" w:hAnsi="Times New Roman"/>
                <w:b/>
                <w:bCs/>
                <w:color w:val="auto"/>
                <w:sz w:val="21"/>
                <w:szCs w:val="21"/>
              </w:rPr>
            </w:pPr>
            <w:r>
              <w:rPr>
                <w:rFonts w:hint="eastAsia" w:ascii="Times New Roman" w:hAnsi="Times New Roman"/>
                <w:b/>
                <w:bCs/>
                <w:color w:val="auto"/>
                <w:sz w:val="21"/>
                <w:szCs w:val="21"/>
              </w:rPr>
              <w:t>表7-9 废气防治措施方案</w:t>
            </w:r>
          </w:p>
          <w:tbl>
            <w:tblPr>
              <w:tblStyle w:val="20"/>
              <w:tblW w:w="8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2"/>
              <w:gridCol w:w="1825"/>
              <w:gridCol w:w="1327"/>
              <w:gridCol w:w="4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2" w:type="dxa"/>
                  <w:noWrap w:val="0"/>
                  <w:vAlign w:val="top"/>
                </w:tcPr>
                <w:p>
                  <w:pPr>
                    <w:pStyle w:val="47"/>
                    <w:ind w:left="0" w:firstLine="0"/>
                    <w:rPr>
                      <w:rFonts w:hint="eastAsia"/>
                      <w:color w:val="auto"/>
                      <w:sz w:val="21"/>
                      <w:szCs w:val="21"/>
                    </w:rPr>
                  </w:pPr>
                  <w:r>
                    <w:rPr>
                      <w:rFonts w:hint="eastAsia" w:ascii="Times New Roman" w:hAnsi="Times New Roman"/>
                      <w:b/>
                      <w:bCs/>
                      <w:color w:val="auto"/>
                      <w:sz w:val="21"/>
                      <w:szCs w:val="21"/>
                    </w:rPr>
                    <w:t>名称</w:t>
                  </w:r>
                </w:p>
              </w:tc>
              <w:tc>
                <w:tcPr>
                  <w:tcW w:w="1825" w:type="dxa"/>
                  <w:noWrap w:val="0"/>
                  <w:vAlign w:val="center"/>
                </w:tcPr>
                <w:p>
                  <w:pPr>
                    <w:spacing w:line="360" w:lineRule="auto"/>
                    <w:jc w:val="center"/>
                    <w:rPr>
                      <w:rFonts w:hint="eastAsia" w:ascii="Times New Roman" w:hAnsi="Times New Roman"/>
                      <w:b/>
                      <w:bCs/>
                      <w:color w:val="auto"/>
                      <w:sz w:val="21"/>
                      <w:szCs w:val="21"/>
                    </w:rPr>
                  </w:pPr>
                  <w:r>
                    <w:rPr>
                      <w:rFonts w:hint="eastAsia" w:ascii="Times New Roman" w:hAnsi="Times New Roman"/>
                      <w:b/>
                      <w:bCs/>
                      <w:color w:val="auto"/>
                      <w:sz w:val="21"/>
                      <w:szCs w:val="21"/>
                    </w:rPr>
                    <w:t>设备</w:t>
                  </w:r>
                </w:p>
              </w:tc>
              <w:tc>
                <w:tcPr>
                  <w:tcW w:w="1327" w:type="dxa"/>
                  <w:noWrap w:val="0"/>
                  <w:vAlign w:val="center"/>
                </w:tcPr>
                <w:p>
                  <w:pPr>
                    <w:spacing w:line="360" w:lineRule="auto"/>
                    <w:jc w:val="center"/>
                    <w:rPr>
                      <w:rFonts w:hint="eastAsia" w:ascii="Times New Roman" w:hAnsi="Times New Roman"/>
                      <w:b/>
                      <w:bCs/>
                      <w:color w:val="auto"/>
                      <w:sz w:val="21"/>
                      <w:szCs w:val="21"/>
                    </w:rPr>
                  </w:pPr>
                  <w:r>
                    <w:rPr>
                      <w:rFonts w:hint="eastAsia" w:ascii="Times New Roman" w:hAnsi="Times New Roman"/>
                      <w:b/>
                      <w:bCs/>
                      <w:color w:val="auto"/>
                      <w:sz w:val="21"/>
                      <w:szCs w:val="21"/>
                    </w:rPr>
                    <w:t>排气筒高度</w:t>
                  </w:r>
                </w:p>
              </w:tc>
              <w:tc>
                <w:tcPr>
                  <w:tcW w:w="4026" w:type="dxa"/>
                  <w:noWrap w:val="0"/>
                  <w:vAlign w:val="center"/>
                </w:tcPr>
                <w:p>
                  <w:pPr>
                    <w:spacing w:line="360" w:lineRule="auto"/>
                    <w:jc w:val="center"/>
                    <w:rPr>
                      <w:rFonts w:hint="eastAsia" w:ascii="Times New Roman" w:hAnsi="Times New Roman"/>
                      <w:b/>
                      <w:bCs/>
                      <w:color w:val="auto"/>
                      <w:sz w:val="21"/>
                      <w:szCs w:val="21"/>
                    </w:rPr>
                  </w:pPr>
                  <w:r>
                    <w:rPr>
                      <w:rFonts w:hint="eastAsia" w:ascii="Times New Roman" w:hAnsi="Times New Roman"/>
                      <w:b/>
                      <w:bCs/>
                      <w:color w:val="auto"/>
                      <w:sz w:val="21"/>
                      <w:szCs w:val="21"/>
                    </w:rPr>
                    <w:t>废气处理方式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2" w:type="dxa"/>
                  <w:noWrap w:val="0"/>
                  <w:vAlign w:val="center"/>
                </w:tcPr>
                <w:p>
                  <w:pPr>
                    <w:spacing w:line="360" w:lineRule="auto"/>
                    <w:jc w:val="center"/>
                    <w:rPr>
                      <w:rFonts w:hint="eastAsia" w:ascii="Times New Roman" w:hAnsi="Times New Roman"/>
                      <w:color w:val="auto"/>
                      <w:sz w:val="21"/>
                      <w:szCs w:val="21"/>
                    </w:rPr>
                  </w:pPr>
                  <w:r>
                    <w:rPr>
                      <w:rFonts w:ascii="Times New Roman" w:hAnsi="Times New Roman"/>
                      <w:color w:val="auto"/>
                      <w:sz w:val="21"/>
                      <w:szCs w:val="21"/>
                    </w:rPr>
                    <w:t>粉尘</w:t>
                  </w:r>
                </w:p>
              </w:tc>
              <w:tc>
                <w:tcPr>
                  <w:tcW w:w="1825" w:type="dxa"/>
                  <w:noWrap w:val="0"/>
                  <w:vAlign w:val="center"/>
                </w:tcPr>
                <w:p>
                  <w:pPr>
                    <w:spacing w:line="360" w:lineRule="auto"/>
                    <w:jc w:val="center"/>
                    <w:rPr>
                      <w:rFonts w:hint="eastAsia" w:ascii="Times New Roman" w:hAnsi="Times New Roman"/>
                      <w:color w:val="auto"/>
                      <w:sz w:val="21"/>
                      <w:szCs w:val="21"/>
                    </w:rPr>
                  </w:pPr>
                  <w:r>
                    <w:rPr>
                      <w:rFonts w:hint="eastAsia" w:ascii="Times New Roman" w:hAnsi="Times New Roman"/>
                      <w:color w:val="auto"/>
                      <w:sz w:val="21"/>
                      <w:szCs w:val="21"/>
                    </w:rPr>
                    <w:t>集气罩+布袋除尘</w:t>
                  </w:r>
                  <w:r>
                    <w:rPr>
                      <w:rFonts w:ascii="Times New Roman" w:hAnsi="Times New Roman"/>
                      <w:color w:val="auto"/>
                      <w:sz w:val="21"/>
                      <w:szCs w:val="21"/>
                    </w:rPr>
                    <w:t>+1#排气筒</w:t>
                  </w:r>
                </w:p>
              </w:tc>
              <w:tc>
                <w:tcPr>
                  <w:tcW w:w="1327" w:type="dxa"/>
                  <w:noWrap w:val="0"/>
                  <w:vAlign w:val="center"/>
                </w:tcPr>
                <w:p>
                  <w:pPr>
                    <w:spacing w:line="360" w:lineRule="auto"/>
                    <w:jc w:val="center"/>
                    <w:rPr>
                      <w:rFonts w:hint="eastAsia" w:ascii="Times New Roman" w:hAnsi="Times New Roman"/>
                      <w:color w:val="auto"/>
                      <w:sz w:val="21"/>
                      <w:szCs w:val="21"/>
                    </w:rPr>
                  </w:pPr>
                  <w:r>
                    <w:rPr>
                      <w:rFonts w:hint="eastAsia" w:ascii="Times New Roman" w:hAnsi="Times New Roman"/>
                      <w:color w:val="auto"/>
                      <w:sz w:val="21"/>
                      <w:szCs w:val="21"/>
                    </w:rPr>
                    <w:t>15m</w:t>
                  </w:r>
                </w:p>
              </w:tc>
              <w:tc>
                <w:tcPr>
                  <w:tcW w:w="4026" w:type="dxa"/>
                  <w:noWrap w:val="0"/>
                  <w:vAlign w:val="center"/>
                </w:tcPr>
                <w:p>
                  <w:pPr>
                    <w:spacing w:line="360" w:lineRule="auto"/>
                    <w:rPr>
                      <w:rFonts w:hint="eastAsia" w:ascii="Times New Roman" w:hAnsi="Times New Roman"/>
                      <w:color w:val="auto"/>
                      <w:sz w:val="21"/>
                      <w:szCs w:val="21"/>
                    </w:rPr>
                  </w:pPr>
                  <w:r>
                    <w:rPr>
                      <w:rFonts w:hint="eastAsia" w:ascii="Times New Roman" w:hAnsi="Times New Roman"/>
                      <w:color w:val="auto"/>
                      <w:sz w:val="21"/>
                      <w:szCs w:val="21"/>
                    </w:rPr>
                    <w:t>下料、砂光、封边、打孔工序产生的的粉尘集气罩收集后进入布袋除尘器，除尘后由15m高的1#排气筒有组织排放。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2" w:type="dxa"/>
                  <w:noWrap w:val="0"/>
                  <w:vAlign w:val="center"/>
                </w:tcPr>
                <w:p>
                  <w:pPr>
                    <w:spacing w:line="360" w:lineRule="auto"/>
                    <w:jc w:val="center"/>
                    <w:rPr>
                      <w:rFonts w:hint="eastAsia" w:ascii="Times New Roman" w:hAnsi="Times New Roman"/>
                      <w:color w:val="auto"/>
                      <w:szCs w:val="21"/>
                    </w:rPr>
                  </w:pPr>
                  <w:r>
                    <w:rPr>
                      <w:rFonts w:hint="eastAsia" w:ascii="Times New Roman" w:hAnsi="Times New Roman"/>
                      <w:color w:val="auto"/>
                      <w:szCs w:val="21"/>
                    </w:rPr>
                    <w:t>有机废气</w:t>
                  </w:r>
                </w:p>
              </w:tc>
              <w:tc>
                <w:tcPr>
                  <w:tcW w:w="1825" w:type="dxa"/>
                  <w:noWrap w:val="0"/>
                  <w:vAlign w:val="center"/>
                </w:tcPr>
                <w:p>
                  <w:pPr>
                    <w:spacing w:line="360" w:lineRule="auto"/>
                    <w:jc w:val="center"/>
                    <w:rPr>
                      <w:rFonts w:hint="eastAsia" w:ascii="Times New Roman" w:hAnsi="Times New Roman"/>
                      <w:color w:val="auto"/>
                      <w:szCs w:val="21"/>
                    </w:rPr>
                  </w:pPr>
                  <w:r>
                    <w:rPr>
                      <w:rFonts w:hint="eastAsia" w:ascii="Times New Roman" w:hAnsi="Times New Roman"/>
                      <w:color w:val="auto"/>
                      <w:szCs w:val="21"/>
                    </w:rPr>
                    <w:t>集气罩+</w:t>
                  </w:r>
                  <w:r>
                    <w:rPr>
                      <w:rFonts w:ascii="Times New Roman" w:hAnsi="Times New Roman"/>
                      <w:color w:val="auto"/>
                      <w:szCs w:val="21"/>
                    </w:rPr>
                    <w:t>活性炭吸附+2#排气筒</w:t>
                  </w:r>
                </w:p>
              </w:tc>
              <w:tc>
                <w:tcPr>
                  <w:tcW w:w="1327" w:type="dxa"/>
                  <w:noWrap w:val="0"/>
                  <w:vAlign w:val="center"/>
                </w:tcPr>
                <w:p>
                  <w:pPr>
                    <w:spacing w:line="360" w:lineRule="auto"/>
                    <w:jc w:val="center"/>
                    <w:rPr>
                      <w:rFonts w:hint="eastAsia" w:ascii="Times New Roman" w:hAnsi="Times New Roman"/>
                      <w:color w:val="auto"/>
                      <w:szCs w:val="21"/>
                    </w:rPr>
                  </w:pPr>
                  <w:r>
                    <w:rPr>
                      <w:rFonts w:hint="eastAsia" w:ascii="Times New Roman" w:hAnsi="Times New Roman"/>
                      <w:color w:val="auto"/>
                      <w:szCs w:val="21"/>
                    </w:rPr>
                    <w:t>15m</w:t>
                  </w:r>
                </w:p>
              </w:tc>
              <w:tc>
                <w:tcPr>
                  <w:tcW w:w="4026" w:type="dxa"/>
                  <w:noWrap w:val="0"/>
                  <w:vAlign w:val="center"/>
                </w:tcPr>
                <w:p>
                  <w:pPr>
                    <w:spacing w:line="360" w:lineRule="auto"/>
                    <w:rPr>
                      <w:rFonts w:hint="eastAsia" w:ascii="Times New Roman" w:hAnsi="Times New Roman"/>
                      <w:color w:val="auto"/>
                      <w:szCs w:val="21"/>
                    </w:rPr>
                  </w:pPr>
                  <w:r>
                    <w:rPr>
                      <w:rFonts w:hint="eastAsia" w:ascii="Times New Roman" w:hAnsi="Times New Roman"/>
                      <w:color w:val="auto"/>
                      <w:szCs w:val="21"/>
                    </w:rPr>
                    <w:t>喷胶间密闭设置，设引风机形成负压，喷胶工序产生的有机废气经集气罩收集后，通过活性炭吸附装置处理后由15m高2#排气筒排出。</w:t>
                  </w:r>
                </w:p>
              </w:tc>
            </w:tr>
          </w:tbl>
          <w:p>
            <w:pPr>
              <w:pStyle w:val="35"/>
              <w:adjustRightInd w:val="0"/>
              <w:snapToGrid w:val="0"/>
              <w:spacing w:line="360" w:lineRule="auto"/>
              <w:ind w:firstLine="480"/>
              <w:rPr>
                <w:rFonts w:hint="eastAsia"/>
                <w:b/>
                <w:bCs/>
                <w:color w:val="auto"/>
                <w:sz w:val="24"/>
                <w:szCs w:val="24"/>
              </w:rPr>
            </w:pPr>
            <w:r>
              <w:rPr>
                <w:rFonts w:hint="eastAsia"/>
                <w:b/>
                <w:bCs/>
                <w:color w:val="auto"/>
                <w:sz w:val="24"/>
                <w:szCs w:val="22"/>
              </w:rPr>
              <w:t>④敏感点影响分析</w:t>
            </w:r>
          </w:p>
          <w:p>
            <w:pPr>
              <w:spacing w:line="360" w:lineRule="auto"/>
              <w:ind w:firstLine="371" w:firstLineChars="176"/>
              <w:jc w:val="center"/>
              <w:rPr>
                <w:rFonts w:hint="eastAsia" w:ascii="Times New Roman" w:hAnsi="Times New Roman"/>
                <w:b/>
                <w:bCs/>
                <w:color w:val="auto"/>
                <w:szCs w:val="21"/>
                <w:vertAlign w:val="superscript"/>
              </w:rPr>
            </w:pPr>
            <w:r>
              <w:rPr>
                <w:rFonts w:hint="eastAsia" w:ascii="Times New Roman" w:hAnsi="Times New Roman"/>
                <w:b/>
                <w:bCs/>
                <w:color w:val="auto"/>
                <w:szCs w:val="21"/>
              </w:rPr>
              <w:t>表7-10 敏感点大气污染物预测结果</w:t>
            </w:r>
          </w:p>
          <w:tbl>
            <w:tblPr>
              <w:tblStyle w:val="20"/>
              <w:tblW w:w="854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46"/>
              <w:gridCol w:w="1160"/>
              <w:gridCol w:w="1138"/>
              <w:gridCol w:w="925"/>
              <w:gridCol w:w="1328"/>
              <w:gridCol w:w="859"/>
              <w:gridCol w:w="1354"/>
              <w:gridCol w:w="93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89" w:hRule="atLeast"/>
                <w:jc w:val="center"/>
              </w:trPr>
              <w:tc>
                <w:tcPr>
                  <w:tcW w:w="3144" w:type="dxa"/>
                  <w:gridSpan w:val="3"/>
                  <w:noWrap w:val="0"/>
                  <w:vAlign w:val="center"/>
                </w:tcPr>
                <w:p>
                  <w:pPr>
                    <w:jc w:val="center"/>
                    <w:rPr>
                      <w:rFonts w:ascii="Times New Roman" w:hAnsi="Times New Roman"/>
                      <w:b/>
                      <w:bCs/>
                      <w:color w:val="auto"/>
                      <w:szCs w:val="21"/>
                    </w:rPr>
                  </w:pPr>
                  <w:r>
                    <w:rPr>
                      <w:rFonts w:ascii="Times New Roman" w:hAnsi="Times New Roman"/>
                      <w:b/>
                      <w:bCs/>
                      <w:color w:val="auto"/>
                      <w:szCs w:val="21"/>
                    </w:rPr>
                    <w:t>离散点信息</w:t>
                  </w:r>
                </w:p>
              </w:tc>
              <w:tc>
                <w:tcPr>
                  <w:tcW w:w="3112" w:type="dxa"/>
                  <w:gridSpan w:val="3"/>
                  <w:noWrap w:val="0"/>
                  <w:vAlign w:val="center"/>
                </w:tcPr>
                <w:p>
                  <w:pPr>
                    <w:jc w:val="center"/>
                    <w:rPr>
                      <w:rFonts w:ascii="Times New Roman" w:hAnsi="Times New Roman"/>
                      <w:b/>
                      <w:bCs/>
                      <w:color w:val="auto"/>
                      <w:szCs w:val="21"/>
                    </w:rPr>
                  </w:pPr>
                  <w:r>
                    <w:rPr>
                      <w:rFonts w:hint="eastAsia" w:ascii="Times New Roman" w:hAnsi="Times New Roman"/>
                      <w:b/>
                      <w:bCs/>
                      <w:color w:val="auto"/>
                      <w:szCs w:val="21"/>
                    </w:rPr>
                    <w:t>PM</w:t>
                  </w:r>
                  <w:r>
                    <w:rPr>
                      <w:rFonts w:hint="eastAsia" w:ascii="Times New Roman" w:hAnsi="Times New Roman"/>
                      <w:b/>
                      <w:bCs/>
                      <w:color w:val="auto"/>
                      <w:szCs w:val="21"/>
                      <w:vertAlign w:val="subscript"/>
                    </w:rPr>
                    <w:t>10</w:t>
                  </w:r>
                  <w:r>
                    <w:rPr>
                      <w:rFonts w:hint="eastAsia" w:ascii="Times New Roman" w:hAnsi="Times New Roman"/>
                      <w:b/>
                      <w:bCs/>
                      <w:color w:val="auto"/>
                      <w:szCs w:val="21"/>
                    </w:rPr>
                    <w:t>（1#排气筒）</w:t>
                  </w:r>
                </w:p>
              </w:tc>
              <w:tc>
                <w:tcPr>
                  <w:tcW w:w="2291" w:type="dxa"/>
                  <w:gridSpan w:val="2"/>
                  <w:noWrap w:val="0"/>
                  <w:vAlign w:val="center"/>
                </w:tcPr>
                <w:p>
                  <w:pPr>
                    <w:jc w:val="center"/>
                    <w:rPr>
                      <w:rFonts w:ascii="Times New Roman" w:hAnsi="Times New Roman"/>
                      <w:b/>
                      <w:bCs/>
                      <w:color w:val="auto"/>
                      <w:szCs w:val="21"/>
                    </w:rPr>
                  </w:pPr>
                  <w:r>
                    <w:rPr>
                      <w:rFonts w:hint="eastAsia" w:ascii="Times New Roman" w:hAnsi="Times New Roman"/>
                      <w:b/>
                      <w:bCs/>
                      <w:color w:val="auto"/>
                      <w:szCs w:val="21"/>
                    </w:rPr>
                    <w:t>NMHC（2#排气筒）</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9" w:hRule="atLeast"/>
                <w:jc w:val="center"/>
              </w:trPr>
              <w:tc>
                <w:tcPr>
                  <w:tcW w:w="846" w:type="dxa"/>
                  <w:noWrap w:val="0"/>
                  <w:vAlign w:val="center"/>
                </w:tcPr>
                <w:p>
                  <w:pPr>
                    <w:jc w:val="center"/>
                    <w:rPr>
                      <w:rFonts w:ascii="Times New Roman" w:hAnsi="Times New Roman"/>
                      <w:color w:val="auto"/>
                      <w:szCs w:val="21"/>
                    </w:rPr>
                  </w:pPr>
                  <w:r>
                    <w:rPr>
                      <w:rFonts w:ascii="Times New Roman" w:hAnsi="Times New Roman"/>
                      <w:color w:val="auto"/>
                      <w:szCs w:val="21"/>
                    </w:rPr>
                    <w:t>离散点名称</w:t>
                  </w:r>
                </w:p>
              </w:tc>
              <w:tc>
                <w:tcPr>
                  <w:tcW w:w="1160" w:type="dxa"/>
                  <w:noWrap w:val="0"/>
                  <w:vAlign w:val="center"/>
                </w:tcPr>
                <w:p>
                  <w:pPr>
                    <w:jc w:val="center"/>
                    <w:rPr>
                      <w:rFonts w:ascii="Times New Roman" w:hAnsi="Times New Roman"/>
                      <w:color w:val="auto"/>
                      <w:szCs w:val="21"/>
                    </w:rPr>
                  </w:pPr>
                  <w:r>
                    <w:rPr>
                      <w:rFonts w:ascii="Times New Roman" w:hAnsi="Times New Roman"/>
                      <w:color w:val="auto"/>
                      <w:szCs w:val="21"/>
                    </w:rPr>
                    <w:t>经度</w:t>
                  </w:r>
                </w:p>
                <w:p>
                  <w:pPr>
                    <w:jc w:val="center"/>
                    <w:rPr>
                      <w:rFonts w:ascii="Times New Roman" w:hAnsi="Times New Roman"/>
                      <w:color w:val="auto"/>
                      <w:szCs w:val="21"/>
                    </w:rPr>
                  </w:pPr>
                  <w:r>
                    <w:rPr>
                      <w:rFonts w:ascii="Times New Roman" w:hAnsi="Times New Roman"/>
                      <w:color w:val="auto"/>
                      <w:szCs w:val="21"/>
                    </w:rPr>
                    <w:t>(度)</w:t>
                  </w:r>
                </w:p>
              </w:tc>
              <w:tc>
                <w:tcPr>
                  <w:tcW w:w="1138" w:type="dxa"/>
                  <w:noWrap w:val="0"/>
                  <w:vAlign w:val="center"/>
                </w:tcPr>
                <w:p>
                  <w:pPr>
                    <w:jc w:val="center"/>
                    <w:rPr>
                      <w:rFonts w:ascii="Times New Roman" w:hAnsi="Times New Roman"/>
                      <w:color w:val="auto"/>
                      <w:szCs w:val="21"/>
                    </w:rPr>
                  </w:pPr>
                  <w:r>
                    <w:rPr>
                      <w:rFonts w:ascii="Times New Roman" w:hAnsi="Times New Roman"/>
                      <w:color w:val="auto"/>
                      <w:szCs w:val="21"/>
                    </w:rPr>
                    <w:t>纬度</w:t>
                  </w:r>
                </w:p>
                <w:p>
                  <w:pPr>
                    <w:jc w:val="center"/>
                    <w:rPr>
                      <w:rFonts w:ascii="Times New Roman" w:hAnsi="Times New Roman"/>
                      <w:color w:val="auto"/>
                      <w:szCs w:val="21"/>
                    </w:rPr>
                  </w:pPr>
                  <w:r>
                    <w:rPr>
                      <w:rFonts w:ascii="Times New Roman" w:hAnsi="Times New Roman"/>
                      <w:color w:val="auto"/>
                      <w:szCs w:val="21"/>
                    </w:rPr>
                    <w:t>(度)</w:t>
                  </w:r>
                </w:p>
              </w:tc>
              <w:tc>
                <w:tcPr>
                  <w:tcW w:w="925" w:type="dxa"/>
                  <w:noWrap w:val="0"/>
                  <w:vAlign w:val="center"/>
                </w:tcPr>
                <w:p>
                  <w:pPr>
                    <w:jc w:val="center"/>
                    <w:rPr>
                      <w:rFonts w:ascii="Times New Roman" w:hAnsi="Times New Roman"/>
                      <w:color w:val="auto"/>
                      <w:szCs w:val="21"/>
                    </w:rPr>
                  </w:pPr>
                  <w:r>
                    <w:rPr>
                      <w:rFonts w:ascii="Times New Roman" w:hAnsi="Times New Roman"/>
                      <w:color w:val="auto"/>
                      <w:szCs w:val="21"/>
                    </w:rPr>
                    <w:t>海拔(m)</w:t>
                  </w:r>
                </w:p>
              </w:tc>
              <w:tc>
                <w:tcPr>
                  <w:tcW w:w="1328" w:type="dxa"/>
                  <w:noWrap w:val="0"/>
                  <w:vAlign w:val="center"/>
                </w:tcPr>
                <w:p>
                  <w:pPr>
                    <w:jc w:val="center"/>
                    <w:rPr>
                      <w:rFonts w:ascii="Times New Roman" w:hAnsi="Times New Roman"/>
                      <w:color w:val="auto"/>
                      <w:szCs w:val="21"/>
                    </w:rPr>
                  </w:pPr>
                  <w:r>
                    <w:rPr>
                      <w:rFonts w:ascii="Times New Roman" w:hAnsi="Times New Roman"/>
                      <w:color w:val="auto"/>
                      <w:szCs w:val="21"/>
                    </w:rPr>
                    <w:t>下风向距离(m)</w:t>
                  </w:r>
                </w:p>
              </w:tc>
              <w:tc>
                <w:tcPr>
                  <w:tcW w:w="859" w:type="dxa"/>
                  <w:noWrap w:val="0"/>
                  <w:vAlign w:val="center"/>
                </w:tcPr>
                <w:p>
                  <w:pPr>
                    <w:jc w:val="center"/>
                    <w:rPr>
                      <w:rFonts w:ascii="Times New Roman" w:hAnsi="Times New Roman"/>
                      <w:color w:val="auto"/>
                      <w:szCs w:val="21"/>
                    </w:rPr>
                  </w:pPr>
                  <w:r>
                    <w:rPr>
                      <w:rFonts w:hint="eastAsia" w:ascii="Times New Roman" w:hAnsi="Times New Roman"/>
                      <w:color w:val="auto"/>
                      <w:szCs w:val="21"/>
                    </w:rPr>
                    <w:t>PM10</w:t>
                  </w:r>
                </w:p>
                <w:p>
                  <w:pPr>
                    <w:jc w:val="center"/>
                    <w:rPr>
                      <w:rFonts w:ascii="Times New Roman" w:hAnsi="Times New Roman"/>
                      <w:color w:val="auto"/>
                      <w:szCs w:val="21"/>
                    </w:rPr>
                  </w:pPr>
                  <w:r>
                    <w:rPr>
                      <w:rFonts w:ascii="Times New Roman" w:hAnsi="Times New Roman"/>
                      <w:color w:val="auto"/>
                      <w:szCs w:val="21"/>
                    </w:rPr>
                    <w:t>(μg/m³)</w:t>
                  </w:r>
                </w:p>
              </w:tc>
              <w:tc>
                <w:tcPr>
                  <w:tcW w:w="1354" w:type="dxa"/>
                  <w:noWrap w:val="0"/>
                  <w:vAlign w:val="center"/>
                </w:tcPr>
                <w:p>
                  <w:pPr>
                    <w:jc w:val="center"/>
                    <w:rPr>
                      <w:rFonts w:ascii="Times New Roman" w:hAnsi="Times New Roman"/>
                      <w:color w:val="auto"/>
                      <w:szCs w:val="21"/>
                    </w:rPr>
                  </w:pPr>
                  <w:r>
                    <w:rPr>
                      <w:rFonts w:ascii="Times New Roman" w:hAnsi="Times New Roman"/>
                      <w:color w:val="auto"/>
                      <w:szCs w:val="21"/>
                    </w:rPr>
                    <w:t>下风向距离(m)</w:t>
                  </w:r>
                </w:p>
              </w:tc>
              <w:tc>
                <w:tcPr>
                  <w:tcW w:w="937" w:type="dxa"/>
                  <w:noWrap w:val="0"/>
                  <w:vAlign w:val="center"/>
                </w:tcPr>
                <w:p>
                  <w:pPr>
                    <w:jc w:val="center"/>
                    <w:rPr>
                      <w:rFonts w:ascii="Times New Roman" w:hAnsi="Times New Roman"/>
                      <w:color w:val="auto"/>
                      <w:szCs w:val="21"/>
                    </w:rPr>
                  </w:pPr>
                  <w:r>
                    <w:rPr>
                      <w:rFonts w:ascii="Times New Roman" w:hAnsi="Times New Roman"/>
                      <w:color w:val="auto"/>
                      <w:szCs w:val="21"/>
                    </w:rPr>
                    <w:t>NMHC</w:t>
                  </w:r>
                </w:p>
                <w:p>
                  <w:pPr>
                    <w:jc w:val="center"/>
                    <w:rPr>
                      <w:rFonts w:ascii="Times New Roman" w:hAnsi="Times New Roman"/>
                      <w:color w:val="auto"/>
                      <w:szCs w:val="21"/>
                    </w:rPr>
                  </w:pPr>
                  <w:r>
                    <w:rPr>
                      <w:rFonts w:ascii="Times New Roman" w:hAnsi="Times New Roman"/>
                      <w:color w:val="auto"/>
                      <w:szCs w:val="21"/>
                    </w:rPr>
                    <w:t>(μg/m³)</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0" w:hRule="atLeast"/>
                <w:jc w:val="center"/>
              </w:trPr>
              <w:tc>
                <w:tcPr>
                  <w:tcW w:w="846" w:type="dxa"/>
                  <w:noWrap w:val="0"/>
                  <w:vAlign w:val="center"/>
                </w:tcPr>
                <w:p>
                  <w:pPr>
                    <w:jc w:val="center"/>
                    <w:rPr>
                      <w:rFonts w:ascii="Times New Roman" w:hAnsi="Times New Roman"/>
                      <w:color w:val="auto"/>
                      <w:szCs w:val="21"/>
                    </w:rPr>
                  </w:pPr>
                  <w:r>
                    <w:rPr>
                      <w:rFonts w:ascii="Times New Roman" w:hAnsi="Times New Roman"/>
                      <w:color w:val="auto"/>
                      <w:szCs w:val="21"/>
                    </w:rPr>
                    <w:t>奎南村</w:t>
                  </w:r>
                </w:p>
              </w:tc>
              <w:tc>
                <w:tcPr>
                  <w:tcW w:w="1160" w:type="dxa"/>
                  <w:noWrap w:val="0"/>
                  <w:vAlign w:val="center"/>
                </w:tcPr>
                <w:p>
                  <w:pPr>
                    <w:jc w:val="center"/>
                    <w:rPr>
                      <w:rFonts w:ascii="Times New Roman" w:hAnsi="Times New Roman"/>
                      <w:color w:val="auto"/>
                      <w:szCs w:val="21"/>
                    </w:rPr>
                  </w:pPr>
                  <w:r>
                    <w:rPr>
                      <w:rFonts w:ascii="Times New Roman" w:hAnsi="Times New Roman"/>
                      <w:color w:val="auto"/>
                      <w:szCs w:val="21"/>
                    </w:rPr>
                    <w:t>102.5121</w:t>
                  </w:r>
                </w:p>
              </w:tc>
              <w:tc>
                <w:tcPr>
                  <w:tcW w:w="1138" w:type="dxa"/>
                  <w:noWrap w:val="0"/>
                  <w:vAlign w:val="center"/>
                </w:tcPr>
                <w:p>
                  <w:pPr>
                    <w:jc w:val="center"/>
                    <w:rPr>
                      <w:rFonts w:ascii="Times New Roman" w:hAnsi="Times New Roman"/>
                      <w:color w:val="auto"/>
                      <w:szCs w:val="21"/>
                    </w:rPr>
                  </w:pPr>
                  <w:r>
                    <w:rPr>
                      <w:rFonts w:ascii="Times New Roman" w:hAnsi="Times New Roman"/>
                      <w:color w:val="auto"/>
                      <w:szCs w:val="21"/>
                    </w:rPr>
                    <w:t>25.240365</w:t>
                  </w:r>
                </w:p>
              </w:tc>
              <w:tc>
                <w:tcPr>
                  <w:tcW w:w="925" w:type="dxa"/>
                  <w:noWrap w:val="0"/>
                  <w:vAlign w:val="center"/>
                </w:tcPr>
                <w:p>
                  <w:pPr>
                    <w:jc w:val="center"/>
                    <w:rPr>
                      <w:rFonts w:ascii="Times New Roman" w:hAnsi="Times New Roman"/>
                      <w:color w:val="auto"/>
                      <w:szCs w:val="21"/>
                    </w:rPr>
                  </w:pPr>
                  <w:r>
                    <w:rPr>
                      <w:rFonts w:ascii="Times New Roman" w:hAnsi="Times New Roman"/>
                      <w:color w:val="auto"/>
                      <w:szCs w:val="21"/>
                    </w:rPr>
                    <w:t>1687.0</w:t>
                  </w:r>
                </w:p>
              </w:tc>
              <w:tc>
                <w:tcPr>
                  <w:tcW w:w="1328" w:type="dxa"/>
                  <w:noWrap w:val="0"/>
                  <w:vAlign w:val="center"/>
                </w:tcPr>
                <w:p>
                  <w:pPr>
                    <w:jc w:val="center"/>
                    <w:rPr>
                      <w:rFonts w:ascii="Times New Roman" w:hAnsi="Times New Roman"/>
                      <w:color w:val="auto"/>
                      <w:szCs w:val="21"/>
                    </w:rPr>
                  </w:pPr>
                  <w:r>
                    <w:rPr>
                      <w:rFonts w:ascii="Times New Roman" w:hAnsi="Times New Roman"/>
                      <w:color w:val="auto"/>
                      <w:szCs w:val="21"/>
                    </w:rPr>
                    <w:t>1812.97</w:t>
                  </w:r>
                </w:p>
              </w:tc>
              <w:tc>
                <w:tcPr>
                  <w:tcW w:w="859" w:type="dxa"/>
                  <w:noWrap w:val="0"/>
                  <w:vAlign w:val="center"/>
                </w:tcPr>
                <w:p>
                  <w:pPr>
                    <w:jc w:val="center"/>
                    <w:rPr>
                      <w:rFonts w:ascii="Times New Roman" w:hAnsi="Times New Roman"/>
                      <w:color w:val="auto"/>
                      <w:szCs w:val="21"/>
                    </w:rPr>
                  </w:pPr>
                  <w:r>
                    <w:rPr>
                      <w:rFonts w:ascii="Times New Roman" w:hAnsi="Times New Roman"/>
                      <w:color w:val="auto"/>
                      <w:szCs w:val="21"/>
                    </w:rPr>
                    <w:t>0.173</w:t>
                  </w:r>
                </w:p>
              </w:tc>
              <w:tc>
                <w:tcPr>
                  <w:tcW w:w="1354" w:type="dxa"/>
                  <w:noWrap w:val="0"/>
                  <w:vAlign w:val="center"/>
                </w:tcPr>
                <w:p>
                  <w:pPr>
                    <w:jc w:val="center"/>
                    <w:rPr>
                      <w:rFonts w:ascii="Times New Roman" w:hAnsi="Times New Roman"/>
                      <w:color w:val="auto"/>
                      <w:szCs w:val="21"/>
                    </w:rPr>
                  </w:pPr>
                  <w:r>
                    <w:rPr>
                      <w:rFonts w:ascii="Times New Roman" w:hAnsi="Times New Roman"/>
                      <w:color w:val="auto"/>
                      <w:szCs w:val="21"/>
                    </w:rPr>
                    <w:t>1778.92</w:t>
                  </w:r>
                </w:p>
              </w:tc>
              <w:tc>
                <w:tcPr>
                  <w:tcW w:w="937" w:type="dxa"/>
                  <w:noWrap w:val="0"/>
                  <w:vAlign w:val="center"/>
                </w:tcPr>
                <w:p>
                  <w:pPr>
                    <w:jc w:val="center"/>
                    <w:rPr>
                      <w:rFonts w:ascii="Times New Roman" w:hAnsi="Times New Roman"/>
                      <w:color w:val="auto"/>
                      <w:szCs w:val="21"/>
                    </w:rPr>
                  </w:pPr>
                  <w:r>
                    <w:rPr>
                      <w:rFonts w:ascii="Times New Roman" w:hAnsi="Times New Roman"/>
                      <w:color w:val="auto"/>
                      <w:szCs w:val="21"/>
                    </w:rPr>
                    <w:t>0.174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0" w:hRule="atLeast"/>
                <w:jc w:val="center"/>
              </w:trPr>
              <w:tc>
                <w:tcPr>
                  <w:tcW w:w="846" w:type="dxa"/>
                  <w:noWrap w:val="0"/>
                  <w:vAlign w:val="center"/>
                </w:tcPr>
                <w:p>
                  <w:pPr>
                    <w:jc w:val="center"/>
                    <w:rPr>
                      <w:rFonts w:ascii="Times New Roman" w:hAnsi="Times New Roman"/>
                      <w:color w:val="auto"/>
                      <w:szCs w:val="21"/>
                    </w:rPr>
                  </w:pPr>
                  <w:r>
                    <w:rPr>
                      <w:rFonts w:ascii="Times New Roman" w:hAnsi="Times New Roman"/>
                      <w:color w:val="auto"/>
                      <w:szCs w:val="21"/>
                    </w:rPr>
                    <w:t>麦竜村</w:t>
                  </w:r>
                </w:p>
              </w:tc>
              <w:tc>
                <w:tcPr>
                  <w:tcW w:w="1160" w:type="dxa"/>
                  <w:noWrap w:val="0"/>
                  <w:vAlign w:val="center"/>
                </w:tcPr>
                <w:p>
                  <w:pPr>
                    <w:jc w:val="center"/>
                    <w:rPr>
                      <w:rFonts w:ascii="Times New Roman" w:hAnsi="Times New Roman"/>
                      <w:color w:val="auto"/>
                      <w:szCs w:val="21"/>
                    </w:rPr>
                  </w:pPr>
                  <w:r>
                    <w:rPr>
                      <w:rFonts w:ascii="Times New Roman" w:hAnsi="Times New Roman"/>
                      <w:color w:val="auto"/>
                      <w:szCs w:val="21"/>
                    </w:rPr>
                    <w:t>102.51008</w:t>
                  </w:r>
                </w:p>
              </w:tc>
              <w:tc>
                <w:tcPr>
                  <w:tcW w:w="1138" w:type="dxa"/>
                  <w:noWrap w:val="0"/>
                  <w:vAlign w:val="center"/>
                </w:tcPr>
                <w:p>
                  <w:pPr>
                    <w:jc w:val="center"/>
                    <w:rPr>
                      <w:rFonts w:ascii="Times New Roman" w:hAnsi="Times New Roman"/>
                      <w:color w:val="auto"/>
                      <w:szCs w:val="21"/>
                    </w:rPr>
                  </w:pPr>
                  <w:r>
                    <w:rPr>
                      <w:rFonts w:ascii="Times New Roman" w:hAnsi="Times New Roman"/>
                      <w:color w:val="auto"/>
                      <w:szCs w:val="21"/>
                    </w:rPr>
                    <w:t>25.248754</w:t>
                  </w:r>
                </w:p>
              </w:tc>
              <w:tc>
                <w:tcPr>
                  <w:tcW w:w="925" w:type="dxa"/>
                  <w:noWrap w:val="0"/>
                  <w:vAlign w:val="center"/>
                </w:tcPr>
                <w:p>
                  <w:pPr>
                    <w:jc w:val="center"/>
                    <w:rPr>
                      <w:rFonts w:ascii="Times New Roman" w:hAnsi="Times New Roman"/>
                      <w:color w:val="auto"/>
                      <w:szCs w:val="21"/>
                    </w:rPr>
                  </w:pPr>
                  <w:r>
                    <w:rPr>
                      <w:rFonts w:ascii="Times New Roman" w:hAnsi="Times New Roman"/>
                      <w:color w:val="auto"/>
                      <w:szCs w:val="21"/>
                    </w:rPr>
                    <w:t>1686.0</w:t>
                  </w:r>
                </w:p>
              </w:tc>
              <w:tc>
                <w:tcPr>
                  <w:tcW w:w="1328" w:type="dxa"/>
                  <w:noWrap w:val="0"/>
                  <w:vAlign w:val="center"/>
                </w:tcPr>
                <w:p>
                  <w:pPr>
                    <w:jc w:val="center"/>
                    <w:rPr>
                      <w:rFonts w:ascii="Times New Roman" w:hAnsi="Times New Roman"/>
                      <w:color w:val="auto"/>
                      <w:szCs w:val="21"/>
                    </w:rPr>
                  </w:pPr>
                  <w:r>
                    <w:rPr>
                      <w:rFonts w:ascii="Times New Roman" w:hAnsi="Times New Roman"/>
                      <w:color w:val="auto"/>
                      <w:szCs w:val="21"/>
                    </w:rPr>
                    <w:t>2434.97</w:t>
                  </w:r>
                </w:p>
              </w:tc>
              <w:tc>
                <w:tcPr>
                  <w:tcW w:w="859" w:type="dxa"/>
                  <w:noWrap w:val="0"/>
                  <w:vAlign w:val="center"/>
                </w:tcPr>
                <w:p>
                  <w:pPr>
                    <w:jc w:val="center"/>
                    <w:rPr>
                      <w:rFonts w:ascii="Times New Roman" w:hAnsi="Times New Roman"/>
                      <w:color w:val="auto"/>
                      <w:szCs w:val="21"/>
                    </w:rPr>
                  </w:pPr>
                  <w:r>
                    <w:rPr>
                      <w:rFonts w:ascii="Times New Roman" w:hAnsi="Times New Roman"/>
                      <w:color w:val="auto"/>
                      <w:szCs w:val="21"/>
                    </w:rPr>
                    <w:t>0.117</w:t>
                  </w:r>
                </w:p>
              </w:tc>
              <w:tc>
                <w:tcPr>
                  <w:tcW w:w="1354" w:type="dxa"/>
                  <w:noWrap w:val="0"/>
                  <w:vAlign w:val="center"/>
                </w:tcPr>
                <w:p>
                  <w:pPr>
                    <w:jc w:val="center"/>
                    <w:rPr>
                      <w:rFonts w:ascii="Times New Roman" w:hAnsi="Times New Roman"/>
                      <w:color w:val="auto"/>
                      <w:szCs w:val="21"/>
                    </w:rPr>
                  </w:pPr>
                  <w:r>
                    <w:rPr>
                      <w:rFonts w:ascii="Times New Roman" w:hAnsi="Times New Roman"/>
                      <w:color w:val="auto"/>
                      <w:szCs w:val="21"/>
                    </w:rPr>
                    <w:t>2414.69</w:t>
                  </w:r>
                </w:p>
              </w:tc>
              <w:tc>
                <w:tcPr>
                  <w:tcW w:w="937" w:type="dxa"/>
                  <w:noWrap w:val="0"/>
                  <w:vAlign w:val="center"/>
                </w:tcPr>
                <w:p>
                  <w:pPr>
                    <w:jc w:val="center"/>
                    <w:rPr>
                      <w:rFonts w:ascii="Times New Roman" w:hAnsi="Times New Roman"/>
                      <w:color w:val="auto"/>
                      <w:szCs w:val="21"/>
                    </w:rPr>
                  </w:pPr>
                  <w:r>
                    <w:rPr>
                      <w:rFonts w:ascii="Times New Roman" w:hAnsi="Times New Roman"/>
                      <w:color w:val="auto"/>
                      <w:szCs w:val="21"/>
                    </w:rPr>
                    <w:t>0.122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0" w:hRule="atLeast"/>
                <w:jc w:val="center"/>
              </w:trPr>
              <w:tc>
                <w:tcPr>
                  <w:tcW w:w="846" w:type="dxa"/>
                  <w:noWrap w:val="0"/>
                  <w:vAlign w:val="center"/>
                </w:tcPr>
                <w:p>
                  <w:pPr>
                    <w:jc w:val="center"/>
                    <w:rPr>
                      <w:rFonts w:ascii="Times New Roman" w:hAnsi="Times New Roman"/>
                      <w:color w:val="auto"/>
                      <w:szCs w:val="21"/>
                    </w:rPr>
                  </w:pPr>
                  <w:r>
                    <w:rPr>
                      <w:rFonts w:ascii="Times New Roman" w:hAnsi="Times New Roman"/>
                      <w:color w:val="auto"/>
                      <w:szCs w:val="21"/>
                    </w:rPr>
                    <w:t>梨花村</w:t>
                  </w:r>
                </w:p>
              </w:tc>
              <w:tc>
                <w:tcPr>
                  <w:tcW w:w="1160" w:type="dxa"/>
                  <w:noWrap w:val="0"/>
                  <w:vAlign w:val="center"/>
                </w:tcPr>
                <w:p>
                  <w:pPr>
                    <w:jc w:val="center"/>
                    <w:rPr>
                      <w:rFonts w:ascii="Times New Roman" w:hAnsi="Times New Roman"/>
                      <w:color w:val="auto"/>
                      <w:szCs w:val="21"/>
                    </w:rPr>
                  </w:pPr>
                  <w:r>
                    <w:rPr>
                      <w:rFonts w:ascii="Times New Roman" w:hAnsi="Times New Roman"/>
                      <w:color w:val="auto"/>
                      <w:szCs w:val="21"/>
                    </w:rPr>
                    <w:t>102.52145</w:t>
                  </w:r>
                </w:p>
              </w:tc>
              <w:tc>
                <w:tcPr>
                  <w:tcW w:w="1138" w:type="dxa"/>
                  <w:noWrap w:val="0"/>
                  <w:vAlign w:val="center"/>
                </w:tcPr>
                <w:p>
                  <w:pPr>
                    <w:jc w:val="center"/>
                    <w:rPr>
                      <w:rFonts w:ascii="Times New Roman" w:hAnsi="Times New Roman"/>
                      <w:color w:val="auto"/>
                      <w:szCs w:val="21"/>
                    </w:rPr>
                  </w:pPr>
                  <w:r>
                    <w:rPr>
                      <w:rFonts w:ascii="Times New Roman" w:hAnsi="Times New Roman"/>
                      <w:color w:val="auto"/>
                      <w:szCs w:val="21"/>
                    </w:rPr>
                    <w:t>25.216298</w:t>
                  </w:r>
                </w:p>
              </w:tc>
              <w:tc>
                <w:tcPr>
                  <w:tcW w:w="925" w:type="dxa"/>
                  <w:noWrap w:val="0"/>
                  <w:vAlign w:val="center"/>
                </w:tcPr>
                <w:p>
                  <w:pPr>
                    <w:jc w:val="center"/>
                    <w:rPr>
                      <w:rFonts w:ascii="Times New Roman" w:hAnsi="Times New Roman"/>
                      <w:color w:val="auto"/>
                      <w:szCs w:val="21"/>
                    </w:rPr>
                  </w:pPr>
                  <w:r>
                    <w:rPr>
                      <w:rFonts w:ascii="Times New Roman" w:hAnsi="Times New Roman"/>
                      <w:color w:val="auto"/>
                      <w:szCs w:val="21"/>
                    </w:rPr>
                    <w:t>1695.0</w:t>
                  </w:r>
                </w:p>
              </w:tc>
              <w:tc>
                <w:tcPr>
                  <w:tcW w:w="1328" w:type="dxa"/>
                  <w:noWrap w:val="0"/>
                  <w:vAlign w:val="center"/>
                </w:tcPr>
                <w:p>
                  <w:pPr>
                    <w:jc w:val="center"/>
                    <w:rPr>
                      <w:rFonts w:ascii="Times New Roman" w:hAnsi="Times New Roman"/>
                      <w:color w:val="auto"/>
                      <w:szCs w:val="21"/>
                    </w:rPr>
                  </w:pPr>
                  <w:r>
                    <w:rPr>
                      <w:rFonts w:ascii="Times New Roman" w:hAnsi="Times New Roman"/>
                      <w:color w:val="auto"/>
                      <w:szCs w:val="21"/>
                    </w:rPr>
                    <w:t>2265.5</w:t>
                  </w:r>
                </w:p>
              </w:tc>
              <w:tc>
                <w:tcPr>
                  <w:tcW w:w="859" w:type="dxa"/>
                  <w:noWrap w:val="0"/>
                  <w:vAlign w:val="center"/>
                </w:tcPr>
                <w:p>
                  <w:pPr>
                    <w:jc w:val="center"/>
                    <w:rPr>
                      <w:rFonts w:ascii="Times New Roman" w:hAnsi="Times New Roman"/>
                      <w:color w:val="auto"/>
                      <w:szCs w:val="21"/>
                    </w:rPr>
                  </w:pPr>
                  <w:r>
                    <w:rPr>
                      <w:rFonts w:ascii="Times New Roman" w:hAnsi="Times New Roman"/>
                      <w:color w:val="auto"/>
                      <w:szCs w:val="21"/>
                    </w:rPr>
                    <w:t>0.129</w:t>
                  </w:r>
                </w:p>
              </w:tc>
              <w:tc>
                <w:tcPr>
                  <w:tcW w:w="1354" w:type="dxa"/>
                  <w:noWrap w:val="0"/>
                  <w:vAlign w:val="center"/>
                </w:tcPr>
                <w:p>
                  <w:pPr>
                    <w:jc w:val="center"/>
                    <w:rPr>
                      <w:rFonts w:ascii="Times New Roman" w:hAnsi="Times New Roman"/>
                      <w:color w:val="auto"/>
                      <w:szCs w:val="21"/>
                    </w:rPr>
                  </w:pPr>
                  <w:r>
                    <w:rPr>
                      <w:rFonts w:ascii="Times New Roman" w:hAnsi="Times New Roman"/>
                      <w:color w:val="auto"/>
                      <w:szCs w:val="21"/>
                    </w:rPr>
                    <w:t>2229.92</w:t>
                  </w:r>
                </w:p>
              </w:tc>
              <w:tc>
                <w:tcPr>
                  <w:tcW w:w="937" w:type="dxa"/>
                  <w:noWrap w:val="0"/>
                  <w:vAlign w:val="center"/>
                </w:tcPr>
                <w:p>
                  <w:pPr>
                    <w:jc w:val="center"/>
                    <w:rPr>
                      <w:rFonts w:ascii="Times New Roman" w:hAnsi="Times New Roman"/>
                      <w:color w:val="auto"/>
                      <w:szCs w:val="21"/>
                    </w:rPr>
                  </w:pPr>
                  <w:r>
                    <w:rPr>
                      <w:rFonts w:ascii="Times New Roman" w:hAnsi="Times New Roman"/>
                      <w:color w:val="auto"/>
                      <w:szCs w:val="21"/>
                    </w:rPr>
                    <w:t>0.134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0" w:hRule="atLeast"/>
                <w:jc w:val="center"/>
              </w:trPr>
              <w:tc>
                <w:tcPr>
                  <w:tcW w:w="846" w:type="dxa"/>
                  <w:noWrap w:val="0"/>
                  <w:vAlign w:val="center"/>
                </w:tcPr>
                <w:p>
                  <w:pPr>
                    <w:jc w:val="center"/>
                    <w:rPr>
                      <w:rFonts w:ascii="Times New Roman" w:hAnsi="Times New Roman"/>
                      <w:color w:val="auto"/>
                      <w:szCs w:val="21"/>
                    </w:rPr>
                  </w:pPr>
                  <w:r>
                    <w:rPr>
                      <w:rFonts w:ascii="Times New Roman" w:hAnsi="Times New Roman"/>
                      <w:color w:val="auto"/>
                      <w:szCs w:val="21"/>
                    </w:rPr>
                    <w:t>旧县村</w:t>
                  </w:r>
                </w:p>
              </w:tc>
              <w:tc>
                <w:tcPr>
                  <w:tcW w:w="1160" w:type="dxa"/>
                  <w:noWrap w:val="0"/>
                  <w:vAlign w:val="center"/>
                </w:tcPr>
                <w:p>
                  <w:pPr>
                    <w:jc w:val="center"/>
                    <w:rPr>
                      <w:rFonts w:ascii="Times New Roman" w:hAnsi="Times New Roman"/>
                      <w:color w:val="auto"/>
                      <w:szCs w:val="21"/>
                    </w:rPr>
                  </w:pPr>
                  <w:r>
                    <w:rPr>
                      <w:rFonts w:ascii="Times New Roman" w:hAnsi="Times New Roman"/>
                      <w:color w:val="auto"/>
                      <w:szCs w:val="21"/>
                    </w:rPr>
                    <w:t>102.55341</w:t>
                  </w:r>
                </w:p>
              </w:tc>
              <w:tc>
                <w:tcPr>
                  <w:tcW w:w="1138" w:type="dxa"/>
                  <w:noWrap w:val="0"/>
                  <w:vAlign w:val="center"/>
                </w:tcPr>
                <w:p>
                  <w:pPr>
                    <w:jc w:val="center"/>
                    <w:rPr>
                      <w:rFonts w:ascii="Times New Roman" w:hAnsi="Times New Roman"/>
                      <w:color w:val="auto"/>
                      <w:szCs w:val="21"/>
                    </w:rPr>
                  </w:pPr>
                  <w:r>
                    <w:rPr>
                      <w:rFonts w:ascii="Times New Roman" w:hAnsi="Times New Roman"/>
                      <w:color w:val="auto"/>
                      <w:szCs w:val="21"/>
                    </w:rPr>
                    <w:t>25.221301</w:t>
                  </w:r>
                </w:p>
              </w:tc>
              <w:tc>
                <w:tcPr>
                  <w:tcW w:w="925" w:type="dxa"/>
                  <w:noWrap w:val="0"/>
                  <w:vAlign w:val="center"/>
                </w:tcPr>
                <w:p>
                  <w:pPr>
                    <w:jc w:val="center"/>
                    <w:rPr>
                      <w:rFonts w:ascii="Times New Roman" w:hAnsi="Times New Roman"/>
                      <w:color w:val="auto"/>
                      <w:szCs w:val="21"/>
                    </w:rPr>
                  </w:pPr>
                  <w:r>
                    <w:rPr>
                      <w:rFonts w:ascii="Times New Roman" w:hAnsi="Times New Roman"/>
                      <w:color w:val="auto"/>
                      <w:szCs w:val="21"/>
                    </w:rPr>
                    <w:t>1736.0</w:t>
                  </w:r>
                </w:p>
              </w:tc>
              <w:tc>
                <w:tcPr>
                  <w:tcW w:w="1328" w:type="dxa"/>
                  <w:noWrap w:val="0"/>
                  <w:vAlign w:val="center"/>
                </w:tcPr>
                <w:p>
                  <w:pPr>
                    <w:jc w:val="center"/>
                    <w:rPr>
                      <w:rFonts w:ascii="Times New Roman" w:hAnsi="Times New Roman"/>
                      <w:color w:val="auto"/>
                      <w:szCs w:val="21"/>
                    </w:rPr>
                  </w:pPr>
                  <w:r>
                    <w:rPr>
                      <w:rFonts w:ascii="Times New Roman" w:hAnsi="Times New Roman"/>
                      <w:color w:val="auto"/>
                      <w:szCs w:val="21"/>
                    </w:rPr>
                    <w:t>2892.2</w:t>
                  </w:r>
                </w:p>
              </w:tc>
              <w:tc>
                <w:tcPr>
                  <w:tcW w:w="859" w:type="dxa"/>
                  <w:noWrap w:val="0"/>
                  <w:vAlign w:val="center"/>
                </w:tcPr>
                <w:p>
                  <w:pPr>
                    <w:jc w:val="center"/>
                    <w:rPr>
                      <w:rFonts w:ascii="Times New Roman" w:hAnsi="Times New Roman"/>
                      <w:color w:val="auto"/>
                      <w:szCs w:val="21"/>
                    </w:rPr>
                  </w:pPr>
                  <w:r>
                    <w:rPr>
                      <w:rFonts w:ascii="Times New Roman" w:hAnsi="Times New Roman"/>
                      <w:color w:val="auto"/>
                      <w:szCs w:val="21"/>
                    </w:rPr>
                    <w:t>0.093</w:t>
                  </w:r>
                </w:p>
              </w:tc>
              <w:tc>
                <w:tcPr>
                  <w:tcW w:w="1354" w:type="dxa"/>
                  <w:noWrap w:val="0"/>
                  <w:vAlign w:val="center"/>
                </w:tcPr>
                <w:p>
                  <w:pPr>
                    <w:jc w:val="center"/>
                    <w:rPr>
                      <w:rFonts w:ascii="Times New Roman" w:hAnsi="Times New Roman"/>
                      <w:color w:val="auto"/>
                      <w:szCs w:val="21"/>
                    </w:rPr>
                  </w:pPr>
                  <w:r>
                    <w:rPr>
                      <w:rFonts w:ascii="Times New Roman" w:hAnsi="Times New Roman"/>
                      <w:color w:val="auto"/>
                      <w:szCs w:val="21"/>
                    </w:rPr>
                    <w:t>2916.79</w:t>
                  </w:r>
                </w:p>
              </w:tc>
              <w:tc>
                <w:tcPr>
                  <w:tcW w:w="937" w:type="dxa"/>
                  <w:noWrap w:val="0"/>
                  <w:vAlign w:val="center"/>
                </w:tcPr>
                <w:p>
                  <w:pPr>
                    <w:jc w:val="center"/>
                    <w:rPr>
                      <w:rFonts w:ascii="Times New Roman" w:hAnsi="Times New Roman"/>
                      <w:color w:val="auto"/>
                      <w:szCs w:val="21"/>
                    </w:rPr>
                  </w:pPr>
                  <w:r>
                    <w:rPr>
                      <w:rFonts w:ascii="Times New Roman" w:hAnsi="Times New Roman"/>
                      <w:color w:val="auto"/>
                      <w:szCs w:val="21"/>
                    </w:rPr>
                    <w:t>0.097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0" w:hRule="atLeast"/>
                <w:jc w:val="center"/>
              </w:trPr>
              <w:tc>
                <w:tcPr>
                  <w:tcW w:w="846" w:type="dxa"/>
                  <w:noWrap w:val="0"/>
                  <w:vAlign w:val="center"/>
                </w:tcPr>
                <w:p>
                  <w:pPr>
                    <w:jc w:val="center"/>
                    <w:rPr>
                      <w:rFonts w:ascii="Times New Roman" w:hAnsi="Times New Roman"/>
                      <w:color w:val="auto"/>
                      <w:szCs w:val="21"/>
                    </w:rPr>
                  </w:pPr>
                  <w:r>
                    <w:rPr>
                      <w:rFonts w:ascii="Times New Roman" w:hAnsi="Times New Roman"/>
                      <w:color w:val="auto"/>
                      <w:szCs w:val="21"/>
                    </w:rPr>
                    <w:t>小毛竜村</w:t>
                  </w:r>
                </w:p>
              </w:tc>
              <w:tc>
                <w:tcPr>
                  <w:tcW w:w="1160" w:type="dxa"/>
                  <w:noWrap w:val="0"/>
                  <w:vAlign w:val="center"/>
                </w:tcPr>
                <w:p>
                  <w:pPr>
                    <w:jc w:val="center"/>
                    <w:rPr>
                      <w:rFonts w:ascii="Times New Roman" w:hAnsi="Times New Roman"/>
                      <w:color w:val="auto"/>
                      <w:szCs w:val="21"/>
                    </w:rPr>
                  </w:pPr>
                  <w:r>
                    <w:rPr>
                      <w:rFonts w:ascii="Times New Roman" w:hAnsi="Times New Roman"/>
                      <w:color w:val="auto"/>
                      <w:szCs w:val="21"/>
                    </w:rPr>
                    <w:t>102.50819</w:t>
                  </w:r>
                </w:p>
              </w:tc>
              <w:tc>
                <w:tcPr>
                  <w:tcW w:w="1138" w:type="dxa"/>
                  <w:noWrap w:val="0"/>
                  <w:vAlign w:val="center"/>
                </w:tcPr>
                <w:p>
                  <w:pPr>
                    <w:jc w:val="center"/>
                    <w:rPr>
                      <w:rFonts w:ascii="Times New Roman" w:hAnsi="Times New Roman"/>
                      <w:color w:val="auto"/>
                      <w:szCs w:val="21"/>
                    </w:rPr>
                  </w:pPr>
                  <w:r>
                    <w:rPr>
                      <w:rFonts w:ascii="Times New Roman" w:hAnsi="Times New Roman"/>
                      <w:color w:val="auto"/>
                      <w:szCs w:val="21"/>
                    </w:rPr>
                    <w:t>25.254062</w:t>
                  </w:r>
                </w:p>
              </w:tc>
              <w:tc>
                <w:tcPr>
                  <w:tcW w:w="925" w:type="dxa"/>
                  <w:noWrap w:val="0"/>
                  <w:vAlign w:val="center"/>
                </w:tcPr>
                <w:p>
                  <w:pPr>
                    <w:jc w:val="center"/>
                    <w:rPr>
                      <w:rFonts w:ascii="Times New Roman" w:hAnsi="Times New Roman"/>
                      <w:color w:val="auto"/>
                      <w:szCs w:val="21"/>
                    </w:rPr>
                  </w:pPr>
                  <w:r>
                    <w:rPr>
                      <w:rFonts w:ascii="Times New Roman" w:hAnsi="Times New Roman"/>
                      <w:color w:val="auto"/>
                      <w:szCs w:val="21"/>
                    </w:rPr>
                    <w:t>1681.0</w:t>
                  </w:r>
                </w:p>
              </w:tc>
              <w:tc>
                <w:tcPr>
                  <w:tcW w:w="1328" w:type="dxa"/>
                  <w:noWrap w:val="0"/>
                  <w:vAlign w:val="center"/>
                </w:tcPr>
                <w:p>
                  <w:pPr>
                    <w:jc w:val="center"/>
                    <w:rPr>
                      <w:rFonts w:ascii="Times New Roman" w:hAnsi="Times New Roman"/>
                      <w:color w:val="auto"/>
                      <w:szCs w:val="21"/>
                    </w:rPr>
                  </w:pPr>
                  <w:r>
                    <w:rPr>
                      <w:rFonts w:ascii="Times New Roman" w:hAnsi="Times New Roman"/>
                      <w:color w:val="auto"/>
                      <w:szCs w:val="21"/>
                    </w:rPr>
                    <w:t>2966.5</w:t>
                  </w:r>
                </w:p>
              </w:tc>
              <w:tc>
                <w:tcPr>
                  <w:tcW w:w="859" w:type="dxa"/>
                  <w:noWrap w:val="0"/>
                  <w:vAlign w:val="center"/>
                </w:tcPr>
                <w:p>
                  <w:pPr>
                    <w:jc w:val="center"/>
                    <w:rPr>
                      <w:rFonts w:ascii="Times New Roman" w:hAnsi="Times New Roman"/>
                      <w:color w:val="auto"/>
                      <w:szCs w:val="21"/>
                    </w:rPr>
                  </w:pPr>
                  <w:r>
                    <w:rPr>
                      <w:rFonts w:ascii="Times New Roman" w:hAnsi="Times New Roman"/>
                      <w:color w:val="auto"/>
                      <w:szCs w:val="21"/>
                    </w:rPr>
                    <w:t>0.090</w:t>
                  </w:r>
                </w:p>
              </w:tc>
              <w:tc>
                <w:tcPr>
                  <w:tcW w:w="1354" w:type="dxa"/>
                  <w:noWrap w:val="0"/>
                  <w:vAlign w:val="center"/>
                </w:tcPr>
                <w:p>
                  <w:pPr>
                    <w:jc w:val="center"/>
                    <w:rPr>
                      <w:rFonts w:ascii="Times New Roman" w:hAnsi="Times New Roman"/>
                      <w:color w:val="auto"/>
                      <w:szCs w:val="21"/>
                    </w:rPr>
                  </w:pPr>
                  <w:r>
                    <w:rPr>
                      <w:rFonts w:ascii="Times New Roman" w:hAnsi="Times New Roman"/>
                      <w:color w:val="auto"/>
                      <w:szCs w:val="21"/>
                    </w:rPr>
                    <w:t>2951.53</w:t>
                  </w:r>
                </w:p>
              </w:tc>
              <w:tc>
                <w:tcPr>
                  <w:tcW w:w="937" w:type="dxa"/>
                  <w:noWrap w:val="0"/>
                  <w:vAlign w:val="center"/>
                </w:tcPr>
                <w:p>
                  <w:pPr>
                    <w:jc w:val="center"/>
                    <w:rPr>
                      <w:rFonts w:ascii="Times New Roman" w:hAnsi="Times New Roman"/>
                      <w:color w:val="auto"/>
                      <w:szCs w:val="21"/>
                    </w:rPr>
                  </w:pPr>
                  <w:r>
                    <w:rPr>
                      <w:rFonts w:ascii="Times New Roman" w:hAnsi="Times New Roman"/>
                      <w:color w:val="auto"/>
                      <w:szCs w:val="21"/>
                    </w:rPr>
                    <w:t>0.096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0" w:hRule="atLeast"/>
                <w:jc w:val="center"/>
              </w:trPr>
              <w:tc>
                <w:tcPr>
                  <w:tcW w:w="846" w:type="dxa"/>
                  <w:noWrap w:val="0"/>
                  <w:vAlign w:val="center"/>
                </w:tcPr>
                <w:p>
                  <w:pPr>
                    <w:jc w:val="center"/>
                    <w:rPr>
                      <w:rFonts w:ascii="Times New Roman" w:hAnsi="Times New Roman"/>
                      <w:color w:val="auto"/>
                      <w:szCs w:val="21"/>
                    </w:rPr>
                  </w:pPr>
                  <w:r>
                    <w:rPr>
                      <w:rFonts w:ascii="Times New Roman" w:hAnsi="Times New Roman"/>
                      <w:color w:val="auto"/>
                      <w:szCs w:val="21"/>
                    </w:rPr>
                    <w:t>县城居住区</w:t>
                  </w:r>
                </w:p>
              </w:tc>
              <w:tc>
                <w:tcPr>
                  <w:tcW w:w="1160" w:type="dxa"/>
                  <w:noWrap w:val="0"/>
                  <w:vAlign w:val="center"/>
                </w:tcPr>
                <w:p>
                  <w:pPr>
                    <w:jc w:val="center"/>
                    <w:rPr>
                      <w:rFonts w:ascii="Times New Roman" w:hAnsi="Times New Roman"/>
                      <w:color w:val="auto"/>
                      <w:szCs w:val="21"/>
                    </w:rPr>
                  </w:pPr>
                  <w:r>
                    <w:rPr>
                      <w:rFonts w:ascii="Times New Roman" w:hAnsi="Times New Roman"/>
                      <w:color w:val="auto"/>
                      <w:szCs w:val="21"/>
                    </w:rPr>
                    <w:t>102.52269</w:t>
                  </w:r>
                </w:p>
              </w:tc>
              <w:tc>
                <w:tcPr>
                  <w:tcW w:w="1138" w:type="dxa"/>
                  <w:noWrap w:val="0"/>
                  <w:vAlign w:val="center"/>
                </w:tcPr>
                <w:p>
                  <w:pPr>
                    <w:jc w:val="center"/>
                    <w:rPr>
                      <w:rFonts w:ascii="Times New Roman" w:hAnsi="Times New Roman"/>
                      <w:color w:val="auto"/>
                      <w:szCs w:val="21"/>
                    </w:rPr>
                  </w:pPr>
                  <w:r>
                    <w:rPr>
                      <w:rFonts w:ascii="Times New Roman" w:hAnsi="Times New Roman"/>
                      <w:color w:val="auto"/>
                      <w:szCs w:val="21"/>
                    </w:rPr>
                    <w:t>25.226001</w:t>
                  </w:r>
                </w:p>
              </w:tc>
              <w:tc>
                <w:tcPr>
                  <w:tcW w:w="925" w:type="dxa"/>
                  <w:noWrap w:val="0"/>
                  <w:vAlign w:val="center"/>
                </w:tcPr>
                <w:p>
                  <w:pPr>
                    <w:jc w:val="center"/>
                    <w:rPr>
                      <w:rFonts w:ascii="Times New Roman" w:hAnsi="Times New Roman"/>
                      <w:color w:val="auto"/>
                      <w:szCs w:val="21"/>
                    </w:rPr>
                  </w:pPr>
                  <w:r>
                    <w:rPr>
                      <w:rFonts w:ascii="Times New Roman" w:hAnsi="Times New Roman"/>
                      <w:color w:val="auto"/>
                      <w:szCs w:val="21"/>
                    </w:rPr>
                    <w:t>1695.0</w:t>
                  </w:r>
                </w:p>
              </w:tc>
              <w:tc>
                <w:tcPr>
                  <w:tcW w:w="1328" w:type="dxa"/>
                  <w:noWrap w:val="0"/>
                  <w:vAlign w:val="center"/>
                </w:tcPr>
                <w:p>
                  <w:pPr>
                    <w:jc w:val="center"/>
                    <w:rPr>
                      <w:rFonts w:ascii="Times New Roman" w:hAnsi="Times New Roman"/>
                      <w:color w:val="auto"/>
                      <w:szCs w:val="21"/>
                    </w:rPr>
                  </w:pPr>
                  <w:r>
                    <w:rPr>
                      <w:rFonts w:ascii="Times New Roman" w:hAnsi="Times New Roman"/>
                      <w:color w:val="auto"/>
                      <w:szCs w:val="21"/>
                    </w:rPr>
                    <w:t>1238.15</w:t>
                  </w:r>
                </w:p>
              </w:tc>
              <w:tc>
                <w:tcPr>
                  <w:tcW w:w="859" w:type="dxa"/>
                  <w:noWrap w:val="0"/>
                  <w:vAlign w:val="center"/>
                </w:tcPr>
                <w:p>
                  <w:pPr>
                    <w:jc w:val="center"/>
                    <w:rPr>
                      <w:rFonts w:ascii="Times New Roman" w:hAnsi="Times New Roman"/>
                      <w:color w:val="auto"/>
                      <w:szCs w:val="21"/>
                    </w:rPr>
                  </w:pPr>
                  <w:r>
                    <w:rPr>
                      <w:rFonts w:ascii="Times New Roman" w:hAnsi="Times New Roman"/>
                      <w:color w:val="auto"/>
                      <w:szCs w:val="21"/>
                    </w:rPr>
                    <w:t>0.284</w:t>
                  </w:r>
                </w:p>
              </w:tc>
              <w:tc>
                <w:tcPr>
                  <w:tcW w:w="1354" w:type="dxa"/>
                  <w:noWrap w:val="0"/>
                  <w:vAlign w:val="center"/>
                </w:tcPr>
                <w:p>
                  <w:pPr>
                    <w:jc w:val="center"/>
                    <w:rPr>
                      <w:rFonts w:ascii="Times New Roman" w:hAnsi="Times New Roman"/>
                      <w:color w:val="auto"/>
                      <w:szCs w:val="21"/>
                    </w:rPr>
                  </w:pPr>
                  <w:r>
                    <w:rPr>
                      <w:rFonts w:ascii="Times New Roman" w:hAnsi="Times New Roman"/>
                      <w:color w:val="auto"/>
                      <w:szCs w:val="21"/>
                    </w:rPr>
                    <w:t>1196.58</w:t>
                  </w:r>
                </w:p>
              </w:tc>
              <w:tc>
                <w:tcPr>
                  <w:tcW w:w="937" w:type="dxa"/>
                  <w:noWrap w:val="0"/>
                  <w:vAlign w:val="center"/>
                </w:tcPr>
                <w:p>
                  <w:pPr>
                    <w:jc w:val="center"/>
                    <w:rPr>
                      <w:rFonts w:ascii="Times New Roman" w:hAnsi="Times New Roman"/>
                      <w:color w:val="auto"/>
                      <w:szCs w:val="21"/>
                    </w:rPr>
                  </w:pPr>
                  <w:r>
                    <w:rPr>
                      <w:rFonts w:ascii="Times New Roman" w:hAnsi="Times New Roman"/>
                      <w:color w:val="auto"/>
                      <w:szCs w:val="21"/>
                    </w:rPr>
                    <w:t>0.267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0" w:hRule="atLeast"/>
                <w:jc w:val="center"/>
              </w:trPr>
              <w:tc>
                <w:tcPr>
                  <w:tcW w:w="846" w:type="dxa"/>
                  <w:noWrap w:val="0"/>
                  <w:vAlign w:val="center"/>
                </w:tcPr>
                <w:p>
                  <w:pPr>
                    <w:jc w:val="center"/>
                    <w:rPr>
                      <w:rFonts w:ascii="Times New Roman" w:hAnsi="Times New Roman"/>
                      <w:color w:val="auto"/>
                      <w:szCs w:val="21"/>
                    </w:rPr>
                  </w:pPr>
                  <w:r>
                    <w:rPr>
                      <w:rFonts w:ascii="Times New Roman" w:hAnsi="Times New Roman"/>
                      <w:color w:val="auto"/>
                      <w:szCs w:val="21"/>
                    </w:rPr>
                    <w:t>沙锅村</w:t>
                  </w:r>
                </w:p>
              </w:tc>
              <w:tc>
                <w:tcPr>
                  <w:tcW w:w="1160" w:type="dxa"/>
                  <w:noWrap w:val="0"/>
                  <w:vAlign w:val="center"/>
                </w:tcPr>
                <w:p>
                  <w:pPr>
                    <w:jc w:val="center"/>
                    <w:rPr>
                      <w:rFonts w:ascii="Times New Roman" w:hAnsi="Times New Roman"/>
                      <w:color w:val="auto"/>
                      <w:szCs w:val="21"/>
                    </w:rPr>
                  </w:pPr>
                  <w:r>
                    <w:rPr>
                      <w:rFonts w:ascii="Times New Roman" w:hAnsi="Times New Roman"/>
                      <w:color w:val="auto"/>
                      <w:szCs w:val="21"/>
                    </w:rPr>
                    <w:t>102.54304</w:t>
                  </w:r>
                </w:p>
              </w:tc>
              <w:tc>
                <w:tcPr>
                  <w:tcW w:w="1138" w:type="dxa"/>
                  <w:noWrap w:val="0"/>
                  <w:vAlign w:val="center"/>
                </w:tcPr>
                <w:p>
                  <w:pPr>
                    <w:jc w:val="center"/>
                    <w:rPr>
                      <w:rFonts w:ascii="Times New Roman" w:hAnsi="Times New Roman"/>
                      <w:color w:val="auto"/>
                      <w:szCs w:val="21"/>
                    </w:rPr>
                  </w:pPr>
                  <w:r>
                    <w:rPr>
                      <w:rFonts w:ascii="Times New Roman" w:hAnsi="Times New Roman"/>
                      <w:color w:val="auto"/>
                      <w:szCs w:val="21"/>
                    </w:rPr>
                    <w:t>25.227622</w:t>
                  </w:r>
                </w:p>
              </w:tc>
              <w:tc>
                <w:tcPr>
                  <w:tcW w:w="925" w:type="dxa"/>
                  <w:noWrap w:val="0"/>
                  <w:vAlign w:val="center"/>
                </w:tcPr>
                <w:p>
                  <w:pPr>
                    <w:jc w:val="center"/>
                    <w:rPr>
                      <w:rFonts w:ascii="Times New Roman" w:hAnsi="Times New Roman"/>
                      <w:color w:val="auto"/>
                      <w:szCs w:val="21"/>
                    </w:rPr>
                  </w:pPr>
                  <w:r>
                    <w:rPr>
                      <w:rFonts w:ascii="Times New Roman" w:hAnsi="Times New Roman"/>
                      <w:color w:val="auto"/>
                      <w:szCs w:val="21"/>
                    </w:rPr>
                    <w:t>1702.0</w:t>
                  </w:r>
                </w:p>
              </w:tc>
              <w:tc>
                <w:tcPr>
                  <w:tcW w:w="1328" w:type="dxa"/>
                  <w:noWrap w:val="0"/>
                  <w:vAlign w:val="center"/>
                </w:tcPr>
                <w:p>
                  <w:pPr>
                    <w:jc w:val="center"/>
                    <w:rPr>
                      <w:rFonts w:ascii="Times New Roman" w:hAnsi="Times New Roman"/>
                      <w:color w:val="auto"/>
                      <w:szCs w:val="21"/>
                    </w:rPr>
                  </w:pPr>
                  <w:r>
                    <w:rPr>
                      <w:rFonts w:ascii="Times New Roman" w:hAnsi="Times New Roman"/>
                      <w:color w:val="auto"/>
                      <w:szCs w:val="21"/>
                    </w:rPr>
                    <w:t>1635.96</w:t>
                  </w:r>
                </w:p>
              </w:tc>
              <w:tc>
                <w:tcPr>
                  <w:tcW w:w="859" w:type="dxa"/>
                  <w:noWrap w:val="0"/>
                  <w:vAlign w:val="center"/>
                </w:tcPr>
                <w:p>
                  <w:pPr>
                    <w:jc w:val="center"/>
                    <w:rPr>
                      <w:rFonts w:ascii="Times New Roman" w:hAnsi="Times New Roman"/>
                      <w:color w:val="auto"/>
                      <w:szCs w:val="21"/>
                    </w:rPr>
                  </w:pPr>
                  <w:r>
                    <w:rPr>
                      <w:rFonts w:ascii="Times New Roman" w:hAnsi="Times New Roman"/>
                      <w:color w:val="auto"/>
                      <w:szCs w:val="21"/>
                    </w:rPr>
                    <w:t>0.198</w:t>
                  </w:r>
                </w:p>
              </w:tc>
              <w:tc>
                <w:tcPr>
                  <w:tcW w:w="1354" w:type="dxa"/>
                  <w:noWrap w:val="0"/>
                  <w:vAlign w:val="center"/>
                </w:tcPr>
                <w:p>
                  <w:pPr>
                    <w:jc w:val="center"/>
                    <w:rPr>
                      <w:rFonts w:ascii="Times New Roman" w:hAnsi="Times New Roman"/>
                      <w:color w:val="auto"/>
                      <w:szCs w:val="21"/>
                    </w:rPr>
                  </w:pPr>
                  <w:r>
                    <w:rPr>
                      <w:rFonts w:ascii="Times New Roman" w:hAnsi="Times New Roman"/>
                      <w:color w:val="auto"/>
                      <w:szCs w:val="21"/>
                    </w:rPr>
                    <w:t>1661.4</w:t>
                  </w:r>
                </w:p>
              </w:tc>
              <w:tc>
                <w:tcPr>
                  <w:tcW w:w="937" w:type="dxa"/>
                  <w:noWrap w:val="0"/>
                  <w:vAlign w:val="center"/>
                </w:tcPr>
                <w:p>
                  <w:pPr>
                    <w:jc w:val="center"/>
                    <w:rPr>
                      <w:rFonts w:ascii="Times New Roman" w:hAnsi="Times New Roman"/>
                      <w:color w:val="auto"/>
                      <w:szCs w:val="21"/>
                    </w:rPr>
                  </w:pPr>
                  <w:r>
                    <w:rPr>
                      <w:rFonts w:ascii="Times New Roman" w:hAnsi="Times New Roman"/>
                      <w:color w:val="auto"/>
                      <w:szCs w:val="21"/>
                    </w:rPr>
                    <w:t>0.188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0" w:hRule="atLeast"/>
                <w:jc w:val="center"/>
              </w:trPr>
              <w:tc>
                <w:tcPr>
                  <w:tcW w:w="846" w:type="dxa"/>
                  <w:noWrap w:val="0"/>
                  <w:vAlign w:val="center"/>
                </w:tcPr>
                <w:p>
                  <w:pPr>
                    <w:jc w:val="center"/>
                    <w:rPr>
                      <w:rFonts w:ascii="Times New Roman" w:hAnsi="Times New Roman"/>
                      <w:color w:val="auto"/>
                      <w:szCs w:val="21"/>
                    </w:rPr>
                  </w:pPr>
                  <w:r>
                    <w:rPr>
                      <w:rFonts w:ascii="Times New Roman" w:hAnsi="Times New Roman"/>
                      <w:color w:val="auto"/>
                      <w:szCs w:val="21"/>
                    </w:rPr>
                    <w:t>张古垄村</w:t>
                  </w:r>
                </w:p>
              </w:tc>
              <w:tc>
                <w:tcPr>
                  <w:tcW w:w="1160" w:type="dxa"/>
                  <w:noWrap w:val="0"/>
                  <w:vAlign w:val="center"/>
                </w:tcPr>
                <w:p>
                  <w:pPr>
                    <w:jc w:val="center"/>
                    <w:rPr>
                      <w:rFonts w:ascii="Times New Roman" w:hAnsi="Times New Roman"/>
                      <w:color w:val="auto"/>
                      <w:szCs w:val="21"/>
                    </w:rPr>
                  </w:pPr>
                  <w:r>
                    <w:rPr>
                      <w:rFonts w:ascii="Times New Roman" w:hAnsi="Times New Roman"/>
                      <w:color w:val="auto"/>
                      <w:szCs w:val="21"/>
                    </w:rPr>
                    <w:t>102.516302</w:t>
                  </w:r>
                </w:p>
              </w:tc>
              <w:tc>
                <w:tcPr>
                  <w:tcW w:w="1138" w:type="dxa"/>
                  <w:noWrap w:val="0"/>
                  <w:vAlign w:val="center"/>
                </w:tcPr>
                <w:p>
                  <w:pPr>
                    <w:jc w:val="center"/>
                    <w:rPr>
                      <w:rFonts w:ascii="Times New Roman" w:hAnsi="Times New Roman"/>
                      <w:color w:val="auto"/>
                      <w:szCs w:val="21"/>
                    </w:rPr>
                  </w:pPr>
                  <w:r>
                    <w:rPr>
                      <w:rFonts w:ascii="Times New Roman" w:hAnsi="Times New Roman"/>
                      <w:color w:val="auto"/>
                      <w:szCs w:val="21"/>
                    </w:rPr>
                    <w:t>25.233654</w:t>
                  </w:r>
                </w:p>
              </w:tc>
              <w:tc>
                <w:tcPr>
                  <w:tcW w:w="925" w:type="dxa"/>
                  <w:noWrap w:val="0"/>
                  <w:vAlign w:val="center"/>
                </w:tcPr>
                <w:p>
                  <w:pPr>
                    <w:jc w:val="center"/>
                    <w:rPr>
                      <w:rFonts w:ascii="Times New Roman" w:hAnsi="Times New Roman"/>
                      <w:color w:val="auto"/>
                      <w:szCs w:val="21"/>
                    </w:rPr>
                  </w:pPr>
                  <w:r>
                    <w:rPr>
                      <w:rFonts w:ascii="Times New Roman" w:hAnsi="Times New Roman"/>
                      <w:color w:val="auto"/>
                      <w:szCs w:val="21"/>
                    </w:rPr>
                    <w:t>1697.0</w:t>
                  </w:r>
                </w:p>
              </w:tc>
              <w:tc>
                <w:tcPr>
                  <w:tcW w:w="1328" w:type="dxa"/>
                  <w:noWrap w:val="0"/>
                  <w:vAlign w:val="center"/>
                </w:tcPr>
                <w:p>
                  <w:pPr>
                    <w:jc w:val="center"/>
                    <w:rPr>
                      <w:rFonts w:ascii="Times New Roman" w:hAnsi="Times New Roman"/>
                      <w:color w:val="auto"/>
                      <w:szCs w:val="21"/>
                    </w:rPr>
                  </w:pPr>
                  <w:r>
                    <w:rPr>
                      <w:rFonts w:ascii="Times New Roman" w:hAnsi="Times New Roman"/>
                      <w:color w:val="auto"/>
                      <w:szCs w:val="21"/>
                    </w:rPr>
                    <w:t>1318.66</w:t>
                  </w:r>
                </w:p>
              </w:tc>
              <w:tc>
                <w:tcPr>
                  <w:tcW w:w="859" w:type="dxa"/>
                  <w:noWrap w:val="0"/>
                  <w:vAlign w:val="center"/>
                </w:tcPr>
                <w:p>
                  <w:pPr>
                    <w:jc w:val="center"/>
                    <w:rPr>
                      <w:rFonts w:ascii="Times New Roman" w:hAnsi="Times New Roman"/>
                      <w:color w:val="auto"/>
                      <w:szCs w:val="21"/>
                    </w:rPr>
                  </w:pPr>
                  <w:r>
                    <w:rPr>
                      <w:rFonts w:ascii="Times New Roman" w:hAnsi="Times New Roman"/>
                      <w:color w:val="auto"/>
                      <w:szCs w:val="21"/>
                    </w:rPr>
                    <w:t>0.262</w:t>
                  </w:r>
                </w:p>
              </w:tc>
              <w:tc>
                <w:tcPr>
                  <w:tcW w:w="1354" w:type="dxa"/>
                  <w:noWrap w:val="0"/>
                  <w:vAlign w:val="center"/>
                </w:tcPr>
                <w:p>
                  <w:pPr>
                    <w:jc w:val="center"/>
                    <w:rPr>
                      <w:rFonts w:ascii="Times New Roman" w:hAnsi="Times New Roman"/>
                      <w:color w:val="auto"/>
                      <w:szCs w:val="21"/>
                    </w:rPr>
                  </w:pPr>
                  <w:r>
                    <w:rPr>
                      <w:rFonts w:ascii="Times New Roman" w:hAnsi="Times New Roman"/>
                      <w:color w:val="auto"/>
                      <w:szCs w:val="21"/>
                    </w:rPr>
                    <w:t>1272.77</w:t>
                  </w:r>
                </w:p>
              </w:tc>
              <w:tc>
                <w:tcPr>
                  <w:tcW w:w="937" w:type="dxa"/>
                  <w:noWrap w:val="0"/>
                  <w:vAlign w:val="center"/>
                </w:tcPr>
                <w:p>
                  <w:pPr>
                    <w:jc w:val="center"/>
                    <w:rPr>
                      <w:rFonts w:ascii="Times New Roman" w:hAnsi="Times New Roman"/>
                      <w:color w:val="auto"/>
                      <w:szCs w:val="21"/>
                    </w:rPr>
                  </w:pPr>
                  <w:r>
                    <w:rPr>
                      <w:rFonts w:ascii="Times New Roman" w:hAnsi="Times New Roman"/>
                      <w:color w:val="auto"/>
                      <w:szCs w:val="21"/>
                    </w:rPr>
                    <w:t>0.250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0" w:hRule="atLeast"/>
                <w:jc w:val="center"/>
              </w:trPr>
              <w:tc>
                <w:tcPr>
                  <w:tcW w:w="846" w:type="dxa"/>
                  <w:noWrap w:val="0"/>
                  <w:vAlign w:val="center"/>
                </w:tcPr>
                <w:p>
                  <w:pPr>
                    <w:jc w:val="center"/>
                    <w:rPr>
                      <w:rFonts w:ascii="Times New Roman" w:hAnsi="Times New Roman"/>
                      <w:color w:val="auto"/>
                      <w:szCs w:val="21"/>
                    </w:rPr>
                  </w:pPr>
                  <w:r>
                    <w:rPr>
                      <w:rFonts w:ascii="Times New Roman" w:hAnsi="Times New Roman"/>
                      <w:color w:val="auto"/>
                      <w:szCs w:val="21"/>
                    </w:rPr>
                    <w:t>成器墩村</w:t>
                  </w:r>
                </w:p>
              </w:tc>
              <w:tc>
                <w:tcPr>
                  <w:tcW w:w="1160" w:type="dxa"/>
                  <w:noWrap w:val="0"/>
                  <w:vAlign w:val="center"/>
                </w:tcPr>
                <w:p>
                  <w:pPr>
                    <w:jc w:val="center"/>
                    <w:rPr>
                      <w:rFonts w:ascii="Times New Roman" w:hAnsi="Times New Roman"/>
                      <w:color w:val="auto"/>
                      <w:szCs w:val="21"/>
                    </w:rPr>
                  </w:pPr>
                  <w:r>
                    <w:rPr>
                      <w:rFonts w:ascii="Times New Roman" w:hAnsi="Times New Roman"/>
                      <w:color w:val="auto"/>
                      <w:szCs w:val="21"/>
                    </w:rPr>
                    <w:t>102.50815</w:t>
                  </w:r>
                </w:p>
              </w:tc>
              <w:tc>
                <w:tcPr>
                  <w:tcW w:w="1138" w:type="dxa"/>
                  <w:noWrap w:val="0"/>
                  <w:vAlign w:val="center"/>
                </w:tcPr>
                <w:p>
                  <w:pPr>
                    <w:jc w:val="center"/>
                    <w:rPr>
                      <w:rFonts w:ascii="Times New Roman" w:hAnsi="Times New Roman"/>
                      <w:color w:val="auto"/>
                      <w:szCs w:val="21"/>
                    </w:rPr>
                  </w:pPr>
                  <w:r>
                    <w:rPr>
                      <w:rFonts w:ascii="Times New Roman" w:hAnsi="Times New Roman"/>
                      <w:color w:val="auto"/>
                      <w:szCs w:val="21"/>
                    </w:rPr>
                    <w:t>25.225691</w:t>
                  </w:r>
                </w:p>
              </w:tc>
              <w:tc>
                <w:tcPr>
                  <w:tcW w:w="925" w:type="dxa"/>
                  <w:noWrap w:val="0"/>
                  <w:vAlign w:val="center"/>
                </w:tcPr>
                <w:p>
                  <w:pPr>
                    <w:jc w:val="center"/>
                    <w:rPr>
                      <w:rFonts w:ascii="Times New Roman" w:hAnsi="Times New Roman"/>
                      <w:color w:val="auto"/>
                      <w:szCs w:val="21"/>
                    </w:rPr>
                  </w:pPr>
                  <w:r>
                    <w:rPr>
                      <w:rFonts w:ascii="Times New Roman" w:hAnsi="Times New Roman"/>
                      <w:color w:val="auto"/>
                      <w:szCs w:val="21"/>
                    </w:rPr>
                    <w:t>1683.0</w:t>
                  </w:r>
                </w:p>
              </w:tc>
              <w:tc>
                <w:tcPr>
                  <w:tcW w:w="1328" w:type="dxa"/>
                  <w:noWrap w:val="0"/>
                  <w:vAlign w:val="center"/>
                </w:tcPr>
                <w:p>
                  <w:pPr>
                    <w:jc w:val="center"/>
                    <w:rPr>
                      <w:rFonts w:ascii="Times New Roman" w:hAnsi="Times New Roman"/>
                      <w:color w:val="auto"/>
                      <w:szCs w:val="21"/>
                    </w:rPr>
                  </w:pPr>
                  <w:r>
                    <w:rPr>
                      <w:rFonts w:ascii="Times New Roman" w:hAnsi="Times New Roman"/>
                      <w:color w:val="auto"/>
                      <w:szCs w:val="21"/>
                    </w:rPr>
                    <w:t>2382.7</w:t>
                  </w:r>
                </w:p>
              </w:tc>
              <w:tc>
                <w:tcPr>
                  <w:tcW w:w="859" w:type="dxa"/>
                  <w:noWrap w:val="0"/>
                  <w:vAlign w:val="center"/>
                </w:tcPr>
                <w:p>
                  <w:pPr>
                    <w:jc w:val="center"/>
                    <w:rPr>
                      <w:rFonts w:ascii="Times New Roman" w:hAnsi="Times New Roman"/>
                      <w:color w:val="auto"/>
                      <w:szCs w:val="21"/>
                    </w:rPr>
                  </w:pPr>
                  <w:r>
                    <w:rPr>
                      <w:rFonts w:ascii="Times New Roman" w:hAnsi="Times New Roman"/>
                      <w:color w:val="auto"/>
                      <w:szCs w:val="21"/>
                    </w:rPr>
                    <w:t>0.121</w:t>
                  </w:r>
                </w:p>
              </w:tc>
              <w:tc>
                <w:tcPr>
                  <w:tcW w:w="1354" w:type="dxa"/>
                  <w:noWrap w:val="0"/>
                  <w:vAlign w:val="center"/>
                </w:tcPr>
                <w:p>
                  <w:pPr>
                    <w:jc w:val="center"/>
                    <w:rPr>
                      <w:rFonts w:ascii="Times New Roman" w:hAnsi="Times New Roman"/>
                      <w:color w:val="auto"/>
                      <w:szCs w:val="21"/>
                    </w:rPr>
                  </w:pPr>
                  <w:r>
                    <w:rPr>
                      <w:rFonts w:ascii="Times New Roman" w:hAnsi="Times New Roman"/>
                      <w:color w:val="auto"/>
                      <w:szCs w:val="21"/>
                    </w:rPr>
                    <w:t>2334.1</w:t>
                  </w:r>
                </w:p>
              </w:tc>
              <w:tc>
                <w:tcPr>
                  <w:tcW w:w="937" w:type="dxa"/>
                  <w:noWrap w:val="0"/>
                  <w:vAlign w:val="center"/>
                </w:tcPr>
                <w:p>
                  <w:pPr>
                    <w:jc w:val="center"/>
                    <w:rPr>
                      <w:rFonts w:ascii="Times New Roman" w:hAnsi="Times New Roman"/>
                      <w:color w:val="auto"/>
                      <w:szCs w:val="21"/>
                    </w:rPr>
                  </w:pPr>
                  <w:r>
                    <w:rPr>
                      <w:rFonts w:ascii="Times New Roman" w:hAnsi="Times New Roman"/>
                      <w:color w:val="auto"/>
                      <w:szCs w:val="21"/>
                    </w:rPr>
                    <w:t>0.127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0" w:hRule="atLeast"/>
                <w:jc w:val="center"/>
              </w:trPr>
              <w:tc>
                <w:tcPr>
                  <w:tcW w:w="846" w:type="dxa"/>
                  <w:noWrap w:val="0"/>
                  <w:vAlign w:val="center"/>
                </w:tcPr>
                <w:p>
                  <w:pPr>
                    <w:jc w:val="center"/>
                    <w:rPr>
                      <w:rFonts w:ascii="Times New Roman" w:hAnsi="Times New Roman"/>
                      <w:color w:val="auto"/>
                      <w:szCs w:val="21"/>
                    </w:rPr>
                  </w:pPr>
                  <w:r>
                    <w:rPr>
                      <w:rFonts w:ascii="Times New Roman" w:hAnsi="Times New Roman"/>
                      <w:color w:val="auto"/>
                      <w:szCs w:val="21"/>
                    </w:rPr>
                    <w:t>何官营村</w:t>
                  </w:r>
                </w:p>
              </w:tc>
              <w:tc>
                <w:tcPr>
                  <w:tcW w:w="1160" w:type="dxa"/>
                  <w:noWrap w:val="0"/>
                  <w:vAlign w:val="center"/>
                </w:tcPr>
                <w:p>
                  <w:pPr>
                    <w:jc w:val="center"/>
                    <w:rPr>
                      <w:rFonts w:ascii="Times New Roman" w:hAnsi="Times New Roman"/>
                      <w:color w:val="auto"/>
                      <w:szCs w:val="21"/>
                    </w:rPr>
                  </w:pPr>
                  <w:r>
                    <w:rPr>
                      <w:rFonts w:ascii="Times New Roman" w:hAnsi="Times New Roman"/>
                      <w:color w:val="auto"/>
                      <w:szCs w:val="21"/>
                    </w:rPr>
                    <w:t>102.53298</w:t>
                  </w:r>
                </w:p>
              </w:tc>
              <w:tc>
                <w:tcPr>
                  <w:tcW w:w="1138" w:type="dxa"/>
                  <w:noWrap w:val="0"/>
                  <w:vAlign w:val="center"/>
                </w:tcPr>
                <w:p>
                  <w:pPr>
                    <w:jc w:val="center"/>
                    <w:rPr>
                      <w:rFonts w:ascii="Times New Roman" w:hAnsi="Times New Roman"/>
                      <w:color w:val="auto"/>
                      <w:szCs w:val="21"/>
                    </w:rPr>
                  </w:pPr>
                  <w:r>
                    <w:rPr>
                      <w:rFonts w:ascii="Times New Roman" w:hAnsi="Times New Roman"/>
                      <w:color w:val="auto"/>
                      <w:szCs w:val="21"/>
                    </w:rPr>
                    <w:t>25.221151</w:t>
                  </w:r>
                </w:p>
              </w:tc>
              <w:tc>
                <w:tcPr>
                  <w:tcW w:w="925" w:type="dxa"/>
                  <w:noWrap w:val="0"/>
                  <w:vAlign w:val="center"/>
                </w:tcPr>
                <w:p>
                  <w:pPr>
                    <w:jc w:val="center"/>
                    <w:rPr>
                      <w:rFonts w:ascii="Times New Roman" w:hAnsi="Times New Roman"/>
                      <w:color w:val="auto"/>
                      <w:szCs w:val="21"/>
                    </w:rPr>
                  </w:pPr>
                  <w:r>
                    <w:rPr>
                      <w:rFonts w:ascii="Times New Roman" w:hAnsi="Times New Roman"/>
                      <w:color w:val="auto"/>
                      <w:szCs w:val="21"/>
                    </w:rPr>
                    <w:t>1701.0</w:t>
                  </w:r>
                </w:p>
              </w:tc>
              <w:tc>
                <w:tcPr>
                  <w:tcW w:w="1328" w:type="dxa"/>
                  <w:noWrap w:val="0"/>
                  <w:vAlign w:val="center"/>
                </w:tcPr>
                <w:p>
                  <w:pPr>
                    <w:jc w:val="center"/>
                    <w:rPr>
                      <w:rFonts w:ascii="Times New Roman" w:hAnsi="Times New Roman"/>
                      <w:color w:val="auto"/>
                      <w:szCs w:val="21"/>
                    </w:rPr>
                  </w:pPr>
                  <w:r>
                    <w:rPr>
                      <w:rFonts w:ascii="Times New Roman" w:hAnsi="Times New Roman"/>
                      <w:color w:val="auto"/>
                      <w:szCs w:val="21"/>
                    </w:rPr>
                    <w:t>1629.61</w:t>
                  </w:r>
                </w:p>
              </w:tc>
              <w:tc>
                <w:tcPr>
                  <w:tcW w:w="859" w:type="dxa"/>
                  <w:noWrap w:val="0"/>
                  <w:vAlign w:val="center"/>
                </w:tcPr>
                <w:p>
                  <w:pPr>
                    <w:jc w:val="center"/>
                    <w:rPr>
                      <w:rFonts w:ascii="Times New Roman" w:hAnsi="Times New Roman"/>
                      <w:color w:val="auto"/>
                      <w:szCs w:val="21"/>
                    </w:rPr>
                  </w:pPr>
                  <w:r>
                    <w:rPr>
                      <w:rFonts w:ascii="Times New Roman" w:hAnsi="Times New Roman"/>
                      <w:color w:val="auto"/>
                      <w:szCs w:val="21"/>
                    </w:rPr>
                    <w:t>0.199</w:t>
                  </w:r>
                </w:p>
              </w:tc>
              <w:tc>
                <w:tcPr>
                  <w:tcW w:w="1354" w:type="dxa"/>
                  <w:noWrap w:val="0"/>
                  <w:vAlign w:val="center"/>
                </w:tcPr>
                <w:p>
                  <w:pPr>
                    <w:jc w:val="center"/>
                    <w:rPr>
                      <w:rFonts w:ascii="Times New Roman" w:hAnsi="Times New Roman"/>
                      <w:color w:val="auto"/>
                      <w:szCs w:val="21"/>
                    </w:rPr>
                  </w:pPr>
                  <w:r>
                    <w:rPr>
                      <w:rFonts w:ascii="Times New Roman" w:hAnsi="Times New Roman"/>
                      <w:color w:val="auto"/>
                      <w:szCs w:val="21"/>
                    </w:rPr>
                    <w:t>1618.64</w:t>
                  </w:r>
                </w:p>
              </w:tc>
              <w:tc>
                <w:tcPr>
                  <w:tcW w:w="937" w:type="dxa"/>
                  <w:noWrap w:val="0"/>
                  <w:vAlign w:val="center"/>
                </w:tcPr>
                <w:p>
                  <w:pPr>
                    <w:jc w:val="center"/>
                    <w:rPr>
                      <w:rFonts w:ascii="Times New Roman" w:hAnsi="Times New Roman"/>
                      <w:color w:val="auto"/>
                      <w:szCs w:val="21"/>
                    </w:rPr>
                  </w:pPr>
                  <w:r>
                    <w:rPr>
                      <w:rFonts w:ascii="Times New Roman" w:hAnsi="Times New Roman"/>
                      <w:color w:val="auto"/>
                      <w:szCs w:val="21"/>
                    </w:rPr>
                    <w:t>0.193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0" w:hRule="atLeast"/>
                <w:jc w:val="center"/>
              </w:trPr>
              <w:tc>
                <w:tcPr>
                  <w:tcW w:w="846" w:type="dxa"/>
                  <w:noWrap w:val="0"/>
                  <w:vAlign w:val="center"/>
                </w:tcPr>
                <w:p>
                  <w:pPr>
                    <w:jc w:val="center"/>
                    <w:rPr>
                      <w:rFonts w:ascii="Times New Roman" w:hAnsi="Times New Roman"/>
                      <w:color w:val="auto"/>
                      <w:szCs w:val="21"/>
                    </w:rPr>
                  </w:pPr>
                  <w:r>
                    <w:rPr>
                      <w:rFonts w:ascii="Times New Roman" w:hAnsi="Times New Roman"/>
                      <w:color w:val="auto"/>
                      <w:szCs w:val="21"/>
                    </w:rPr>
                    <w:t>陈家村</w:t>
                  </w:r>
                </w:p>
              </w:tc>
              <w:tc>
                <w:tcPr>
                  <w:tcW w:w="1160" w:type="dxa"/>
                  <w:noWrap w:val="0"/>
                  <w:vAlign w:val="center"/>
                </w:tcPr>
                <w:p>
                  <w:pPr>
                    <w:jc w:val="center"/>
                    <w:rPr>
                      <w:rFonts w:ascii="Times New Roman" w:hAnsi="Times New Roman"/>
                      <w:color w:val="auto"/>
                      <w:szCs w:val="21"/>
                    </w:rPr>
                  </w:pPr>
                  <w:r>
                    <w:rPr>
                      <w:rFonts w:ascii="Times New Roman" w:hAnsi="Times New Roman"/>
                      <w:color w:val="auto"/>
                      <w:szCs w:val="21"/>
                    </w:rPr>
                    <w:t>102.553412</w:t>
                  </w:r>
                </w:p>
              </w:tc>
              <w:tc>
                <w:tcPr>
                  <w:tcW w:w="1138" w:type="dxa"/>
                  <w:noWrap w:val="0"/>
                  <w:vAlign w:val="center"/>
                </w:tcPr>
                <w:p>
                  <w:pPr>
                    <w:jc w:val="center"/>
                    <w:rPr>
                      <w:rFonts w:ascii="Times New Roman" w:hAnsi="Times New Roman"/>
                      <w:color w:val="auto"/>
                      <w:szCs w:val="21"/>
                    </w:rPr>
                  </w:pPr>
                  <w:r>
                    <w:rPr>
                      <w:rFonts w:ascii="Times New Roman" w:hAnsi="Times New Roman"/>
                      <w:color w:val="auto"/>
                      <w:szCs w:val="21"/>
                    </w:rPr>
                    <w:t>25.221301</w:t>
                  </w:r>
                </w:p>
              </w:tc>
              <w:tc>
                <w:tcPr>
                  <w:tcW w:w="925" w:type="dxa"/>
                  <w:noWrap w:val="0"/>
                  <w:vAlign w:val="center"/>
                </w:tcPr>
                <w:p>
                  <w:pPr>
                    <w:jc w:val="center"/>
                    <w:rPr>
                      <w:rFonts w:ascii="Times New Roman" w:hAnsi="Times New Roman"/>
                      <w:color w:val="auto"/>
                      <w:szCs w:val="21"/>
                    </w:rPr>
                  </w:pPr>
                  <w:r>
                    <w:rPr>
                      <w:rFonts w:ascii="Times New Roman" w:hAnsi="Times New Roman"/>
                      <w:color w:val="auto"/>
                      <w:szCs w:val="21"/>
                    </w:rPr>
                    <w:t>1736.0</w:t>
                  </w:r>
                </w:p>
              </w:tc>
              <w:tc>
                <w:tcPr>
                  <w:tcW w:w="1328" w:type="dxa"/>
                  <w:noWrap w:val="0"/>
                  <w:vAlign w:val="center"/>
                </w:tcPr>
                <w:p>
                  <w:pPr>
                    <w:jc w:val="center"/>
                    <w:rPr>
                      <w:rFonts w:ascii="Times New Roman" w:hAnsi="Times New Roman"/>
                      <w:color w:val="auto"/>
                      <w:szCs w:val="21"/>
                    </w:rPr>
                  </w:pPr>
                  <w:r>
                    <w:rPr>
                      <w:rFonts w:ascii="Times New Roman" w:hAnsi="Times New Roman"/>
                      <w:color w:val="auto"/>
                      <w:szCs w:val="21"/>
                    </w:rPr>
                    <w:t>2892.37</w:t>
                  </w:r>
                </w:p>
              </w:tc>
              <w:tc>
                <w:tcPr>
                  <w:tcW w:w="859" w:type="dxa"/>
                  <w:noWrap w:val="0"/>
                  <w:vAlign w:val="center"/>
                </w:tcPr>
                <w:p>
                  <w:pPr>
                    <w:jc w:val="center"/>
                    <w:rPr>
                      <w:rFonts w:ascii="Times New Roman" w:hAnsi="Times New Roman"/>
                      <w:color w:val="auto"/>
                      <w:szCs w:val="21"/>
                    </w:rPr>
                  </w:pPr>
                  <w:r>
                    <w:rPr>
                      <w:rFonts w:ascii="Times New Roman" w:hAnsi="Times New Roman"/>
                      <w:color w:val="auto"/>
                      <w:szCs w:val="21"/>
                    </w:rPr>
                    <w:t>0.093</w:t>
                  </w:r>
                </w:p>
              </w:tc>
              <w:tc>
                <w:tcPr>
                  <w:tcW w:w="1354" w:type="dxa"/>
                  <w:noWrap w:val="0"/>
                  <w:vAlign w:val="center"/>
                </w:tcPr>
                <w:p>
                  <w:pPr>
                    <w:jc w:val="center"/>
                    <w:rPr>
                      <w:rFonts w:ascii="Times New Roman" w:hAnsi="Times New Roman"/>
                      <w:color w:val="auto"/>
                      <w:szCs w:val="21"/>
                    </w:rPr>
                  </w:pPr>
                  <w:r>
                    <w:rPr>
                      <w:rFonts w:ascii="Times New Roman" w:hAnsi="Times New Roman"/>
                      <w:color w:val="auto"/>
                      <w:szCs w:val="21"/>
                    </w:rPr>
                    <w:t>2916.96</w:t>
                  </w:r>
                </w:p>
              </w:tc>
              <w:tc>
                <w:tcPr>
                  <w:tcW w:w="937" w:type="dxa"/>
                  <w:noWrap w:val="0"/>
                  <w:vAlign w:val="center"/>
                </w:tcPr>
                <w:p>
                  <w:pPr>
                    <w:jc w:val="center"/>
                    <w:rPr>
                      <w:rFonts w:ascii="Times New Roman" w:hAnsi="Times New Roman"/>
                      <w:color w:val="auto"/>
                      <w:szCs w:val="21"/>
                    </w:rPr>
                  </w:pPr>
                  <w:r>
                    <w:rPr>
                      <w:rFonts w:ascii="Times New Roman" w:hAnsi="Times New Roman"/>
                      <w:color w:val="auto"/>
                      <w:szCs w:val="21"/>
                    </w:rPr>
                    <w:t>0.097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0" w:hRule="atLeast"/>
                <w:jc w:val="center"/>
              </w:trPr>
              <w:tc>
                <w:tcPr>
                  <w:tcW w:w="846" w:type="dxa"/>
                  <w:noWrap w:val="0"/>
                  <w:vAlign w:val="center"/>
                </w:tcPr>
                <w:p>
                  <w:pPr>
                    <w:jc w:val="center"/>
                    <w:rPr>
                      <w:rFonts w:ascii="Times New Roman" w:hAnsi="Times New Roman"/>
                      <w:color w:val="auto"/>
                      <w:szCs w:val="21"/>
                    </w:rPr>
                  </w:pPr>
                  <w:r>
                    <w:rPr>
                      <w:rFonts w:ascii="Times New Roman" w:hAnsi="Times New Roman"/>
                      <w:color w:val="auto"/>
                      <w:szCs w:val="21"/>
                    </w:rPr>
                    <w:t>滥泥箐村</w:t>
                  </w:r>
                </w:p>
              </w:tc>
              <w:tc>
                <w:tcPr>
                  <w:tcW w:w="1160" w:type="dxa"/>
                  <w:noWrap w:val="0"/>
                  <w:vAlign w:val="center"/>
                </w:tcPr>
                <w:p>
                  <w:pPr>
                    <w:jc w:val="center"/>
                    <w:rPr>
                      <w:rFonts w:ascii="Times New Roman" w:hAnsi="Times New Roman"/>
                      <w:color w:val="auto"/>
                      <w:szCs w:val="21"/>
                    </w:rPr>
                  </w:pPr>
                  <w:r>
                    <w:rPr>
                      <w:rFonts w:ascii="Times New Roman" w:hAnsi="Times New Roman"/>
                      <w:color w:val="auto"/>
                      <w:szCs w:val="21"/>
                    </w:rPr>
                    <w:t>102.52943</w:t>
                  </w:r>
                </w:p>
              </w:tc>
              <w:tc>
                <w:tcPr>
                  <w:tcW w:w="1138" w:type="dxa"/>
                  <w:noWrap w:val="0"/>
                  <w:vAlign w:val="center"/>
                </w:tcPr>
                <w:p>
                  <w:pPr>
                    <w:jc w:val="center"/>
                    <w:rPr>
                      <w:rFonts w:ascii="Times New Roman" w:hAnsi="Times New Roman"/>
                      <w:color w:val="auto"/>
                      <w:szCs w:val="21"/>
                    </w:rPr>
                  </w:pPr>
                  <w:r>
                    <w:rPr>
                      <w:rFonts w:ascii="Times New Roman" w:hAnsi="Times New Roman"/>
                      <w:color w:val="auto"/>
                      <w:szCs w:val="21"/>
                    </w:rPr>
                    <w:t>25.249526</w:t>
                  </w:r>
                </w:p>
              </w:tc>
              <w:tc>
                <w:tcPr>
                  <w:tcW w:w="925" w:type="dxa"/>
                  <w:noWrap w:val="0"/>
                  <w:vAlign w:val="center"/>
                </w:tcPr>
                <w:p>
                  <w:pPr>
                    <w:jc w:val="center"/>
                    <w:rPr>
                      <w:rFonts w:ascii="Times New Roman" w:hAnsi="Times New Roman"/>
                      <w:color w:val="auto"/>
                      <w:szCs w:val="21"/>
                    </w:rPr>
                  </w:pPr>
                  <w:r>
                    <w:rPr>
                      <w:rFonts w:ascii="Times New Roman" w:hAnsi="Times New Roman"/>
                      <w:color w:val="auto"/>
                      <w:szCs w:val="21"/>
                    </w:rPr>
                    <w:t>1773.0</w:t>
                  </w:r>
                </w:p>
              </w:tc>
              <w:tc>
                <w:tcPr>
                  <w:tcW w:w="1328" w:type="dxa"/>
                  <w:noWrap w:val="0"/>
                  <w:vAlign w:val="center"/>
                </w:tcPr>
                <w:p>
                  <w:pPr>
                    <w:jc w:val="center"/>
                    <w:rPr>
                      <w:rFonts w:ascii="Times New Roman" w:hAnsi="Times New Roman"/>
                      <w:color w:val="auto"/>
                      <w:szCs w:val="21"/>
                    </w:rPr>
                  </w:pPr>
                  <w:r>
                    <w:rPr>
                      <w:rFonts w:ascii="Times New Roman" w:hAnsi="Times New Roman"/>
                      <w:color w:val="auto"/>
                      <w:szCs w:val="21"/>
                    </w:rPr>
                    <w:t>1570.85</w:t>
                  </w:r>
                </w:p>
              </w:tc>
              <w:tc>
                <w:tcPr>
                  <w:tcW w:w="859" w:type="dxa"/>
                  <w:noWrap w:val="0"/>
                  <w:vAlign w:val="center"/>
                </w:tcPr>
                <w:p>
                  <w:pPr>
                    <w:jc w:val="center"/>
                    <w:rPr>
                      <w:rFonts w:ascii="Times New Roman" w:hAnsi="Times New Roman"/>
                      <w:color w:val="auto"/>
                      <w:szCs w:val="21"/>
                    </w:rPr>
                  </w:pPr>
                  <w:r>
                    <w:rPr>
                      <w:rFonts w:ascii="Times New Roman" w:hAnsi="Times New Roman"/>
                      <w:color w:val="auto"/>
                      <w:szCs w:val="21"/>
                    </w:rPr>
                    <w:t>0.209</w:t>
                  </w:r>
                </w:p>
              </w:tc>
              <w:tc>
                <w:tcPr>
                  <w:tcW w:w="1354" w:type="dxa"/>
                  <w:noWrap w:val="0"/>
                  <w:vAlign w:val="center"/>
                </w:tcPr>
                <w:p>
                  <w:pPr>
                    <w:jc w:val="center"/>
                    <w:rPr>
                      <w:rFonts w:ascii="Times New Roman" w:hAnsi="Times New Roman"/>
                      <w:color w:val="auto"/>
                      <w:szCs w:val="21"/>
                    </w:rPr>
                  </w:pPr>
                  <w:r>
                    <w:rPr>
                      <w:rFonts w:ascii="Times New Roman" w:hAnsi="Times New Roman"/>
                      <w:color w:val="auto"/>
                      <w:szCs w:val="21"/>
                    </w:rPr>
                    <w:t>1594.17</w:t>
                  </w:r>
                </w:p>
              </w:tc>
              <w:tc>
                <w:tcPr>
                  <w:tcW w:w="937" w:type="dxa"/>
                  <w:noWrap w:val="0"/>
                  <w:vAlign w:val="center"/>
                </w:tcPr>
                <w:p>
                  <w:pPr>
                    <w:jc w:val="center"/>
                    <w:rPr>
                      <w:rFonts w:ascii="Times New Roman" w:hAnsi="Times New Roman"/>
                      <w:color w:val="auto"/>
                      <w:szCs w:val="21"/>
                    </w:rPr>
                  </w:pPr>
                  <w:r>
                    <w:rPr>
                      <w:rFonts w:ascii="Times New Roman" w:hAnsi="Times New Roman"/>
                      <w:color w:val="auto"/>
                      <w:szCs w:val="21"/>
                    </w:rPr>
                    <w:t>0.196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0" w:hRule="atLeast"/>
                <w:jc w:val="center"/>
              </w:trPr>
              <w:tc>
                <w:tcPr>
                  <w:tcW w:w="846" w:type="dxa"/>
                  <w:noWrap w:val="0"/>
                  <w:vAlign w:val="center"/>
                </w:tcPr>
                <w:p>
                  <w:pPr>
                    <w:jc w:val="center"/>
                    <w:rPr>
                      <w:rFonts w:ascii="Times New Roman" w:hAnsi="Times New Roman"/>
                      <w:color w:val="auto"/>
                      <w:szCs w:val="21"/>
                    </w:rPr>
                  </w:pPr>
                  <w:r>
                    <w:rPr>
                      <w:rFonts w:ascii="Times New Roman" w:hAnsi="Times New Roman"/>
                      <w:color w:val="auto"/>
                      <w:szCs w:val="21"/>
                    </w:rPr>
                    <w:t>公租房</w:t>
                  </w:r>
                </w:p>
              </w:tc>
              <w:tc>
                <w:tcPr>
                  <w:tcW w:w="1160" w:type="dxa"/>
                  <w:noWrap w:val="0"/>
                  <w:vAlign w:val="center"/>
                </w:tcPr>
                <w:p>
                  <w:pPr>
                    <w:jc w:val="center"/>
                    <w:rPr>
                      <w:rFonts w:ascii="Times New Roman" w:hAnsi="Times New Roman"/>
                      <w:color w:val="auto"/>
                      <w:szCs w:val="21"/>
                    </w:rPr>
                  </w:pPr>
                  <w:r>
                    <w:rPr>
                      <w:rFonts w:ascii="Times New Roman" w:hAnsi="Times New Roman"/>
                      <w:color w:val="auto"/>
                      <w:szCs w:val="21"/>
                    </w:rPr>
                    <w:t>102.53067</w:t>
                  </w:r>
                </w:p>
              </w:tc>
              <w:tc>
                <w:tcPr>
                  <w:tcW w:w="1138" w:type="dxa"/>
                  <w:noWrap w:val="0"/>
                  <w:vAlign w:val="center"/>
                </w:tcPr>
                <w:p>
                  <w:pPr>
                    <w:jc w:val="center"/>
                    <w:rPr>
                      <w:rFonts w:ascii="Times New Roman" w:hAnsi="Times New Roman"/>
                      <w:color w:val="auto"/>
                      <w:szCs w:val="21"/>
                    </w:rPr>
                  </w:pPr>
                  <w:r>
                    <w:rPr>
                      <w:rFonts w:ascii="Times New Roman" w:hAnsi="Times New Roman"/>
                      <w:color w:val="auto"/>
                      <w:szCs w:val="21"/>
                    </w:rPr>
                    <w:t>25.227382</w:t>
                  </w:r>
                </w:p>
              </w:tc>
              <w:tc>
                <w:tcPr>
                  <w:tcW w:w="925" w:type="dxa"/>
                  <w:noWrap w:val="0"/>
                  <w:vAlign w:val="center"/>
                </w:tcPr>
                <w:p>
                  <w:pPr>
                    <w:jc w:val="center"/>
                    <w:rPr>
                      <w:rFonts w:ascii="Times New Roman" w:hAnsi="Times New Roman"/>
                      <w:color w:val="auto"/>
                      <w:szCs w:val="21"/>
                    </w:rPr>
                  </w:pPr>
                  <w:r>
                    <w:rPr>
                      <w:rFonts w:ascii="Times New Roman" w:hAnsi="Times New Roman"/>
                      <w:color w:val="auto"/>
                      <w:szCs w:val="21"/>
                    </w:rPr>
                    <w:t>1715.0</w:t>
                  </w:r>
                </w:p>
              </w:tc>
              <w:tc>
                <w:tcPr>
                  <w:tcW w:w="1328" w:type="dxa"/>
                  <w:noWrap w:val="0"/>
                  <w:vAlign w:val="center"/>
                </w:tcPr>
                <w:p>
                  <w:pPr>
                    <w:jc w:val="center"/>
                    <w:rPr>
                      <w:rFonts w:ascii="Times New Roman" w:hAnsi="Times New Roman"/>
                      <w:color w:val="auto"/>
                      <w:szCs w:val="21"/>
                    </w:rPr>
                  </w:pPr>
                  <w:r>
                    <w:rPr>
                      <w:rFonts w:ascii="Times New Roman" w:hAnsi="Times New Roman"/>
                      <w:color w:val="auto"/>
                      <w:szCs w:val="21"/>
                    </w:rPr>
                    <w:t>904.48</w:t>
                  </w:r>
                </w:p>
              </w:tc>
              <w:tc>
                <w:tcPr>
                  <w:tcW w:w="859" w:type="dxa"/>
                  <w:noWrap w:val="0"/>
                  <w:vAlign w:val="center"/>
                </w:tcPr>
                <w:p>
                  <w:pPr>
                    <w:jc w:val="center"/>
                    <w:rPr>
                      <w:rFonts w:ascii="Times New Roman" w:hAnsi="Times New Roman"/>
                      <w:color w:val="auto"/>
                      <w:szCs w:val="21"/>
                    </w:rPr>
                  </w:pPr>
                  <w:r>
                    <w:rPr>
                      <w:rFonts w:ascii="Times New Roman" w:hAnsi="Times New Roman"/>
                      <w:color w:val="auto"/>
                      <w:szCs w:val="21"/>
                    </w:rPr>
                    <w:t>0.421</w:t>
                  </w:r>
                </w:p>
              </w:tc>
              <w:tc>
                <w:tcPr>
                  <w:tcW w:w="1354" w:type="dxa"/>
                  <w:noWrap w:val="0"/>
                  <w:vAlign w:val="center"/>
                </w:tcPr>
                <w:p>
                  <w:pPr>
                    <w:jc w:val="center"/>
                    <w:rPr>
                      <w:rFonts w:ascii="Times New Roman" w:hAnsi="Times New Roman"/>
                      <w:color w:val="auto"/>
                      <w:szCs w:val="21"/>
                    </w:rPr>
                  </w:pPr>
                  <w:r>
                    <w:rPr>
                      <w:rFonts w:ascii="Times New Roman" w:hAnsi="Times New Roman"/>
                      <w:color w:val="auto"/>
                      <w:szCs w:val="21"/>
                    </w:rPr>
                    <w:t>890.59</w:t>
                  </w:r>
                </w:p>
              </w:tc>
              <w:tc>
                <w:tcPr>
                  <w:tcW w:w="937" w:type="dxa"/>
                  <w:noWrap w:val="0"/>
                  <w:vAlign w:val="center"/>
                </w:tcPr>
                <w:p>
                  <w:pPr>
                    <w:jc w:val="center"/>
                    <w:rPr>
                      <w:rFonts w:ascii="Times New Roman" w:hAnsi="Times New Roman"/>
                      <w:color w:val="auto"/>
                      <w:szCs w:val="21"/>
                    </w:rPr>
                  </w:pPr>
                  <w:r>
                    <w:rPr>
                      <w:rFonts w:ascii="Times New Roman" w:hAnsi="Times New Roman"/>
                      <w:color w:val="auto"/>
                      <w:szCs w:val="21"/>
                    </w:rPr>
                    <w:t>0.371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0" w:hRule="atLeast"/>
                <w:jc w:val="center"/>
              </w:trPr>
              <w:tc>
                <w:tcPr>
                  <w:tcW w:w="846" w:type="dxa"/>
                  <w:noWrap w:val="0"/>
                  <w:vAlign w:val="center"/>
                </w:tcPr>
                <w:p>
                  <w:pPr>
                    <w:jc w:val="center"/>
                    <w:rPr>
                      <w:rFonts w:ascii="Times New Roman" w:hAnsi="Times New Roman"/>
                      <w:color w:val="auto"/>
                      <w:szCs w:val="21"/>
                    </w:rPr>
                  </w:pPr>
                  <w:r>
                    <w:rPr>
                      <w:rFonts w:ascii="Times New Roman" w:hAnsi="Times New Roman"/>
                      <w:color w:val="auto"/>
                      <w:szCs w:val="21"/>
                    </w:rPr>
                    <w:t>东元村</w:t>
                  </w:r>
                </w:p>
              </w:tc>
              <w:tc>
                <w:tcPr>
                  <w:tcW w:w="1160" w:type="dxa"/>
                  <w:noWrap w:val="0"/>
                  <w:vAlign w:val="center"/>
                </w:tcPr>
                <w:p>
                  <w:pPr>
                    <w:jc w:val="center"/>
                    <w:rPr>
                      <w:rFonts w:ascii="Times New Roman" w:hAnsi="Times New Roman"/>
                      <w:color w:val="auto"/>
                      <w:szCs w:val="21"/>
                    </w:rPr>
                  </w:pPr>
                  <w:r>
                    <w:rPr>
                      <w:rFonts w:ascii="Times New Roman" w:hAnsi="Times New Roman"/>
                      <w:color w:val="auto"/>
                      <w:szCs w:val="21"/>
                    </w:rPr>
                    <w:t>102.5481</w:t>
                  </w:r>
                </w:p>
              </w:tc>
              <w:tc>
                <w:tcPr>
                  <w:tcW w:w="1138" w:type="dxa"/>
                  <w:noWrap w:val="0"/>
                  <w:vAlign w:val="center"/>
                </w:tcPr>
                <w:p>
                  <w:pPr>
                    <w:jc w:val="center"/>
                    <w:rPr>
                      <w:rFonts w:ascii="Times New Roman" w:hAnsi="Times New Roman"/>
                      <w:color w:val="auto"/>
                      <w:szCs w:val="21"/>
                    </w:rPr>
                  </w:pPr>
                  <w:r>
                    <w:rPr>
                      <w:rFonts w:ascii="Times New Roman" w:hAnsi="Times New Roman"/>
                      <w:color w:val="auto"/>
                      <w:szCs w:val="21"/>
                    </w:rPr>
                    <w:t>25.224237</w:t>
                  </w:r>
                </w:p>
              </w:tc>
              <w:tc>
                <w:tcPr>
                  <w:tcW w:w="925" w:type="dxa"/>
                  <w:noWrap w:val="0"/>
                  <w:vAlign w:val="center"/>
                </w:tcPr>
                <w:p>
                  <w:pPr>
                    <w:jc w:val="center"/>
                    <w:rPr>
                      <w:rFonts w:ascii="Times New Roman" w:hAnsi="Times New Roman"/>
                      <w:color w:val="auto"/>
                      <w:szCs w:val="21"/>
                    </w:rPr>
                  </w:pPr>
                  <w:r>
                    <w:rPr>
                      <w:rFonts w:ascii="Times New Roman" w:hAnsi="Times New Roman"/>
                      <w:color w:val="auto"/>
                      <w:szCs w:val="21"/>
                    </w:rPr>
                    <w:t>1723.0</w:t>
                  </w:r>
                </w:p>
              </w:tc>
              <w:tc>
                <w:tcPr>
                  <w:tcW w:w="1328" w:type="dxa"/>
                  <w:noWrap w:val="0"/>
                  <w:vAlign w:val="center"/>
                </w:tcPr>
                <w:p>
                  <w:pPr>
                    <w:jc w:val="center"/>
                    <w:rPr>
                      <w:rFonts w:ascii="Times New Roman" w:hAnsi="Times New Roman"/>
                      <w:color w:val="auto"/>
                      <w:szCs w:val="21"/>
                    </w:rPr>
                  </w:pPr>
                  <w:r>
                    <w:rPr>
                      <w:rFonts w:ascii="Times New Roman" w:hAnsi="Times New Roman"/>
                      <w:color w:val="auto"/>
                      <w:szCs w:val="21"/>
                    </w:rPr>
                    <w:t>2266.69</w:t>
                  </w:r>
                </w:p>
              </w:tc>
              <w:tc>
                <w:tcPr>
                  <w:tcW w:w="859" w:type="dxa"/>
                  <w:noWrap w:val="0"/>
                  <w:vAlign w:val="center"/>
                </w:tcPr>
                <w:p>
                  <w:pPr>
                    <w:jc w:val="center"/>
                    <w:rPr>
                      <w:rFonts w:ascii="Times New Roman" w:hAnsi="Times New Roman"/>
                      <w:color w:val="auto"/>
                      <w:szCs w:val="21"/>
                    </w:rPr>
                  </w:pPr>
                  <w:r>
                    <w:rPr>
                      <w:rFonts w:ascii="Times New Roman" w:hAnsi="Times New Roman"/>
                      <w:color w:val="auto"/>
                      <w:szCs w:val="21"/>
                    </w:rPr>
                    <w:t>0.129</w:t>
                  </w:r>
                </w:p>
              </w:tc>
              <w:tc>
                <w:tcPr>
                  <w:tcW w:w="1354" w:type="dxa"/>
                  <w:noWrap w:val="0"/>
                  <w:vAlign w:val="center"/>
                </w:tcPr>
                <w:p>
                  <w:pPr>
                    <w:jc w:val="center"/>
                    <w:rPr>
                      <w:rFonts w:ascii="Times New Roman" w:hAnsi="Times New Roman"/>
                      <w:color w:val="auto"/>
                      <w:szCs w:val="21"/>
                    </w:rPr>
                  </w:pPr>
                  <w:r>
                    <w:rPr>
                      <w:rFonts w:ascii="Times New Roman" w:hAnsi="Times New Roman"/>
                      <w:color w:val="auto"/>
                      <w:szCs w:val="21"/>
                    </w:rPr>
                    <w:t>2291.08</w:t>
                  </w:r>
                </w:p>
              </w:tc>
              <w:tc>
                <w:tcPr>
                  <w:tcW w:w="937" w:type="dxa"/>
                  <w:noWrap w:val="0"/>
                  <w:vAlign w:val="center"/>
                </w:tcPr>
                <w:p>
                  <w:pPr>
                    <w:jc w:val="center"/>
                    <w:rPr>
                      <w:rFonts w:ascii="Times New Roman" w:hAnsi="Times New Roman"/>
                      <w:color w:val="auto"/>
                      <w:szCs w:val="21"/>
                    </w:rPr>
                  </w:pPr>
                  <w:r>
                    <w:rPr>
                      <w:rFonts w:ascii="Times New Roman" w:hAnsi="Times New Roman"/>
                      <w:color w:val="auto"/>
                      <w:szCs w:val="21"/>
                    </w:rPr>
                    <w:t>0.130</w:t>
                  </w:r>
                </w:p>
              </w:tc>
            </w:tr>
          </w:tbl>
          <w:p>
            <w:pPr>
              <w:pStyle w:val="35"/>
              <w:adjustRightInd w:val="0"/>
              <w:snapToGrid w:val="0"/>
              <w:spacing w:line="360" w:lineRule="auto"/>
              <w:rPr>
                <w:rFonts w:hint="eastAsia"/>
                <w:color w:val="auto"/>
                <w:sz w:val="24"/>
                <w:szCs w:val="22"/>
              </w:rPr>
            </w:pPr>
          </w:p>
          <w:p>
            <w:pPr>
              <w:pStyle w:val="47"/>
              <w:snapToGrid w:val="0"/>
              <w:jc w:val="both"/>
              <w:rPr>
                <w:rFonts w:hint="eastAsia" w:ascii="Times New Roman" w:hAnsi="Times New Roman"/>
                <w:color w:val="auto"/>
                <w:sz w:val="24"/>
                <w:szCs w:val="24"/>
              </w:rPr>
            </w:pPr>
            <w:r>
              <w:rPr>
                <w:rFonts w:ascii="Times New Roman" w:hAnsi="Times New Roman"/>
                <w:color w:val="auto"/>
                <w:sz w:val="24"/>
                <w:szCs w:val="24"/>
              </w:rPr>
              <w:t>根据预测结果，项目排放的</w:t>
            </w:r>
            <w:r>
              <w:rPr>
                <w:rFonts w:hint="eastAsia" w:ascii="Times New Roman" w:hAnsi="Times New Roman"/>
                <w:color w:val="auto"/>
                <w:sz w:val="24"/>
                <w:szCs w:val="24"/>
              </w:rPr>
              <w:t xml:space="preserve">非甲烷总烃在各敏感点均能满足《大气污染物综合排放标准详解》浓度限值（2000.0 </w:t>
            </w:r>
            <w:r>
              <w:rPr>
                <w:rFonts w:ascii="Times New Roman" w:hAnsi="Times New Roman"/>
                <w:color w:val="auto"/>
                <w:szCs w:val="21"/>
              </w:rPr>
              <w:t>μg/m</w:t>
            </w:r>
            <w:r>
              <w:rPr>
                <w:rFonts w:hint="eastAsia" w:ascii="Times New Roman" w:hAnsi="Times New Roman"/>
                <w:color w:val="auto"/>
                <w:szCs w:val="21"/>
                <w:vertAlign w:val="superscript"/>
              </w:rPr>
              <w:t>3</w:t>
            </w:r>
            <w:r>
              <w:rPr>
                <w:rFonts w:hint="eastAsia" w:ascii="Times New Roman" w:hAnsi="Times New Roman"/>
                <w:color w:val="auto"/>
                <w:sz w:val="24"/>
                <w:szCs w:val="24"/>
              </w:rPr>
              <w:t>），PM</w:t>
            </w:r>
            <w:r>
              <w:rPr>
                <w:rFonts w:hint="eastAsia" w:ascii="Times New Roman" w:hAnsi="Times New Roman"/>
                <w:color w:val="auto"/>
                <w:sz w:val="24"/>
                <w:szCs w:val="24"/>
                <w:vertAlign w:val="subscript"/>
              </w:rPr>
              <w:t>10</w:t>
            </w:r>
            <w:r>
              <w:rPr>
                <w:rFonts w:hint="eastAsia" w:ascii="Times New Roman" w:hAnsi="Times New Roman"/>
                <w:color w:val="auto"/>
                <w:sz w:val="24"/>
                <w:szCs w:val="24"/>
              </w:rPr>
              <w:t>能满足</w:t>
            </w:r>
            <w:r>
              <w:rPr>
                <w:rFonts w:ascii="Times New Roman" w:hAnsi="Times New Roman"/>
                <w:color w:val="auto"/>
                <w:sz w:val="24"/>
                <w:szCs w:val="24"/>
              </w:rPr>
              <w:t>《环境空气质量标准》（GB3095-2012）</w:t>
            </w:r>
            <w:r>
              <w:rPr>
                <w:rFonts w:hint="eastAsia" w:ascii="Times New Roman" w:hAnsi="Times New Roman"/>
                <w:color w:val="auto"/>
                <w:sz w:val="24"/>
                <w:szCs w:val="24"/>
              </w:rPr>
              <w:t xml:space="preserve">浓度限值（450.0 </w:t>
            </w:r>
            <w:r>
              <w:rPr>
                <w:rFonts w:ascii="Times New Roman" w:hAnsi="Times New Roman"/>
                <w:color w:val="auto"/>
                <w:szCs w:val="21"/>
              </w:rPr>
              <w:t>μg/m</w:t>
            </w:r>
            <w:r>
              <w:rPr>
                <w:rFonts w:hint="eastAsia" w:ascii="Times New Roman" w:hAnsi="Times New Roman"/>
                <w:color w:val="auto"/>
                <w:szCs w:val="21"/>
                <w:vertAlign w:val="superscript"/>
              </w:rPr>
              <w:t>3</w:t>
            </w:r>
            <w:r>
              <w:rPr>
                <w:rFonts w:hint="eastAsia" w:ascii="Times New Roman" w:hAnsi="Times New Roman"/>
                <w:color w:val="auto"/>
                <w:sz w:val="24"/>
                <w:szCs w:val="24"/>
              </w:rPr>
              <w:t>）。</w:t>
            </w:r>
          </w:p>
          <w:p>
            <w:pPr>
              <w:pStyle w:val="47"/>
              <w:snapToGrid w:val="0"/>
              <w:jc w:val="both"/>
              <w:rPr>
                <w:rFonts w:hint="eastAsia" w:ascii="Times New Roman" w:hAnsi="Times New Roman"/>
                <w:color w:val="auto"/>
                <w:sz w:val="24"/>
                <w:szCs w:val="24"/>
              </w:rPr>
            </w:pPr>
            <w:r>
              <w:rPr>
                <w:rFonts w:hint="eastAsia" w:ascii="Times New Roman" w:hAnsi="Times New Roman"/>
                <w:color w:val="auto"/>
                <w:sz w:val="24"/>
                <w:szCs w:val="24"/>
              </w:rPr>
              <w:t>综上所述，项目废气对周围敏感点影响较小。</w:t>
            </w:r>
          </w:p>
          <w:p>
            <w:pPr>
              <w:pStyle w:val="35"/>
              <w:adjustRightInd w:val="0"/>
              <w:snapToGrid w:val="0"/>
              <w:spacing w:line="360" w:lineRule="auto"/>
              <w:ind w:firstLine="482"/>
              <w:rPr>
                <w:rFonts w:hint="eastAsia"/>
                <w:b/>
                <w:bCs/>
                <w:color w:val="auto"/>
                <w:sz w:val="24"/>
                <w:szCs w:val="22"/>
              </w:rPr>
            </w:pPr>
            <w:r>
              <w:rPr>
                <w:b/>
                <w:bCs/>
                <w:color w:val="auto"/>
                <w:sz w:val="24"/>
                <w:szCs w:val="22"/>
              </w:rPr>
              <w:t>（2）</w:t>
            </w:r>
            <w:r>
              <w:rPr>
                <w:rFonts w:hint="eastAsia"/>
                <w:b/>
                <w:bCs/>
                <w:color w:val="auto"/>
                <w:sz w:val="24"/>
                <w:szCs w:val="22"/>
              </w:rPr>
              <w:t>无组织排放废气影响分析</w:t>
            </w:r>
          </w:p>
          <w:p>
            <w:pPr>
              <w:pStyle w:val="47"/>
              <w:snapToGrid w:val="0"/>
              <w:jc w:val="both"/>
              <w:rPr>
                <w:rFonts w:ascii="Times New Roman" w:hAnsi="Times New Roman"/>
                <w:color w:val="auto"/>
                <w:sz w:val="24"/>
                <w:szCs w:val="24"/>
              </w:rPr>
            </w:pPr>
            <w:r>
              <w:rPr>
                <w:rFonts w:ascii="Times New Roman" w:hAnsi="Times New Roman"/>
                <w:color w:val="auto"/>
                <w:sz w:val="24"/>
                <w:szCs w:val="24"/>
              </w:rPr>
              <w:t>项目运营过程中，少量未收集的粉尘和有机废气呈无组织排放，粉尘无组织排放速率</w:t>
            </w:r>
            <w:r>
              <w:rPr>
                <w:rFonts w:hint="eastAsia" w:ascii="Times New Roman" w:hAnsi="Times New Roman"/>
                <w:color w:val="auto"/>
                <w:sz w:val="24"/>
                <w:szCs w:val="24"/>
              </w:rPr>
              <w:t xml:space="preserve">0.0071 </w:t>
            </w:r>
            <w:r>
              <w:rPr>
                <w:rFonts w:ascii="Times New Roman" w:hAnsi="Times New Roman"/>
                <w:color w:val="auto"/>
                <w:sz w:val="24"/>
                <w:szCs w:val="24"/>
              </w:rPr>
              <w:t>kg/h，有机废气无组织排放速率</w:t>
            </w:r>
            <w:r>
              <w:rPr>
                <w:rFonts w:hint="eastAsia" w:ascii="Times New Roman" w:hAnsi="Times New Roman"/>
                <w:color w:val="auto"/>
                <w:sz w:val="24"/>
                <w:szCs w:val="24"/>
              </w:rPr>
              <w:t xml:space="preserve">0.0054 </w:t>
            </w:r>
            <w:r>
              <w:rPr>
                <w:rFonts w:ascii="Times New Roman" w:hAnsi="Times New Roman"/>
                <w:color w:val="auto"/>
                <w:sz w:val="24"/>
                <w:szCs w:val="24"/>
              </w:rPr>
              <w:t>kg/h。</w:t>
            </w:r>
          </w:p>
          <w:p>
            <w:pPr>
              <w:adjustRightInd w:val="0"/>
              <w:snapToGrid w:val="0"/>
              <w:spacing w:line="360" w:lineRule="auto"/>
              <w:ind w:firstLine="482" w:firstLineChars="200"/>
              <w:rPr>
                <w:rFonts w:ascii="Times New Roman" w:hAnsi="Times New Roman"/>
                <w:b/>
                <w:color w:val="auto"/>
                <w:sz w:val="24"/>
                <w:szCs w:val="24"/>
              </w:rPr>
            </w:pPr>
            <w:r>
              <w:rPr>
                <w:rFonts w:hint="eastAsia" w:ascii="Times New Roman" w:hAnsi="Times New Roman"/>
                <w:b/>
                <w:color w:val="auto"/>
                <w:sz w:val="24"/>
                <w:szCs w:val="24"/>
              </w:rPr>
              <w:t>①</w:t>
            </w:r>
            <w:r>
              <w:rPr>
                <w:rFonts w:ascii="Times New Roman" w:hAnsi="Times New Roman"/>
                <w:b/>
                <w:color w:val="auto"/>
                <w:sz w:val="24"/>
                <w:szCs w:val="24"/>
              </w:rPr>
              <w:t>估算模式计算结果输出</w:t>
            </w:r>
          </w:p>
          <w:p>
            <w:pPr>
              <w:pStyle w:val="47"/>
              <w:snapToGrid w:val="0"/>
              <w:jc w:val="both"/>
              <w:rPr>
                <w:rFonts w:ascii="Times New Roman" w:hAnsi="Times New Roman"/>
                <w:color w:val="auto"/>
                <w:sz w:val="24"/>
                <w:szCs w:val="24"/>
              </w:rPr>
            </w:pPr>
            <w:r>
              <w:rPr>
                <w:rFonts w:hint="eastAsia" w:ascii="Times New Roman" w:hAnsi="Times New Roman"/>
                <w:color w:val="auto"/>
                <w:sz w:val="24"/>
                <w:szCs w:val="24"/>
              </w:rPr>
              <w:t>根据《</w:t>
            </w:r>
            <w:r>
              <w:rPr>
                <w:rFonts w:ascii="Times New Roman" w:hAnsi="Times New Roman"/>
                <w:color w:val="auto"/>
                <w:sz w:val="24"/>
                <w:szCs w:val="24"/>
              </w:rPr>
              <w:t>环境影响评价技术导则 大气环境</w:t>
            </w:r>
            <w:r>
              <w:rPr>
                <w:rFonts w:hint="eastAsia" w:ascii="Times New Roman" w:hAnsi="Times New Roman"/>
                <w:color w:val="auto"/>
                <w:sz w:val="24"/>
                <w:szCs w:val="24"/>
              </w:rPr>
              <w:t>》</w:t>
            </w:r>
            <w:r>
              <w:rPr>
                <w:rFonts w:ascii="Times New Roman" w:hAnsi="Times New Roman"/>
                <w:color w:val="auto"/>
                <w:sz w:val="24"/>
                <w:szCs w:val="24"/>
              </w:rPr>
              <w:t>（HJ2.2-2018）</w:t>
            </w:r>
            <w:r>
              <w:rPr>
                <w:rFonts w:hint="eastAsia" w:ascii="Times New Roman" w:hAnsi="Times New Roman"/>
                <w:color w:val="auto"/>
                <w:sz w:val="24"/>
                <w:szCs w:val="24"/>
              </w:rPr>
              <w:t>中推荐的估算模式（AERSCREEN模式），计算相应浓度和占标率，估算结果见表7-11。</w:t>
            </w:r>
          </w:p>
          <w:p>
            <w:pPr>
              <w:spacing w:line="360" w:lineRule="auto"/>
              <w:ind w:firstLine="371" w:firstLineChars="176"/>
              <w:jc w:val="center"/>
              <w:rPr>
                <w:rFonts w:ascii="Times New Roman" w:hAnsi="Times New Roman"/>
                <w:b/>
                <w:bCs/>
                <w:color w:val="auto"/>
                <w:szCs w:val="21"/>
              </w:rPr>
            </w:pPr>
            <w:r>
              <w:rPr>
                <w:rFonts w:ascii="Times New Roman" w:hAnsi="Times New Roman"/>
                <w:b/>
                <w:bCs/>
                <w:color w:val="auto"/>
                <w:szCs w:val="21"/>
              </w:rPr>
              <w:t>表7-11 项目无组织排放污染物预测情况</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45" w:type="dxa"/>
                <w:bottom w:w="17" w:type="dxa"/>
                <w:right w:w="45" w:type="dxa"/>
              </w:tblCellMar>
            </w:tblPr>
            <w:tblGrid>
              <w:gridCol w:w="2028"/>
              <w:gridCol w:w="1812"/>
              <w:gridCol w:w="1400"/>
              <w:gridCol w:w="1688"/>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cantSplit/>
                <w:trHeight w:val="285" w:hRule="atLeast"/>
                <w:jc w:val="center"/>
              </w:trPr>
              <w:tc>
                <w:tcPr>
                  <w:tcW w:w="2028" w:type="dxa"/>
                  <w:vMerge w:val="restart"/>
                  <w:noWrap w:val="0"/>
                  <w:vAlign w:val="center"/>
                </w:tcPr>
                <w:p>
                  <w:pPr>
                    <w:widowControl/>
                    <w:adjustRightInd w:val="0"/>
                    <w:snapToGrid w:val="0"/>
                    <w:jc w:val="center"/>
                    <w:textAlignment w:val="center"/>
                    <w:rPr>
                      <w:rFonts w:ascii="Times New Roman" w:hAnsi="Times New Roman"/>
                      <w:b/>
                      <w:bCs/>
                      <w:color w:val="auto"/>
                      <w:kern w:val="0"/>
                      <w:szCs w:val="21"/>
                      <w:lang w:bidi="ar"/>
                    </w:rPr>
                  </w:pPr>
                  <w:r>
                    <w:rPr>
                      <w:rFonts w:ascii="Times New Roman" w:hAnsi="Times New Roman"/>
                      <w:b/>
                      <w:bCs/>
                      <w:color w:val="auto"/>
                      <w:kern w:val="0"/>
                      <w:szCs w:val="21"/>
                      <w:lang w:bidi="ar"/>
                    </w:rPr>
                    <w:t>距源中心下风向距离（m）</w:t>
                  </w:r>
                </w:p>
              </w:tc>
              <w:tc>
                <w:tcPr>
                  <w:tcW w:w="3212" w:type="dxa"/>
                  <w:gridSpan w:val="2"/>
                  <w:noWrap w:val="0"/>
                  <w:vAlign w:val="center"/>
                </w:tcPr>
                <w:p>
                  <w:pPr>
                    <w:widowControl/>
                    <w:adjustRightInd w:val="0"/>
                    <w:snapToGrid w:val="0"/>
                    <w:jc w:val="center"/>
                    <w:textAlignment w:val="center"/>
                    <w:rPr>
                      <w:rFonts w:ascii="Times New Roman" w:hAnsi="Times New Roman"/>
                      <w:b/>
                      <w:bCs/>
                      <w:color w:val="auto"/>
                      <w:kern w:val="0"/>
                      <w:szCs w:val="21"/>
                      <w:lang w:bidi="ar"/>
                    </w:rPr>
                  </w:pPr>
                  <w:r>
                    <w:rPr>
                      <w:rFonts w:ascii="Times New Roman" w:hAnsi="Times New Roman"/>
                      <w:b/>
                      <w:bCs/>
                      <w:color w:val="auto"/>
                      <w:kern w:val="0"/>
                      <w:szCs w:val="21"/>
                      <w:lang w:bidi="ar"/>
                    </w:rPr>
                    <w:t>TSP</w:t>
                  </w:r>
                </w:p>
              </w:tc>
              <w:tc>
                <w:tcPr>
                  <w:tcW w:w="3032" w:type="dxa"/>
                  <w:gridSpan w:val="2"/>
                  <w:noWrap w:val="0"/>
                  <w:vAlign w:val="center"/>
                </w:tcPr>
                <w:p>
                  <w:pPr>
                    <w:widowControl/>
                    <w:adjustRightInd w:val="0"/>
                    <w:snapToGrid w:val="0"/>
                    <w:jc w:val="center"/>
                    <w:textAlignment w:val="center"/>
                    <w:rPr>
                      <w:rFonts w:ascii="Times New Roman" w:hAnsi="Times New Roman"/>
                      <w:b/>
                      <w:bCs/>
                      <w:color w:val="auto"/>
                      <w:kern w:val="0"/>
                      <w:szCs w:val="21"/>
                      <w:lang w:bidi="ar"/>
                    </w:rPr>
                  </w:pPr>
                  <w:r>
                    <w:rPr>
                      <w:rFonts w:ascii="Times New Roman" w:hAnsi="Times New Roman"/>
                      <w:b/>
                      <w:bCs/>
                      <w:color w:val="auto"/>
                      <w:kern w:val="0"/>
                      <w:szCs w:val="21"/>
                      <w:lang w:bidi="ar"/>
                    </w:rPr>
                    <w:t>NMHC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cantSplit/>
                <w:trHeight w:val="285" w:hRule="atLeast"/>
                <w:jc w:val="center"/>
              </w:trPr>
              <w:tc>
                <w:tcPr>
                  <w:tcW w:w="2028" w:type="dxa"/>
                  <w:vMerge w:val="continue"/>
                  <w:noWrap w:val="0"/>
                  <w:vAlign w:val="center"/>
                </w:tcPr>
                <w:p>
                  <w:pPr>
                    <w:widowControl/>
                    <w:adjustRightInd w:val="0"/>
                    <w:snapToGrid w:val="0"/>
                    <w:jc w:val="center"/>
                    <w:textAlignment w:val="center"/>
                    <w:rPr>
                      <w:rFonts w:ascii="Times New Roman" w:hAnsi="Times New Roman"/>
                      <w:b/>
                      <w:bCs/>
                      <w:color w:val="auto"/>
                      <w:kern w:val="0"/>
                      <w:szCs w:val="21"/>
                      <w:lang w:bidi="ar"/>
                    </w:rPr>
                  </w:pPr>
                </w:p>
              </w:tc>
              <w:tc>
                <w:tcPr>
                  <w:tcW w:w="1812" w:type="dxa"/>
                  <w:noWrap w:val="0"/>
                  <w:vAlign w:val="center"/>
                </w:tcPr>
                <w:p>
                  <w:pPr>
                    <w:widowControl/>
                    <w:adjustRightInd w:val="0"/>
                    <w:snapToGrid w:val="0"/>
                    <w:jc w:val="center"/>
                    <w:textAlignment w:val="center"/>
                    <w:rPr>
                      <w:rFonts w:ascii="Times New Roman" w:hAnsi="Times New Roman"/>
                      <w:b/>
                      <w:bCs/>
                      <w:color w:val="auto"/>
                      <w:kern w:val="0"/>
                      <w:szCs w:val="21"/>
                      <w:lang w:bidi="ar"/>
                    </w:rPr>
                  </w:pPr>
                  <w:r>
                    <w:rPr>
                      <w:rFonts w:ascii="Times New Roman" w:hAnsi="Times New Roman"/>
                      <w:b/>
                      <w:bCs/>
                      <w:color w:val="auto"/>
                      <w:kern w:val="0"/>
                      <w:szCs w:val="21"/>
                      <w:lang w:bidi="ar"/>
                    </w:rPr>
                    <w:t>下风向预测浓度</w:t>
                  </w:r>
                </w:p>
                <w:p>
                  <w:pPr>
                    <w:widowControl/>
                    <w:adjustRightInd w:val="0"/>
                    <w:snapToGrid w:val="0"/>
                    <w:jc w:val="center"/>
                    <w:textAlignment w:val="center"/>
                    <w:rPr>
                      <w:rFonts w:ascii="Times New Roman" w:hAnsi="Times New Roman"/>
                      <w:b/>
                      <w:bCs/>
                      <w:color w:val="auto"/>
                      <w:kern w:val="0"/>
                      <w:szCs w:val="21"/>
                      <w:lang w:bidi="ar"/>
                    </w:rPr>
                  </w:pPr>
                  <w:r>
                    <w:rPr>
                      <w:rFonts w:ascii="Times New Roman" w:hAnsi="Times New Roman"/>
                      <w:b/>
                      <w:bCs/>
                      <w:color w:val="auto"/>
                      <w:kern w:val="0"/>
                      <w:szCs w:val="21"/>
                      <w:lang w:bidi="ar"/>
                    </w:rPr>
                    <w:t>(μg/ m</w:t>
                  </w:r>
                  <w:r>
                    <w:rPr>
                      <w:rFonts w:ascii="Times New Roman" w:hAnsi="Times New Roman"/>
                      <w:b/>
                      <w:bCs/>
                      <w:color w:val="auto"/>
                      <w:kern w:val="0"/>
                      <w:szCs w:val="21"/>
                      <w:vertAlign w:val="superscript"/>
                      <w:lang w:bidi="ar"/>
                    </w:rPr>
                    <w:t>3</w:t>
                  </w:r>
                  <w:r>
                    <w:rPr>
                      <w:rFonts w:ascii="Times New Roman" w:hAnsi="Times New Roman"/>
                      <w:b/>
                      <w:bCs/>
                      <w:color w:val="auto"/>
                      <w:kern w:val="0"/>
                      <w:szCs w:val="21"/>
                      <w:lang w:bidi="ar"/>
                    </w:rPr>
                    <w:t>)</w:t>
                  </w:r>
                </w:p>
              </w:tc>
              <w:tc>
                <w:tcPr>
                  <w:tcW w:w="1400" w:type="dxa"/>
                  <w:noWrap w:val="0"/>
                  <w:vAlign w:val="center"/>
                </w:tcPr>
                <w:p>
                  <w:pPr>
                    <w:widowControl/>
                    <w:adjustRightInd w:val="0"/>
                    <w:snapToGrid w:val="0"/>
                    <w:jc w:val="center"/>
                    <w:textAlignment w:val="center"/>
                    <w:rPr>
                      <w:rFonts w:ascii="Times New Roman" w:hAnsi="Times New Roman"/>
                      <w:b/>
                      <w:bCs/>
                      <w:color w:val="auto"/>
                      <w:kern w:val="0"/>
                      <w:szCs w:val="21"/>
                      <w:lang w:bidi="ar"/>
                    </w:rPr>
                  </w:pPr>
                  <w:r>
                    <w:rPr>
                      <w:rFonts w:ascii="Times New Roman" w:hAnsi="Times New Roman"/>
                      <w:b/>
                      <w:bCs/>
                      <w:color w:val="auto"/>
                      <w:kern w:val="0"/>
                      <w:szCs w:val="21"/>
                      <w:lang w:bidi="ar"/>
                    </w:rPr>
                    <w:t>浓度占标率</w:t>
                  </w:r>
                </w:p>
                <w:p>
                  <w:pPr>
                    <w:widowControl/>
                    <w:adjustRightInd w:val="0"/>
                    <w:snapToGrid w:val="0"/>
                    <w:jc w:val="center"/>
                    <w:textAlignment w:val="center"/>
                    <w:rPr>
                      <w:rFonts w:ascii="Times New Roman" w:hAnsi="Times New Roman"/>
                      <w:b/>
                      <w:bCs/>
                      <w:color w:val="auto"/>
                      <w:kern w:val="0"/>
                      <w:szCs w:val="21"/>
                      <w:lang w:bidi="ar"/>
                    </w:rPr>
                  </w:pPr>
                  <w:r>
                    <w:rPr>
                      <w:rFonts w:ascii="Times New Roman" w:hAnsi="Times New Roman"/>
                      <w:b/>
                      <w:bCs/>
                      <w:color w:val="auto"/>
                      <w:kern w:val="0"/>
                      <w:szCs w:val="21"/>
                      <w:lang w:bidi="ar"/>
                    </w:rPr>
                    <w:t>(%)</w:t>
                  </w:r>
                </w:p>
              </w:tc>
              <w:tc>
                <w:tcPr>
                  <w:tcW w:w="1688" w:type="dxa"/>
                  <w:noWrap w:val="0"/>
                  <w:vAlign w:val="center"/>
                </w:tcPr>
                <w:p>
                  <w:pPr>
                    <w:widowControl/>
                    <w:adjustRightInd w:val="0"/>
                    <w:snapToGrid w:val="0"/>
                    <w:jc w:val="center"/>
                    <w:textAlignment w:val="center"/>
                    <w:rPr>
                      <w:rFonts w:ascii="Times New Roman" w:hAnsi="Times New Roman"/>
                      <w:b/>
                      <w:bCs/>
                      <w:color w:val="auto"/>
                      <w:kern w:val="0"/>
                      <w:szCs w:val="21"/>
                      <w:lang w:bidi="ar"/>
                    </w:rPr>
                  </w:pPr>
                  <w:r>
                    <w:rPr>
                      <w:rFonts w:ascii="Times New Roman" w:hAnsi="Times New Roman"/>
                      <w:b/>
                      <w:bCs/>
                      <w:color w:val="auto"/>
                      <w:kern w:val="0"/>
                      <w:szCs w:val="21"/>
                      <w:lang w:bidi="ar"/>
                    </w:rPr>
                    <w:t>下风向预测浓度</w:t>
                  </w:r>
                </w:p>
                <w:p>
                  <w:pPr>
                    <w:widowControl/>
                    <w:adjustRightInd w:val="0"/>
                    <w:snapToGrid w:val="0"/>
                    <w:jc w:val="center"/>
                    <w:textAlignment w:val="center"/>
                    <w:rPr>
                      <w:rFonts w:ascii="Times New Roman" w:hAnsi="Times New Roman"/>
                      <w:b/>
                      <w:bCs/>
                      <w:color w:val="auto"/>
                      <w:kern w:val="0"/>
                      <w:szCs w:val="21"/>
                      <w:lang w:bidi="ar"/>
                    </w:rPr>
                  </w:pPr>
                  <w:r>
                    <w:rPr>
                      <w:rFonts w:ascii="Times New Roman" w:hAnsi="Times New Roman"/>
                      <w:b/>
                      <w:bCs/>
                      <w:color w:val="auto"/>
                      <w:kern w:val="0"/>
                      <w:szCs w:val="21"/>
                      <w:lang w:bidi="ar"/>
                    </w:rPr>
                    <w:t>(μg/ m</w:t>
                  </w:r>
                  <w:r>
                    <w:rPr>
                      <w:rFonts w:ascii="Times New Roman" w:hAnsi="Times New Roman"/>
                      <w:b/>
                      <w:bCs/>
                      <w:color w:val="auto"/>
                      <w:kern w:val="0"/>
                      <w:szCs w:val="21"/>
                      <w:vertAlign w:val="superscript"/>
                      <w:lang w:bidi="ar"/>
                    </w:rPr>
                    <w:t>3</w:t>
                  </w:r>
                  <w:r>
                    <w:rPr>
                      <w:rFonts w:ascii="Times New Roman" w:hAnsi="Times New Roman"/>
                      <w:b/>
                      <w:bCs/>
                      <w:color w:val="auto"/>
                      <w:kern w:val="0"/>
                      <w:szCs w:val="21"/>
                      <w:lang w:bidi="ar"/>
                    </w:rPr>
                    <w:t>)</w:t>
                  </w:r>
                </w:p>
              </w:tc>
              <w:tc>
                <w:tcPr>
                  <w:tcW w:w="1344" w:type="dxa"/>
                  <w:noWrap w:val="0"/>
                  <w:vAlign w:val="center"/>
                </w:tcPr>
                <w:p>
                  <w:pPr>
                    <w:widowControl/>
                    <w:adjustRightInd w:val="0"/>
                    <w:snapToGrid w:val="0"/>
                    <w:jc w:val="center"/>
                    <w:textAlignment w:val="center"/>
                    <w:rPr>
                      <w:rFonts w:ascii="Times New Roman" w:hAnsi="Times New Roman"/>
                      <w:b/>
                      <w:bCs/>
                      <w:color w:val="auto"/>
                      <w:kern w:val="0"/>
                      <w:szCs w:val="21"/>
                      <w:lang w:bidi="ar"/>
                    </w:rPr>
                  </w:pPr>
                  <w:r>
                    <w:rPr>
                      <w:rFonts w:ascii="Times New Roman" w:hAnsi="Times New Roman"/>
                      <w:b/>
                      <w:bCs/>
                      <w:color w:val="auto"/>
                      <w:kern w:val="0"/>
                      <w:szCs w:val="21"/>
                      <w:lang w:bidi="ar"/>
                    </w:rPr>
                    <w:t>浓度占标率</w:t>
                  </w:r>
                </w:p>
                <w:p>
                  <w:pPr>
                    <w:widowControl/>
                    <w:adjustRightInd w:val="0"/>
                    <w:snapToGrid w:val="0"/>
                    <w:jc w:val="center"/>
                    <w:textAlignment w:val="center"/>
                    <w:rPr>
                      <w:rFonts w:ascii="Times New Roman" w:hAnsi="Times New Roman"/>
                      <w:b/>
                      <w:bCs/>
                      <w:color w:val="auto"/>
                      <w:kern w:val="0"/>
                      <w:szCs w:val="21"/>
                      <w:lang w:bidi="ar"/>
                    </w:rPr>
                  </w:pPr>
                  <w:r>
                    <w:rPr>
                      <w:rFonts w:ascii="Times New Roman" w:hAnsi="Times New Roman"/>
                      <w:b/>
                      <w:bCs/>
                      <w:color w:val="auto"/>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285" w:hRule="atLeast"/>
                <w:jc w:val="center"/>
              </w:trPr>
              <w:tc>
                <w:tcPr>
                  <w:tcW w:w="2028" w:type="dxa"/>
                  <w:noWrap w:val="0"/>
                  <w:vAlign w:val="center"/>
                </w:tcPr>
                <w:p>
                  <w:pPr>
                    <w:jc w:val="center"/>
                    <w:rPr>
                      <w:rFonts w:ascii="Times New Roman" w:hAnsi="Times New Roman"/>
                      <w:color w:val="auto"/>
                      <w:szCs w:val="21"/>
                    </w:rPr>
                  </w:pPr>
                  <w:r>
                    <w:rPr>
                      <w:rFonts w:ascii="Times New Roman" w:hAnsi="Times New Roman"/>
                      <w:color w:val="auto"/>
                      <w:szCs w:val="21"/>
                    </w:rPr>
                    <w:t>50.0</w:t>
                  </w:r>
                </w:p>
              </w:tc>
              <w:tc>
                <w:tcPr>
                  <w:tcW w:w="1812" w:type="dxa"/>
                  <w:noWrap w:val="0"/>
                  <w:vAlign w:val="center"/>
                </w:tcPr>
                <w:p>
                  <w:pPr>
                    <w:jc w:val="center"/>
                    <w:rPr>
                      <w:rFonts w:ascii="Times New Roman" w:hAnsi="Times New Roman"/>
                      <w:color w:val="auto"/>
                      <w:szCs w:val="21"/>
                    </w:rPr>
                  </w:pPr>
                  <w:r>
                    <w:rPr>
                      <w:rFonts w:ascii="Times New Roman" w:hAnsi="Times New Roman"/>
                      <w:color w:val="auto"/>
                      <w:szCs w:val="21"/>
                    </w:rPr>
                    <w:t>3.805</w:t>
                  </w:r>
                </w:p>
              </w:tc>
              <w:tc>
                <w:tcPr>
                  <w:tcW w:w="1400" w:type="dxa"/>
                  <w:noWrap w:val="0"/>
                  <w:vAlign w:val="center"/>
                </w:tcPr>
                <w:p>
                  <w:pPr>
                    <w:jc w:val="center"/>
                    <w:rPr>
                      <w:rFonts w:ascii="Times New Roman" w:hAnsi="Times New Roman"/>
                      <w:color w:val="auto"/>
                      <w:szCs w:val="21"/>
                    </w:rPr>
                  </w:pPr>
                  <w:r>
                    <w:rPr>
                      <w:rFonts w:ascii="Times New Roman" w:hAnsi="Times New Roman"/>
                      <w:color w:val="auto"/>
                      <w:szCs w:val="21"/>
                    </w:rPr>
                    <w:t>0.423</w:t>
                  </w:r>
                </w:p>
              </w:tc>
              <w:tc>
                <w:tcPr>
                  <w:tcW w:w="1688" w:type="dxa"/>
                  <w:noWrap w:val="0"/>
                  <w:vAlign w:val="center"/>
                </w:tcPr>
                <w:p>
                  <w:pPr>
                    <w:jc w:val="center"/>
                    <w:rPr>
                      <w:rFonts w:ascii="Times New Roman" w:hAnsi="Times New Roman"/>
                      <w:color w:val="auto"/>
                      <w:szCs w:val="21"/>
                    </w:rPr>
                  </w:pPr>
                  <w:r>
                    <w:rPr>
                      <w:rFonts w:ascii="Times New Roman" w:hAnsi="Times New Roman"/>
                      <w:color w:val="auto"/>
                      <w:szCs w:val="21"/>
                    </w:rPr>
                    <w:t>2.840</w:t>
                  </w:r>
                </w:p>
              </w:tc>
              <w:tc>
                <w:tcPr>
                  <w:tcW w:w="1344" w:type="dxa"/>
                  <w:noWrap w:val="0"/>
                  <w:vAlign w:val="center"/>
                </w:tcPr>
                <w:p>
                  <w:pPr>
                    <w:jc w:val="center"/>
                    <w:rPr>
                      <w:rFonts w:ascii="Times New Roman" w:hAnsi="Times New Roman"/>
                      <w:color w:val="auto"/>
                      <w:szCs w:val="21"/>
                    </w:rPr>
                  </w:pPr>
                  <w:r>
                    <w:rPr>
                      <w:rFonts w:ascii="Times New Roman" w:hAnsi="Times New Roman"/>
                      <w:color w:val="auto"/>
                      <w:szCs w:val="21"/>
                    </w:rPr>
                    <w:t>0.142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285" w:hRule="atLeast"/>
                <w:jc w:val="center"/>
              </w:trPr>
              <w:tc>
                <w:tcPr>
                  <w:tcW w:w="2028" w:type="dxa"/>
                  <w:noWrap w:val="0"/>
                  <w:vAlign w:val="center"/>
                </w:tcPr>
                <w:p>
                  <w:pPr>
                    <w:jc w:val="center"/>
                    <w:rPr>
                      <w:rFonts w:ascii="Times New Roman" w:hAnsi="Times New Roman"/>
                      <w:color w:val="auto"/>
                      <w:szCs w:val="21"/>
                    </w:rPr>
                  </w:pPr>
                  <w:r>
                    <w:rPr>
                      <w:rFonts w:ascii="Times New Roman" w:hAnsi="Times New Roman"/>
                      <w:color w:val="auto"/>
                      <w:szCs w:val="21"/>
                    </w:rPr>
                    <w:t>100.0</w:t>
                  </w:r>
                </w:p>
              </w:tc>
              <w:tc>
                <w:tcPr>
                  <w:tcW w:w="1812" w:type="dxa"/>
                  <w:noWrap w:val="0"/>
                  <w:vAlign w:val="center"/>
                </w:tcPr>
                <w:p>
                  <w:pPr>
                    <w:jc w:val="center"/>
                    <w:rPr>
                      <w:rFonts w:ascii="Times New Roman" w:hAnsi="Times New Roman"/>
                      <w:color w:val="auto"/>
                      <w:szCs w:val="21"/>
                    </w:rPr>
                  </w:pPr>
                  <w:r>
                    <w:rPr>
                      <w:rFonts w:ascii="Times New Roman" w:hAnsi="Times New Roman"/>
                      <w:color w:val="auto"/>
                      <w:szCs w:val="21"/>
                    </w:rPr>
                    <w:t>3.675</w:t>
                  </w:r>
                </w:p>
              </w:tc>
              <w:tc>
                <w:tcPr>
                  <w:tcW w:w="1400" w:type="dxa"/>
                  <w:noWrap w:val="0"/>
                  <w:vAlign w:val="center"/>
                </w:tcPr>
                <w:p>
                  <w:pPr>
                    <w:jc w:val="center"/>
                    <w:rPr>
                      <w:rFonts w:ascii="Times New Roman" w:hAnsi="Times New Roman"/>
                      <w:color w:val="auto"/>
                      <w:szCs w:val="21"/>
                    </w:rPr>
                  </w:pPr>
                  <w:r>
                    <w:rPr>
                      <w:rFonts w:ascii="Times New Roman" w:hAnsi="Times New Roman"/>
                      <w:color w:val="auto"/>
                      <w:szCs w:val="21"/>
                    </w:rPr>
                    <w:t>0.408</w:t>
                  </w:r>
                </w:p>
              </w:tc>
              <w:tc>
                <w:tcPr>
                  <w:tcW w:w="1688" w:type="dxa"/>
                  <w:noWrap w:val="0"/>
                  <w:vAlign w:val="center"/>
                </w:tcPr>
                <w:p>
                  <w:pPr>
                    <w:jc w:val="center"/>
                    <w:rPr>
                      <w:rFonts w:ascii="Times New Roman" w:hAnsi="Times New Roman"/>
                      <w:color w:val="auto"/>
                      <w:szCs w:val="21"/>
                    </w:rPr>
                  </w:pPr>
                  <w:r>
                    <w:rPr>
                      <w:rFonts w:ascii="Times New Roman" w:hAnsi="Times New Roman"/>
                      <w:color w:val="auto"/>
                      <w:szCs w:val="21"/>
                    </w:rPr>
                    <w:t>2.743</w:t>
                  </w:r>
                </w:p>
              </w:tc>
              <w:tc>
                <w:tcPr>
                  <w:tcW w:w="1344" w:type="dxa"/>
                  <w:noWrap w:val="0"/>
                  <w:vAlign w:val="center"/>
                </w:tcPr>
                <w:p>
                  <w:pPr>
                    <w:jc w:val="center"/>
                    <w:rPr>
                      <w:rFonts w:ascii="Times New Roman" w:hAnsi="Times New Roman"/>
                      <w:color w:val="auto"/>
                      <w:szCs w:val="21"/>
                    </w:rPr>
                  </w:pPr>
                  <w:r>
                    <w:rPr>
                      <w:rFonts w:ascii="Times New Roman" w:hAnsi="Times New Roman"/>
                      <w:color w:val="auto"/>
                      <w:szCs w:val="21"/>
                    </w:rPr>
                    <w:t>0.137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285" w:hRule="atLeast"/>
                <w:jc w:val="center"/>
              </w:trPr>
              <w:tc>
                <w:tcPr>
                  <w:tcW w:w="2028" w:type="dxa"/>
                  <w:noWrap w:val="0"/>
                  <w:vAlign w:val="center"/>
                </w:tcPr>
                <w:p>
                  <w:pPr>
                    <w:jc w:val="center"/>
                    <w:rPr>
                      <w:rFonts w:ascii="Times New Roman" w:hAnsi="Times New Roman"/>
                      <w:color w:val="auto"/>
                      <w:szCs w:val="21"/>
                    </w:rPr>
                  </w:pPr>
                  <w:r>
                    <w:rPr>
                      <w:rFonts w:ascii="Times New Roman" w:hAnsi="Times New Roman"/>
                      <w:color w:val="auto"/>
                      <w:szCs w:val="21"/>
                    </w:rPr>
                    <w:t>200.0</w:t>
                  </w:r>
                </w:p>
              </w:tc>
              <w:tc>
                <w:tcPr>
                  <w:tcW w:w="1812" w:type="dxa"/>
                  <w:noWrap w:val="0"/>
                  <w:vAlign w:val="center"/>
                </w:tcPr>
                <w:p>
                  <w:pPr>
                    <w:jc w:val="center"/>
                    <w:rPr>
                      <w:rFonts w:ascii="Times New Roman" w:hAnsi="Times New Roman"/>
                      <w:color w:val="auto"/>
                      <w:szCs w:val="21"/>
                    </w:rPr>
                  </w:pPr>
                  <w:r>
                    <w:rPr>
                      <w:rFonts w:ascii="Times New Roman" w:hAnsi="Times New Roman"/>
                      <w:color w:val="auto"/>
                      <w:szCs w:val="21"/>
                    </w:rPr>
                    <w:t>2.114</w:t>
                  </w:r>
                </w:p>
              </w:tc>
              <w:tc>
                <w:tcPr>
                  <w:tcW w:w="1400" w:type="dxa"/>
                  <w:noWrap w:val="0"/>
                  <w:vAlign w:val="center"/>
                </w:tcPr>
                <w:p>
                  <w:pPr>
                    <w:jc w:val="center"/>
                    <w:rPr>
                      <w:rFonts w:ascii="Times New Roman" w:hAnsi="Times New Roman"/>
                      <w:color w:val="auto"/>
                      <w:szCs w:val="21"/>
                    </w:rPr>
                  </w:pPr>
                  <w:r>
                    <w:rPr>
                      <w:rFonts w:ascii="Times New Roman" w:hAnsi="Times New Roman"/>
                      <w:color w:val="auto"/>
                      <w:szCs w:val="21"/>
                    </w:rPr>
                    <w:t>0.235</w:t>
                  </w:r>
                </w:p>
              </w:tc>
              <w:tc>
                <w:tcPr>
                  <w:tcW w:w="1688" w:type="dxa"/>
                  <w:noWrap w:val="0"/>
                  <w:vAlign w:val="center"/>
                </w:tcPr>
                <w:p>
                  <w:pPr>
                    <w:jc w:val="center"/>
                    <w:rPr>
                      <w:rFonts w:ascii="Times New Roman" w:hAnsi="Times New Roman"/>
                      <w:color w:val="auto"/>
                      <w:szCs w:val="21"/>
                    </w:rPr>
                  </w:pPr>
                  <w:r>
                    <w:rPr>
                      <w:rFonts w:ascii="Times New Roman" w:hAnsi="Times New Roman"/>
                      <w:color w:val="auto"/>
                      <w:szCs w:val="21"/>
                    </w:rPr>
                    <w:t>1.578</w:t>
                  </w:r>
                </w:p>
              </w:tc>
              <w:tc>
                <w:tcPr>
                  <w:tcW w:w="1344" w:type="dxa"/>
                  <w:noWrap w:val="0"/>
                  <w:vAlign w:val="center"/>
                </w:tcPr>
                <w:p>
                  <w:pPr>
                    <w:jc w:val="center"/>
                    <w:rPr>
                      <w:rFonts w:ascii="Times New Roman" w:hAnsi="Times New Roman"/>
                      <w:color w:val="auto"/>
                      <w:szCs w:val="21"/>
                    </w:rPr>
                  </w:pPr>
                  <w:r>
                    <w:rPr>
                      <w:rFonts w:ascii="Times New Roman" w:hAnsi="Times New Roman"/>
                      <w:color w:val="auto"/>
                      <w:szCs w:val="21"/>
                    </w:rPr>
                    <w:t>0.079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285" w:hRule="atLeast"/>
                <w:jc w:val="center"/>
              </w:trPr>
              <w:tc>
                <w:tcPr>
                  <w:tcW w:w="2028" w:type="dxa"/>
                  <w:noWrap w:val="0"/>
                  <w:vAlign w:val="center"/>
                </w:tcPr>
                <w:p>
                  <w:pPr>
                    <w:jc w:val="center"/>
                    <w:rPr>
                      <w:rFonts w:ascii="Times New Roman" w:hAnsi="Times New Roman"/>
                      <w:b/>
                      <w:bCs/>
                      <w:color w:val="auto"/>
                      <w:szCs w:val="21"/>
                    </w:rPr>
                  </w:pPr>
                  <w:r>
                    <w:rPr>
                      <w:rFonts w:ascii="Times New Roman" w:hAnsi="Times New Roman"/>
                      <w:color w:val="auto"/>
                      <w:szCs w:val="21"/>
                    </w:rPr>
                    <w:t>300.0</w:t>
                  </w:r>
                </w:p>
              </w:tc>
              <w:tc>
                <w:tcPr>
                  <w:tcW w:w="1812" w:type="dxa"/>
                  <w:noWrap w:val="0"/>
                  <w:vAlign w:val="center"/>
                </w:tcPr>
                <w:p>
                  <w:pPr>
                    <w:jc w:val="center"/>
                    <w:rPr>
                      <w:rFonts w:ascii="Times New Roman" w:hAnsi="Times New Roman"/>
                      <w:b/>
                      <w:bCs/>
                      <w:color w:val="auto"/>
                      <w:szCs w:val="21"/>
                    </w:rPr>
                  </w:pPr>
                  <w:r>
                    <w:rPr>
                      <w:rFonts w:ascii="Times New Roman" w:hAnsi="Times New Roman"/>
                      <w:color w:val="auto"/>
                      <w:szCs w:val="21"/>
                    </w:rPr>
                    <w:t>1.359</w:t>
                  </w:r>
                </w:p>
              </w:tc>
              <w:tc>
                <w:tcPr>
                  <w:tcW w:w="1400" w:type="dxa"/>
                  <w:noWrap w:val="0"/>
                  <w:vAlign w:val="center"/>
                </w:tcPr>
                <w:p>
                  <w:pPr>
                    <w:jc w:val="center"/>
                    <w:rPr>
                      <w:rFonts w:ascii="Times New Roman" w:hAnsi="Times New Roman"/>
                      <w:b/>
                      <w:bCs/>
                      <w:color w:val="auto"/>
                      <w:szCs w:val="21"/>
                    </w:rPr>
                  </w:pPr>
                  <w:r>
                    <w:rPr>
                      <w:rFonts w:ascii="Times New Roman" w:hAnsi="Times New Roman"/>
                      <w:color w:val="auto"/>
                      <w:szCs w:val="21"/>
                    </w:rPr>
                    <w:t>0.151</w:t>
                  </w:r>
                </w:p>
              </w:tc>
              <w:tc>
                <w:tcPr>
                  <w:tcW w:w="1688" w:type="dxa"/>
                  <w:noWrap w:val="0"/>
                  <w:vAlign w:val="center"/>
                </w:tcPr>
                <w:p>
                  <w:pPr>
                    <w:jc w:val="center"/>
                    <w:rPr>
                      <w:rFonts w:ascii="Times New Roman" w:hAnsi="Times New Roman"/>
                      <w:b/>
                      <w:bCs/>
                      <w:color w:val="auto"/>
                      <w:szCs w:val="21"/>
                    </w:rPr>
                  </w:pPr>
                  <w:r>
                    <w:rPr>
                      <w:rFonts w:ascii="Times New Roman" w:hAnsi="Times New Roman"/>
                      <w:color w:val="auto"/>
                      <w:szCs w:val="21"/>
                    </w:rPr>
                    <w:t>1.015</w:t>
                  </w:r>
                </w:p>
              </w:tc>
              <w:tc>
                <w:tcPr>
                  <w:tcW w:w="1344" w:type="dxa"/>
                  <w:noWrap w:val="0"/>
                  <w:vAlign w:val="center"/>
                </w:tcPr>
                <w:p>
                  <w:pPr>
                    <w:jc w:val="center"/>
                    <w:rPr>
                      <w:rFonts w:ascii="Times New Roman" w:hAnsi="Times New Roman"/>
                      <w:b/>
                      <w:bCs/>
                      <w:color w:val="auto"/>
                      <w:szCs w:val="21"/>
                    </w:rPr>
                  </w:pPr>
                  <w:r>
                    <w:rPr>
                      <w:rFonts w:ascii="Times New Roman" w:hAnsi="Times New Roman"/>
                      <w:color w:val="auto"/>
                      <w:szCs w:val="21"/>
                    </w:rPr>
                    <w:t>0.051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285" w:hRule="atLeast"/>
                <w:jc w:val="center"/>
              </w:trPr>
              <w:tc>
                <w:tcPr>
                  <w:tcW w:w="2028" w:type="dxa"/>
                  <w:noWrap w:val="0"/>
                  <w:vAlign w:val="center"/>
                </w:tcPr>
                <w:p>
                  <w:pPr>
                    <w:jc w:val="center"/>
                    <w:rPr>
                      <w:rFonts w:ascii="Times New Roman" w:hAnsi="Times New Roman"/>
                      <w:color w:val="auto"/>
                      <w:szCs w:val="21"/>
                    </w:rPr>
                  </w:pPr>
                  <w:r>
                    <w:rPr>
                      <w:rFonts w:ascii="Times New Roman" w:hAnsi="Times New Roman"/>
                      <w:color w:val="auto"/>
                      <w:szCs w:val="21"/>
                    </w:rPr>
                    <w:t>400.0</w:t>
                  </w:r>
                </w:p>
              </w:tc>
              <w:tc>
                <w:tcPr>
                  <w:tcW w:w="1812" w:type="dxa"/>
                  <w:noWrap w:val="0"/>
                  <w:vAlign w:val="center"/>
                </w:tcPr>
                <w:p>
                  <w:pPr>
                    <w:jc w:val="center"/>
                    <w:rPr>
                      <w:rFonts w:ascii="Times New Roman" w:hAnsi="Times New Roman"/>
                      <w:color w:val="auto"/>
                      <w:szCs w:val="21"/>
                    </w:rPr>
                  </w:pPr>
                  <w:r>
                    <w:rPr>
                      <w:rFonts w:ascii="Times New Roman" w:hAnsi="Times New Roman"/>
                      <w:color w:val="auto"/>
                      <w:szCs w:val="21"/>
                    </w:rPr>
                    <w:t>0.968</w:t>
                  </w:r>
                </w:p>
              </w:tc>
              <w:tc>
                <w:tcPr>
                  <w:tcW w:w="1400" w:type="dxa"/>
                  <w:noWrap w:val="0"/>
                  <w:vAlign w:val="center"/>
                </w:tcPr>
                <w:p>
                  <w:pPr>
                    <w:jc w:val="center"/>
                    <w:rPr>
                      <w:rFonts w:ascii="Times New Roman" w:hAnsi="Times New Roman"/>
                      <w:color w:val="auto"/>
                      <w:szCs w:val="21"/>
                    </w:rPr>
                  </w:pPr>
                  <w:r>
                    <w:rPr>
                      <w:rFonts w:ascii="Times New Roman" w:hAnsi="Times New Roman"/>
                      <w:color w:val="auto"/>
                      <w:szCs w:val="21"/>
                    </w:rPr>
                    <w:t>0.108</w:t>
                  </w:r>
                </w:p>
              </w:tc>
              <w:tc>
                <w:tcPr>
                  <w:tcW w:w="1688" w:type="dxa"/>
                  <w:noWrap w:val="0"/>
                  <w:vAlign w:val="center"/>
                </w:tcPr>
                <w:p>
                  <w:pPr>
                    <w:jc w:val="center"/>
                    <w:rPr>
                      <w:rFonts w:ascii="Times New Roman" w:hAnsi="Times New Roman"/>
                      <w:color w:val="auto"/>
                      <w:szCs w:val="21"/>
                    </w:rPr>
                  </w:pPr>
                  <w:r>
                    <w:rPr>
                      <w:rFonts w:ascii="Times New Roman" w:hAnsi="Times New Roman"/>
                      <w:color w:val="auto"/>
                      <w:szCs w:val="21"/>
                    </w:rPr>
                    <w:t>0.723</w:t>
                  </w:r>
                </w:p>
              </w:tc>
              <w:tc>
                <w:tcPr>
                  <w:tcW w:w="1344" w:type="dxa"/>
                  <w:noWrap w:val="0"/>
                  <w:vAlign w:val="center"/>
                </w:tcPr>
                <w:p>
                  <w:pPr>
                    <w:jc w:val="center"/>
                    <w:rPr>
                      <w:rFonts w:ascii="Times New Roman" w:hAnsi="Times New Roman"/>
                      <w:color w:val="auto"/>
                      <w:szCs w:val="21"/>
                    </w:rPr>
                  </w:pPr>
                  <w:r>
                    <w:rPr>
                      <w:rFonts w:ascii="Times New Roman" w:hAnsi="Times New Roman"/>
                      <w:color w:val="auto"/>
                      <w:szCs w:val="21"/>
                    </w:rPr>
                    <w:t>0.036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285" w:hRule="atLeast"/>
                <w:jc w:val="center"/>
              </w:trPr>
              <w:tc>
                <w:tcPr>
                  <w:tcW w:w="2028" w:type="dxa"/>
                  <w:noWrap w:val="0"/>
                  <w:vAlign w:val="center"/>
                </w:tcPr>
                <w:p>
                  <w:pPr>
                    <w:jc w:val="center"/>
                    <w:rPr>
                      <w:rFonts w:ascii="Times New Roman" w:hAnsi="Times New Roman"/>
                      <w:color w:val="auto"/>
                      <w:szCs w:val="21"/>
                    </w:rPr>
                  </w:pPr>
                  <w:r>
                    <w:rPr>
                      <w:rFonts w:ascii="Times New Roman" w:hAnsi="Times New Roman"/>
                      <w:color w:val="auto"/>
                      <w:szCs w:val="21"/>
                    </w:rPr>
                    <w:t>500.0</w:t>
                  </w:r>
                </w:p>
              </w:tc>
              <w:tc>
                <w:tcPr>
                  <w:tcW w:w="1812" w:type="dxa"/>
                  <w:noWrap w:val="0"/>
                  <w:vAlign w:val="center"/>
                </w:tcPr>
                <w:p>
                  <w:pPr>
                    <w:jc w:val="center"/>
                    <w:rPr>
                      <w:rFonts w:ascii="Times New Roman" w:hAnsi="Times New Roman"/>
                      <w:color w:val="auto"/>
                      <w:szCs w:val="21"/>
                    </w:rPr>
                  </w:pPr>
                  <w:r>
                    <w:rPr>
                      <w:rFonts w:ascii="Times New Roman" w:hAnsi="Times New Roman"/>
                      <w:color w:val="auto"/>
                      <w:szCs w:val="21"/>
                    </w:rPr>
                    <w:t>0.737</w:t>
                  </w:r>
                </w:p>
              </w:tc>
              <w:tc>
                <w:tcPr>
                  <w:tcW w:w="1400" w:type="dxa"/>
                  <w:noWrap w:val="0"/>
                  <w:vAlign w:val="center"/>
                </w:tcPr>
                <w:p>
                  <w:pPr>
                    <w:jc w:val="center"/>
                    <w:rPr>
                      <w:rFonts w:ascii="Times New Roman" w:hAnsi="Times New Roman"/>
                      <w:color w:val="auto"/>
                      <w:szCs w:val="21"/>
                    </w:rPr>
                  </w:pPr>
                  <w:r>
                    <w:rPr>
                      <w:rFonts w:ascii="Times New Roman" w:hAnsi="Times New Roman"/>
                      <w:color w:val="auto"/>
                      <w:szCs w:val="21"/>
                    </w:rPr>
                    <w:t>0.082</w:t>
                  </w:r>
                </w:p>
              </w:tc>
              <w:tc>
                <w:tcPr>
                  <w:tcW w:w="1688" w:type="dxa"/>
                  <w:noWrap w:val="0"/>
                  <w:vAlign w:val="center"/>
                </w:tcPr>
                <w:p>
                  <w:pPr>
                    <w:jc w:val="center"/>
                    <w:rPr>
                      <w:rFonts w:ascii="Times New Roman" w:hAnsi="Times New Roman"/>
                      <w:color w:val="auto"/>
                      <w:szCs w:val="21"/>
                    </w:rPr>
                  </w:pPr>
                  <w:r>
                    <w:rPr>
                      <w:rFonts w:ascii="Times New Roman" w:hAnsi="Times New Roman"/>
                      <w:color w:val="auto"/>
                      <w:szCs w:val="21"/>
                    </w:rPr>
                    <w:t>0.550</w:t>
                  </w:r>
                </w:p>
              </w:tc>
              <w:tc>
                <w:tcPr>
                  <w:tcW w:w="1344" w:type="dxa"/>
                  <w:noWrap w:val="0"/>
                  <w:vAlign w:val="center"/>
                </w:tcPr>
                <w:p>
                  <w:pPr>
                    <w:jc w:val="center"/>
                    <w:rPr>
                      <w:rFonts w:ascii="Times New Roman" w:hAnsi="Times New Roman"/>
                      <w:color w:val="auto"/>
                      <w:szCs w:val="21"/>
                    </w:rPr>
                  </w:pPr>
                  <w:r>
                    <w:rPr>
                      <w:rFonts w:ascii="Times New Roman" w:hAnsi="Times New Roman"/>
                      <w:color w:val="auto"/>
                      <w:szCs w:val="21"/>
                    </w:rPr>
                    <w:t>0.028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285" w:hRule="atLeast"/>
                <w:jc w:val="center"/>
              </w:trPr>
              <w:tc>
                <w:tcPr>
                  <w:tcW w:w="2028" w:type="dxa"/>
                  <w:noWrap w:val="0"/>
                  <w:vAlign w:val="center"/>
                </w:tcPr>
                <w:p>
                  <w:pPr>
                    <w:jc w:val="center"/>
                    <w:rPr>
                      <w:rFonts w:ascii="Times New Roman" w:hAnsi="Times New Roman"/>
                      <w:color w:val="auto"/>
                      <w:szCs w:val="21"/>
                    </w:rPr>
                  </w:pPr>
                  <w:r>
                    <w:rPr>
                      <w:rFonts w:ascii="Times New Roman" w:hAnsi="Times New Roman"/>
                      <w:color w:val="auto"/>
                      <w:szCs w:val="21"/>
                    </w:rPr>
                    <w:t>600.0</w:t>
                  </w:r>
                </w:p>
              </w:tc>
              <w:tc>
                <w:tcPr>
                  <w:tcW w:w="1812" w:type="dxa"/>
                  <w:noWrap w:val="0"/>
                  <w:vAlign w:val="center"/>
                </w:tcPr>
                <w:p>
                  <w:pPr>
                    <w:jc w:val="center"/>
                    <w:rPr>
                      <w:rFonts w:ascii="Times New Roman" w:hAnsi="Times New Roman"/>
                      <w:color w:val="auto"/>
                      <w:szCs w:val="21"/>
                    </w:rPr>
                  </w:pPr>
                  <w:r>
                    <w:rPr>
                      <w:rFonts w:ascii="Times New Roman" w:hAnsi="Times New Roman"/>
                      <w:color w:val="auto"/>
                      <w:szCs w:val="21"/>
                    </w:rPr>
                    <w:t>0.588</w:t>
                  </w:r>
                </w:p>
              </w:tc>
              <w:tc>
                <w:tcPr>
                  <w:tcW w:w="1400" w:type="dxa"/>
                  <w:noWrap w:val="0"/>
                  <w:vAlign w:val="center"/>
                </w:tcPr>
                <w:p>
                  <w:pPr>
                    <w:jc w:val="center"/>
                    <w:rPr>
                      <w:rFonts w:ascii="Times New Roman" w:hAnsi="Times New Roman"/>
                      <w:color w:val="auto"/>
                      <w:szCs w:val="21"/>
                    </w:rPr>
                  </w:pPr>
                  <w:r>
                    <w:rPr>
                      <w:rFonts w:ascii="Times New Roman" w:hAnsi="Times New Roman"/>
                      <w:color w:val="auto"/>
                      <w:szCs w:val="21"/>
                    </w:rPr>
                    <w:t>0.065</w:t>
                  </w:r>
                </w:p>
              </w:tc>
              <w:tc>
                <w:tcPr>
                  <w:tcW w:w="1688" w:type="dxa"/>
                  <w:noWrap w:val="0"/>
                  <w:vAlign w:val="center"/>
                </w:tcPr>
                <w:p>
                  <w:pPr>
                    <w:jc w:val="center"/>
                    <w:rPr>
                      <w:rFonts w:ascii="Times New Roman" w:hAnsi="Times New Roman"/>
                      <w:color w:val="auto"/>
                      <w:szCs w:val="21"/>
                    </w:rPr>
                  </w:pPr>
                  <w:r>
                    <w:rPr>
                      <w:rFonts w:ascii="Times New Roman" w:hAnsi="Times New Roman"/>
                      <w:color w:val="auto"/>
                      <w:szCs w:val="21"/>
                    </w:rPr>
                    <w:t>0.439</w:t>
                  </w:r>
                </w:p>
              </w:tc>
              <w:tc>
                <w:tcPr>
                  <w:tcW w:w="1344" w:type="dxa"/>
                  <w:noWrap w:val="0"/>
                  <w:vAlign w:val="center"/>
                </w:tcPr>
                <w:p>
                  <w:pPr>
                    <w:jc w:val="center"/>
                    <w:rPr>
                      <w:rFonts w:ascii="Times New Roman" w:hAnsi="Times New Roman"/>
                      <w:color w:val="auto"/>
                      <w:szCs w:val="21"/>
                    </w:rPr>
                  </w:pPr>
                  <w:r>
                    <w:rPr>
                      <w:rFonts w:ascii="Times New Roman" w:hAnsi="Times New Roman"/>
                      <w:color w:val="auto"/>
                      <w:szCs w:val="21"/>
                    </w:rPr>
                    <w:t>0.022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286" w:hRule="atLeast"/>
                <w:jc w:val="center"/>
              </w:trPr>
              <w:tc>
                <w:tcPr>
                  <w:tcW w:w="2028" w:type="dxa"/>
                  <w:noWrap w:val="0"/>
                  <w:vAlign w:val="center"/>
                </w:tcPr>
                <w:p>
                  <w:pPr>
                    <w:jc w:val="center"/>
                    <w:rPr>
                      <w:rFonts w:ascii="Times New Roman" w:hAnsi="Times New Roman"/>
                      <w:color w:val="auto"/>
                      <w:szCs w:val="21"/>
                    </w:rPr>
                  </w:pPr>
                  <w:r>
                    <w:rPr>
                      <w:rFonts w:ascii="Times New Roman" w:hAnsi="Times New Roman"/>
                      <w:color w:val="auto"/>
                      <w:szCs w:val="21"/>
                    </w:rPr>
                    <w:t>700.0</w:t>
                  </w:r>
                </w:p>
              </w:tc>
              <w:tc>
                <w:tcPr>
                  <w:tcW w:w="1812" w:type="dxa"/>
                  <w:noWrap w:val="0"/>
                  <w:vAlign w:val="center"/>
                </w:tcPr>
                <w:p>
                  <w:pPr>
                    <w:jc w:val="center"/>
                    <w:rPr>
                      <w:rFonts w:ascii="Times New Roman" w:hAnsi="Times New Roman"/>
                      <w:color w:val="auto"/>
                      <w:szCs w:val="21"/>
                    </w:rPr>
                  </w:pPr>
                  <w:r>
                    <w:rPr>
                      <w:rFonts w:ascii="Times New Roman" w:hAnsi="Times New Roman"/>
                      <w:color w:val="auto"/>
                      <w:szCs w:val="21"/>
                    </w:rPr>
                    <w:t>0.485</w:t>
                  </w:r>
                </w:p>
              </w:tc>
              <w:tc>
                <w:tcPr>
                  <w:tcW w:w="1400" w:type="dxa"/>
                  <w:noWrap w:val="0"/>
                  <w:vAlign w:val="center"/>
                </w:tcPr>
                <w:p>
                  <w:pPr>
                    <w:jc w:val="center"/>
                    <w:rPr>
                      <w:rFonts w:ascii="Times New Roman" w:hAnsi="Times New Roman"/>
                      <w:color w:val="auto"/>
                      <w:szCs w:val="21"/>
                    </w:rPr>
                  </w:pPr>
                  <w:r>
                    <w:rPr>
                      <w:rFonts w:ascii="Times New Roman" w:hAnsi="Times New Roman"/>
                      <w:color w:val="auto"/>
                      <w:szCs w:val="21"/>
                    </w:rPr>
                    <w:t>0.054</w:t>
                  </w:r>
                </w:p>
              </w:tc>
              <w:tc>
                <w:tcPr>
                  <w:tcW w:w="1688" w:type="dxa"/>
                  <w:noWrap w:val="0"/>
                  <w:vAlign w:val="center"/>
                </w:tcPr>
                <w:p>
                  <w:pPr>
                    <w:jc w:val="center"/>
                    <w:rPr>
                      <w:rFonts w:ascii="Times New Roman" w:hAnsi="Times New Roman"/>
                      <w:color w:val="auto"/>
                      <w:szCs w:val="21"/>
                    </w:rPr>
                  </w:pPr>
                  <w:r>
                    <w:rPr>
                      <w:rFonts w:ascii="Times New Roman" w:hAnsi="Times New Roman"/>
                      <w:color w:val="auto"/>
                      <w:szCs w:val="21"/>
                    </w:rPr>
                    <w:t>0.362</w:t>
                  </w:r>
                </w:p>
              </w:tc>
              <w:tc>
                <w:tcPr>
                  <w:tcW w:w="1344" w:type="dxa"/>
                  <w:noWrap w:val="0"/>
                  <w:vAlign w:val="center"/>
                </w:tcPr>
                <w:p>
                  <w:pPr>
                    <w:jc w:val="center"/>
                    <w:rPr>
                      <w:rFonts w:ascii="Times New Roman" w:hAnsi="Times New Roman"/>
                      <w:color w:val="auto"/>
                      <w:szCs w:val="21"/>
                    </w:rPr>
                  </w:pPr>
                  <w:r>
                    <w:rPr>
                      <w:rFonts w:ascii="Times New Roman" w:hAnsi="Times New Roman"/>
                      <w:color w:val="auto"/>
                      <w:szCs w:val="21"/>
                    </w:rPr>
                    <w:t>0.018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286" w:hRule="atLeast"/>
                <w:jc w:val="center"/>
              </w:trPr>
              <w:tc>
                <w:tcPr>
                  <w:tcW w:w="2028" w:type="dxa"/>
                  <w:noWrap w:val="0"/>
                  <w:vAlign w:val="center"/>
                </w:tcPr>
                <w:p>
                  <w:pPr>
                    <w:jc w:val="center"/>
                    <w:rPr>
                      <w:rFonts w:ascii="Times New Roman" w:hAnsi="Times New Roman"/>
                      <w:color w:val="auto"/>
                      <w:szCs w:val="21"/>
                    </w:rPr>
                  </w:pPr>
                  <w:r>
                    <w:rPr>
                      <w:rFonts w:ascii="Times New Roman" w:hAnsi="Times New Roman"/>
                      <w:color w:val="auto"/>
                      <w:szCs w:val="21"/>
                    </w:rPr>
                    <w:t>800.0</w:t>
                  </w:r>
                </w:p>
              </w:tc>
              <w:tc>
                <w:tcPr>
                  <w:tcW w:w="1812" w:type="dxa"/>
                  <w:noWrap w:val="0"/>
                  <w:vAlign w:val="center"/>
                </w:tcPr>
                <w:p>
                  <w:pPr>
                    <w:jc w:val="center"/>
                    <w:rPr>
                      <w:rFonts w:ascii="Times New Roman" w:hAnsi="Times New Roman"/>
                      <w:color w:val="auto"/>
                      <w:szCs w:val="21"/>
                    </w:rPr>
                  </w:pPr>
                  <w:r>
                    <w:rPr>
                      <w:rFonts w:ascii="Times New Roman" w:hAnsi="Times New Roman"/>
                      <w:color w:val="auto"/>
                      <w:szCs w:val="21"/>
                    </w:rPr>
                    <w:t>0.410</w:t>
                  </w:r>
                </w:p>
              </w:tc>
              <w:tc>
                <w:tcPr>
                  <w:tcW w:w="1400" w:type="dxa"/>
                  <w:noWrap w:val="0"/>
                  <w:vAlign w:val="center"/>
                </w:tcPr>
                <w:p>
                  <w:pPr>
                    <w:jc w:val="center"/>
                    <w:rPr>
                      <w:rFonts w:ascii="Times New Roman" w:hAnsi="Times New Roman"/>
                      <w:color w:val="auto"/>
                      <w:szCs w:val="21"/>
                    </w:rPr>
                  </w:pPr>
                  <w:r>
                    <w:rPr>
                      <w:rFonts w:ascii="Times New Roman" w:hAnsi="Times New Roman"/>
                      <w:color w:val="auto"/>
                      <w:szCs w:val="21"/>
                    </w:rPr>
                    <w:t>0.046</w:t>
                  </w:r>
                </w:p>
              </w:tc>
              <w:tc>
                <w:tcPr>
                  <w:tcW w:w="1688" w:type="dxa"/>
                  <w:noWrap w:val="0"/>
                  <w:vAlign w:val="center"/>
                </w:tcPr>
                <w:p>
                  <w:pPr>
                    <w:jc w:val="center"/>
                    <w:rPr>
                      <w:rFonts w:ascii="Times New Roman" w:hAnsi="Times New Roman"/>
                      <w:color w:val="auto"/>
                      <w:szCs w:val="21"/>
                    </w:rPr>
                  </w:pPr>
                  <w:r>
                    <w:rPr>
                      <w:rFonts w:ascii="Times New Roman" w:hAnsi="Times New Roman"/>
                      <w:color w:val="auto"/>
                      <w:szCs w:val="21"/>
                    </w:rPr>
                    <w:t>0.306</w:t>
                  </w:r>
                </w:p>
              </w:tc>
              <w:tc>
                <w:tcPr>
                  <w:tcW w:w="1344" w:type="dxa"/>
                  <w:noWrap w:val="0"/>
                  <w:vAlign w:val="center"/>
                </w:tcPr>
                <w:p>
                  <w:pPr>
                    <w:jc w:val="center"/>
                    <w:rPr>
                      <w:rFonts w:ascii="Times New Roman" w:hAnsi="Times New Roman"/>
                      <w:color w:val="auto"/>
                      <w:szCs w:val="21"/>
                    </w:rPr>
                  </w:pPr>
                  <w:r>
                    <w:rPr>
                      <w:rFonts w:ascii="Times New Roman" w:hAnsi="Times New Roman"/>
                      <w:color w:val="auto"/>
                      <w:szCs w:val="21"/>
                    </w:rPr>
                    <w:t>0.015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323" w:hRule="atLeast"/>
                <w:jc w:val="center"/>
              </w:trPr>
              <w:tc>
                <w:tcPr>
                  <w:tcW w:w="2028" w:type="dxa"/>
                  <w:noWrap w:val="0"/>
                  <w:vAlign w:val="center"/>
                </w:tcPr>
                <w:p>
                  <w:pPr>
                    <w:jc w:val="center"/>
                    <w:rPr>
                      <w:rFonts w:ascii="Times New Roman" w:hAnsi="Times New Roman"/>
                      <w:color w:val="auto"/>
                      <w:szCs w:val="21"/>
                    </w:rPr>
                  </w:pPr>
                  <w:r>
                    <w:rPr>
                      <w:rFonts w:ascii="Times New Roman" w:hAnsi="Times New Roman"/>
                      <w:color w:val="auto"/>
                      <w:szCs w:val="21"/>
                    </w:rPr>
                    <w:t>900.0</w:t>
                  </w:r>
                </w:p>
              </w:tc>
              <w:tc>
                <w:tcPr>
                  <w:tcW w:w="1812" w:type="dxa"/>
                  <w:noWrap w:val="0"/>
                  <w:vAlign w:val="center"/>
                </w:tcPr>
                <w:p>
                  <w:pPr>
                    <w:jc w:val="center"/>
                    <w:rPr>
                      <w:rFonts w:ascii="Times New Roman" w:hAnsi="Times New Roman"/>
                      <w:color w:val="auto"/>
                      <w:szCs w:val="21"/>
                    </w:rPr>
                  </w:pPr>
                  <w:r>
                    <w:rPr>
                      <w:rFonts w:ascii="Times New Roman" w:hAnsi="Times New Roman"/>
                      <w:color w:val="auto"/>
                      <w:szCs w:val="21"/>
                    </w:rPr>
                    <w:t>0.353</w:t>
                  </w:r>
                </w:p>
              </w:tc>
              <w:tc>
                <w:tcPr>
                  <w:tcW w:w="1400" w:type="dxa"/>
                  <w:noWrap w:val="0"/>
                  <w:vAlign w:val="center"/>
                </w:tcPr>
                <w:p>
                  <w:pPr>
                    <w:jc w:val="center"/>
                    <w:rPr>
                      <w:rFonts w:ascii="Times New Roman" w:hAnsi="Times New Roman"/>
                      <w:color w:val="auto"/>
                      <w:szCs w:val="21"/>
                    </w:rPr>
                  </w:pPr>
                  <w:r>
                    <w:rPr>
                      <w:rFonts w:ascii="Times New Roman" w:hAnsi="Times New Roman"/>
                      <w:color w:val="auto"/>
                      <w:szCs w:val="21"/>
                    </w:rPr>
                    <w:t>0.039</w:t>
                  </w:r>
                </w:p>
              </w:tc>
              <w:tc>
                <w:tcPr>
                  <w:tcW w:w="1688" w:type="dxa"/>
                  <w:noWrap w:val="0"/>
                  <w:vAlign w:val="center"/>
                </w:tcPr>
                <w:p>
                  <w:pPr>
                    <w:jc w:val="center"/>
                    <w:rPr>
                      <w:rFonts w:ascii="Times New Roman" w:hAnsi="Times New Roman"/>
                      <w:color w:val="auto"/>
                      <w:szCs w:val="21"/>
                    </w:rPr>
                  </w:pPr>
                  <w:r>
                    <w:rPr>
                      <w:rFonts w:ascii="Times New Roman" w:hAnsi="Times New Roman"/>
                      <w:color w:val="auto"/>
                      <w:szCs w:val="21"/>
                    </w:rPr>
                    <w:t>0.263</w:t>
                  </w:r>
                </w:p>
              </w:tc>
              <w:tc>
                <w:tcPr>
                  <w:tcW w:w="1344" w:type="dxa"/>
                  <w:noWrap w:val="0"/>
                  <w:vAlign w:val="center"/>
                </w:tcPr>
                <w:p>
                  <w:pPr>
                    <w:jc w:val="center"/>
                    <w:rPr>
                      <w:rFonts w:ascii="Times New Roman" w:hAnsi="Times New Roman"/>
                      <w:color w:val="auto"/>
                      <w:szCs w:val="21"/>
                    </w:rPr>
                  </w:pPr>
                  <w:r>
                    <w:rPr>
                      <w:rFonts w:ascii="Times New Roman" w:hAnsi="Times New Roman"/>
                      <w:color w:val="auto"/>
                      <w:szCs w:val="21"/>
                    </w:rPr>
                    <w:t>0.013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286" w:hRule="atLeast"/>
                <w:jc w:val="center"/>
              </w:trPr>
              <w:tc>
                <w:tcPr>
                  <w:tcW w:w="2028" w:type="dxa"/>
                  <w:noWrap w:val="0"/>
                  <w:vAlign w:val="center"/>
                </w:tcPr>
                <w:p>
                  <w:pPr>
                    <w:jc w:val="center"/>
                    <w:rPr>
                      <w:rFonts w:ascii="Times New Roman" w:hAnsi="Times New Roman"/>
                      <w:color w:val="auto"/>
                      <w:szCs w:val="21"/>
                    </w:rPr>
                  </w:pPr>
                  <w:r>
                    <w:rPr>
                      <w:rFonts w:ascii="Times New Roman" w:hAnsi="Times New Roman"/>
                      <w:color w:val="auto"/>
                      <w:szCs w:val="21"/>
                    </w:rPr>
                    <w:t>1000.0</w:t>
                  </w:r>
                </w:p>
              </w:tc>
              <w:tc>
                <w:tcPr>
                  <w:tcW w:w="1812" w:type="dxa"/>
                  <w:noWrap w:val="0"/>
                  <w:vAlign w:val="center"/>
                </w:tcPr>
                <w:p>
                  <w:pPr>
                    <w:jc w:val="center"/>
                    <w:rPr>
                      <w:rFonts w:ascii="Times New Roman" w:hAnsi="Times New Roman"/>
                      <w:color w:val="auto"/>
                      <w:szCs w:val="21"/>
                    </w:rPr>
                  </w:pPr>
                  <w:r>
                    <w:rPr>
                      <w:rFonts w:ascii="Times New Roman" w:hAnsi="Times New Roman"/>
                      <w:color w:val="auto"/>
                      <w:szCs w:val="21"/>
                    </w:rPr>
                    <w:t>0.308</w:t>
                  </w:r>
                </w:p>
              </w:tc>
              <w:tc>
                <w:tcPr>
                  <w:tcW w:w="1400" w:type="dxa"/>
                  <w:noWrap w:val="0"/>
                  <w:vAlign w:val="center"/>
                </w:tcPr>
                <w:p>
                  <w:pPr>
                    <w:jc w:val="center"/>
                    <w:rPr>
                      <w:rFonts w:ascii="Times New Roman" w:hAnsi="Times New Roman"/>
                      <w:color w:val="auto"/>
                      <w:szCs w:val="21"/>
                    </w:rPr>
                  </w:pPr>
                  <w:r>
                    <w:rPr>
                      <w:rFonts w:ascii="Times New Roman" w:hAnsi="Times New Roman"/>
                      <w:color w:val="auto"/>
                      <w:szCs w:val="21"/>
                    </w:rPr>
                    <w:t>0.034</w:t>
                  </w:r>
                </w:p>
              </w:tc>
              <w:tc>
                <w:tcPr>
                  <w:tcW w:w="1688" w:type="dxa"/>
                  <w:noWrap w:val="0"/>
                  <w:vAlign w:val="center"/>
                </w:tcPr>
                <w:p>
                  <w:pPr>
                    <w:jc w:val="center"/>
                    <w:rPr>
                      <w:rFonts w:ascii="Times New Roman" w:hAnsi="Times New Roman"/>
                      <w:color w:val="auto"/>
                      <w:szCs w:val="21"/>
                    </w:rPr>
                  </w:pPr>
                  <w:r>
                    <w:rPr>
                      <w:rFonts w:ascii="Times New Roman" w:hAnsi="Times New Roman"/>
                      <w:color w:val="auto"/>
                      <w:szCs w:val="21"/>
                    </w:rPr>
                    <w:t>0.230</w:t>
                  </w:r>
                </w:p>
              </w:tc>
              <w:tc>
                <w:tcPr>
                  <w:tcW w:w="1344" w:type="dxa"/>
                  <w:noWrap w:val="0"/>
                  <w:vAlign w:val="center"/>
                </w:tcPr>
                <w:p>
                  <w:pPr>
                    <w:jc w:val="center"/>
                    <w:rPr>
                      <w:rFonts w:ascii="Times New Roman" w:hAnsi="Times New Roman"/>
                      <w:color w:val="auto"/>
                      <w:szCs w:val="21"/>
                    </w:rPr>
                  </w:pPr>
                  <w:r>
                    <w:rPr>
                      <w:rFonts w:ascii="Times New Roman" w:hAnsi="Times New Roman"/>
                      <w:color w:val="auto"/>
                      <w:szCs w:val="21"/>
                    </w:rPr>
                    <w:t>0.011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286" w:hRule="atLeast"/>
                <w:jc w:val="center"/>
              </w:trPr>
              <w:tc>
                <w:tcPr>
                  <w:tcW w:w="2028" w:type="dxa"/>
                  <w:noWrap w:val="0"/>
                  <w:vAlign w:val="center"/>
                </w:tcPr>
                <w:p>
                  <w:pPr>
                    <w:jc w:val="center"/>
                    <w:rPr>
                      <w:rFonts w:ascii="Times New Roman" w:hAnsi="Times New Roman"/>
                      <w:color w:val="auto"/>
                      <w:szCs w:val="21"/>
                    </w:rPr>
                  </w:pPr>
                  <w:r>
                    <w:rPr>
                      <w:rFonts w:ascii="Times New Roman" w:hAnsi="Times New Roman"/>
                      <w:color w:val="auto"/>
                      <w:szCs w:val="21"/>
                    </w:rPr>
                    <w:t>1200.0</w:t>
                  </w:r>
                </w:p>
              </w:tc>
              <w:tc>
                <w:tcPr>
                  <w:tcW w:w="1812" w:type="dxa"/>
                  <w:noWrap w:val="0"/>
                  <w:vAlign w:val="center"/>
                </w:tcPr>
                <w:p>
                  <w:pPr>
                    <w:jc w:val="center"/>
                    <w:rPr>
                      <w:rFonts w:ascii="Times New Roman" w:hAnsi="Times New Roman"/>
                      <w:color w:val="auto"/>
                      <w:szCs w:val="21"/>
                    </w:rPr>
                  </w:pPr>
                  <w:r>
                    <w:rPr>
                      <w:rFonts w:ascii="Times New Roman" w:hAnsi="Times New Roman"/>
                      <w:color w:val="auto"/>
                      <w:szCs w:val="21"/>
                    </w:rPr>
                    <w:t>0.245</w:t>
                  </w:r>
                </w:p>
              </w:tc>
              <w:tc>
                <w:tcPr>
                  <w:tcW w:w="1400" w:type="dxa"/>
                  <w:noWrap w:val="0"/>
                  <w:vAlign w:val="center"/>
                </w:tcPr>
                <w:p>
                  <w:pPr>
                    <w:jc w:val="center"/>
                    <w:rPr>
                      <w:rFonts w:ascii="Times New Roman" w:hAnsi="Times New Roman"/>
                      <w:color w:val="auto"/>
                      <w:szCs w:val="21"/>
                    </w:rPr>
                  </w:pPr>
                  <w:r>
                    <w:rPr>
                      <w:rFonts w:ascii="Times New Roman" w:hAnsi="Times New Roman"/>
                      <w:color w:val="auto"/>
                      <w:szCs w:val="21"/>
                    </w:rPr>
                    <w:t>0.027</w:t>
                  </w:r>
                </w:p>
              </w:tc>
              <w:tc>
                <w:tcPr>
                  <w:tcW w:w="1688" w:type="dxa"/>
                  <w:noWrap w:val="0"/>
                  <w:vAlign w:val="center"/>
                </w:tcPr>
                <w:p>
                  <w:pPr>
                    <w:jc w:val="center"/>
                    <w:rPr>
                      <w:rFonts w:ascii="Times New Roman" w:hAnsi="Times New Roman"/>
                      <w:color w:val="auto"/>
                      <w:szCs w:val="21"/>
                    </w:rPr>
                  </w:pPr>
                  <w:r>
                    <w:rPr>
                      <w:rFonts w:ascii="Times New Roman" w:hAnsi="Times New Roman"/>
                      <w:color w:val="auto"/>
                      <w:szCs w:val="21"/>
                    </w:rPr>
                    <w:t>0.183</w:t>
                  </w:r>
                </w:p>
              </w:tc>
              <w:tc>
                <w:tcPr>
                  <w:tcW w:w="1344" w:type="dxa"/>
                  <w:noWrap w:val="0"/>
                  <w:vAlign w:val="center"/>
                </w:tcPr>
                <w:p>
                  <w:pPr>
                    <w:jc w:val="center"/>
                    <w:rPr>
                      <w:rFonts w:ascii="Times New Roman" w:hAnsi="Times New Roman"/>
                      <w:color w:val="auto"/>
                      <w:szCs w:val="21"/>
                    </w:rPr>
                  </w:pPr>
                  <w:r>
                    <w:rPr>
                      <w:rFonts w:ascii="Times New Roman" w:hAnsi="Times New Roman"/>
                      <w:color w:val="auto"/>
                      <w:szCs w:val="21"/>
                    </w:rPr>
                    <w:t>0.009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286" w:hRule="atLeast"/>
                <w:jc w:val="center"/>
              </w:trPr>
              <w:tc>
                <w:tcPr>
                  <w:tcW w:w="2028" w:type="dxa"/>
                  <w:noWrap w:val="0"/>
                  <w:vAlign w:val="center"/>
                </w:tcPr>
                <w:p>
                  <w:pPr>
                    <w:jc w:val="center"/>
                    <w:rPr>
                      <w:rFonts w:ascii="Times New Roman" w:hAnsi="Times New Roman"/>
                      <w:color w:val="auto"/>
                      <w:szCs w:val="21"/>
                    </w:rPr>
                  </w:pPr>
                  <w:r>
                    <w:rPr>
                      <w:rFonts w:ascii="Times New Roman" w:hAnsi="Times New Roman"/>
                      <w:color w:val="auto"/>
                      <w:szCs w:val="21"/>
                    </w:rPr>
                    <w:t>1400.0</w:t>
                  </w:r>
                </w:p>
              </w:tc>
              <w:tc>
                <w:tcPr>
                  <w:tcW w:w="1812" w:type="dxa"/>
                  <w:noWrap w:val="0"/>
                  <w:vAlign w:val="center"/>
                </w:tcPr>
                <w:p>
                  <w:pPr>
                    <w:jc w:val="center"/>
                    <w:rPr>
                      <w:rFonts w:ascii="Times New Roman" w:hAnsi="Times New Roman"/>
                      <w:color w:val="auto"/>
                      <w:szCs w:val="21"/>
                    </w:rPr>
                  </w:pPr>
                  <w:r>
                    <w:rPr>
                      <w:rFonts w:ascii="Times New Roman" w:hAnsi="Times New Roman"/>
                      <w:color w:val="auto"/>
                      <w:szCs w:val="21"/>
                    </w:rPr>
                    <w:t>0.201</w:t>
                  </w:r>
                </w:p>
              </w:tc>
              <w:tc>
                <w:tcPr>
                  <w:tcW w:w="1400" w:type="dxa"/>
                  <w:noWrap w:val="0"/>
                  <w:vAlign w:val="center"/>
                </w:tcPr>
                <w:p>
                  <w:pPr>
                    <w:jc w:val="center"/>
                    <w:rPr>
                      <w:rFonts w:ascii="Times New Roman" w:hAnsi="Times New Roman"/>
                      <w:color w:val="auto"/>
                      <w:szCs w:val="21"/>
                    </w:rPr>
                  </w:pPr>
                  <w:r>
                    <w:rPr>
                      <w:rFonts w:ascii="Times New Roman" w:hAnsi="Times New Roman"/>
                      <w:color w:val="auto"/>
                      <w:szCs w:val="21"/>
                    </w:rPr>
                    <w:t>0.022</w:t>
                  </w:r>
                </w:p>
              </w:tc>
              <w:tc>
                <w:tcPr>
                  <w:tcW w:w="1688" w:type="dxa"/>
                  <w:noWrap w:val="0"/>
                  <w:vAlign w:val="center"/>
                </w:tcPr>
                <w:p>
                  <w:pPr>
                    <w:jc w:val="center"/>
                    <w:rPr>
                      <w:rFonts w:ascii="Times New Roman" w:hAnsi="Times New Roman"/>
                      <w:color w:val="auto"/>
                      <w:szCs w:val="21"/>
                    </w:rPr>
                  </w:pPr>
                  <w:r>
                    <w:rPr>
                      <w:rFonts w:ascii="Times New Roman" w:hAnsi="Times New Roman"/>
                      <w:color w:val="auto"/>
                      <w:szCs w:val="21"/>
                    </w:rPr>
                    <w:t>0.150</w:t>
                  </w:r>
                </w:p>
              </w:tc>
              <w:tc>
                <w:tcPr>
                  <w:tcW w:w="1344" w:type="dxa"/>
                  <w:noWrap w:val="0"/>
                  <w:vAlign w:val="center"/>
                </w:tcPr>
                <w:p>
                  <w:pPr>
                    <w:jc w:val="center"/>
                    <w:rPr>
                      <w:rFonts w:ascii="Times New Roman" w:hAnsi="Times New Roman"/>
                      <w:color w:val="auto"/>
                      <w:szCs w:val="21"/>
                    </w:rPr>
                  </w:pPr>
                  <w:r>
                    <w:rPr>
                      <w:rFonts w:ascii="Times New Roman" w:hAnsi="Times New Roman"/>
                      <w:color w:val="auto"/>
                      <w:szCs w:val="21"/>
                    </w:rPr>
                    <w:t>0.007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286" w:hRule="atLeast"/>
                <w:jc w:val="center"/>
              </w:trPr>
              <w:tc>
                <w:tcPr>
                  <w:tcW w:w="2028" w:type="dxa"/>
                  <w:noWrap w:val="0"/>
                  <w:vAlign w:val="center"/>
                </w:tcPr>
                <w:p>
                  <w:pPr>
                    <w:jc w:val="center"/>
                    <w:rPr>
                      <w:rFonts w:ascii="Times New Roman" w:hAnsi="Times New Roman"/>
                      <w:color w:val="auto"/>
                      <w:szCs w:val="21"/>
                    </w:rPr>
                  </w:pPr>
                  <w:r>
                    <w:rPr>
                      <w:rFonts w:ascii="Times New Roman" w:hAnsi="Times New Roman"/>
                      <w:color w:val="auto"/>
                      <w:szCs w:val="21"/>
                    </w:rPr>
                    <w:t>1600.0</w:t>
                  </w:r>
                </w:p>
              </w:tc>
              <w:tc>
                <w:tcPr>
                  <w:tcW w:w="1812" w:type="dxa"/>
                  <w:noWrap w:val="0"/>
                  <w:vAlign w:val="center"/>
                </w:tcPr>
                <w:p>
                  <w:pPr>
                    <w:jc w:val="center"/>
                    <w:rPr>
                      <w:rFonts w:ascii="Times New Roman" w:hAnsi="Times New Roman"/>
                      <w:color w:val="auto"/>
                      <w:szCs w:val="21"/>
                    </w:rPr>
                  </w:pPr>
                  <w:r>
                    <w:rPr>
                      <w:rFonts w:ascii="Times New Roman" w:hAnsi="Times New Roman"/>
                      <w:color w:val="auto"/>
                      <w:szCs w:val="21"/>
                    </w:rPr>
                    <w:t>0.169</w:t>
                  </w:r>
                </w:p>
              </w:tc>
              <w:tc>
                <w:tcPr>
                  <w:tcW w:w="1400" w:type="dxa"/>
                  <w:noWrap w:val="0"/>
                  <w:vAlign w:val="center"/>
                </w:tcPr>
                <w:p>
                  <w:pPr>
                    <w:jc w:val="center"/>
                    <w:rPr>
                      <w:rFonts w:ascii="Times New Roman" w:hAnsi="Times New Roman"/>
                      <w:color w:val="auto"/>
                      <w:szCs w:val="21"/>
                    </w:rPr>
                  </w:pPr>
                  <w:r>
                    <w:rPr>
                      <w:rFonts w:ascii="Times New Roman" w:hAnsi="Times New Roman"/>
                      <w:color w:val="auto"/>
                      <w:szCs w:val="21"/>
                    </w:rPr>
                    <w:t>0.019</w:t>
                  </w:r>
                </w:p>
              </w:tc>
              <w:tc>
                <w:tcPr>
                  <w:tcW w:w="1688" w:type="dxa"/>
                  <w:noWrap w:val="0"/>
                  <w:vAlign w:val="center"/>
                </w:tcPr>
                <w:p>
                  <w:pPr>
                    <w:jc w:val="center"/>
                    <w:rPr>
                      <w:rFonts w:ascii="Times New Roman" w:hAnsi="Times New Roman"/>
                      <w:color w:val="auto"/>
                      <w:szCs w:val="21"/>
                    </w:rPr>
                  </w:pPr>
                  <w:r>
                    <w:rPr>
                      <w:rFonts w:ascii="Times New Roman" w:hAnsi="Times New Roman"/>
                      <w:color w:val="auto"/>
                      <w:szCs w:val="21"/>
                    </w:rPr>
                    <w:t>0.126</w:t>
                  </w:r>
                </w:p>
              </w:tc>
              <w:tc>
                <w:tcPr>
                  <w:tcW w:w="1344" w:type="dxa"/>
                  <w:noWrap w:val="0"/>
                  <w:vAlign w:val="center"/>
                </w:tcPr>
                <w:p>
                  <w:pPr>
                    <w:jc w:val="center"/>
                    <w:rPr>
                      <w:rFonts w:ascii="Times New Roman" w:hAnsi="Times New Roman"/>
                      <w:color w:val="auto"/>
                      <w:szCs w:val="21"/>
                    </w:rPr>
                  </w:pPr>
                  <w:r>
                    <w:rPr>
                      <w:rFonts w:ascii="Times New Roman" w:hAnsi="Times New Roman"/>
                      <w:color w:val="auto"/>
                      <w:szCs w:val="21"/>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286" w:hRule="atLeast"/>
                <w:jc w:val="center"/>
              </w:trPr>
              <w:tc>
                <w:tcPr>
                  <w:tcW w:w="2028" w:type="dxa"/>
                  <w:noWrap w:val="0"/>
                  <w:vAlign w:val="center"/>
                </w:tcPr>
                <w:p>
                  <w:pPr>
                    <w:jc w:val="center"/>
                    <w:rPr>
                      <w:rFonts w:ascii="Times New Roman" w:hAnsi="Times New Roman"/>
                      <w:color w:val="auto"/>
                      <w:szCs w:val="21"/>
                    </w:rPr>
                  </w:pPr>
                  <w:r>
                    <w:rPr>
                      <w:rFonts w:ascii="Times New Roman" w:hAnsi="Times New Roman"/>
                      <w:color w:val="auto"/>
                      <w:szCs w:val="21"/>
                    </w:rPr>
                    <w:t>1800.0</w:t>
                  </w:r>
                </w:p>
              </w:tc>
              <w:tc>
                <w:tcPr>
                  <w:tcW w:w="1812" w:type="dxa"/>
                  <w:noWrap w:val="0"/>
                  <w:vAlign w:val="center"/>
                </w:tcPr>
                <w:p>
                  <w:pPr>
                    <w:jc w:val="center"/>
                    <w:rPr>
                      <w:rFonts w:ascii="Times New Roman" w:hAnsi="Times New Roman"/>
                      <w:color w:val="auto"/>
                      <w:szCs w:val="21"/>
                    </w:rPr>
                  </w:pPr>
                  <w:r>
                    <w:rPr>
                      <w:rFonts w:ascii="Times New Roman" w:hAnsi="Times New Roman"/>
                      <w:color w:val="auto"/>
                      <w:szCs w:val="21"/>
                    </w:rPr>
                    <w:t>0.145</w:t>
                  </w:r>
                </w:p>
              </w:tc>
              <w:tc>
                <w:tcPr>
                  <w:tcW w:w="1400" w:type="dxa"/>
                  <w:noWrap w:val="0"/>
                  <w:vAlign w:val="center"/>
                </w:tcPr>
                <w:p>
                  <w:pPr>
                    <w:jc w:val="center"/>
                    <w:rPr>
                      <w:rFonts w:ascii="Times New Roman" w:hAnsi="Times New Roman"/>
                      <w:color w:val="auto"/>
                      <w:szCs w:val="21"/>
                    </w:rPr>
                  </w:pPr>
                  <w:r>
                    <w:rPr>
                      <w:rFonts w:ascii="Times New Roman" w:hAnsi="Times New Roman"/>
                      <w:color w:val="auto"/>
                      <w:szCs w:val="21"/>
                    </w:rPr>
                    <w:t>0.016</w:t>
                  </w:r>
                </w:p>
              </w:tc>
              <w:tc>
                <w:tcPr>
                  <w:tcW w:w="1688" w:type="dxa"/>
                  <w:noWrap w:val="0"/>
                  <w:vAlign w:val="center"/>
                </w:tcPr>
                <w:p>
                  <w:pPr>
                    <w:jc w:val="center"/>
                    <w:rPr>
                      <w:rFonts w:ascii="Times New Roman" w:hAnsi="Times New Roman"/>
                      <w:color w:val="auto"/>
                      <w:szCs w:val="21"/>
                    </w:rPr>
                  </w:pPr>
                  <w:r>
                    <w:rPr>
                      <w:rFonts w:ascii="Times New Roman" w:hAnsi="Times New Roman"/>
                      <w:color w:val="auto"/>
                      <w:szCs w:val="21"/>
                    </w:rPr>
                    <w:t>0.108</w:t>
                  </w:r>
                </w:p>
              </w:tc>
              <w:tc>
                <w:tcPr>
                  <w:tcW w:w="1344" w:type="dxa"/>
                  <w:noWrap w:val="0"/>
                  <w:vAlign w:val="center"/>
                </w:tcPr>
                <w:p>
                  <w:pPr>
                    <w:jc w:val="center"/>
                    <w:rPr>
                      <w:rFonts w:ascii="Times New Roman" w:hAnsi="Times New Roman"/>
                      <w:color w:val="auto"/>
                      <w:szCs w:val="21"/>
                    </w:rPr>
                  </w:pPr>
                  <w:r>
                    <w:rPr>
                      <w:rFonts w:ascii="Times New Roman" w:hAnsi="Times New Roman"/>
                      <w:color w:val="auto"/>
                      <w:szCs w:val="21"/>
                    </w:rPr>
                    <w:t>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286" w:hRule="atLeast"/>
                <w:jc w:val="center"/>
              </w:trPr>
              <w:tc>
                <w:tcPr>
                  <w:tcW w:w="2028" w:type="dxa"/>
                  <w:noWrap w:val="0"/>
                  <w:vAlign w:val="center"/>
                </w:tcPr>
                <w:p>
                  <w:pPr>
                    <w:jc w:val="center"/>
                    <w:rPr>
                      <w:rFonts w:ascii="Times New Roman" w:hAnsi="Times New Roman"/>
                      <w:color w:val="auto"/>
                      <w:szCs w:val="21"/>
                    </w:rPr>
                  </w:pPr>
                  <w:r>
                    <w:rPr>
                      <w:rFonts w:ascii="Times New Roman" w:hAnsi="Times New Roman"/>
                      <w:color w:val="auto"/>
                      <w:szCs w:val="21"/>
                    </w:rPr>
                    <w:t>2000.0</w:t>
                  </w:r>
                </w:p>
              </w:tc>
              <w:tc>
                <w:tcPr>
                  <w:tcW w:w="1812" w:type="dxa"/>
                  <w:noWrap w:val="0"/>
                  <w:vAlign w:val="center"/>
                </w:tcPr>
                <w:p>
                  <w:pPr>
                    <w:jc w:val="center"/>
                    <w:rPr>
                      <w:rFonts w:ascii="Times New Roman" w:hAnsi="Times New Roman"/>
                      <w:color w:val="auto"/>
                      <w:szCs w:val="21"/>
                    </w:rPr>
                  </w:pPr>
                  <w:r>
                    <w:rPr>
                      <w:rFonts w:ascii="Times New Roman" w:hAnsi="Times New Roman"/>
                      <w:color w:val="auto"/>
                      <w:szCs w:val="21"/>
                    </w:rPr>
                    <w:t>0.126</w:t>
                  </w:r>
                </w:p>
              </w:tc>
              <w:tc>
                <w:tcPr>
                  <w:tcW w:w="1400" w:type="dxa"/>
                  <w:noWrap w:val="0"/>
                  <w:vAlign w:val="center"/>
                </w:tcPr>
                <w:p>
                  <w:pPr>
                    <w:jc w:val="center"/>
                    <w:rPr>
                      <w:rFonts w:ascii="Times New Roman" w:hAnsi="Times New Roman"/>
                      <w:color w:val="auto"/>
                      <w:szCs w:val="21"/>
                    </w:rPr>
                  </w:pPr>
                  <w:r>
                    <w:rPr>
                      <w:rFonts w:ascii="Times New Roman" w:hAnsi="Times New Roman"/>
                      <w:color w:val="auto"/>
                      <w:szCs w:val="21"/>
                    </w:rPr>
                    <w:t>0.014</w:t>
                  </w:r>
                </w:p>
              </w:tc>
              <w:tc>
                <w:tcPr>
                  <w:tcW w:w="1688" w:type="dxa"/>
                  <w:noWrap w:val="0"/>
                  <w:vAlign w:val="center"/>
                </w:tcPr>
                <w:p>
                  <w:pPr>
                    <w:jc w:val="center"/>
                    <w:rPr>
                      <w:rFonts w:ascii="Times New Roman" w:hAnsi="Times New Roman"/>
                      <w:color w:val="auto"/>
                      <w:szCs w:val="21"/>
                    </w:rPr>
                  </w:pPr>
                  <w:r>
                    <w:rPr>
                      <w:rFonts w:ascii="Times New Roman" w:hAnsi="Times New Roman"/>
                      <w:color w:val="auto"/>
                      <w:szCs w:val="21"/>
                    </w:rPr>
                    <w:t>0.094</w:t>
                  </w:r>
                </w:p>
              </w:tc>
              <w:tc>
                <w:tcPr>
                  <w:tcW w:w="1344" w:type="dxa"/>
                  <w:noWrap w:val="0"/>
                  <w:vAlign w:val="center"/>
                </w:tcPr>
                <w:p>
                  <w:pPr>
                    <w:jc w:val="center"/>
                    <w:rPr>
                      <w:rFonts w:ascii="Times New Roman" w:hAnsi="Times New Roman"/>
                      <w:color w:val="auto"/>
                      <w:szCs w:val="21"/>
                    </w:rPr>
                  </w:pPr>
                  <w:r>
                    <w:rPr>
                      <w:rFonts w:ascii="Times New Roman" w:hAnsi="Times New Roman"/>
                      <w:color w:val="auto"/>
                      <w:szCs w:val="21"/>
                    </w:rPr>
                    <w:t>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286" w:hRule="atLeast"/>
                <w:jc w:val="center"/>
              </w:trPr>
              <w:tc>
                <w:tcPr>
                  <w:tcW w:w="2028" w:type="dxa"/>
                  <w:noWrap w:val="0"/>
                  <w:vAlign w:val="center"/>
                </w:tcPr>
                <w:p>
                  <w:pPr>
                    <w:jc w:val="center"/>
                    <w:rPr>
                      <w:rFonts w:ascii="Times New Roman" w:hAnsi="Times New Roman"/>
                      <w:color w:val="auto"/>
                      <w:szCs w:val="21"/>
                    </w:rPr>
                  </w:pPr>
                  <w:r>
                    <w:rPr>
                      <w:rFonts w:ascii="Times New Roman" w:hAnsi="Times New Roman"/>
                      <w:color w:val="auto"/>
                      <w:szCs w:val="21"/>
                    </w:rPr>
                    <w:t>2500.0</w:t>
                  </w:r>
                </w:p>
              </w:tc>
              <w:tc>
                <w:tcPr>
                  <w:tcW w:w="1812" w:type="dxa"/>
                  <w:noWrap w:val="0"/>
                  <w:vAlign w:val="center"/>
                </w:tcPr>
                <w:p>
                  <w:pPr>
                    <w:jc w:val="center"/>
                    <w:rPr>
                      <w:rFonts w:ascii="Times New Roman" w:hAnsi="Times New Roman"/>
                      <w:color w:val="auto"/>
                      <w:szCs w:val="21"/>
                    </w:rPr>
                  </w:pPr>
                  <w:r>
                    <w:rPr>
                      <w:rFonts w:ascii="Times New Roman" w:hAnsi="Times New Roman"/>
                      <w:color w:val="auto"/>
                      <w:szCs w:val="21"/>
                    </w:rPr>
                    <w:t>0.094</w:t>
                  </w:r>
                </w:p>
              </w:tc>
              <w:tc>
                <w:tcPr>
                  <w:tcW w:w="1400" w:type="dxa"/>
                  <w:noWrap w:val="0"/>
                  <w:vAlign w:val="center"/>
                </w:tcPr>
                <w:p>
                  <w:pPr>
                    <w:jc w:val="center"/>
                    <w:rPr>
                      <w:rFonts w:ascii="Times New Roman" w:hAnsi="Times New Roman"/>
                      <w:color w:val="auto"/>
                      <w:szCs w:val="21"/>
                    </w:rPr>
                  </w:pPr>
                  <w:r>
                    <w:rPr>
                      <w:rFonts w:ascii="Times New Roman" w:hAnsi="Times New Roman"/>
                      <w:color w:val="auto"/>
                      <w:szCs w:val="21"/>
                    </w:rPr>
                    <w:t>0.010</w:t>
                  </w:r>
                </w:p>
              </w:tc>
              <w:tc>
                <w:tcPr>
                  <w:tcW w:w="1688" w:type="dxa"/>
                  <w:noWrap w:val="0"/>
                  <w:vAlign w:val="center"/>
                </w:tcPr>
                <w:p>
                  <w:pPr>
                    <w:jc w:val="center"/>
                    <w:rPr>
                      <w:rFonts w:ascii="Times New Roman" w:hAnsi="Times New Roman"/>
                      <w:color w:val="auto"/>
                      <w:szCs w:val="21"/>
                    </w:rPr>
                  </w:pPr>
                  <w:r>
                    <w:rPr>
                      <w:rFonts w:ascii="Times New Roman" w:hAnsi="Times New Roman"/>
                      <w:color w:val="auto"/>
                      <w:szCs w:val="21"/>
                    </w:rPr>
                    <w:t>0.070</w:t>
                  </w:r>
                </w:p>
              </w:tc>
              <w:tc>
                <w:tcPr>
                  <w:tcW w:w="1344" w:type="dxa"/>
                  <w:noWrap w:val="0"/>
                  <w:vAlign w:val="center"/>
                </w:tcPr>
                <w:p>
                  <w:pPr>
                    <w:jc w:val="center"/>
                    <w:rPr>
                      <w:rFonts w:ascii="Times New Roman" w:hAnsi="Times New Roman"/>
                      <w:color w:val="auto"/>
                      <w:szCs w:val="21"/>
                    </w:rPr>
                  </w:pPr>
                  <w:r>
                    <w:rPr>
                      <w:rFonts w:ascii="Times New Roman" w:hAnsi="Times New Roman"/>
                      <w:color w:val="auto"/>
                      <w:szCs w:val="21"/>
                    </w:rP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286" w:hRule="atLeast"/>
                <w:jc w:val="center"/>
              </w:trPr>
              <w:tc>
                <w:tcPr>
                  <w:tcW w:w="2028" w:type="dxa"/>
                  <w:noWrap w:val="0"/>
                  <w:vAlign w:val="center"/>
                </w:tcPr>
                <w:p>
                  <w:pPr>
                    <w:jc w:val="center"/>
                    <w:rPr>
                      <w:rFonts w:ascii="Times New Roman" w:hAnsi="Times New Roman"/>
                      <w:color w:val="auto"/>
                      <w:szCs w:val="21"/>
                    </w:rPr>
                  </w:pPr>
                  <w:r>
                    <w:rPr>
                      <w:rFonts w:ascii="Times New Roman" w:hAnsi="Times New Roman"/>
                      <w:color w:val="auto"/>
                      <w:szCs w:val="21"/>
                    </w:rPr>
                    <w:t>下风向最大浓度</w:t>
                  </w:r>
                </w:p>
              </w:tc>
              <w:tc>
                <w:tcPr>
                  <w:tcW w:w="1812" w:type="dxa"/>
                  <w:noWrap w:val="0"/>
                  <w:vAlign w:val="center"/>
                </w:tcPr>
                <w:p>
                  <w:pPr>
                    <w:jc w:val="center"/>
                    <w:rPr>
                      <w:rFonts w:ascii="Times New Roman" w:hAnsi="Times New Roman"/>
                      <w:color w:val="auto"/>
                      <w:szCs w:val="21"/>
                    </w:rPr>
                  </w:pPr>
                  <w:r>
                    <w:rPr>
                      <w:rFonts w:ascii="Times New Roman" w:hAnsi="Times New Roman"/>
                      <w:color w:val="auto"/>
                      <w:szCs w:val="21"/>
                    </w:rPr>
                    <w:t>3.987</w:t>
                  </w:r>
                </w:p>
              </w:tc>
              <w:tc>
                <w:tcPr>
                  <w:tcW w:w="1400" w:type="dxa"/>
                  <w:noWrap w:val="0"/>
                  <w:vAlign w:val="center"/>
                </w:tcPr>
                <w:p>
                  <w:pPr>
                    <w:jc w:val="center"/>
                    <w:rPr>
                      <w:rFonts w:ascii="Times New Roman" w:hAnsi="Times New Roman"/>
                      <w:color w:val="auto"/>
                      <w:szCs w:val="21"/>
                    </w:rPr>
                  </w:pPr>
                  <w:r>
                    <w:rPr>
                      <w:rFonts w:ascii="Times New Roman" w:hAnsi="Times New Roman"/>
                      <w:color w:val="auto"/>
                      <w:szCs w:val="21"/>
                    </w:rPr>
                    <w:t>0.443</w:t>
                  </w:r>
                </w:p>
              </w:tc>
              <w:tc>
                <w:tcPr>
                  <w:tcW w:w="1688" w:type="dxa"/>
                  <w:noWrap w:val="0"/>
                  <w:vAlign w:val="center"/>
                </w:tcPr>
                <w:p>
                  <w:pPr>
                    <w:jc w:val="center"/>
                    <w:rPr>
                      <w:rFonts w:ascii="Times New Roman" w:hAnsi="Times New Roman"/>
                      <w:color w:val="auto"/>
                      <w:szCs w:val="21"/>
                    </w:rPr>
                  </w:pPr>
                  <w:r>
                    <w:rPr>
                      <w:rFonts w:ascii="Times New Roman" w:hAnsi="Times New Roman"/>
                      <w:color w:val="auto"/>
                      <w:szCs w:val="21"/>
                    </w:rPr>
                    <w:t>2.976</w:t>
                  </w:r>
                </w:p>
              </w:tc>
              <w:tc>
                <w:tcPr>
                  <w:tcW w:w="1344" w:type="dxa"/>
                  <w:noWrap w:val="0"/>
                  <w:vAlign w:val="center"/>
                </w:tcPr>
                <w:p>
                  <w:pPr>
                    <w:jc w:val="center"/>
                    <w:rPr>
                      <w:rFonts w:ascii="Times New Roman" w:hAnsi="Times New Roman"/>
                      <w:color w:val="auto"/>
                      <w:szCs w:val="21"/>
                    </w:rPr>
                  </w:pPr>
                  <w:r>
                    <w:rPr>
                      <w:rFonts w:ascii="Times New Roman" w:hAnsi="Times New Roman"/>
                      <w:color w:val="auto"/>
                      <w:szCs w:val="21"/>
                    </w:rPr>
                    <w:t>0.149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286" w:hRule="atLeast"/>
                <w:jc w:val="center"/>
              </w:trPr>
              <w:tc>
                <w:tcPr>
                  <w:tcW w:w="2028" w:type="dxa"/>
                  <w:noWrap w:val="0"/>
                  <w:vAlign w:val="center"/>
                </w:tcPr>
                <w:p>
                  <w:pPr>
                    <w:jc w:val="center"/>
                    <w:rPr>
                      <w:rFonts w:ascii="Times New Roman" w:hAnsi="Times New Roman"/>
                      <w:color w:val="auto"/>
                      <w:szCs w:val="21"/>
                    </w:rPr>
                  </w:pPr>
                  <w:r>
                    <w:rPr>
                      <w:rFonts w:ascii="Times New Roman" w:hAnsi="Times New Roman"/>
                      <w:color w:val="auto"/>
                      <w:szCs w:val="21"/>
                    </w:rPr>
                    <w:t>下风向最大浓度出现距离</w:t>
                  </w:r>
                </w:p>
              </w:tc>
              <w:tc>
                <w:tcPr>
                  <w:tcW w:w="1812" w:type="dxa"/>
                  <w:noWrap w:val="0"/>
                  <w:vAlign w:val="center"/>
                </w:tcPr>
                <w:p>
                  <w:pPr>
                    <w:jc w:val="center"/>
                    <w:rPr>
                      <w:rFonts w:ascii="Times New Roman" w:hAnsi="Times New Roman"/>
                      <w:color w:val="auto"/>
                      <w:szCs w:val="21"/>
                    </w:rPr>
                  </w:pPr>
                  <w:r>
                    <w:rPr>
                      <w:rFonts w:ascii="Times New Roman" w:hAnsi="Times New Roman"/>
                      <w:color w:val="auto"/>
                      <w:szCs w:val="21"/>
                    </w:rPr>
                    <w:t>72.0</w:t>
                  </w:r>
                </w:p>
              </w:tc>
              <w:tc>
                <w:tcPr>
                  <w:tcW w:w="1400" w:type="dxa"/>
                  <w:noWrap w:val="0"/>
                  <w:vAlign w:val="center"/>
                </w:tcPr>
                <w:p>
                  <w:pPr>
                    <w:jc w:val="center"/>
                    <w:rPr>
                      <w:rFonts w:ascii="Times New Roman" w:hAnsi="Times New Roman"/>
                      <w:color w:val="auto"/>
                      <w:szCs w:val="21"/>
                    </w:rPr>
                  </w:pPr>
                  <w:r>
                    <w:rPr>
                      <w:rFonts w:ascii="Times New Roman" w:hAnsi="Times New Roman"/>
                      <w:color w:val="auto"/>
                      <w:szCs w:val="21"/>
                    </w:rPr>
                    <w:t>72.0</w:t>
                  </w:r>
                </w:p>
              </w:tc>
              <w:tc>
                <w:tcPr>
                  <w:tcW w:w="1688" w:type="dxa"/>
                  <w:noWrap w:val="0"/>
                  <w:vAlign w:val="center"/>
                </w:tcPr>
                <w:p>
                  <w:pPr>
                    <w:jc w:val="center"/>
                    <w:rPr>
                      <w:rFonts w:ascii="Times New Roman" w:hAnsi="Times New Roman"/>
                      <w:color w:val="auto"/>
                      <w:szCs w:val="21"/>
                    </w:rPr>
                  </w:pPr>
                  <w:r>
                    <w:rPr>
                      <w:rFonts w:ascii="Times New Roman" w:hAnsi="Times New Roman"/>
                      <w:color w:val="auto"/>
                      <w:szCs w:val="21"/>
                    </w:rPr>
                    <w:t>72.0</w:t>
                  </w:r>
                </w:p>
              </w:tc>
              <w:tc>
                <w:tcPr>
                  <w:tcW w:w="1344" w:type="dxa"/>
                  <w:noWrap w:val="0"/>
                  <w:vAlign w:val="center"/>
                </w:tcPr>
                <w:p>
                  <w:pPr>
                    <w:jc w:val="center"/>
                    <w:rPr>
                      <w:rFonts w:ascii="Times New Roman" w:hAnsi="Times New Roman"/>
                      <w:color w:val="auto"/>
                      <w:szCs w:val="21"/>
                    </w:rPr>
                  </w:pPr>
                  <w:r>
                    <w:rPr>
                      <w:rFonts w:ascii="Times New Roman" w:hAnsi="Times New Roman"/>
                      <w:color w:val="auto"/>
                      <w:szCs w:val="21"/>
                    </w:rPr>
                    <w:t>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286" w:hRule="atLeast"/>
                <w:jc w:val="center"/>
              </w:trPr>
              <w:tc>
                <w:tcPr>
                  <w:tcW w:w="2028" w:type="dxa"/>
                  <w:noWrap w:val="0"/>
                  <w:vAlign w:val="center"/>
                </w:tcPr>
                <w:p>
                  <w:pPr>
                    <w:jc w:val="center"/>
                    <w:rPr>
                      <w:rFonts w:ascii="Times New Roman" w:hAnsi="Times New Roman"/>
                      <w:color w:val="auto"/>
                      <w:szCs w:val="21"/>
                    </w:rPr>
                  </w:pPr>
                  <w:r>
                    <w:rPr>
                      <w:rFonts w:ascii="Times New Roman" w:hAnsi="Times New Roman"/>
                      <w:color w:val="auto"/>
                      <w:szCs w:val="21"/>
                    </w:rPr>
                    <w:t>标准浓度限值</w:t>
                  </w:r>
                </w:p>
              </w:tc>
              <w:tc>
                <w:tcPr>
                  <w:tcW w:w="3212"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900.0</w:t>
                  </w:r>
                  <w:r>
                    <w:rPr>
                      <w:rFonts w:ascii="Times New Roman" w:hAnsi="Times New Roman"/>
                      <w:color w:val="auto"/>
                      <w:kern w:val="0"/>
                      <w:szCs w:val="21"/>
                      <w:lang w:bidi="ar"/>
                    </w:rPr>
                    <w:t>(μg/ m</w:t>
                  </w:r>
                  <w:r>
                    <w:rPr>
                      <w:rFonts w:ascii="Times New Roman" w:hAnsi="Times New Roman"/>
                      <w:color w:val="auto"/>
                      <w:kern w:val="0"/>
                      <w:szCs w:val="21"/>
                      <w:vertAlign w:val="superscript"/>
                      <w:lang w:bidi="ar"/>
                    </w:rPr>
                    <w:t>3</w:t>
                  </w:r>
                  <w:r>
                    <w:rPr>
                      <w:rFonts w:ascii="Times New Roman" w:hAnsi="Times New Roman"/>
                      <w:color w:val="auto"/>
                      <w:kern w:val="0"/>
                      <w:szCs w:val="21"/>
                      <w:lang w:bidi="ar"/>
                    </w:rPr>
                    <w:t>)</w:t>
                  </w:r>
                </w:p>
              </w:tc>
              <w:tc>
                <w:tcPr>
                  <w:tcW w:w="3032"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2000.0</w:t>
                  </w:r>
                  <w:r>
                    <w:rPr>
                      <w:rFonts w:ascii="Times New Roman" w:hAnsi="Times New Roman"/>
                      <w:color w:val="auto"/>
                      <w:kern w:val="0"/>
                      <w:szCs w:val="21"/>
                      <w:lang w:bidi="ar"/>
                    </w:rPr>
                    <w:t>(μg/ m</w:t>
                  </w:r>
                  <w:r>
                    <w:rPr>
                      <w:rFonts w:ascii="Times New Roman" w:hAnsi="Times New Roman"/>
                      <w:color w:val="auto"/>
                      <w:kern w:val="0"/>
                      <w:szCs w:val="21"/>
                      <w:vertAlign w:val="superscript"/>
                      <w:lang w:bidi="ar"/>
                    </w:rPr>
                    <w:t>3</w:t>
                  </w:r>
                  <w:r>
                    <w:rPr>
                      <w:rFonts w:ascii="Times New Roman" w:hAnsi="Times New Roman"/>
                      <w:color w:val="auto"/>
                      <w:kern w:val="0"/>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45" w:type="dxa"/>
                  <w:bottom w:w="17" w:type="dxa"/>
                  <w:right w:w="45" w:type="dxa"/>
                </w:tblCellMar>
              </w:tblPrEx>
              <w:trPr>
                <w:trHeight w:val="286" w:hRule="atLeast"/>
                <w:jc w:val="center"/>
              </w:trPr>
              <w:tc>
                <w:tcPr>
                  <w:tcW w:w="2028" w:type="dxa"/>
                  <w:noWrap w:val="0"/>
                  <w:vAlign w:val="center"/>
                </w:tcPr>
                <w:p>
                  <w:pPr>
                    <w:jc w:val="center"/>
                    <w:rPr>
                      <w:rFonts w:ascii="Times New Roman" w:hAnsi="Times New Roman"/>
                      <w:color w:val="auto"/>
                      <w:szCs w:val="21"/>
                    </w:rPr>
                  </w:pPr>
                  <w:r>
                    <w:rPr>
                      <w:rFonts w:ascii="Times New Roman" w:hAnsi="Times New Roman"/>
                      <w:color w:val="auto"/>
                      <w:szCs w:val="21"/>
                    </w:rPr>
                    <w:t>达标情况</w:t>
                  </w:r>
                </w:p>
              </w:tc>
              <w:tc>
                <w:tcPr>
                  <w:tcW w:w="3212"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达标</w:t>
                  </w:r>
                </w:p>
              </w:tc>
              <w:tc>
                <w:tcPr>
                  <w:tcW w:w="3032"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达标</w:t>
                  </w:r>
                </w:p>
              </w:tc>
            </w:tr>
          </w:tbl>
          <w:p>
            <w:pPr>
              <w:pStyle w:val="47"/>
              <w:snapToGrid w:val="0"/>
              <w:ind w:firstLineChars="200"/>
              <w:jc w:val="left"/>
              <w:rPr>
                <w:rFonts w:hint="eastAsia"/>
                <w:b/>
                <w:bCs/>
                <w:color w:val="auto"/>
                <w:sz w:val="24"/>
                <w:szCs w:val="24"/>
              </w:rPr>
            </w:pPr>
            <w:r>
              <w:rPr>
                <w:rFonts w:hint="eastAsia"/>
                <w:b/>
                <w:bCs/>
                <w:color w:val="auto"/>
                <w:sz w:val="24"/>
                <w:szCs w:val="24"/>
              </w:rPr>
              <w:t>②环境影响分析</w:t>
            </w:r>
          </w:p>
          <w:p>
            <w:pPr>
              <w:pStyle w:val="47"/>
              <w:snapToGrid w:val="0"/>
              <w:ind w:firstLine="480" w:firstLineChars="200"/>
              <w:jc w:val="both"/>
              <w:rPr>
                <w:rFonts w:ascii="Times New Roman" w:hAnsi="Times New Roman"/>
                <w:color w:val="auto"/>
                <w:sz w:val="24"/>
                <w:szCs w:val="24"/>
              </w:rPr>
            </w:pPr>
            <w:r>
              <w:rPr>
                <w:rFonts w:ascii="Times New Roman" w:hAnsi="Times New Roman"/>
                <w:color w:val="auto"/>
                <w:sz w:val="24"/>
                <w:szCs w:val="24"/>
              </w:rPr>
              <w:t>根据表7-11所示，项目运营过程中无组织排放的TSP（最大浓度3.987μg/ m</w:t>
            </w:r>
            <w:r>
              <w:rPr>
                <w:rFonts w:ascii="Times New Roman" w:hAnsi="Times New Roman"/>
                <w:color w:val="auto"/>
                <w:sz w:val="24"/>
                <w:szCs w:val="24"/>
                <w:vertAlign w:val="superscript"/>
              </w:rPr>
              <w:t>3</w:t>
            </w:r>
            <w:r>
              <w:rPr>
                <w:rFonts w:ascii="Times New Roman" w:hAnsi="Times New Roman"/>
                <w:color w:val="auto"/>
                <w:sz w:val="24"/>
                <w:szCs w:val="24"/>
              </w:rPr>
              <w:t>）和非甲烷总烃（最大浓度</w:t>
            </w:r>
            <w:r>
              <w:rPr>
                <w:rFonts w:hint="eastAsia" w:ascii="Times New Roman" w:hAnsi="Times New Roman"/>
                <w:color w:val="auto"/>
                <w:sz w:val="24"/>
                <w:szCs w:val="24"/>
              </w:rPr>
              <w:t>2.976</w:t>
            </w:r>
            <w:r>
              <w:rPr>
                <w:rFonts w:ascii="Times New Roman" w:hAnsi="Times New Roman"/>
                <w:color w:val="auto"/>
                <w:sz w:val="24"/>
                <w:szCs w:val="24"/>
              </w:rPr>
              <w:t>μg/ m</w:t>
            </w:r>
            <w:r>
              <w:rPr>
                <w:rFonts w:ascii="Times New Roman" w:hAnsi="Times New Roman"/>
                <w:color w:val="auto"/>
                <w:sz w:val="24"/>
                <w:szCs w:val="24"/>
                <w:vertAlign w:val="superscript"/>
              </w:rPr>
              <w:t>3</w:t>
            </w:r>
            <w:r>
              <w:rPr>
                <w:rFonts w:ascii="Times New Roman" w:hAnsi="Times New Roman"/>
                <w:color w:val="auto"/>
                <w:sz w:val="24"/>
                <w:szCs w:val="24"/>
              </w:rPr>
              <w:t>）出现在下风向</w:t>
            </w:r>
            <w:r>
              <w:rPr>
                <w:rFonts w:hint="eastAsia" w:ascii="Times New Roman" w:hAnsi="Times New Roman"/>
                <w:color w:val="auto"/>
                <w:sz w:val="24"/>
                <w:szCs w:val="24"/>
              </w:rPr>
              <w:t xml:space="preserve">72.0 </w:t>
            </w:r>
            <w:r>
              <w:rPr>
                <w:rFonts w:ascii="Times New Roman" w:hAnsi="Times New Roman"/>
                <w:color w:val="auto"/>
                <w:sz w:val="24"/>
                <w:szCs w:val="24"/>
              </w:rPr>
              <w:t>m处，均未超过标准浓度限值。</w:t>
            </w:r>
          </w:p>
          <w:p>
            <w:pPr>
              <w:pStyle w:val="47"/>
              <w:snapToGrid w:val="0"/>
              <w:ind w:firstLine="480" w:firstLineChars="200"/>
              <w:jc w:val="both"/>
              <w:rPr>
                <w:rFonts w:ascii="Times New Roman" w:hAnsi="Times New Roman"/>
                <w:color w:val="auto"/>
                <w:sz w:val="24"/>
                <w:szCs w:val="24"/>
              </w:rPr>
            </w:pPr>
            <w:r>
              <w:rPr>
                <w:rFonts w:ascii="Times New Roman" w:hAnsi="Times New Roman"/>
                <w:color w:val="auto"/>
                <w:sz w:val="24"/>
                <w:szCs w:val="24"/>
              </w:rPr>
              <w:t>综上所述，项目运营过程中无组织排放的废气对周边大气环境影响较小。</w:t>
            </w:r>
          </w:p>
          <w:p>
            <w:pPr>
              <w:pStyle w:val="47"/>
              <w:snapToGrid w:val="0"/>
              <w:ind w:firstLineChars="200"/>
              <w:jc w:val="left"/>
              <w:rPr>
                <w:rFonts w:hint="eastAsia"/>
                <w:b/>
                <w:bCs/>
                <w:color w:val="auto"/>
                <w:sz w:val="24"/>
                <w:szCs w:val="24"/>
              </w:rPr>
            </w:pPr>
            <w:r>
              <w:rPr>
                <w:rFonts w:hint="eastAsia"/>
                <w:b/>
                <w:bCs/>
                <w:color w:val="auto"/>
                <w:sz w:val="24"/>
                <w:szCs w:val="24"/>
              </w:rPr>
              <w:t>③敏感目标影响分析</w:t>
            </w:r>
          </w:p>
          <w:p>
            <w:pPr>
              <w:spacing w:line="360" w:lineRule="auto"/>
              <w:ind w:firstLine="371" w:firstLineChars="176"/>
              <w:jc w:val="center"/>
              <w:rPr>
                <w:rFonts w:hint="eastAsia" w:ascii="Times New Roman" w:hAnsi="Times New Roman"/>
                <w:b/>
                <w:bCs/>
                <w:color w:val="auto"/>
                <w:szCs w:val="21"/>
              </w:rPr>
            </w:pPr>
            <w:r>
              <w:rPr>
                <w:rFonts w:hint="eastAsia" w:ascii="Times New Roman" w:hAnsi="Times New Roman"/>
                <w:b/>
                <w:bCs/>
                <w:color w:val="auto"/>
                <w:szCs w:val="21"/>
              </w:rPr>
              <w:t>表7-12 无组织敏感目标排放浓度预测结果</w:t>
            </w:r>
          </w:p>
          <w:tbl>
            <w:tblPr>
              <w:tblStyle w:val="20"/>
              <w:tblW w:w="816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45"/>
              <w:gridCol w:w="1133"/>
              <w:gridCol w:w="1152"/>
              <w:gridCol w:w="1048"/>
              <w:gridCol w:w="90"/>
              <w:gridCol w:w="1387"/>
              <w:gridCol w:w="998"/>
              <w:gridCol w:w="919"/>
              <w:gridCol w:w="9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90" w:type="dxa"/>
                <w:trHeight w:val="420" w:hRule="atLeast"/>
                <w:jc w:val="center"/>
              </w:trPr>
              <w:tc>
                <w:tcPr>
                  <w:tcW w:w="4678" w:type="dxa"/>
                  <w:gridSpan w:val="4"/>
                  <w:noWrap w:val="0"/>
                  <w:vAlign w:val="center"/>
                </w:tcPr>
                <w:p>
                  <w:pPr>
                    <w:jc w:val="center"/>
                    <w:rPr>
                      <w:rFonts w:ascii="Times New Roman" w:hAnsi="Times New Roman"/>
                      <w:b/>
                      <w:bCs/>
                      <w:color w:val="auto"/>
                      <w:szCs w:val="21"/>
                    </w:rPr>
                  </w:pPr>
                  <w:r>
                    <w:rPr>
                      <w:rFonts w:ascii="Times New Roman" w:hAnsi="Times New Roman"/>
                      <w:b/>
                      <w:bCs/>
                      <w:color w:val="auto"/>
                      <w:szCs w:val="21"/>
                    </w:rPr>
                    <w:t>离散点信息</w:t>
                  </w:r>
                </w:p>
              </w:tc>
              <w:tc>
                <w:tcPr>
                  <w:tcW w:w="3394" w:type="dxa"/>
                  <w:gridSpan w:val="4"/>
                  <w:noWrap w:val="0"/>
                  <w:vAlign w:val="center"/>
                </w:tcPr>
                <w:p>
                  <w:pPr>
                    <w:jc w:val="center"/>
                    <w:rPr>
                      <w:rFonts w:ascii="Times New Roman" w:hAnsi="Times New Roman"/>
                      <w:b/>
                      <w:bCs/>
                      <w:color w:val="auto"/>
                      <w:szCs w:val="21"/>
                    </w:rPr>
                  </w:pPr>
                  <w:r>
                    <w:rPr>
                      <w:rFonts w:ascii="Times New Roman" w:hAnsi="Times New Roman"/>
                      <w:b/>
                      <w:bCs/>
                      <w:color w:val="auto"/>
                      <w:szCs w:val="21"/>
                    </w:rPr>
                    <w:t>矩形面源</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0" w:hRule="atLeast"/>
                <w:jc w:val="center"/>
              </w:trPr>
              <w:tc>
                <w:tcPr>
                  <w:tcW w:w="1345"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离散点名称</w:t>
                  </w:r>
                </w:p>
              </w:tc>
              <w:tc>
                <w:tcPr>
                  <w:tcW w:w="1133"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经度(度)</w:t>
                  </w:r>
                </w:p>
              </w:tc>
              <w:tc>
                <w:tcPr>
                  <w:tcW w:w="1152"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纬度(度)</w:t>
                  </w:r>
                </w:p>
              </w:tc>
              <w:tc>
                <w:tcPr>
                  <w:tcW w:w="1138" w:type="dxa"/>
                  <w:gridSpan w:val="2"/>
                  <w:noWrap w:val="0"/>
                  <w:vAlign w:val="center"/>
                </w:tcPr>
                <w:p>
                  <w:pPr>
                    <w:jc w:val="center"/>
                    <w:rPr>
                      <w:rFonts w:ascii="Times New Roman" w:hAnsi="Times New Roman"/>
                      <w:b/>
                      <w:bCs/>
                      <w:color w:val="auto"/>
                      <w:szCs w:val="21"/>
                    </w:rPr>
                  </w:pPr>
                  <w:r>
                    <w:rPr>
                      <w:rFonts w:ascii="Times New Roman" w:hAnsi="Times New Roman"/>
                      <w:b/>
                      <w:bCs/>
                      <w:color w:val="auto"/>
                      <w:szCs w:val="21"/>
                    </w:rPr>
                    <w:t>海拔(m)</w:t>
                  </w:r>
                </w:p>
              </w:tc>
              <w:tc>
                <w:tcPr>
                  <w:tcW w:w="1387"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下风向距离(m)</w:t>
                  </w:r>
                </w:p>
              </w:tc>
              <w:tc>
                <w:tcPr>
                  <w:tcW w:w="998"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NMHC</w:t>
                  </w:r>
                </w:p>
                <w:p>
                  <w:pPr>
                    <w:jc w:val="center"/>
                    <w:rPr>
                      <w:rFonts w:ascii="Times New Roman" w:hAnsi="Times New Roman"/>
                      <w:b/>
                      <w:bCs/>
                      <w:color w:val="auto"/>
                      <w:szCs w:val="21"/>
                    </w:rPr>
                  </w:pPr>
                  <w:r>
                    <w:rPr>
                      <w:rFonts w:ascii="Times New Roman" w:hAnsi="Times New Roman"/>
                      <w:b/>
                      <w:bCs/>
                      <w:color w:val="auto"/>
                      <w:szCs w:val="21"/>
                    </w:rPr>
                    <w:t>(μg/m³)</w:t>
                  </w:r>
                </w:p>
              </w:tc>
              <w:tc>
                <w:tcPr>
                  <w:tcW w:w="1009" w:type="dxa"/>
                  <w:gridSpan w:val="2"/>
                  <w:noWrap w:val="0"/>
                  <w:vAlign w:val="center"/>
                </w:tcPr>
                <w:p>
                  <w:pPr>
                    <w:jc w:val="center"/>
                    <w:rPr>
                      <w:rFonts w:ascii="Times New Roman" w:hAnsi="Times New Roman"/>
                      <w:b/>
                      <w:bCs/>
                      <w:color w:val="auto"/>
                      <w:szCs w:val="21"/>
                    </w:rPr>
                  </w:pPr>
                  <w:r>
                    <w:rPr>
                      <w:rFonts w:ascii="Times New Roman" w:hAnsi="Times New Roman"/>
                      <w:b/>
                      <w:bCs/>
                      <w:color w:val="auto"/>
                      <w:szCs w:val="21"/>
                    </w:rPr>
                    <w:t>TSP</w:t>
                  </w:r>
                </w:p>
                <w:p>
                  <w:pPr>
                    <w:jc w:val="center"/>
                    <w:rPr>
                      <w:rFonts w:ascii="Times New Roman" w:hAnsi="Times New Roman"/>
                      <w:b/>
                      <w:bCs/>
                      <w:color w:val="auto"/>
                      <w:szCs w:val="21"/>
                    </w:rPr>
                  </w:pPr>
                  <w:r>
                    <w:rPr>
                      <w:rFonts w:ascii="Times New Roman" w:hAnsi="Times New Roman"/>
                      <w:b/>
                      <w:bCs/>
                      <w:color w:val="auto"/>
                      <w:szCs w:val="21"/>
                    </w:rPr>
                    <w:t>(μg/m³)</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0" w:hRule="atLeast"/>
                <w:jc w:val="center"/>
              </w:trPr>
              <w:tc>
                <w:tcPr>
                  <w:tcW w:w="1345" w:type="dxa"/>
                  <w:noWrap w:val="0"/>
                  <w:vAlign w:val="center"/>
                </w:tcPr>
                <w:p>
                  <w:pPr>
                    <w:jc w:val="center"/>
                    <w:rPr>
                      <w:rFonts w:ascii="Times New Roman" w:hAnsi="Times New Roman"/>
                      <w:color w:val="auto"/>
                      <w:szCs w:val="21"/>
                    </w:rPr>
                  </w:pPr>
                  <w:r>
                    <w:rPr>
                      <w:rFonts w:ascii="Times New Roman" w:hAnsi="Times New Roman"/>
                      <w:color w:val="auto"/>
                      <w:szCs w:val="21"/>
                    </w:rPr>
                    <w:t>奎南村</w:t>
                  </w:r>
                </w:p>
              </w:tc>
              <w:tc>
                <w:tcPr>
                  <w:tcW w:w="1133" w:type="dxa"/>
                  <w:noWrap w:val="0"/>
                  <w:vAlign w:val="center"/>
                </w:tcPr>
                <w:p>
                  <w:pPr>
                    <w:jc w:val="center"/>
                    <w:rPr>
                      <w:rFonts w:ascii="Times New Roman" w:hAnsi="Times New Roman"/>
                      <w:color w:val="auto"/>
                      <w:szCs w:val="21"/>
                    </w:rPr>
                  </w:pPr>
                  <w:r>
                    <w:rPr>
                      <w:rFonts w:ascii="Times New Roman" w:hAnsi="Times New Roman"/>
                      <w:color w:val="auto"/>
                      <w:szCs w:val="21"/>
                    </w:rPr>
                    <w:t>102.5121</w:t>
                  </w:r>
                </w:p>
              </w:tc>
              <w:tc>
                <w:tcPr>
                  <w:tcW w:w="1152" w:type="dxa"/>
                  <w:noWrap w:val="0"/>
                  <w:vAlign w:val="center"/>
                </w:tcPr>
                <w:p>
                  <w:pPr>
                    <w:jc w:val="center"/>
                    <w:rPr>
                      <w:rFonts w:ascii="Times New Roman" w:hAnsi="Times New Roman"/>
                      <w:color w:val="auto"/>
                      <w:szCs w:val="21"/>
                    </w:rPr>
                  </w:pPr>
                  <w:r>
                    <w:rPr>
                      <w:rFonts w:ascii="Times New Roman" w:hAnsi="Times New Roman"/>
                      <w:color w:val="auto"/>
                      <w:szCs w:val="21"/>
                    </w:rPr>
                    <w:t>25.240365</w:t>
                  </w:r>
                </w:p>
              </w:tc>
              <w:tc>
                <w:tcPr>
                  <w:tcW w:w="1138"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1687.0</w:t>
                  </w:r>
                </w:p>
              </w:tc>
              <w:tc>
                <w:tcPr>
                  <w:tcW w:w="1387" w:type="dxa"/>
                  <w:noWrap w:val="0"/>
                  <w:vAlign w:val="center"/>
                </w:tcPr>
                <w:p>
                  <w:pPr>
                    <w:jc w:val="center"/>
                    <w:rPr>
                      <w:rFonts w:ascii="Times New Roman" w:hAnsi="Times New Roman"/>
                      <w:color w:val="auto"/>
                      <w:szCs w:val="21"/>
                    </w:rPr>
                  </w:pPr>
                  <w:r>
                    <w:rPr>
                      <w:rFonts w:ascii="Times New Roman" w:hAnsi="Times New Roman"/>
                      <w:color w:val="auto"/>
                      <w:szCs w:val="21"/>
                    </w:rPr>
                    <w:t>1784.35</w:t>
                  </w:r>
                </w:p>
              </w:tc>
              <w:tc>
                <w:tcPr>
                  <w:tcW w:w="998" w:type="dxa"/>
                  <w:noWrap w:val="0"/>
                  <w:vAlign w:val="center"/>
                </w:tcPr>
                <w:p>
                  <w:pPr>
                    <w:jc w:val="center"/>
                    <w:rPr>
                      <w:rFonts w:ascii="Times New Roman" w:hAnsi="Times New Roman"/>
                      <w:color w:val="auto"/>
                      <w:szCs w:val="21"/>
                    </w:rPr>
                  </w:pPr>
                  <w:r>
                    <w:rPr>
                      <w:rFonts w:ascii="Times New Roman" w:hAnsi="Times New Roman"/>
                      <w:color w:val="auto"/>
                      <w:szCs w:val="21"/>
                    </w:rPr>
                    <w:t>0.146</w:t>
                  </w:r>
                </w:p>
              </w:tc>
              <w:tc>
                <w:tcPr>
                  <w:tcW w:w="1009"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0.109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0" w:hRule="atLeast"/>
                <w:jc w:val="center"/>
              </w:trPr>
              <w:tc>
                <w:tcPr>
                  <w:tcW w:w="1345" w:type="dxa"/>
                  <w:noWrap w:val="0"/>
                  <w:vAlign w:val="center"/>
                </w:tcPr>
                <w:p>
                  <w:pPr>
                    <w:jc w:val="center"/>
                    <w:rPr>
                      <w:rFonts w:ascii="Times New Roman" w:hAnsi="Times New Roman"/>
                      <w:color w:val="auto"/>
                      <w:szCs w:val="21"/>
                    </w:rPr>
                  </w:pPr>
                  <w:r>
                    <w:rPr>
                      <w:rFonts w:ascii="Times New Roman" w:hAnsi="Times New Roman"/>
                      <w:color w:val="auto"/>
                      <w:szCs w:val="21"/>
                    </w:rPr>
                    <w:t>麦竜村</w:t>
                  </w:r>
                </w:p>
              </w:tc>
              <w:tc>
                <w:tcPr>
                  <w:tcW w:w="1133" w:type="dxa"/>
                  <w:noWrap w:val="0"/>
                  <w:vAlign w:val="center"/>
                </w:tcPr>
                <w:p>
                  <w:pPr>
                    <w:jc w:val="center"/>
                    <w:rPr>
                      <w:rFonts w:ascii="Times New Roman" w:hAnsi="Times New Roman"/>
                      <w:color w:val="auto"/>
                      <w:szCs w:val="21"/>
                    </w:rPr>
                  </w:pPr>
                  <w:r>
                    <w:rPr>
                      <w:rFonts w:ascii="Times New Roman" w:hAnsi="Times New Roman"/>
                      <w:color w:val="auto"/>
                      <w:szCs w:val="21"/>
                    </w:rPr>
                    <w:t>102.51008</w:t>
                  </w:r>
                </w:p>
              </w:tc>
              <w:tc>
                <w:tcPr>
                  <w:tcW w:w="1152" w:type="dxa"/>
                  <w:noWrap w:val="0"/>
                  <w:vAlign w:val="center"/>
                </w:tcPr>
                <w:p>
                  <w:pPr>
                    <w:jc w:val="center"/>
                    <w:rPr>
                      <w:rFonts w:ascii="Times New Roman" w:hAnsi="Times New Roman"/>
                      <w:color w:val="auto"/>
                      <w:szCs w:val="21"/>
                    </w:rPr>
                  </w:pPr>
                  <w:r>
                    <w:rPr>
                      <w:rFonts w:ascii="Times New Roman" w:hAnsi="Times New Roman"/>
                      <w:color w:val="auto"/>
                      <w:szCs w:val="21"/>
                    </w:rPr>
                    <w:t>25.248754</w:t>
                  </w:r>
                </w:p>
              </w:tc>
              <w:tc>
                <w:tcPr>
                  <w:tcW w:w="1138"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1686.0</w:t>
                  </w:r>
                </w:p>
              </w:tc>
              <w:tc>
                <w:tcPr>
                  <w:tcW w:w="1387" w:type="dxa"/>
                  <w:noWrap w:val="0"/>
                  <w:vAlign w:val="center"/>
                </w:tcPr>
                <w:p>
                  <w:pPr>
                    <w:jc w:val="center"/>
                    <w:rPr>
                      <w:rFonts w:ascii="Times New Roman" w:hAnsi="Times New Roman"/>
                      <w:color w:val="auto"/>
                      <w:szCs w:val="21"/>
                    </w:rPr>
                  </w:pPr>
                  <w:r>
                    <w:rPr>
                      <w:rFonts w:ascii="Times New Roman" w:hAnsi="Times New Roman"/>
                      <w:color w:val="auto"/>
                      <w:szCs w:val="21"/>
                    </w:rPr>
                    <w:t>2405.61</w:t>
                  </w:r>
                </w:p>
              </w:tc>
              <w:tc>
                <w:tcPr>
                  <w:tcW w:w="998" w:type="dxa"/>
                  <w:noWrap w:val="0"/>
                  <w:vAlign w:val="center"/>
                </w:tcPr>
                <w:p>
                  <w:pPr>
                    <w:jc w:val="center"/>
                    <w:rPr>
                      <w:rFonts w:ascii="Times New Roman" w:hAnsi="Times New Roman"/>
                      <w:color w:val="auto"/>
                      <w:szCs w:val="21"/>
                    </w:rPr>
                  </w:pPr>
                  <w:r>
                    <w:rPr>
                      <w:rFonts w:ascii="Times New Roman" w:hAnsi="Times New Roman"/>
                      <w:color w:val="auto"/>
                      <w:szCs w:val="21"/>
                    </w:rPr>
                    <w:t>0.099</w:t>
                  </w:r>
                </w:p>
              </w:tc>
              <w:tc>
                <w:tcPr>
                  <w:tcW w:w="1009"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0.074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0" w:hRule="atLeast"/>
                <w:jc w:val="center"/>
              </w:trPr>
              <w:tc>
                <w:tcPr>
                  <w:tcW w:w="1345" w:type="dxa"/>
                  <w:noWrap w:val="0"/>
                  <w:vAlign w:val="center"/>
                </w:tcPr>
                <w:p>
                  <w:pPr>
                    <w:jc w:val="center"/>
                    <w:rPr>
                      <w:rFonts w:ascii="Times New Roman" w:hAnsi="Times New Roman"/>
                      <w:color w:val="auto"/>
                      <w:szCs w:val="21"/>
                    </w:rPr>
                  </w:pPr>
                  <w:r>
                    <w:rPr>
                      <w:rFonts w:ascii="Times New Roman" w:hAnsi="Times New Roman"/>
                      <w:color w:val="auto"/>
                      <w:szCs w:val="21"/>
                    </w:rPr>
                    <w:t>梨花村</w:t>
                  </w:r>
                </w:p>
              </w:tc>
              <w:tc>
                <w:tcPr>
                  <w:tcW w:w="1133" w:type="dxa"/>
                  <w:noWrap w:val="0"/>
                  <w:vAlign w:val="center"/>
                </w:tcPr>
                <w:p>
                  <w:pPr>
                    <w:jc w:val="center"/>
                    <w:rPr>
                      <w:rFonts w:ascii="Times New Roman" w:hAnsi="Times New Roman"/>
                      <w:color w:val="auto"/>
                      <w:szCs w:val="21"/>
                    </w:rPr>
                  </w:pPr>
                  <w:r>
                    <w:rPr>
                      <w:rFonts w:ascii="Times New Roman" w:hAnsi="Times New Roman"/>
                      <w:color w:val="auto"/>
                      <w:szCs w:val="21"/>
                    </w:rPr>
                    <w:t>102.52145</w:t>
                  </w:r>
                </w:p>
              </w:tc>
              <w:tc>
                <w:tcPr>
                  <w:tcW w:w="1152" w:type="dxa"/>
                  <w:noWrap w:val="0"/>
                  <w:vAlign w:val="center"/>
                </w:tcPr>
                <w:p>
                  <w:pPr>
                    <w:jc w:val="center"/>
                    <w:rPr>
                      <w:rFonts w:ascii="Times New Roman" w:hAnsi="Times New Roman"/>
                      <w:color w:val="auto"/>
                      <w:szCs w:val="21"/>
                    </w:rPr>
                  </w:pPr>
                  <w:r>
                    <w:rPr>
                      <w:rFonts w:ascii="Times New Roman" w:hAnsi="Times New Roman"/>
                      <w:color w:val="auto"/>
                      <w:szCs w:val="21"/>
                    </w:rPr>
                    <w:t>25.216298</w:t>
                  </w:r>
                </w:p>
              </w:tc>
              <w:tc>
                <w:tcPr>
                  <w:tcW w:w="1138"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1695.0</w:t>
                  </w:r>
                </w:p>
              </w:tc>
              <w:tc>
                <w:tcPr>
                  <w:tcW w:w="1387" w:type="dxa"/>
                  <w:noWrap w:val="0"/>
                  <w:vAlign w:val="center"/>
                </w:tcPr>
                <w:p>
                  <w:pPr>
                    <w:jc w:val="center"/>
                    <w:rPr>
                      <w:rFonts w:ascii="Times New Roman" w:hAnsi="Times New Roman"/>
                      <w:color w:val="auto"/>
                      <w:szCs w:val="21"/>
                    </w:rPr>
                  </w:pPr>
                  <w:r>
                    <w:rPr>
                      <w:rFonts w:ascii="Times New Roman" w:hAnsi="Times New Roman"/>
                      <w:color w:val="auto"/>
                      <w:szCs w:val="21"/>
                    </w:rPr>
                    <w:t>2271.61</w:t>
                  </w:r>
                </w:p>
              </w:tc>
              <w:tc>
                <w:tcPr>
                  <w:tcW w:w="998" w:type="dxa"/>
                  <w:noWrap w:val="0"/>
                  <w:vAlign w:val="center"/>
                </w:tcPr>
                <w:p>
                  <w:pPr>
                    <w:jc w:val="center"/>
                    <w:rPr>
                      <w:rFonts w:ascii="Times New Roman" w:hAnsi="Times New Roman"/>
                      <w:color w:val="auto"/>
                      <w:szCs w:val="21"/>
                    </w:rPr>
                  </w:pPr>
                  <w:r>
                    <w:rPr>
                      <w:rFonts w:ascii="Times New Roman" w:hAnsi="Times New Roman"/>
                      <w:color w:val="auto"/>
                      <w:szCs w:val="21"/>
                    </w:rPr>
                    <w:t>0.107</w:t>
                  </w:r>
                </w:p>
              </w:tc>
              <w:tc>
                <w:tcPr>
                  <w:tcW w:w="1009"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0.080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0" w:hRule="atLeast"/>
                <w:jc w:val="center"/>
              </w:trPr>
              <w:tc>
                <w:tcPr>
                  <w:tcW w:w="1345" w:type="dxa"/>
                  <w:noWrap w:val="0"/>
                  <w:vAlign w:val="center"/>
                </w:tcPr>
                <w:p>
                  <w:pPr>
                    <w:jc w:val="center"/>
                    <w:rPr>
                      <w:rFonts w:ascii="Times New Roman" w:hAnsi="Times New Roman"/>
                      <w:color w:val="auto"/>
                      <w:szCs w:val="21"/>
                    </w:rPr>
                  </w:pPr>
                  <w:r>
                    <w:rPr>
                      <w:rFonts w:ascii="Times New Roman" w:hAnsi="Times New Roman"/>
                      <w:color w:val="auto"/>
                      <w:szCs w:val="21"/>
                    </w:rPr>
                    <w:t>旧县村</w:t>
                  </w:r>
                </w:p>
              </w:tc>
              <w:tc>
                <w:tcPr>
                  <w:tcW w:w="1133" w:type="dxa"/>
                  <w:noWrap w:val="0"/>
                  <w:vAlign w:val="center"/>
                </w:tcPr>
                <w:p>
                  <w:pPr>
                    <w:jc w:val="center"/>
                    <w:rPr>
                      <w:rFonts w:ascii="Times New Roman" w:hAnsi="Times New Roman"/>
                      <w:color w:val="auto"/>
                      <w:szCs w:val="21"/>
                    </w:rPr>
                  </w:pPr>
                  <w:r>
                    <w:rPr>
                      <w:rFonts w:ascii="Times New Roman" w:hAnsi="Times New Roman"/>
                      <w:color w:val="auto"/>
                      <w:szCs w:val="21"/>
                    </w:rPr>
                    <w:t>102.55341</w:t>
                  </w:r>
                </w:p>
              </w:tc>
              <w:tc>
                <w:tcPr>
                  <w:tcW w:w="1152" w:type="dxa"/>
                  <w:noWrap w:val="0"/>
                  <w:vAlign w:val="center"/>
                </w:tcPr>
                <w:p>
                  <w:pPr>
                    <w:jc w:val="center"/>
                    <w:rPr>
                      <w:rFonts w:ascii="Times New Roman" w:hAnsi="Times New Roman"/>
                      <w:color w:val="auto"/>
                      <w:szCs w:val="21"/>
                    </w:rPr>
                  </w:pPr>
                  <w:r>
                    <w:rPr>
                      <w:rFonts w:ascii="Times New Roman" w:hAnsi="Times New Roman"/>
                      <w:color w:val="auto"/>
                      <w:szCs w:val="21"/>
                    </w:rPr>
                    <w:t>25.221301</w:t>
                  </w:r>
                </w:p>
              </w:tc>
              <w:tc>
                <w:tcPr>
                  <w:tcW w:w="1138"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1736.0</w:t>
                  </w:r>
                </w:p>
              </w:tc>
              <w:tc>
                <w:tcPr>
                  <w:tcW w:w="1387" w:type="dxa"/>
                  <w:noWrap w:val="0"/>
                  <w:vAlign w:val="center"/>
                </w:tcPr>
                <w:p>
                  <w:pPr>
                    <w:jc w:val="center"/>
                    <w:rPr>
                      <w:rFonts w:ascii="Times New Roman" w:hAnsi="Times New Roman"/>
                      <w:color w:val="auto"/>
                      <w:szCs w:val="21"/>
                    </w:rPr>
                  </w:pPr>
                  <w:r>
                    <w:rPr>
                      <w:rFonts w:ascii="Times New Roman" w:hAnsi="Times New Roman"/>
                      <w:color w:val="auto"/>
                      <w:szCs w:val="21"/>
                    </w:rPr>
                    <w:t>2922.14</w:t>
                  </w:r>
                </w:p>
              </w:tc>
              <w:tc>
                <w:tcPr>
                  <w:tcW w:w="998" w:type="dxa"/>
                  <w:noWrap w:val="0"/>
                  <w:vAlign w:val="center"/>
                </w:tcPr>
                <w:p>
                  <w:pPr>
                    <w:jc w:val="center"/>
                    <w:rPr>
                      <w:rFonts w:ascii="Times New Roman" w:hAnsi="Times New Roman"/>
                      <w:color w:val="auto"/>
                      <w:szCs w:val="21"/>
                    </w:rPr>
                  </w:pPr>
                  <w:r>
                    <w:rPr>
                      <w:rFonts w:ascii="Times New Roman" w:hAnsi="Times New Roman"/>
                      <w:color w:val="auto"/>
                      <w:szCs w:val="21"/>
                    </w:rPr>
                    <w:t>0.077</w:t>
                  </w:r>
                </w:p>
              </w:tc>
              <w:tc>
                <w:tcPr>
                  <w:tcW w:w="1009"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0.057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0" w:hRule="atLeast"/>
                <w:jc w:val="center"/>
              </w:trPr>
              <w:tc>
                <w:tcPr>
                  <w:tcW w:w="1345" w:type="dxa"/>
                  <w:noWrap w:val="0"/>
                  <w:vAlign w:val="center"/>
                </w:tcPr>
                <w:p>
                  <w:pPr>
                    <w:jc w:val="center"/>
                    <w:rPr>
                      <w:rFonts w:ascii="Times New Roman" w:hAnsi="Times New Roman"/>
                      <w:color w:val="auto"/>
                      <w:szCs w:val="21"/>
                    </w:rPr>
                  </w:pPr>
                  <w:r>
                    <w:rPr>
                      <w:rFonts w:ascii="Times New Roman" w:hAnsi="Times New Roman"/>
                      <w:color w:val="auto"/>
                      <w:szCs w:val="21"/>
                    </w:rPr>
                    <w:t>小毛竜村</w:t>
                  </w:r>
                </w:p>
              </w:tc>
              <w:tc>
                <w:tcPr>
                  <w:tcW w:w="1133" w:type="dxa"/>
                  <w:noWrap w:val="0"/>
                  <w:vAlign w:val="center"/>
                </w:tcPr>
                <w:p>
                  <w:pPr>
                    <w:jc w:val="center"/>
                    <w:rPr>
                      <w:rFonts w:ascii="Times New Roman" w:hAnsi="Times New Roman"/>
                      <w:color w:val="auto"/>
                      <w:szCs w:val="21"/>
                    </w:rPr>
                  </w:pPr>
                  <w:r>
                    <w:rPr>
                      <w:rFonts w:ascii="Times New Roman" w:hAnsi="Times New Roman"/>
                      <w:color w:val="auto"/>
                      <w:szCs w:val="21"/>
                    </w:rPr>
                    <w:t>102.50819</w:t>
                  </w:r>
                </w:p>
              </w:tc>
              <w:tc>
                <w:tcPr>
                  <w:tcW w:w="1152" w:type="dxa"/>
                  <w:noWrap w:val="0"/>
                  <w:vAlign w:val="center"/>
                </w:tcPr>
                <w:p>
                  <w:pPr>
                    <w:jc w:val="center"/>
                    <w:rPr>
                      <w:rFonts w:ascii="Times New Roman" w:hAnsi="Times New Roman"/>
                      <w:color w:val="auto"/>
                      <w:szCs w:val="21"/>
                    </w:rPr>
                  </w:pPr>
                  <w:r>
                    <w:rPr>
                      <w:rFonts w:ascii="Times New Roman" w:hAnsi="Times New Roman"/>
                      <w:color w:val="auto"/>
                      <w:szCs w:val="21"/>
                    </w:rPr>
                    <w:t>25.254062</w:t>
                  </w:r>
                </w:p>
              </w:tc>
              <w:tc>
                <w:tcPr>
                  <w:tcW w:w="1138"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1681.0</w:t>
                  </w:r>
                </w:p>
              </w:tc>
              <w:tc>
                <w:tcPr>
                  <w:tcW w:w="1387" w:type="dxa"/>
                  <w:noWrap w:val="0"/>
                  <w:vAlign w:val="center"/>
                </w:tcPr>
                <w:p>
                  <w:pPr>
                    <w:jc w:val="center"/>
                    <w:rPr>
                      <w:rFonts w:ascii="Times New Roman" w:hAnsi="Times New Roman"/>
                      <w:color w:val="auto"/>
                      <w:szCs w:val="21"/>
                    </w:rPr>
                  </w:pPr>
                  <w:r>
                    <w:rPr>
                      <w:rFonts w:ascii="Times New Roman" w:hAnsi="Times New Roman"/>
                      <w:color w:val="auto"/>
                      <w:szCs w:val="21"/>
                    </w:rPr>
                    <w:t>2937.69</w:t>
                  </w:r>
                </w:p>
              </w:tc>
              <w:tc>
                <w:tcPr>
                  <w:tcW w:w="998" w:type="dxa"/>
                  <w:noWrap w:val="0"/>
                  <w:vAlign w:val="center"/>
                </w:tcPr>
                <w:p>
                  <w:pPr>
                    <w:jc w:val="center"/>
                    <w:rPr>
                      <w:rFonts w:ascii="Times New Roman" w:hAnsi="Times New Roman"/>
                      <w:color w:val="auto"/>
                      <w:szCs w:val="21"/>
                    </w:rPr>
                  </w:pPr>
                  <w:r>
                    <w:rPr>
                      <w:rFonts w:ascii="Times New Roman" w:hAnsi="Times New Roman"/>
                      <w:color w:val="auto"/>
                      <w:szCs w:val="21"/>
                    </w:rPr>
                    <w:t>0.076</w:t>
                  </w:r>
                </w:p>
              </w:tc>
              <w:tc>
                <w:tcPr>
                  <w:tcW w:w="1009"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0.057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0" w:hRule="atLeast"/>
                <w:jc w:val="center"/>
              </w:trPr>
              <w:tc>
                <w:tcPr>
                  <w:tcW w:w="1345" w:type="dxa"/>
                  <w:noWrap w:val="0"/>
                  <w:vAlign w:val="center"/>
                </w:tcPr>
                <w:p>
                  <w:pPr>
                    <w:jc w:val="center"/>
                    <w:rPr>
                      <w:rFonts w:ascii="Times New Roman" w:hAnsi="Times New Roman"/>
                      <w:color w:val="auto"/>
                      <w:szCs w:val="21"/>
                    </w:rPr>
                  </w:pPr>
                  <w:r>
                    <w:rPr>
                      <w:rFonts w:ascii="Times New Roman" w:hAnsi="Times New Roman"/>
                      <w:color w:val="auto"/>
                      <w:szCs w:val="21"/>
                    </w:rPr>
                    <w:t>县城居住区</w:t>
                  </w:r>
                </w:p>
              </w:tc>
              <w:tc>
                <w:tcPr>
                  <w:tcW w:w="1133" w:type="dxa"/>
                  <w:noWrap w:val="0"/>
                  <w:vAlign w:val="center"/>
                </w:tcPr>
                <w:p>
                  <w:pPr>
                    <w:jc w:val="center"/>
                    <w:rPr>
                      <w:rFonts w:ascii="Times New Roman" w:hAnsi="Times New Roman"/>
                      <w:color w:val="auto"/>
                      <w:szCs w:val="21"/>
                    </w:rPr>
                  </w:pPr>
                  <w:r>
                    <w:rPr>
                      <w:rFonts w:ascii="Times New Roman" w:hAnsi="Times New Roman"/>
                      <w:color w:val="auto"/>
                      <w:szCs w:val="21"/>
                    </w:rPr>
                    <w:t>102.52269</w:t>
                  </w:r>
                </w:p>
              </w:tc>
              <w:tc>
                <w:tcPr>
                  <w:tcW w:w="1152" w:type="dxa"/>
                  <w:noWrap w:val="0"/>
                  <w:vAlign w:val="center"/>
                </w:tcPr>
                <w:p>
                  <w:pPr>
                    <w:jc w:val="center"/>
                    <w:rPr>
                      <w:rFonts w:ascii="Times New Roman" w:hAnsi="Times New Roman"/>
                      <w:color w:val="auto"/>
                      <w:szCs w:val="21"/>
                    </w:rPr>
                  </w:pPr>
                  <w:r>
                    <w:rPr>
                      <w:rFonts w:ascii="Times New Roman" w:hAnsi="Times New Roman"/>
                      <w:color w:val="auto"/>
                      <w:szCs w:val="21"/>
                    </w:rPr>
                    <w:t>25.226001</w:t>
                  </w:r>
                </w:p>
              </w:tc>
              <w:tc>
                <w:tcPr>
                  <w:tcW w:w="1138"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1695.0</w:t>
                  </w:r>
                </w:p>
              </w:tc>
              <w:tc>
                <w:tcPr>
                  <w:tcW w:w="1387" w:type="dxa"/>
                  <w:noWrap w:val="0"/>
                  <w:vAlign w:val="center"/>
                </w:tcPr>
                <w:p>
                  <w:pPr>
                    <w:jc w:val="center"/>
                    <w:rPr>
                      <w:rFonts w:ascii="Times New Roman" w:hAnsi="Times New Roman"/>
                      <w:color w:val="auto"/>
                      <w:szCs w:val="21"/>
                    </w:rPr>
                  </w:pPr>
                  <w:r>
                    <w:rPr>
                      <w:rFonts w:ascii="Times New Roman" w:hAnsi="Times New Roman"/>
                      <w:color w:val="auto"/>
                      <w:szCs w:val="21"/>
                    </w:rPr>
                    <w:t>1238.44</w:t>
                  </w:r>
                </w:p>
              </w:tc>
              <w:tc>
                <w:tcPr>
                  <w:tcW w:w="998" w:type="dxa"/>
                  <w:noWrap w:val="0"/>
                  <w:vAlign w:val="center"/>
                </w:tcPr>
                <w:p>
                  <w:pPr>
                    <w:jc w:val="center"/>
                    <w:rPr>
                      <w:rFonts w:ascii="Times New Roman" w:hAnsi="Times New Roman"/>
                      <w:color w:val="auto"/>
                      <w:szCs w:val="21"/>
                    </w:rPr>
                  </w:pPr>
                  <w:r>
                    <w:rPr>
                      <w:rFonts w:ascii="Times New Roman" w:hAnsi="Times New Roman"/>
                      <w:color w:val="auto"/>
                      <w:szCs w:val="21"/>
                    </w:rPr>
                    <w:t>0.235</w:t>
                  </w:r>
                </w:p>
              </w:tc>
              <w:tc>
                <w:tcPr>
                  <w:tcW w:w="1009"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0.175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0" w:hRule="atLeast"/>
                <w:jc w:val="center"/>
              </w:trPr>
              <w:tc>
                <w:tcPr>
                  <w:tcW w:w="1345" w:type="dxa"/>
                  <w:noWrap w:val="0"/>
                  <w:vAlign w:val="center"/>
                </w:tcPr>
                <w:p>
                  <w:pPr>
                    <w:jc w:val="center"/>
                    <w:rPr>
                      <w:rFonts w:ascii="Times New Roman" w:hAnsi="Times New Roman"/>
                      <w:color w:val="auto"/>
                      <w:szCs w:val="21"/>
                    </w:rPr>
                  </w:pPr>
                  <w:r>
                    <w:rPr>
                      <w:rFonts w:ascii="Times New Roman" w:hAnsi="Times New Roman"/>
                      <w:color w:val="auto"/>
                      <w:szCs w:val="21"/>
                    </w:rPr>
                    <w:t>沙锅村</w:t>
                  </w:r>
                </w:p>
              </w:tc>
              <w:tc>
                <w:tcPr>
                  <w:tcW w:w="1133" w:type="dxa"/>
                  <w:noWrap w:val="0"/>
                  <w:vAlign w:val="center"/>
                </w:tcPr>
                <w:p>
                  <w:pPr>
                    <w:jc w:val="center"/>
                    <w:rPr>
                      <w:rFonts w:ascii="Times New Roman" w:hAnsi="Times New Roman"/>
                      <w:color w:val="auto"/>
                      <w:szCs w:val="21"/>
                    </w:rPr>
                  </w:pPr>
                  <w:r>
                    <w:rPr>
                      <w:rFonts w:ascii="Times New Roman" w:hAnsi="Times New Roman"/>
                      <w:color w:val="auto"/>
                      <w:szCs w:val="21"/>
                    </w:rPr>
                    <w:t>102.54304</w:t>
                  </w:r>
                </w:p>
              </w:tc>
              <w:tc>
                <w:tcPr>
                  <w:tcW w:w="1152" w:type="dxa"/>
                  <w:noWrap w:val="0"/>
                  <w:vAlign w:val="center"/>
                </w:tcPr>
                <w:p>
                  <w:pPr>
                    <w:jc w:val="center"/>
                    <w:rPr>
                      <w:rFonts w:ascii="Times New Roman" w:hAnsi="Times New Roman"/>
                      <w:color w:val="auto"/>
                      <w:szCs w:val="21"/>
                    </w:rPr>
                  </w:pPr>
                  <w:r>
                    <w:rPr>
                      <w:rFonts w:ascii="Times New Roman" w:hAnsi="Times New Roman"/>
                      <w:color w:val="auto"/>
                      <w:szCs w:val="21"/>
                    </w:rPr>
                    <w:t>25.227622</w:t>
                  </w:r>
                </w:p>
              </w:tc>
              <w:tc>
                <w:tcPr>
                  <w:tcW w:w="1138"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1702.0</w:t>
                  </w:r>
                </w:p>
              </w:tc>
              <w:tc>
                <w:tcPr>
                  <w:tcW w:w="1387" w:type="dxa"/>
                  <w:noWrap w:val="0"/>
                  <w:vAlign w:val="center"/>
                </w:tcPr>
                <w:p>
                  <w:pPr>
                    <w:jc w:val="center"/>
                    <w:rPr>
                      <w:rFonts w:ascii="Times New Roman" w:hAnsi="Times New Roman"/>
                      <w:color w:val="auto"/>
                      <w:szCs w:val="21"/>
                    </w:rPr>
                  </w:pPr>
                  <w:r>
                    <w:rPr>
                      <w:rFonts w:ascii="Times New Roman" w:hAnsi="Times New Roman"/>
                      <w:color w:val="auto"/>
                      <w:szCs w:val="21"/>
                    </w:rPr>
                    <w:t>1666.13</w:t>
                  </w:r>
                </w:p>
              </w:tc>
              <w:tc>
                <w:tcPr>
                  <w:tcW w:w="998" w:type="dxa"/>
                  <w:noWrap w:val="0"/>
                  <w:vAlign w:val="center"/>
                </w:tcPr>
                <w:p>
                  <w:pPr>
                    <w:jc w:val="center"/>
                    <w:rPr>
                      <w:rFonts w:ascii="Times New Roman" w:hAnsi="Times New Roman"/>
                      <w:color w:val="auto"/>
                      <w:szCs w:val="21"/>
                    </w:rPr>
                  </w:pPr>
                  <w:r>
                    <w:rPr>
                      <w:rFonts w:ascii="Times New Roman" w:hAnsi="Times New Roman"/>
                      <w:color w:val="auto"/>
                      <w:szCs w:val="21"/>
                    </w:rPr>
                    <w:t>0.160</w:t>
                  </w:r>
                </w:p>
              </w:tc>
              <w:tc>
                <w:tcPr>
                  <w:tcW w:w="1009"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0.119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0" w:hRule="atLeast"/>
                <w:jc w:val="center"/>
              </w:trPr>
              <w:tc>
                <w:tcPr>
                  <w:tcW w:w="1345" w:type="dxa"/>
                  <w:noWrap w:val="0"/>
                  <w:vAlign w:val="center"/>
                </w:tcPr>
                <w:p>
                  <w:pPr>
                    <w:jc w:val="center"/>
                    <w:rPr>
                      <w:rFonts w:ascii="Times New Roman" w:hAnsi="Times New Roman"/>
                      <w:color w:val="auto"/>
                      <w:szCs w:val="21"/>
                    </w:rPr>
                  </w:pPr>
                  <w:r>
                    <w:rPr>
                      <w:rFonts w:ascii="Times New Roman" w:hAnsi="Times New Roman"/>
                      <w:color w:val="auto"/>
                      <w:szCs w:val="21"/>
                    </w:rPr>
                    <w:t>张古垄村</w:t>
                  </w:r>
                </w:p>
              </w:tc>
              <w:tc>
                <w:tcPr>
                  <w:tcW w:w="1133" w:type="dxa"/>
                  <w:noWrap w:val="0"/>
                  <w:vAlign w:val="center"/>
                </w:tcPr>
                <w:p>
                  <w:pPr>
                    <w:jc w:val="center"/>
                    <w:rPr>
                      <w:rFonts w:ascii="Times New Roman" w:hAnsi="Times New Roman"/>
                      <w:color w:val="auto"/>
                      <w:szCs w:val="21"/>
                    </w:rPr>
                  </w:pPr>
                  <w:r>
                    <w:rPr>
                      <w:rFonts w:ascii="Times New Roman" w:hAnsi="Times New Roman"/>
                      <w:color w:val="auto"/>
                      <w:szCs w:val="21"/>
                    </w:rPr>
                    <w:t>102.516302</w:t>
                  </w:r>
                </w:p>
              </w:tc>
              <w:tc>
                <w:tcPr>
                  <w:tcW w:w="1152" w:type="dxa"/>
                  <w:noWrap w:val="0"/>
                  <w:vAlign w:val="center"/>
                </w:tcPr>
                <w:p>
                  <w:pPr>
                    <w:jc w:val="center"/>
                    <w:rPr>
                      <w:rFonts w:ascii="Times New Roman" w:hAnsi="Times New Roman"/>
                      <w:color w:val="auto"/>
                      <w:szCs w:val="21"/>
                    </w:rPr>
                  </w:pPr>
                  <w:r>
                    <w:rPr>
                      <w:rFonts w:ascii="Times New Roman" w:hAnsi="Times New Roman"/>
                      <w:color w:val="auto"/>
                      <w:szCs w:val="21"/>
                    </w:rPr>
                    <w:t>25.233654</w:t>
                  </w:r>
                </w:p>
              </w:tc>
              <w:tc>
                <w:tcPr>
                  <w:tcW w:w="1138"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1697.0</w:t>
                  </w:r>
                </w:p>
              </w:tc>
              <w:tc>
                <w:tcPr>
                  <w:tcW w:w="1387" w:type="dxa"/>
                  <w:noWrap w:val="0"/>
                  <w:vAlign w:val="center"/>
                </w:tcPr>
                <w:p>
                  <w:pPr>
                    <w:jc w:val="center"/>
                    <w:rPr>
                      <w:rFonts w:ascii="Times New Roman" w:hAnsi="Times New Roman"/>
                      <w:color w:val="auto"/>
                      <w:szCs w:val="21"/>
                    </w:rPr>
                  </w:pPr>
                  <w:r>
                    <w:rPr>
                      <w:rFonts w:ascii="Times New Roman" w:hAnsi="Times New Roman"/>
                      <w:color w:val="auto"/>
                      <w:szCs w:val="21"/>
                    </w:rPr>
                    <w:t>1296.31</w:t>
                  </w:r>
                </w:p>
              </w:tc>
              <w:tc>
                <w:tcPr>
                  <w:tcW w:w="998" w:type="dxa"/>
                  <w:noWrap w:val="0"/>
                  <w:vAlign w:val="center"/>
                </w:tcPr>
                <w:p>
                  <w:pPr>
                    <w:jc w:val="center"/>
                    <w:rPr>
                      <w:rFonts w:ascii="Times New Roman" w:hAnsi="Times New Roman"/>
                      <w:color w:val="auto"/>
                      <w:szCs w:val="21"/>
                    </w:rPr>
                  </w:pPr>
                  <w:r>
                    <w:rPr>
                      <w:rFonts w:ascii="Times New Roman" w:hAnsi="Times New Roman"/>
                      <w:color w:val="auto"/>
                      <w:szCs w:val="21"/>
                    </w:rPr>
                    <w:t>0.221</w:t>
                  </w:r>
                </w:p>
              </w:tc>
              <w:tc>
                <w:tcPr>
                  <w:tcW w:w="1009"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0.165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0" w:hRule="atLeast"/>
                <w:jc w:val="center"/>
              </w:trPr>
              <w:tc>
                <w:tcPr>
                  <w:tcW w:w="1345" w:type="dxa"/>
                  <w:noWrap w:val="0"/>
                  <w:vAlign w:val="center"/>
                </w:tcPr>
                <w:p>
                  <w:pPr>
                    <w:jc w:val="center"/>
                    <w:rPr>
                      <w:rFonts w:ascii="Times New Roman" w:hAnsi="Times New Roman"/>
                      <w:color w:val="auto"/>
                      <w:szCs w:val="21"/>
                    </w:rPr>
                  </w:pPr>
                  <w:r>
                    <w:rPr>
                      <w:rFonts w:ascii="Times New Roman" w:hAnsi="Times New Roman"/>
                      <w:color w:val="auto"/>
                      <w:szCs w:val="21"/>
                    </w:rPr>
                    <w:t>成器墩村</w:t>
                  </w:r>
                </w:p>
              </w:tc>
              <w:tc>
                <w:tcPr>
                  <w:tcW w:w="1133" w:type="dxa"/>
                  <w:noWrap w:val="0"/>
                  <w:vAlign w:val="center"/>
                </w:tcPr>
                <w:p>
                  <w:pPr>
                    <w:jc w:val="center"/>
                    <w:rPr>
                      <w:rFonts w:ascii="Times New Roman" w:hAnsi="Times New Roman"/>
                      <w:color w:val="auto"/>
                      <w:szCs w:val="21"/>
                    </w:rPr>
                  </w:pPr>
                  <w:r>
                    <w:rPr>
                      <w:rFonts w:ascii="Times New Roman" w:hAnsi="Times New Roman"/>
                      <w:color w:val="auto"/>
                      <w:szCs w:val="21"/>
                    </w:rPr>
                    <w:t>102.50815</w:t>
                  </w:r>
                </w:p>
              </w:tc>
              <w:tc>
                <w:tcPr>
                  <w:tcW w:w="1152" w:type="dxa"/>
                  <w:noWrap w:val="0"/>
                  <w:vAlign w:val="center"/>
                </w:tcPr>
                <w:p>
                  <w:pPr>
                    <w:jc w:val="center"/>
                    <w:rPr>
                      <w:rFonts w:ascii="Times New Roman" w:hAnsi="Times New Roman"/>
                      <w:color w:val="auto"/>
                      <w:szCs w:val="21"/>
                    </w:rPr>
                  </w:pPr>
                  <w:r>
                    <w:rPr>
                      <w:rFonts w:ascii="Times New Roman" w:hAnsi="Times New Roman"/>
                      <w:color w:val="auto"/>
                      <w:szCs w:val="21"/>
                    </w:rPr>
                    <w:t>25.225691</w:t>
                  </w:r>
                </w:p>
              </w:tc>
              <w:tc>
                <w:tcPr>
                  <w:tcW w:w="1138"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1683.0</w:t>
                  </w:r>
                </w:p>
              </w:tc>
              <w:tc>
                <w:tcPr>
                  <w:tcW w:w="1387" w:type="dxa"/>
                  <w:noWrap w:val="0"/>
                  <w:vAlign w:val="center"/>
                </w:tcPr>
                <w:p>
                  <w:pPr>
                    <w:jc w:val="center"/>
                    <w:rPr>
                      <w:rFonts w:ascii="Times New Roman" w:hAnsi="Times New Roman"/>
                      <w:color w:val="auto"/>
                      <w:szCs w:val="21"/>
                    </w:rPr>
                  </w:pPr>
                  <w:r>
                    <w:rPr>
                      <w:rFonts w:ascii="Times New Roman" w:hAnsi="Times New Roman"/>
                      <w:color w:val="auto"/>
                      <w:szCs w:val="21"/>
                    </w:rPr>
                    <w:t>2367.38</w:t>
                  </w:r>
                </w:p>
              </w:tc>
              <w:tc>
                <w:tcPr>
                  <w:tcW w:w="998" w:type="dxa"/>
                  <w:noWrap w:val="0"/>
                  <w:vAlign w:val="center"/>
                </w:tcPr>
                <w:p>
                  <w:pPr>
                    <w:jc w:val="center"/>
                    <w:rPr>
                      <w:rFonts w:ascii="Times New Roman" w:hAnsi="Times New Roman"/>
                      <w:color w:val="auto"/>
                      <w:szCs w:val="21"/>
                    </w:rPr>
                  </w:pPr>
                  <w:r>
                    <w:rPr>
                      <w:rFonts w:ascii="Times New Roman" w:hAnsi="Times New Roman"/>
                      <w:color w:val="auto"/>
                      <w:szCs w:val="21"/>
                    </w:rPr>
                    <w:t>0.101</w:t>
                  </w:r>
                </w:p>
              </w:tc>
              <w:tc>
                <w:tcPr>
                  <w:tcW w:w="1009"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0.076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0" w:hRule="atLeast"/>
                <w:jc w:val="center"/>
              </w:trPr>
              <w:tc>
                <w:tcPr>
                  <w:tcW w:w="1345" w:type="dxa"/>
                  <w:noWrap w:val="0"/>
                  <w:vAlign w:val="center"/>
                </w:tcPr>
                <w:p>
                  <w:pPr>
                    <w:jc w:val="center"/>
                    <w:rPr>
                      <w:rFonts w:ascii="Times New Roman" w:hAnsi="Times New Roman"/>
                      <w:color w:val="auto"/>
                      <w:szCs w:val="21"/>
                    </w:rPr>
                  </w:pPr>
                  <w:r>
                    <w:rPr>
                      <w:rFonts w:ascii="Times New Roman" w:hAnsi="Times New Roman"/>
                      <w:color w:val="auto"/>
                      <w:szCs w:val="21"/>
                    </w:rPr>
                    <w:t>何官营村</w:t>
                  </w:r>
                </w:p>
              </w:tc>
              <w:tc>
                <w:tcPr>
                  <w:tcW w:w="1133" w:type="dxa"/>
                  <w:noWrap w:val="0"/>
                  <w:vAlign w:val="center"/>
                </w:tcPr>
                <w:p>
                  <w:pPr>
                    <w:jc w:val="center"/>
                    <w:rPr>
                      <w:rFonts w:ascii="Times New Roman" w:hAnsi="Times New Roman"/>
                      <w:color w:val="auto"/>
                      <w:szCs w:val="21"/>
                    </w:rPr>
                  </w:pPr>
                  <w:r>
                    <w:rPr>
                      <w:rFonts w:ascii="Times New Roman" w:hAnsi="Times New Roman"/>
                      <w:color w:val="auto"/>
                      <w:szCs w:val="21"/>
                    </w:rPr>
                    <w:t>102.53298</w:t>
                  </w:r>
                </w:p>
              </w:tc>
              <w:tc>
                <w:tcPr>
                  <w:tcW w:w="1152" w:type="dxa"/>
                  <w:noWrap w:val="0"/>
                  <w:vAlign w:val="center"/>
                </w:tcPr>
                <w:p>
                  <w:pPr>
                    <w:jc w:val="center"/>
                    <w:rPr>
                      <w:rFonts w:ascii="Times New Roman" w:hAnsi="Times New Roman"/>
                      <w:color w:val="auto"/>
                      <w:szCs w:val="21"/>
                    </w:rPr>
                  </w:pPr>
                  <w:r>
                    <w:rPr>
                      <w:rFonts w:ascii="Times New Roman" w:hAnsi="Times New Roman"/>
                      <w:color w:val="auto"/>
                      <w:szCs w:val="21"/>
                    </w:rPr>
                    <w:t>25.221151</w:t>
                  </w:r>
                </w:p>
              </w:tc>
              <w:tc>
                <w:tcPr>
                  <w:tcW w:w="1138"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1701.0</w:t>
                  </w:r>
                </w:p>
              </w:tc>
              <w:tc>
                <w:tcPr>
                  <w:tcW w:w="1387" w:type="dxa"/>
                  <w:noWrap w:val="0"/>
                  <w:vAlign w:val="center"/>
                </w:tcPr>
                <w:p>
                  <w:pPr>
                    <w:jc w:val="center"/>
                    <w:rPr>
                      <w:rFonts w:ascii="Times New Roman" w:hAnsi="Times New Roman"/>
                      <w:color w:val="auto"/>
                      <w:szCs w:val="21"/>
                    </w:rPr>
                  </w:pPr>
                  <w:r>
                    <w:rPr>
                      <w:rFonts w:ascii="Times New Roman" w:hAnsi="Times New Roman"/>
                      <w:color w:val="auto"/>
                      <w:szCs w:val="21"/>
                    </w:rPr>
                    <w:t>1651.0</w:t>
                  </w:r>
                </w:p>
              </w:tc>
              <w:tc>
                <w:tcPr>
                  <w:tcW w:w="998" w:type="dxa"/>
                  <w:noWrap w:val="0"/>
                  <w:vAlign w:val="center"/>
                </w:tcPr>
                <w:p>
                  <w:pPr>
                    <w:jc w:val="center"/>
                    <w:rPr>
                      <w:rFonts w:ascii="Times New Roman" w:hAnsi="Times New Roman"/>
                      <w:color w:val="auto"/>
                      <w:szCs w:val="21"/>
                    </w:rPr>
                  </w:pPr>
                  <w:r>
                    <w:rPr>
                      <w:rFonts w:ascii="Times New Roman" w:hAnsi="Times New Roman"/>
                      <w:color w:val="auto"/>
                      <w:szCs w:val="21"/>
                    </w:rPr>
                    <w:t>0.162</w:t>
                  </w:r>
                </w:p>
              </w:tc>
              <w:tc>
                <w:tcPr>
                  <w:tcW w:w="1009"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0.121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0" w:hRule="atLeast"/>
                <w:jc w:val="center"/>
              </w:trPr>
              <w:tc>
                <w:tcPr>
                  <w:tcW w:w="1345" w:type="dxa"/>
                  <w:noWrap w:val="0"/>
                  <w:vAlign w:val="center"/>
                </w:tcPr>
                <w:p>
                  <w:pPr>
                    <w:jc w:val="center"/>
                    <w:rPr>
                      <w:rFonts w:ascii="Times New Roman" w:hAnsi="Times New Roman"/>
                      <w:color w:val="auto"/>
                      <w:szCs w:val="21"/>
                    </w:rPr>
                  </w:pPr>
                  <w:r>
                    <w:rPr>
                      <w:rFonts w:ascii="Times New Roman" w:hAnsi="Times New Roman"/>
                      <w:color w:val="auto"/>
                      <w:szCs w:val="21"/>
                    </w:rPr>
                    <w:t>陈家村</w:t>
                  </w:r>
                </w:p>
              </w:tc>
              <w:tc>
                <w:tcPr>
                  <w:tcW w:w="1133" w:type="dxa"/>
                  <w:noWrap w:val="0"/>
                  <w:vAlign w:val="center"/>
                </w:tcPr>
                <w:p>
                  <w:pPr>
                    <w:jc w:val="center"/>
                    <w:rPr>
                      <w:rFonts w:ascii="Times New Roman" w:hAnsi="Times New Roman"/>
                      <w:color w:val="auto"/>
                      <w:szCs w:val="21"/>
                    </w:rPr>
                  </w:pPr>
                  <w:r>
                    <w:rPr>
                      <w:rFonts w:ascii="Times New Roman" w:hAnsi="Times New Roman"/>
                      <w:color w:val="auto"/>
                      <w:szCs w:val="21"/>
                    </w:rPr>
                    <w:t>102.553412</w:t>
                  </w:r>
                </w:p>
              </w:tc>
              <w:tc>
                <w:tcPr>
                  <w:tcW w:w="1152" w:type="dxa"/>
                  <w:noWrap w:val="0"/>
                  <w:vAlign w:val="center"/>
                </w:tcPr>
                <w:p>
                  <w:pPr>
                    <w:jc w:val="center"/>
                    <w:rPr>
                      <w:rFonts w:ascii="Times New Roman" w:hAnsi="Times New Roman"/>
                      <w:color w:val="auto"/>
                      <w:szCs w:val="21"/>
                    </w:rPr>
                  </w:pPr>
                  <w:r>
                    <w:rPr>
                      <w:rFonts w:ascii="Times New Roman" w:hAnsi="Times New Roman"/>
                      <w:color w:val="auto"/>
                      <w:szCs w:val="21"/>
                    </w:rPr>
                    <w:t>25.221301</w:t>
                  </w:r>
                </w:p>
              </w:tc>
              <w:tc>
                <w:tcPr>
                  <w:tcW w:w="1138"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1736.0</w:t>
                  </w:r>
                </w:p>
              </w:tc>
              <w:tc>
                <w:tcPr>
                  <w:tcW w:w="1387" w:type="dxa"/>
                  <w:noWrap w:val="0"/>
                  <w:vAlign w:val="center"/>
                </w:tcPr>
                <w:p>
                  <w:pPr>
                    <w:jc w:val="center"/>
                    <w:rPr>
                      <w:rFonts w:ascii="Times New Roman" w:hAnsi="Times New Roman"/>
                      <w:color w:val="auto"/>
                      <w:szCs w:val="21"/>
                    </w:rPr>
                  </w:pPr>
                  <w:r>
                    <w:rPr>
                      <w:rFonts w:ascii="Times New Roman" w:hAnsi="Times New Roman"/>
                      <w:color w:val="auto"/>
                      <w:szCs w:val="21"/>
                    </w:rPr>
                    <w:t>2922.31</w:t>
                  </w:r>
                </w:p>
              </w:tc>
              <w:tc>
                <w:tcPr>
                  <w:tcW w:w="998" w:type="dxa"/>
                  <w:noWrap w:val="0"/>
                  <w:vAlign w:val="center"/>
                </w:tcPr>
                <w:p>
                  <w:pPr>
                    <w:jc w:val="center"/>
                    <w:rPr>
                      <w:rFonts w:ascii="Times New Roman" w:hAnsi="Times New Roman"/>
                      <w:color w:val="auto"/>
                      <w:szCs w:val="21"/>
                    </w:rPr>
                  </w:pPr>
                  <w:r>
                    <w:rPr>
                      <w:rFonts w:ascii="Times New Roman" w:hAnsi="Times New Roman"/>
                      <w:color w:val="auto"/>
                      <w:szCs w:val="21"/>
                    </w:rPr>
                    <w:t>0.077</w:t>
                  </w:r>
                </w:p>
              </w:tc>
              <w:tc>
                <w:tcPr>
                  <w:tcW w:w="1009"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0.057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0" w:hRule="atLeast"/>
                <w:jc w:val="center"/>
              </w:trPr>
              <w:tc>
                <w:tcPr>
                  <w:tcW w:w="1345" w:type="dxa"/>
                  <w:noWrap w:val="0"/>
                  <w:vAlign w:val="center"/>
                </w:tcPr>
                <w:p>
                  <w:pPr>
                    <w:jc w:val="center"/>
                    <w:rPr>
                      <w:rFonts w:ascii="Times New Roman" w:hAnsi="Times New Roman"/>
                      <w:color w:val="auto"/>
                      <w:szCs w:val="21"/>
                    </w:rPr>
                  </w:pPr>
                  <w:r>
                    <w:rPr>
                      <w:rFonts w:ascii="Times New Roman" w:hAnsi="Times New Roman"/>
                      <w:color w:val="auto"/>
                      <w:szCs w:val="21"/>
                    </w:rPr>
                    <w:t>滥泥箐村</w:t>
                  </w:r>
                </w:p>
              </w:tc>
              <w:tc>
                <w:tcPr>
                  <w:tcW w:w="1133" w:type="dxa"/>
                  <w:noWrap w:val="0"/>
                  <w:vAlign w:val="center"/>
                </w:tcPr>
                <w:p>
                  <w:pPr>
                    <w:jc w:val="center"/>
                    <w:rPr>
                      <w:rFonts w:ascii="Times New Roman" w:hAnsi="Times New Roman"/>
                      <w:color w:val="auto"/>
                      <w:szCs w:val="21"/>
                    </w:rPr>
                  </w:pPr>
                  <w:r>
                    <w:rPr>
                      <w:rFonts w:ascii="Times New Roman" w:hAnsi="Times New Roman"/>
                      <w:color w:val="auto"/>
                      <w:szCs w:val="21"/>
                    </w:rPr>
                    <w:t>102.52943</w:t>
                  </w:r>
                </w:p>
              </w:tc>
              <w:tc>
                <w:tcPr>
                  <w:tcW w:w="1152" w:type="dxa"/>
                  <w:noWrap w:val="0"/>
                  <w:vAlign w:val="center"/>
                </w:tcPr>
                <w:p>
                  <w:pPr>
                    <w:jc w:val="center"/>
                    <w:rPr>
                      <w:rFonts w:ascii="Times New Roman" w:hAnsi="Times New Roman"/>
                      <w:color w:val="auto"/>
                      <w:szCs w:val="21"/>
                    </w:rPr>
                  </w:pPr>
                  <w:r>
                    <w:rPr>
                      <w:rFonts w:ascii="Times New Roman" w:hAnsi="Times New Roman"/>
                      <w:color w:val="auto"/>
                      <w:szCs w:val="21"/>
                    </w:rPr>
                    <w:t>25.249526</w:t>
                  </w:r>
                </w:p>
              </w:tc>
              <w:tc>
                <w:tcPr>
                  <w:tcW w:w="1138"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1773.0</w:t>
                  </w:r>
                </w:p>
              </w:tc>
              <w:tc>
                <w:tcPr>
                  <w:tcW w:w="1387" w:type="dxa"/>
                  <w:noWrap w:val="0"/>
                  <w:vAlign w:val="center"/>
                </w:tcPr>
                <w:p>
                  <w:pPr>
                    <w:jc w:val="center"/>
                    <w:rPr>
                      <w:rFonts w:ascii="Times New Roman" w:hAnsi="Times New Roman"/>
                      <w:color w:val="auto"/>
                      <w:szCs w:val="21"/>
                    </w:rPr>
                  </w:pPr>
                  <w:r>
                    <w:rPr>
                      <w:rFonts w:ascii="Times New Roman" w:hAnsi="Times New Roman"/>
                      <w:color w:val="auto"/>
                      <w:szCs w:val="21"/>
                    </w:rPr>
                    <w:t>1555.9</w:t>
                  </w:r>
                </w:p>
              </w:tc>
              <w:tc>
                <w:tcPr>
                  <w:tcW w:w="998" w:type="dxa"/>
                  <w:noWrap w:val="0"/>
                  <w:vAlign w:val="center"/>
                </w:tcPr>
                <w:p>
                  <w:pPr>
                    <w:jc w:val="center"/>
                    <w:rPr>
                      <w:rFonts w:ascii="Times New Roman" w:hAnsi="Times New Roman"/>
                      <w:color w:val="auto"/>
                      <w:szCs w:val="21"/>
                    </w:rPr>
                  </w:pPr>
                  <w:r>
                    <w:rPr>
                      <w:rFonts w:ascii="Times New Roman" w:hAnsi="Times New Roman"/>
                      <w:color w:val="auto"/>
                      <w:szCs w:val="21"/>
                    </w:rPr>
                    <w:t>0.175</w:t>
                  </w:r>
                </w:p>
              </w:tc>
              <w:tc>
                <w:tcPr>
                  <w:tcW w:w="1009"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0.131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0" w:hRule="atLeast"/>
                <w:jc w:val="center"/>
              </w:trPr>
              <w:tc>
                <w:tcPr>
                  <w:tcW w:w="1345" w:type="dxa"/>
                  <w:noWrap w:val="0"/>
                  <w:vAlign w:val="center"/>
                </w:tcPr>
                <w:p>
                  <w:pPr>
                    <w:jc w:val="center"/>
                    <w:rPr>
                      <w:rFonts w:ascii="Times New Roman" w:hAnsi="Times New Roman"/>
                      <w:color w:val="auto"/>
                      <w:szCs w:val="21"/>
                    </w:rPr>
                  </w:pPr>
                  <w:r>
                    <w:rPr>
                      <w:rFonts w:ascii="Times New Roman" w:hAnsi="Times New Roman"/>
                      <w:color w:val="auto"/>
                      <w:szCs w:val="21"/>
                    </w:rPr>
                    <w:t>公租房</w:t>
                  </w:r>
                </w:p>
              </w:tc>
              <w:tc>
                <w:tcPr>
                  <w:tcW w:w="1133" w:type="dxa"/>
                  <w:noWrap w:val="0"/>
                  <w:vAlign w:val="center"/>
                </w:tcPr>
                <w:p>
                  <w:pPr>
                    <w:jc w:val="center"/>
                    <w:rPr>
                      <w:rFonts w:ascii="Times New Roman" w:hAnsi="Times New Roman"/>
                      <w:color w:val="auto"/>
                      <w:szCs w:val="21"/>
                    </w:rPr>
                  </w:pPr>
                  <w:r>
                    <w:rPr>
                      <w:rFonts w:ascii="Times New Roman" w:hAnsi="Times New Roman"/>
                      <w:color w:val="auto"/>
                      <w:szCs w:val="21"/>
                    </w:rPr>
                    <w:t>102.53067</w:t>
                  </w:r>
                </w:p>
              </w:tc>
              <w:tc>
                <w:tcPr>
                  <w:tcW w:w="1152" w:type="dxa"/>
                  <w:noWrap w:val="0"/>
                  <w:vAlign w:val="center"/>
                </w:tcPr>
                <w:p>
                  <w:pPr>
                    <w:jc w:val="center"/>
                    <w:rPr>
                      <w:rFonts w:ascii="Times New Roman" w:hAnsi="Times New Roman"/>
                      <w:color w:val="auto"/>
                      <w:szCs w:val="21"/>
                    </w:rPr>
                  </w:pPr>
                  <w:r>
                    <w:rPr>
                      <w:rFonts w:ascii="Times New Roman" w:hAnsi="Times New Roman"/>
                      <w:color w:val="auto"/>
                      <w:szCs w:val="21"/>
                    </w:rPr>
                    <w:t>25.227382</w:t>
                  </w:r>
                </w:p>
              </w:tc>
              <w:tc>
                <w:tcPr>
                  <w:tcW w:w="1138"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1715.0</w:t>
                  </w:r>
                </w:p>
              </w:tc>
              <w:tc>
                <w:tcPr>
                  <w:tcW w:w="1387" w:type="dxa"/>
                  <w:noWrap w:val="0"/>
                  <w:vAlign w:val="center"/>
                </w:tcPr>
                <w:p>
                  <w:pPr>
                    <w:jc w:val="center"/>
                    <w:rPr>
                      <w:rFonts w:ascii="Times New Roman" w:hAnsi="Times New Roman"/>
                      <w:color w:val="auto"/>
                      <w:szCs w:val="21"/>
                    </w:rPr>
                  </w:pPr>
                  <w:r>
                    <w:rPr>
                      <w:rFonts w:ascii="Times New Roman" w:hAnsi="Times New Roman"/>
                      <w:color w:val="auto"/>
                      <w:szCs w:val="21"/>
                    </w:rPr>
                    <w:t>924.53</w:t>
                  </w:r>
                </w:p>
              </w:tc>
              <w:tc>
                <w:tcPr>
                  <w:tcW w:w="998" w:type="dxa"/>
                  <w:noWrap w:val="0"/>
                  <w:vAlign w:val="center"/>
                </w:tcPr>
                <w:p>
                  <w:pPr>
                    <w:jc w:val="center"/>
                    <w:rPr>
                      <w:rFonts w:ascii="Times New Roman" w:hAnsi="Times New Roman"/>
                      <w:color w:val="auto"/>
                      <w:szCs w:val="21"/>
                    </w:rPr>
                  </w:pPr>
                  <w:r>
                    <w:rPr>
                      <w:rFonts w:ascii="Times New Roman" w:hAnsi="Times New Roman"/>
                      <w:color w:val="auto"/>
                      <w:szCs w:val="21"/>
                    </w:rPr>
                    <w:t>0.341</w:t>
                  </w:r>
                </w:p>
              </w:tc>
              <w:tc>
                <w:tcPr>
                  <w:tcW w:w="1009"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0.254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0" w:hRule="atLeast"/>
                <w:jc w:val="center"/>
              </w:trPr>
              <w:tc>
                <w:tcPr>
                  <w:tcW w:w="1345" w:type="dxa"/>
                  <w:noWrap w:val="0"/>
                  <w:vAlign w:val="center"/>
                </w:tcPr>
                <w:p>
                  <w:pPr>
                    <w:jc w:val="center"/>
                    <w:rPr>
                      <w:rFonts w:ascii="Times New Roman" w:hAnsi="Times New Roman"/>
                      <w:color w:val="auto"/>
                      <w:szCs w:val="21"/>
                    </w:rPr>
                  </w:pPr>
                  <w:r>
                    <w:rPr>
                      <w:rFonts w:ascii="Times New Roman" w:hAnsi="Times New Roman"/>
                      <w:color w:val="auto"/>
                      <w:szCs w:val="21"/>
                    </w:rPr>
                    <w:t>东元村</w:t>
                  </w:r>
                </w:p>
              </w:tc>
              <w:tc>
                <w:tcPr>
                  <w:tcW w:w="1133" w:type="dxa"/>
                  <w:noWrap w:val="0"/>
                  <w:vAlign w:val="center"/>
                </w:tcPr>
                <w:p>
                  <w:pPr>
                    <w:jc w:val="center"/>
                    <w:rPr>
                      <w:rFonts w:ascii="Times New Roman" w:hAnsi="Times New Roman"/>
                      <w:color w:val="auto"/>
                      <w:szCs w:val="21"/>
                    </w:rPr>
                  </w:pPr>
                  <w:r>
                    <w:rPr>
                      <w:rFonts w:ascii="Times New Roman" w:hAnsi="Times New Roman"/>
                      <w:color w:val="auto"/>
                      <w:szCs w:val="21"/>
                    </w:rPr>
                    <w:t>102.5481</w:t>
                  </w:r>
                </w:p>
              </w:tc>
              <w:tc>
                <w:tcPr>
                  <w:tcW w:w="1152" w:type="dxa"/>
                  <w:noWrap w:val="0"/>
                  <w:vAlign w:val="center"/>
                </w:tcPr>
                <w:p>
                  <w:pPr>
                    <w:jc w:val="center"/>
                    <w:rPr>
                      <w:rFonts w:ascii="Times New Roman" w:hAnsi="Times New Roman"/>
                      <w:color w:val="auto"/>
                      <w:szCs w:val="21"/>
                    </w:rPr>
                  </w:pPr>
                  <w:r>
                    <w:rPr>
                      <w:rFonts w:ascii="Times New Roman" w:hAnsi="Times New Roman"/>
                      <w:color w:val="auto"/>
                      <w:szCs w:val="21"/>
                    </w:rPr>
                    <w:t>25.224237</w:t>
                  </w:r>
                </w:p>
              </w:tc>
              <w:tc>
                <w:tcPr>
                  <w:tcW w:w="1138"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1723.0</w:t>
                  </w:r>
                </w:p>
              </w:tc>
              <w:tc>
                <w:tcPr>
                  <w:tcW w:w="1387" w:type="dxa"/>
                  <w:noWrap w:val="0"/>
                  <w:vAlign w:val="center"/>
                </w:tcPr>
                <w:p>
                  <w:pPr>
                    <w:jc w:val="center"/>
                    <w:rPr>
                      <w:rFonts w:ascii="Times New Roman" w:hAnsi="Times New Roman"/>
                      <w:color w:val="auto"/>
                      <w:szCs w:val="21"/>
                    </w:rPr>
                  </w:pPr>
                  <w:r>
                    <w:rPr>
                      <w:rFonts w:ascii="Times New Roman" w:hAnsi="Times New Roman"/>
                      <w:color w:val="auto"/>
                      <w:szCs w:val="21"/>
                    </w:rPr>
                    <w:t>2296.69</w:t>
                  </w:r>
                </w:p>
              </w:tc>
              <w:tc>
                <w:tcPr>
                  <w:tcW w:w="998" w:type="dxa"/>
                  <w:noWrap w:val="0"/>
                  <w:vAlign w:val="center"/>
                </w:tcPr>
                <w:p>
                  <w:pPr>
                    <w:jc w:val="center"/>
                    <w:rPr>
                      <w:rFonts w:ascii="Times New Roman" w:hAnsi="Times New Roman"/>
                      <w:color w:val="auto"/>
                      <w:szCs w:val="21"/>
                    </w:rPr>
                  </w:pPr>
                  <w:r>
                    <w:rPr>
                      <w:rFonts w:ascii="Times New Roman" w:hAnsi="Times New Roman"/>
                      <w:color w:val="auto"/>
                      <w:szCs w:val="21"/>
                    </w:rPr>
                    <w:t>0.105</w:t>
                  </w:r>
                </w:p>
              </w:tc>
              <w:tc>
                <w:tcPr>
                  <w:tcW w:w="1009" w:type="dxa"/>
                  <w:gridSpan w:val="2"/>
                  <w:noWrap w:val="0"/>
                  <w:vAlign w:val="center"/>
                </w:tcPr>
                <w:p>
                  <w:pPr>
                    <w:jc w:val="center"/>
                    <w:rPr>
                      <w:rFonts w:ascii="Times New Roman" w:hAnsi="Times New Roman"/>
                      <w:color w:val="auto"/>
                      <w:szCs w:val="21"/>
                    </w:rPr>
                  </w:pPr>
                  <w:r>
                    <w:rPr>
                      <w:rFonts w:ascii="Times New Roman" w:hAnsi="Times New Roman"/>
                      <w:color w:val="auto"/>
                      <w:szCs w:val="21"/>
                    </w:rPr>
                    <w:t>0.079</w:t>
                  </w:r>
                </w:p>
              </w:tc>
            </w:tr>
          </w:tbl>
          <w:p>
            <w:pPr>
              <w:pStyle w:val="47"/>
              <w:snapToGrid w:val="0"/>
              <w:ind w:firstLine="480" w:firstLineChars="200"/>
              <w:jc w:val="left"/>
              <w:rPr>
                <w:rFonts w:ascii="Times New Roman" w:hAnsi="Times New Roman"/>
                <w:color w:val="auto"/>
                <w:sz w:val="24"/>
                <w:szCs w:val="24"/>
              </w:rPr>
            </w:pPr>
            <w:r>
              <w:rPr>
                <w:rFonts w:ascii="Times New Roman" w:hAnsi="Times New Roman"/>
                <w:color w:val="auto"/>
                <w:sz w:val="24"/>
                <w:szCs w:val="24"/>
              </w:rPr>
              <w:t>根据预测结果，项目运营无组织排放的粉尘和有机废气，敏感点浓度值均满足《环境空气质量标准》（GB3095-2012）二级标准限值及《环境影响评价技术导则 大气环境》HJ2.2-2018附录D表D.1中限值要求。</w:t>
            </w:r>
          </w:p>
          <w:p>
            <w:pPr>
              <w:pStyle w:val="47"/>
              <w:snapToGrid w:val="0"/>
              <w:ind w:firstLine="480" w:firstLineChars="200"/>
              <w:jc w:val="left"/>
              <w:rPr>
                <w:rFonts w:ascii="Times New Roman" w:hAnsi="Times New Roman"/>
                <w:color w:val="auto"/>
                <w:sz w:val="24"/>
                <w:szCs w:val="24"/>
              </w:rPr>
            </w:pPr>
            <w:r>
              <w:rPr>
                <w:rFonts w:hint="eastAsia" w:ascii="Times New Roman" w:hAnsi="Times New Roman"/>
                <w:color w:val="auto"/>
                <w:sz w:val="24"/>
                <w:szCs w:val="24"/>
              </w:rPr>
              <w:t>综上所述，项目无组织排放的粉尘和有机废气</w:t>
            </w:r>
            <w:r>
              <w:rPr>
                <w:rFonts w:ascii="Times New Roman" w:hAnsi="Times New Roman"/>
                <w:color w:val="auto"/>
                <w:sz w:val="24"/>
                <w:szCs w:val="24"/>
              </w:rPr>
              <w:t>对周边敏感点影响较小。</w:t>
            </w:r>
          </w:p>
          <w:p>
            <w:pPr>
              <w:pStyle w:val="47"/>
              <w:snapToGrid w:val="0"/>
              <w:ind w:firstLineChars="200"/>
              <w:jc w:val="left"/>
              <w:rPr>
                <w:rFonts w:hint="eastAsia" w:ascii="Times New Roman" w:hAnsi="Times New Roman"/>
                <w:b/>
                <w:bCs/>
                <w:color w:val="auto"/>
                <w:sz w:val="24"/>
                <w:szCs w:val="24"/>
              </w:rPr>
            </w:pPr>
            <w:r>
              <w:rPr>
                <w:rFonts w:hint="eastAsia" w:ascii="Times New Roman" w:hAnsi="Times New Roman"/>
                <w:b/>
                <w:bCs/>
                <w:color w:val="auto"/>
                <w:sz w:val="24"/>
                <w:szCs w:val="24"/>
              </w:rPr>
              <w:t>（3）异味环境影响分析</w:t>
            </w:r>
          </w:p>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项目生产过程中产生的喷胶和封边废气经处理后项目厂区异味较小，对环境的影响不大，只需作业人员佩戴防护口罩即可有效防护。在采取上述治理措施后，可使异味满足GB145554-93《恶臭污染物排放标准》二级标准。即：臭气浓度≤20（无量纲），对周围环境影响不大。</w:t>
            </w:r>
          </w:p>
          <w:p>
            <w:pPr>
              <w:pStyle w:val="47"/>
              <w:snapToGrid w:val="0"/>
              <w:ind w:firstLineChars="200"/>
              <w:jc w:val="left"/>
              <w:rPr>
                <w:rFonts w:hint="eastAsia"/>
                <w:b/>
                <w:bCs/>
                <w:color w:val="auto"/>
                <w:sz w:val="24"/>
                <w:szCs w:val="24"/>
              </w:rPr>
            </w:pPr>
            <w:r>
              <w:rPr>
                <w:rFonts w:ascii="Times New Roman" w:hAnsi="Times New Roman"/>
                <w:b/>
                <w:bCs/>
                <w:color w:val="auto"/>
                <w:sz w:val="24"/>
                <w:szCs w:val="24"/>
              </w:rPr>
              <w:t>（</w:t>
            </w:r>
            <w:r>
              <w:rPr>
                <w:rFonts w:hint="eastAsia" w:ascii="Times New Roman" w:hAnsi="Times New Roman"/>
                <w:b/>
                <w:bCs/>
                <w:color w:val="auto"/>
                <w:sz w:val="24"/>
                <w:szCs w:val="24"/>
              </w:rPr>
              <w:t>4</w:t>
            </w:r>
            <w:r>
              <w:rPr>
                <w:rFonts w:ascii="Times New Roman" w:hAnsi="Times New Roman"/>
                <w:b/>
                <w:bCs/>
                <w:color w:val="auto"/>
                <w:sz w:val="24"/>
                <w:szCs w:val="24"/>
              </w:rPr>
              <w:t>）</w:t>
            </w:r>
            <w:r>
              <w:rPr>
                <w:rFonts w:hint="eastAsia"/>
                <w:b/>
                <w:bCs/>
                <w:color w:val="auto"/>
                <w:sz w:val="24"/>
                <w:szCs w:val="24"/>
              </w:rPr>
              <w:t>汽车尾气的环境影响分析</w:t>
            </w:r>
          </w:p>
          <w:p>
            <w:pPr>
              <w:pStyle w:val="47"/>
              <w:snapToGrid w:val="0"/>
              <w:ind w:firstLine="480" w:firstLineChars="200"/>
              <w:jc w:val="left"/>
              <w:rPr>
                <w:rFonts w:hint="eastAsia"/>
                <w:color w:val="auto"/>
                <w:sz w:val="24"/>
                <w:szCs w:val="24"/>
              </w:rPr>
            </w:pPr>
            <w:r>
              <w:rPr>
                <w:rFonts w:hint="eastAsia"/>
                <w:color w:val="auto"/>
                <w:sz w:val="24"/>
                <w:szCs w:val="24"/>
              </w:rPr>
              <w:t>项目区内汽车尾气来源主要为运输车辆行驶过程。汽车尾气中主要成份为</w:t>
            </w:r>
            <w:r>
              <w:rPr>
                <w:rFonts w:ascii="Times New Roman" w:hAnsi="Times New Roman"/>
                <w:color w:val="auto"/>
                <w:sz w:val="24"/>
                <w:szCs w:val="24"/>
              </w:rPr>
              <w:t>CO、NO</w:t>
            </w:r>
            <w:r>
              <w:rPr>
                <w:rFonts w:ascii="Times New Roman" w:hAnsi="Times New Roman"/>
                <w:color w:val="auto"/>
                <w:sz w:val="24"/>
                <w:szCs w:val="24"/>
                <w:vertAlign w:val="subscript"/>
              </w:rPr>
              <w:t>X</w:t>
            </w:r>
            <w:r>
              <w:rPr>
                <w:rFonts w:hint="eastAsia"/>
                <w:color w:val="auto"/>
                <w:sz w:val="24"/>
                <w:szCs w:val="24"/>
              </w:rPr>
              <w:t>和总碳氢化合物</w:t>
            </w:r>
            <w:r>
              <w:rPr>
                <w:rFonts w:ascii="Times New Roman" w:hAnsi="Times New Roman"/>
                <w:color w:val="auto"/>
                <w:sz w:val="24"/>
                <w:szCs w:val="24"/>
              </w:rPr>
              <w:t>（THC）</w:t>
            </w:r>
            <w:r>
              <w:rPr>
                <w:rFonts w:hint="eastAsia"/>
                <w:color w:val="auto"/>
                <w:sz w:val="24"/>
                <w:szCs w:val="24"/>
              </w:rPr>
              <w:t>。</w:t>
            </w:r>
          </w:p>
          <w:p>
            <w:pPr>
              <w:pStyle w:val="47"/>
              <w:snapToGrid w:val="0"/>
              <w:ind w:firstLine="480" w:firstLineChars="200"/>
              <w:jc w:val="left"/>
              <w:rPr>
                <w:rFonts w:hint="eastAsia"/>
                <w:color w:val="auto"/>
                <w:sz w:val="24"/>
                <w:szCs w:val="24"/>
              </w:rPr>
            </w:pPr>
            <w:r>
              <w:rPr>
                <w:rFonts w:hint="eastAsia"/>
                <w:color w:val="auto"/>
                <w:sz w:val="24"/>
                <w:szCs w:val="24"/>
              </w:rPr>
              <w:t>运输车辆车流量不大，污染物排放量小，排放的尾气经过空气的自然扩散和稀释后对环境影响不大。</w:t>
            </w:r>
          </w:p>
          <w:p>
            <w:pPr>
              <w:pStyle w:val="47"/>
              <w:snapToGrid w:val="0"/>
              <w:ind w:firstLineChars="200"/>
              <w:jc w:val="left"/>
              <w:rPr>
                <w:rFonts w:hint="eastAsia" w:ascii="Times New Roman" w:hAnsi="Times New Roman"/>
                <w:b/>
                <w:bCs/>
                <w:color w:val="auto"/>
                <w:sz w:val="24"/>
                <w:szCs w:val="24"/>
              </w:rPr>
            </w:pPr>
            <w:r>
              <w:rPr>
                <w:rFonts w:ascii="Times New Roman" w:hAnsi="Times New Roman"/>
                <w:b/>
                <w:bCs/>
                <w:color w:val="auto"/>
                <w:sz w:val="24"/>
                <w:szCs w:val="24"/>
              </w:rPr>
              <w:t>（</w:t>
            </w:r>
            <w:r>
              <w:rPr>
                <w:rFonts w:hint="eastAsia" w:ascii="Times New Roman" w:hAnsi="Times New Roman"/>
                <w:b/>
                <w:bCs/>
                <w:color w:val="auto"/>
                <w:sz w:val="24"/>
                <w:szCs w:val="24"/>
              </w:rPr>
              <w:t>5</w:t>
            </w:r>
            <w:r>
              <w:rPr>
                <w:rFonts w:ascii="Times New Roman" w:hAnsi="Times New Roman"/>
                <w:b/>
                <w:bCs/>
                <w:color w:val="auto"/>
                <w:sz w:val="24"/>
                <w:szCs w:val="24"/>
              </w:rPr>
              <w:t>）</w:t>
            </w:r>
            <w:r>
              <w:rPr>
                <w:rFonts w:hint="eastAsia" w:ascii="Times New Roman" w:hAnsi="Times New Roman"/>
                <w:b/>
                <w:bCs/>
                <w:color w:val="auto"/>
                <w:sz w:val="24"/>
                <w:szCs w:val="24"/>
              </w:rPr>
              <w:t>食堂油烟影响分析</w:t>
            </w:r>
          </w:p>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项目项目劳动定员10人，均在项目内食宿，本项目食堂位于办公楼东侧一楼，食堂设</w:t>
            </w:r>
            <w:r>
              <w:rPr>
                <w:rFonts w:ascii="Times New Roman" w:hAnsi="Times New Roman"/>
                <w:color w:val="auto"/>
                <w:sz w:val="24"/>
                <w:szCs w:val="24"/>
              </w:rPr>
              <w:t>1</w:t>
            </w:r>
            <w:r>
              <w:rPr>
                <w:rFonts w:hint="eastAsia" w:ascii="Times New Roman" w:hAnsi="Times New Roman"/>
                <w:color w:val="auto"/>
                <w:sz w:val="24"/>
                <w:szCs w:val="24"/>
              </w:rPr>
              <w:t>个灶头，属于《饮食业油烟排放标准》</w:t>
            </w:r>
            <w:r>
              <w:rPr>
                <w:rFonts w:ascii="Times New Roman" w:hAnsi="Times New Roman"/>
                <w:color w:val="auto"/>
                <w:sz w:val="24"/>
                <w:szCs w:val="24"/>
              </w:rPr>
              <w:t>（GB18483-2001</w:t>
            </w:r>
            <w:r>
              <w:rPr>
                <w:rFonts w:hint="eastAsia" w:ascii="Times New Roman" w:hAnsi="Times New Roman"/>
                <w:color w:val="auto"/>
                <w:sz w:val="24"/>
                <w:szCs w:val="24"/>
              </w:rPr>
              <w:t>）中规定的小型规模，由于食堂采用天然气、电作为燃料，无较大的燃烧废气污染物排放。</w:t>
            </w:r>
          </w:p>
          <w:p>
            <w:pPr>
              <w:pStyle w:val="47"/>
              <w:snapToGrid w:val="0"/>
              <w:ind w:firstLine="480" w:firstLineChars="200"/>
              <w:jc w:val="both"/>
              <w:rPr>
                <w:rFonts w:hint="eastAsia"/>
                <w:color w:val="auto"/>
                <w:sz w:val="24"/>
                <w:szCs w:val="24"/>
              </w:rPr>
            </w:pPr>
            <w:r>
              <w:rPr>
                <w:rFonts w:hint="eastAsia" w:ascii="Times New Roman" w:hAnsi="Times New Roman"/>
                <w:color w:val="auto"/>
                <w:sz w:val="24"/>
                <w:szCs w:val="24"/>
              </w:rPr>
              <w:t>食堂运行过程中产生一定量的油烟，油烟排放量为0.72</w:t>
            </w:r>
            <w:r>
              <w:rPr>
                <w:rFonts w:ascii="Times New Roman" w:hAnsi="Times New Roman"/>
                <w:color w:val="auto"/>
                <w:sz w:val="24"/>
                <w:szCs w:val="24"/>
              </w:rPr>
              <w:t xml:space="preserve"> kg/</w:t>
            </w:r>
            <w:r>
              <w:rPr>
                <w:rFonts w:hint="eastAsia" w:ascii="Times New Roman" w:hAnsi="Times New Roman"/>
                <w:color w:val="auto"/>
                <w:sz w:val="24"/>
                <w:szCs w:val="24"/>
              </w:rPr>
              <w:t>a</w:t>
            </w:r>
            <w:r>
              <w:rPr>
                <w:rFonts w:ascii="Times New Roman" w:hAnsi="Times New Roman"/>
                <w:color w:val="auto"/>
                <w:sz w:val="24"/>
                <w:szCs w:val="24"/>
              </w:rPr>
              <w:t>（</w:t>
            </w:r>
            <w:r>
              <w:rPr>
                <w:rFonts w:hint="eastAsia" w:ascii="Times New Roman" w:hAnsi="Times New Roman"/>
                <w:color w:val="auto"/>
                <w:sz w:val="24"/>
                <w:szCs w:val="24"/>
              </w:rPr>
              <w:t xml:space="preserve">0.18 </w:t>
            </w:r>
            <w:r>
              <w:rPr>
                <w:rFonts w:ascii="Times New Roman" w:hAnsi="Times New Roman"/>
                <w:color w:val="auto"/>
                <w:sz w:val="24"/>
                <w:szCs w:val="24"/>
              </w:rPr>
              <w:t>mg/m</w:t>
            </w:r>
            <w:r>
              <w:rPr>
                <w:rFonts w:ascii="Times New Roman" w:hAnsi="Times New Roman"/>
                <w:color w:val="auto"/>
                <w:sz w:val="24"/>
                <w:szCs w:val="24"/>
                <w:vertAlign w:val="superscript"/>
              </w:rPr>
              <w:t>3</w:t>
            </w:r>
            <w:r>
              <w:rPr>
                <w:rFonts w:ascii="Times New Roman" w:hAnsi="Times New Roman"/>
                <w:color w:val="auto"/>
                <w:sz w:val="24"/>
                <w:szCs w:val="24"/>
              </w:rPr>
              <w:t>）</w:t>
            </w:r>
            <w:r>
              <w:rPr>
                <w:rFonts w:hint="eastAsia" w:ascii="Times New Roman" w:hAnsi="Times New Roman"/>
                <w:color w:val="auto"/>
                <w:sz w:val="24"/>
                <w:szCs w:val="24"/>
              </w:rPr>
              <w:t>，油烟排放浓度可以达到《饮食业油烟排放标准》（</w:t>
            </w:r>
            <w:r>
              <w:rPr>
                <w:rFonts w:ascii="Times New Roman" w:hAnsi="Times New Roman"/>
                <w:color w:val="auto"/>
                <w:sz w:val="24"/>
                <w:szCs w:val="24"/>
              </w:rPr>
              <w:t>GB18483-2001</w:t>
            </w:r>
            <w:r>
              <w:rPr>
                <w:rFonts w:hint="eastAsia" w:ascii="Times New Roman" w:hAnsi="Times New Roman"/>
                <w:color w:val="auto"/>
                <w:sz w:val="24"/>
                <w:szCs w:val="24"/>
              </w:rPr>
              <w:t>）表</w:t>
            </w:r>
            <w:r>
              <w:rPr>
                <w:rFonts w:ascii="Times New Roman" w:hAnsi="Times New Roman"/>
                <w:color w:val="auto"/>
                <w:sz w:val="24"/>
                <w:szCs w:val="24"/>
              </w:rPr>
              <w:t>2</w:t>
            </w:r>
            <w:r>
              <w:rPr>
                <w:rFonts w:hint="eastAsia" w:ascii="Times New Roman" w:hAnsi="Times New Roman"/>
                <w:color w:val="auto"/>
                <w:sz w:val="24"/>
                <w:szCs w:val="24"/>
              </w:rPr>
              <w:t>小型标准，即饮食油烟最高允许排放浓度</w:t>
            </w:r>
            <w:r>
              <w:rPr>
                <w:rFonts w:ascii="Times New Roman" w:hAnsi="Times New Roman"/>
                <w:color w:val="auto"/>
                <w:sz w:val="24"/>
                <w:szCs w:val="24"/>
              </w:rPr>
              <w:t>2.0</w:t>
            </w:r>
            <w:r>
              <w:rPr>
                <w:rFonts w:hint="eastAsia" w:ascii="Times New Roman" w:hAnsi="Times New Roman"/>
                <w:color w:val="auto"/>
                <w:sz w:val="24"/>
                <w:szCs w:val="24"/>
              </w:rPr>
              <w:t xml:space="preserve"> </w:t>
            </w:r>
            <w:r>
              <w:rPr>
                <w:rFonts w:ascii="Times New Roman" w:hAnsi="Times New Roman"/>
                <w:color w:val="auto"/>
                <w:sz w:val="24"/>
                <w:szCs w:val="24"/>
              </w:rPr>
              <w:t>mg/m</w:t>
            </w:r>
            <w:r>
              <w:rPr>
                <w:rFonts w:ascii="Times New Roman" w:hAnsi="Times New Roman"/>
                <w:color w:val="auto"/>
                <w:sz w:val="24"/>
                <w:szCs w:val="24"/>
                <w:vertAlign w:val="superscript"/>
              </w:rPr>
              <w:t>3</w:t>
            </w:r>
            <w:r>
              <w:rPr>
                <w:rFonts w:hint="eastAsia" w:ascii="Times New Roman" w:hAnsi="Times New Roman"/>
                <w:color w:val="auto"/>
                <w:sz w:val="24"/>
                <w:szCs w:val="24"/>
              </w:rPr>
              <w:t>，食堂油烟经油烟净化器处理后污染物排放量较少，对周边环境产生的影响较小。</w:t>
            </w:r>
          </w:p>
          <w:p>
            <w:pPr>
              <w:pStyle w:val="47"/>
              <w:snapToGrid w:val="0"/>
              <w:ind w:firstLineChars="200"/>
              <w:jc w:val="both"/>
              <w:rPr>
                <w:rFonts w:hint="eastAsia" w:ascii="Times New Roman" w:hAnsi="Times New Roman"/>
                <w:b/>
                <w:bCs/>
                <w:color w:val="auto"/>
                <w:sz w:val="24"/>
                <w:szCs w:val="24"/>
              </w:rPr>
            </w:pPr>
            <w:r>
              <w:rPr>
                <w:rFonts w:hint="eastAsia" w:ascii="Times New Roman" w:hAnsi="Times New Roman"/>
                <w:b/>
                <w:bCs/>
                <w:color w:val="auto"/>
                <w:sz w:val="24"/>
                <w:szCs w:val="24"/>
              </w:rPr>
              <w:t>2、水环境影响分析</w:t>
            </w:r>
          </w:p>
          <w:p>
            <w:pPr>
              <w:pStyle w:val="47"/>
              <w:snapToGrid w:val="0"/>
              <w:ind w:firstLineChars="200"/>
              <w:jc w:val="both"/>
              <w:rPr>
                <w:rFonts w:hint="eastAsia" w:ascii="Times New Roman" w:hAnsi="Times New Roman"/>
                <w:b/>
                <w:bCs/>
                <w:color w:val="auto"/>
                <w:sz w:val="24"/>
                <w:szCs w:val="24"/>
              </w:rPr>
            </w:pPr>
            <w:r>
              <w:rPr>
                <w:rFonts w:hint="eastAsia" w:ascii="Times New Roman" w:hAnsi="Times New Roman"/>
                <w:b/>
                <w:bCs/>
                <w:color w:val="auto"/>
                <w:sz w:val="24"/>
                <w:szCs w:val="24"/>
              </w:rPr>
              <w:t>（1）地表水评价等级判定</w:t>
            </w:r>
          </w:p>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本项目运营过程中产生的废水主要为员工生活废水和食堂废水，经处理后能够全部回用于厂区清洒降尘，不排放。根据《环境影响评价技术导则 地表水环境》（HJ2.3-2018）间接排放建设项目评价等级为三级B。</w:t>
            </w:r>
          </w:p>
          <w:p>
            <w:pPr>
              <w:spacing w:line="360" w:lineRule="auto"/>
              <w:ind w:firstLine="371" w:firstLineChars="176"/>
              <w:jc w:val="center"/>
              <w:rPr>
                <w:rFonts w:hint="eastAsia" w:ascii="Times New Roman" w:hAnsi="Times New Roman"/>
                <w:b/>
                <w:bCs/>
                <w:color w:val="auto"/>
                <w:sz w:val="21"/>
                <w:szCs w:val="21"/>
              </w:rPr>
            </w:pPr>
            <w:r>
              <w:rPr>
                <w:rFonts w:hint="eastAsia" w:ascii="Times New Roman" w:hAnsi="Times New Roman"/>
                <w:b/>
                <w:bCs/>
                <w:color w:val="auto"/>
                <w:sz w:val="21"/>
                <w:szCs w:val="21"/>
              </w:rPr>
              <w:t>表7-13 水污染影响型建设项目评价等级判定</w:t>
            </w:r>
          </w:p>
          <w:tbl>
            <w:tblPr>
              <w:tblStyle w:val="20"/>
              <w:tblW w:w="791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855"/>
              <w:gridCol w:w="1808"/>
              <w:gridCol w:w="324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5" w:hRule="atLeast"/>
                <w:jc w:val="center"/>
              </w:trPr>
              <w:tc>
                <w:tcPr>
                  <w:tcW w:w="2855" w:type="dxa"/>
                  <w:vMerge w:val="restart"/>
                  <w:noWrap w:val="0"/>
                  <w:vAlign w:val="center"/>
                </w:tcPr>
                <w:p>
                  <w:pPr>
                    <w:jc w:val="center"/>
                    <w:rPr>
                      <w:rFonts w:ascii="Times New Roman" w:hAnsi="Times New Roman"/>
                      <w:b/>
                      <w:bCs/>
                      <w:color w:val="auto"/>
                      <w:szCs w:val="21"/>
                    </w:rPr>
                  </w:pPr>
                  <w:r>
                    <w:rPr>
                      <w:rFonts w:ascii="Times New Roman" w:hAnsi="Times New Roman"/>
                      <w:b/>
                      <w:bCs/>
                      <w:color w:val="auto"/>
                      <w:szCs w:val="21"/>
                    </w:rPr>
                    <w:t>评价等级</w:t>
                  </w:r>
                </w:p>
              </w:tc>
              <w:tc>
                <w:tcPr>
                  <w:tcW w:w="5055" w:type="dxa"/>
                  <w:gridSpan w:val="2"/>
                  <w:noWrap w:val="0"/>
                  <w:vAlign w:val="center"/>
                </w:tcPr>
                <w:p>
                  <w:pPr>
                    <w:jc w:val="center"/>
                    <w:rPr>
                      <w:rFonts w:ascii="Times New Roman" w:hAnsi="Times New Roman"/>
                      <w:b/>
                      <w:bCs/>
                      <w:color w:val="auto"/>
                      <w:szCs w:val="21"/>
                    </w:rPr>
                  </w:pPr>
                  <w:r>
                    <w:rPr>
                      <w:rFonts w:ascii="Times New Roman" w:hAnsi="Times New Roman"/>
                      <w:b/>
                      <w:bCs/>
                      <w:color w:val="auto"/>
                      <w:szCs w:val="21"/>
                    </w:rPr>
                    <w:t>判定依据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7" w:hRule="atLeast"/>
                <w:jc w:val="center"/>
              </w:trPr>
              <w:tc>
                <w:tcPr>
                  <w:tcW w:w="2855" w:type="dxa"/>
                  <w:vMerge w:val="continue"/>
                  <w:noWrap w:val="0"/>
                  <w:vAlign w:val="center"/>
                </w:tcPr>
                <w:p>
                  <w:pPr>
                    <w:jc w:val="center"/>
                    <w:rPr>
                      <w:rFonts w:ascii="Times New Roman" w:hAnsi="Times New Roman"/>
                      <w:b/>
                      <w:bCs/>
                      <w:color w:val="auto"/>
                      <w:szCs w:val="21"/>
                    </w:rPr>
                  </w:pPr>
                </w:p>
              </w:tc>
              <w:tc>
                <w:tcPr>
                  <w:tcW w:w="1808" w:type="dxa"/>
                  <w:vMerge w:val="restart"/>
                  <w:noWrap w:val="0"/>
                  <w:vAlign w:val="center"/>
                </w:tcPr>
                <w:p>
                  <w:pPr>
                    <w:jc w:val="center"/>
                    <w:rPr>
                      <w:rFonts w:ascii="Times New Roman" w:hAnsi="Times New Roman"/>
                      <w:b/>
                      <w:bCs/>
                      <w:color w:val="auto"/>
                      <w:szCs w:val="21"/>
                    </w:rPr>
                  </w:pPr>
                  <w:r>
                    <w:rPr>
                      <w:rFonts w:ascii="Times New Roman" w:hAnsi="Times New Roman"/>
                      <w:b/>
                      <w:bCs/>
                      <w:color w:val="auto"/>
                      <w:szCs w:val="21"/>
                    </w:rPr>
                    <w:t>排放方式</w:t>
                  </w:r>
                </w:p>
              </w:tc>
              <w:tc>
                <w:tcPr>
                  <w:tcW w:w="3247"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废水排放量Q/（m</w:t>
                  </w:r>
                  <w:r>
                    <w:rPr>
                      <w:rFonts w:ascii="Times New Roman" w:hAnsi="Times New Roman"/>
                      <w:b/>
                      <w:bCs/>
                      <w:color w:val="auto"/>
                      <w:szCs w:val="21"/>
                      <w:vertAlign w:val="superscript"/>
                    </w:rPr>
                    <w:t>3</w:t>
                  </w:r>
                  <w:r>
                    <w:rPr>
                      <w:rFonts w:ascii="Times New Roman" w:hAnsi="Times New Roman"/>
                      <w:b/>
                      <w:bCs/>
                      <w:color w:val="auto"/>
                      <w:szCs w:val="21"/>
                    </w:rPr>
                    <w:t>/d）</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70" w:hRule="atLeast"/>
                <w:jc w:val="center"/>
              </w:trPr>
              <w:tc>
                <w:tcPr>
                  <w:tcW w:w="2855" w:type="dxa"/>
                  <w:vMerge w:val="continue"/>
                  <w:noWrap w:val="0"/>
                  <w:vAlign w:val="center"/>
                </w:tcPr>
                <w:p>
                  <w:pPr>
                    <w:jc w:val="center"/>
                    <w:rPr>
                      <w:rFonts w:ascii="Times New Roman" w:hAnsi="Times New Roman"/>
                      <w:b/>
                      <w:bCs/>
                      <w:color w:val="auto"/>
                      <w:szCs w:val="21"/>
                    </w:rPr>
                  </w:pPr>
                </w:p>
              </w:tc>
              <w:tc>
                <w:tcPr>
                  <w:tcW w:w="1808" w:type="dxa"/>
                  <w:vMerge w:val="continue"/>
                  <w:noWrap w:val="0"/>
                  <w:vAlign w:val="center"/>
                </w:tcPr>
                <w:p>
                  <w:pPr>
                    <w:jc w:val="center"/>
                    <w:rPr>
                      <w:rFonts w:ascii="Times New Roman" w:hAnsi="Times New Roman"/>
                      <w:b/>
                      <w:bCs/>
                      <w:color w:val="auto"/>
                      <w:szCs w:val="21"/>
                    </w:rPr>
                  </w:pPr>
                </w:p>
              </w:tc>
              <w:tc>
                <w:tcPr>
                  <w:tcW w:w="3247" w:type="dxa"/>
                  <w:noWrap w:val="0"/>
                  <w:vAlign w:val="center"/>
                </w:tcPr>
                <w:p>
                  <w:pPr>
                    <w:jc w:val="center"/>
                    <w:rPr>
                      <w:rFonts w:ascii="Times New Roman" w:hAnsi="Times New Roman"/>
                      <w:b/>
                      <w:bCs/>
                      <w:color w:val="auto"/>
                      <w:szCs w:val="21"/>
                    </w:rPr>
                  </w:pPr>
                  <w:r>
                    <w:rPr>
                      <w:rFonts w:ascii="Times New Roman" w:hAnsi="Times New Roman"/>
                      <w:b/>
                      <w:bCs/>
                      <w:color w:val="auto"/>
                      <w:szCs w:val="21"/>
                    </w:rPr>
                    <w:t>水污染当量数W/（无量纲）</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5" w:hRule="atLeast"/>
                <w:jc w:val="center"/>
              </w:trPr>
              <w:tc>
                <w:tcPr>
                  <w:tcW w:w="2855" w:type="dxa"/>
                  <w:noWrap w:val="0"/>
                  <w:vAlign w:val="center"/>
                </w:tcPr>
                <w:p>
                  <w:pPr>
                    <w:jc w:val="center"/>
                    <w:rPr>
                      <w:rFonts w:ascii="Times New Roman" w:hAnsi="Times New Roman"/>
                      <w:color w:val="auto"/>
                      <w:szCs w:val="21"/>
                    </w:rPr>
                  </w:pPr>
                  <w:r>
                    <w:rPr>
                      <w:rFonts w:ascii="Times New Roman" w:hAnsi="Times New Roman"/>
                      <w:color w:val="auto"/>
                      <w:szCs w:val="21"/>
                    </w:rPr>
                    <w:t>一级</w:t>
                  </w:r>
                </w:p>
              </w:tc>
              <w:tc>
                <w:tcPr>
                  <w:tcW w:w="1808" w:type="dxa"/>
                  <w:noWrap w:val="0"/>
                  <w:vAlign w:val="center"/>
                </w:tcPr>
                <w:p>
                  <w:pPr>
                    <w:jc w:val="center"/>
                    <w:rPr>
                      <w:rFonts w:ascii="Times New Roman" w:hAnsi="Times New Roman"/>
                      <w:color w:val="auto"/>
                      <w:szCs w:val="21"/>
                    </w:rPr>
                  </w:pPr>
                  <w:r>
                    <w:rPr>
                      <w:rFonts w:ascii="Times New Roman" w:hAnsi="Times New Roman"/>
                      <w:color w:val="auto"/>
                      <w:szCs w:val="21"/>
                    </w:rPr>
                    <w:t>直接排放</w:t>
                  </w:r>
                </w:p>
              </w:tc>
              <w:tc>
                <w:tcPr>
                  <w:tcW w:w="3247" w:type="dxa"/>
                  <w:noWrap w:val="0"/>
                  <w:vAlign w:val="center"/>
                </w:tcPr>
                <w:p>
                  <w:pPr>
                    <w:jc w:val="center"/>
                    <w:rPr>
                      <w:rFonts w:ascii="Times New Roman" w:hAnsi="Times New Roman"/>
                      <w:color w:val="auto"/>
                      <w:szCs w:val="21"/>
                    </w:rPr>
                  </w:pPr>
                  <w:r>
                    <w:rPr>
                      <w:rFonts w:ascii="Times New Roman" w:hAnsi="Times New Roman"/>
                      <w:color w:val="auto"/>
                      <w:szCs w:val="21"/>
                    </w:rPr>
                    <w:t>Q≥20000或W≥60000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5" w:hRule="atLeast"/>
                <w:jc w:val="center"/>
              </w:trPr>
              <w:tc>
                <w:tcPr>
                  <w:tcW w:w="2855" w:type="dxa"/>
                  <w:noWrap w:val="0"/>
                  <w:vAlign w:val="center"/>
                </w:tcPr>
                <w:p>
                  <w:pPr>
                    <w:jc w:val="center"/>
                    <w:rPr>
                      <w:rFonts w:ascii="Times New Roman" w:hAnsi="Times New Roman"/>
                      <w:color w:val="auto"/>
                      <w:szCs w:val="21"/>
                    </w:rPr>
                  </w:pPr>
                  <w:r>
                    <w:rPr>
                      <w:rFonts w:ascii="Times New Roman" w:hAnsi="Times New Roman"/>
                      <w:color w:val="auto"/>
                      <w:szCs w:val="21"/>
                    </w:rPr>
                    <w:t>二级</w:t>
                  </w:r>
                </w:p>
              </w:tc>
              <w:tc>
                <w:tcPr>
                  <w:tcW w:w="1808" w:type="dxa"/>
                  <w:noWrap w:val="0"/>
                  <w:vAlign w:val="center"/>
                </w:tcPr>
                <w:p>
                  <w:pPr>
                    <w:jc w:val="center"/>
                    <w:rPr>
                      <w:rFonts w:ascii="Times New Roman" w:hAnsi="Times New Roman"/>
                      <w:color w:val="auto"/>
                      <w:szCs w:val="21"/>
                    </w:rPr>
                  </w:pPr>
                  <w:r>
                    <w:rPr>
                      <w:rFonts w:ascii="Times New Roman" w:hAnsi="Times New Roman"/>
                      <w:color w:val="auto"/>
                      <w:szCs w:val="21"/>
                    </w:rPr>
                    <w:t>直接排放</w:t>
                  </w:r>
                </w:p>
              </w:tc>
              <w:tc>
                <w:tcPr>
                  <w:tcW w:w="3247" w:type="dxa"/>
                  <w:noWrap w:val="0"/>
                  <w:vAlign w:val="center"/>
                </w:tcPr>
                <w:p>
                  <w:pPr>
                    <w:jc w:val="center"/>
                    <w:rPr>
                      <w:rFonts w:ascii="Times New Roman" w:hAnsi="Times New Roman"/>
                      <w:color w:val="auto"/>
                      <w:szCs w:val="21"/>
                    </w:rPr>
                  </w:pPr>
                  <w:r>
                    <w:rPr>
                      <w:rFonts w:ascii="Times New Roman" w:hAnsi="Times New Roman"/>
                      <w:color w:val="auto"/>
                      <w:szCs w:val="21"/>
                    </w:rPr>
                    <w:t>其他</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5" w:hRule="atLeast"/>
                <w:jc w:val="center"/>
              </w:trPr>
              <w:tc>
                <w:tcPr>
                  <w:tcW w:w="2855" w:type="dxa"/>
                  <w:noWrap w:val="0"/>
                  <w:vAlign w:val="center"/>
                </w:tcPr>
                <w:p>
                  <w:pPr>
                    <w:jc w:val="center"/>
                    <w:rPr>
                      <w:rFonts w:ascii="Times New Roman" w:hAnsi="Times New Roman"/>
                      <w:color w:val="auto"/>
                      <w:szCs w:val="21"/>
                    </w:rPr>
                  </w:pPr>
                  <w:r>
                    <w:rPr>
                      <w:rFonts w:ascii="Times New Roman" w:hAnsi="Times New Roman"/>
                      <w:color w:val="auto"/>
                      <w:szCs w:val="21"/>
                    </w:rPr>
                    <w:t>三级A</w:t>
                  </w:r>
                </w:p>
              </w:tc>
              <w:tc>
                <w:tcPr>
                  <w:tcW w:w="1808" w:type="dxa"/>
                  <w:noWrap w:val="0"/>
                  <w:vAlign w:val="center"/>
                </w:tcPr>
                <w:p>
                  <w:pPr>
                    <w:jc w:val="center"/>
                    <w:rPr>
                      <w:rFonts w:ascii="Times New Roman" w:hAnsi="Times New Roman"/>
                      <w:color w:val="auto"/>
                      <w:szCs w:val="21"/>
                    </w:rPr>
                  </w:pPr>
                  <w:r>
                    <w:rPr>
                      <w:rFonts w:ascii="Times New Roman" w:hAnsi="Times New Roman"/>
                      <w:color w:val="auto"/>
                      <w:szCs w:val="21"/>
                    </w:rPr>
                    <w:t>直接排放</w:t>
                  </w:r>
                </w:p>
              </w:tc>
              <w:tc>
                <w:tcPr>
                  <w:tcW w:w="3247" w:type="dxa"/>
                  <w:noWrap w:val="0"/>
                  <w:vAlign w:val="center"/>
                </w:tcPr>
                <w:p>
                  <w:pPr>
                    <w:jc w:val="center"/>
                    <w:rPr>
                      <w:rFonts w:ascii="Times New Roman" w:hAnsi="Times New Roman"/>
                      <w:color w:val="auto"/>
                      <w:szCs w:val="21"/>
                    </w:rPr>
                  </w:pPr>
                  <w:r>
                    <w:rPr>
                      <w:rFonts w:ascii="Times New Roman" w:hAnsi="Times New Roman"/>
                      <w:color w:val="auto"/>
                      <w:szCs w:val="21"/>
                    </w:rPr>
                    <w:t>Q˂200且W˂600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5" w:hRule="atLeast"/>
                <w:jc w:val="center"/>
              </w:trPr>
              <w:tc>
                <w:tcPr>
                  <w:tcW w:w="2855" w:type="dxa"/>
                  <w:noWrap w:val="0"/>
                  <w:vAlign w:val="center"/>
                </w:tcPr>
                <w:p>
                  <w:pPr>
                    <w:jc w:val="center"/>
                    <w:rPr>
                      <w:rFonts w:ascii="Times New Roman" w:hAnsi="Times New Roman"/>
                      <w:color w:val="auto"/>
                      <w:szCs w:val="21"/>
                    </w:rPr>
                  </w:pPr>
                  <w:r>
                    <w:rPr>
                      <w:rFonts w:ascii="Times New Roman" w:hAnsi="Times New Roman"/>
                      <w:color w:val="auto"/>
                      <w:szCs w:val="21"/>
                    </w:rPr>
                    <w:t>三级B</w:t>
                  </w:r>
                </w:p>
              </w:tc>
              <w:tc>
                <w:tcPr>
                  <w:tcW w:w="1808" w:type="dxa"/>
                  <w:noWrap w:val="0"/>
                  <w:vAlign w:val="center"/>
                </w:tcPr>
                <w:p>
                  <w:pPr>
                    <w:jc w:val="center"/>
                    <w:rPr>
                      <w:rFonts w:ascii="Times New Roman" w:hAnsi="Times New Roman"/>
                      <w:color w:val="auto"/>
                      <w:szCs w:val="21"/>
                    </w:rPr>
                  </w:pPr>
                  <w:r>
                    <w:rPr>
                      <w:rFonts w:ascii="Times New Roman" w:hAnsi="Times New Roman"/>
                      <w:color w:val="auto"/>
                      <w:szCs w:val="21"/>
                    </w:rPr>
                    <w:t>间接排放</w:t>
                  </w:r>
                </w:p>
              </w:tc>
              <w:tc>
                <w:tcPr>
                  <w:tcW w:w="3247" w:type="dxa"/>
                  <w:noWrap w:val="0"/>
                  <w:vAlign w:val="center"/>
                </w:tcPr>
                <w:p>
                  <w:pPr>
                    <w:jc w:val="center"/>
                    <w:rPr>
                      <w:rFonts w:ascii="Times New Roman" w:hAnsi="Times New Roman"/>
                      <w:color w:val="auto"/>
                      <w:szCs w:val="21"/>
                    </w:rPr>
                  </w:pPr>
                  <w:r>
                    <w:rPr>
                      <w:rFonts w:ascii="Times New Roman" w:hAnsi="Times New Roman"/>
                      <w:color w:val="auto"/>
                      <w:szCs w:val="21"/>
                    </w:rPr>
                    <w:t>/</w:t>
                  </w:r>
                </w:p>
              </w:tc>
            </w:tr>
          </w:tbl>
          <w:p>
            <w:pPr>
              <w:pStyle w:val="47"/>
              <w:snapToGrid w:val="0"/>
              <w:ind w:firstLineChars="200"/>
              <w:jc w:val="both"/>
              <w:rPr>
                <w:rFonts w:hint="eastAsia" w:ascii="Times New Roman" w:hAnsi="Times New Roman"/>
                <w:b/>
                <w:bCs/>
                <w:color w:val="auto"/>
                <w:sz w:val="24"/>
                <w:szCs w:val="24"/>
              </w:rPr>
            </w:pPr>
            <w:r>
              <w:rPr>
                <w:rFonts w:ascii="Times New Roman" w:hAnsi="Times New Roman"/>
                <w:b/>
                <w:bCs/>
                <w:color w:val="auto"/>
                <w:sz w:val="24"/>
                <w:szCs w:val="24"/>
              </w:rPr>
              <w:t>（</w:t>
            </w:r>
            <w:r>
              <w:rPr>
                <w:rFonts w:hint="eastAsia" w:ascii="Times New Roman" w:hAnsi="Times New Roman"/>
                <w:b/>
                <w:bCs/>
                <w:color w:val="auto"/>
                <w:sz w:val="24"/>
                <w:szCs w:val="24"/>
              </w:rPr>
              <w:t>2</w:t>
            </w:r>
            <w:r>
              <w:rPr>
                <w:rFonts w:ascii="Times New Roman" w:hAnsi="Times New Roman"/>
                <w:b/>
                <w:bCs/>
                <w:color w:val="auto"/>
                <w:sz w:val="24"/>
                <w:szCs w:val="24"/>
              </w:rPr>
              <w:t>）</w:t>
            </w:r>
            <w:r>
              <w:rPr>
                <w:rFonts w:hint="eastAsia" w:ascii="Times New Roman" w:hAnsi="Times New Roman"/>
                <w:b/>
                <w:bCs/>
                <w:color w:val="auto"/>
                <w:sz w:val="24"/>
                <w:szCs w:val="24"/>
              </w:rPr>
              <w:t>废水产生情况</w:t>
            </w:r>
          </w:p>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本项目执行雨污分流体制，雨水经项目内雨水沟收集后排入园区雨水管网。</w:t>
            </w:r>
          </w:p>
          <w:p>
            <w:pPr>
              <w:pStyle w:val="47"/>
              <w:snapToGrid w:val="0"/>
              <w:ind w:firstLine="480" w:firstLineChars="200"/>
              <w:jc w:val="both"/>
              <w:rPr>
                <w:rFonts w:ascii="Times New Roman" w:hAnsi="Times New Roman"/>
                <w:color w:val="auto"/>
                <w:sz w:val="24"/>
                <w:szCs w:val="24"/>
              </w:rPr>
            </w:pPr>
            <w:r>
              <w:rPr>
                <w:rFonts w:hint="eastAsia" w:ascii="Times New Roman" w:hAnsi="Times New Roman"/>
                <w:color w:val="auto"/>
                <w:sz w:val="24"/>
                <w:szCs w:val="24"/>
              </w:rPr>
              <w:t>项目无生产废水产生，项目区生活用水量约为1.1m</w:t>
            </w:r>
            <w:r>
              <w:rPr>
                <w:rFonts w:hint="eastAsia" w:ascii="Times New Roman" w:hAnsi="Times New Roman"/>
                <w:color w:val="auto"/>
                <w:sz w:val="24"/>
                <w:szCs w:val="24"/>
                <w:vertAlign w:val="superscript"/>
              </w:rPr>
              <w:t>3</w:t>
            </w:r>
            <w:r>
              <w:rPr>
                <w:rFonts w:hint="eastAsia" w:ascii="Times New Roman" w:hAnsi="Times New Roman"/>
                <w:color w:val="auto"/>
                <w:sz w:val="24"/>
                <w:szCs w:val="24"/>
              </w:rPr>
              <w:t>/d，330.0t/a；污水产生量约为0.88m</w:t>
            </w:r>
            <w:r>
              <w:rPr>
                <w:rFonts w:hint="eastAsia" w:ascii="Times New Roman" w:hAnsi="Times New Roman"/>
                <w:color w:val="auto"/>
                <w:sz w:val="24"/>
                <w:szCs w:val="24"/>
                <w:vertAlign w:val="superscript"/>
              </w:rPr>
              <w:t>3</w:t>
            </w:r>
            <w:r>
              <w:rPr>
                <w:rFonts w:hint="eastAsia" w:ascii="Times New Roman" w:hAnsi="Times New Roman"/>
                <w:color w:val="auto"/>
                <w:sz w:val="24"/>
                <w:szCs w:val="24"/>
              </w:rPr>
              <w:t>/d，264.0t/a，主要污染物为COD、BOD</w:t>
            </w:r>
            <w:r>
              <w:rPr>
                <w:rFonts w:hint="eastAsia" w:ascii="Times New Roman" w:hAnsi="Times New Roman"/>
                <w:color w:val="auto"/>
                <w:sz w:val="24"/>
                <w:szCs w:val="24"/>
                <w:vertAlign w:val="subscript"/>
              </w:rPr>
              <w:t>5</w:t>
            </w:r>
            <w:r>
              <w:rPr>
                <w:rFonts w:hint="eastAsia" w:ascii="Times New Roman" w:hAnsi="Times New Roman"/>
                <w:color w:val="auto"/>
                <w:sz w:val="24"/>
                <w:szCs w:val="24"/>
              </w:rPr>
              <w:t>、SS、氨氮、总磷、动植物油。废水经隔油池和絮凝沉淀处理后晴天回用作为厂区洒水降尘，雨天储存于沉淀池中，废水不外排。</w:t>
            </w:r>
          </w:p>
          <w:p>
            <w:pPr>
              <w:pStyle w:val="47"/>
              <w:snapToGrid w:val="0"/>
              <w:jc w:val="both"/>
              <w:rPr>
                <w:rFonts w:hint="eastAsia"/>
                <w:b/>
                <w:bCs/>
                <w:color w:val="auto"/>
                <w:sz w:val="24"/>
                <w:szCs w:val="24"/>
              </w:rPr>
            </w:pPr>
            <w:r>
              <w:rPr>
                <w:rFonts w:ascii="Times New Roman" w:hAnsi="Times New Roman"/>
                <w:b/>
                <w:bCs/>
                <w:color w:val="auto"/>
                <w:sz w:val="24"/>
                <w:szCs w:val="24"/>
              </w:rPr>
              <w:t>（</w:t>
            </w:r>
            <w:r>
              <w:rPr>
                <w:rFonts w:hint="eastAsia" w:ascii="Times New Roman" w:hAnsi="Times New Roman"/>
                <w:b/>
                <w:bCs/>
                <w:color w:val="auto"/>
                <w:sz w:val="24"/>
                <w:szCs w:val="24"/>
              </w:rPr>
              <w:t>3</w:t>
            </w:r>
            <w:r>
              <w:rPr>
                <w:rFonts w:ascii="Times New Roman" w:hAnsi="Times New Roman"/>
                <w:b/>
                <w:bCs/>
                <w:color w:val="auto"/>
                <w:sz w:val="24"/>
                <w:szCs w:val="24"/>
              </w:rPr>
              <w:t>）</w:t>
            </w:r>
            <w:r>
              <w:rPr>
                <w:rFonts w:hint="eastAsia"/>
                <w:b/>
                <w:bCs/>
                <w:color w:val="auto"/>
                <w:sz w:val="24"/>
                <w:szCs w:val="24"/>
              </w:rPr>
              <w:t>项目生活污水回用可行性</w:t>
            </w:r>
          </w:p>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根据工程分析，晴天</w:t>
            </w:r>
            <w:r>
              <w:rPr>
                <w:rFonts w:ascii="Times New Roman" w:hAnsi="Times New Roman"/>
                <w:color w:val="auto"/>
                <w:sz w:val="24"/>
                <w:szCs w:val="24"/>
              </w:rPr>
              <w:t>项目</w:t>
            </w:r>
            <w:r>
              <w:rPr>
                <w:rFonts w:hint="eastAsia" w:ascii="Times New Roman" w:hAnsi="Times New Roman"/>
                <w:color w:val="auto"/>
                <w:sz w:val="24"/>
                <w:szCs w:val="24"/>
              </w:rPr>
              <w:t>洒水降尘用水量为3.6 m</w:t>
            </w:r>
            <w:r>
              <w:rPr>
                <w:rFonts w:hint="eastAsia" w:ascii="Times New Roman" w:hAnsi="Times New Roman"/>
                <w:color w:val="auto"/>
                <w:sz w:val="24"/>
                <w:szCs w:val="24"/>
                <w:vertAlign w:val="superscript"/>
              </w:rPr>
              <w:t>3</w:t>
            </w:r>
            <w:r>
              <w:rPr>
                <w:rFonts w:hint="eastAsia" w:ascii="Times New Roman" w:hAnsi="Times New Roman"/>
                <w:color w:val="auto"/>
                <w:sz w:val="24"/>
                <w:szCs w:val="24"/>
              </w:rPr>
              <w:t xml:space="preserve">/d（756 t/a），而项目生活污水产生量为0.88 </w:t>
            </w:r>
            <w:r>
              <w:rPr>
                <w:rFonts w:hint="eastAsia" w:ascii="Times New Roman" w:hAnsi="Times New Roman"/>
                <w:color w:val="auto"/>
                <w:sz w:val="24"/>
              </w:rPr>
              <w:t>m</w:t>
            </w:r>
            <w:r>
              <w:rPr>
                <w:rFonts w:hint="eastAsia" w:ascii="Times New Roman" w:hAnsi="Times New Roman"/>
                <w:color w:val="auto"/>
                <w:sz w:val="24"/>
                <w:vertAlign w:val="superscript"/>
              </w:rPr>
              <w:t>3</w:t>
            </w:r>
            <w:r>
              <w:rPr>
                <w:rFonts w:hint="eastAsia" w:ascii="Times New Roman" w:hAnsi="Times New Roman"/>
                <w:color w:val="auto"/>
                <w:sz w:val="24"/>
              </w:rPr>
              <w:t>/d（264t/a），回用水量大于生活污水产生量，洒水降尘用水无废水产生（雨天不进行道路洒水）。因此设置1个8m</w:t>
            </w:r>
            <w:r>
              <w:rPr>
                <w:rFonts w:hint="eastAsia" w:ascii="Times New Roman" w:hAnsi="Times New Roman"/>
                <w:color w:val="auto"/>
                <w:sz w:val="24"/>
                <w:vertAlign w:val="superscript"/>
              </w:rPr>
              <w:t>3</w:t>
            </w:r>
            <w:r>
              <w:rPr>
                <w:rFonts w:hint="eastAsia" w:ascii="Times New Roman" w:hAnsi="Times New Roman"/>
                <w:color w:val="auto"/>
                <w:sz w:val="24"/>
              </w:rPr>
              <w:t>的蓄水池，</w:t>
            </w:r>
            <w:r>
              <w:rPr>
                <w:rFonts w:ascii="Times New Roman" w:hAnsi="Times New Roman"/>
                <w:color w:val="auto"/>
                <w:sz w:val="24"/>
                <w:szCs w:val="24"/>
              </w:rPr>
              <w:t>能够连续储存</w:t>
            </w:r>
            <w:r>
              <w:rPr>
                <w:rFonts w:hint="eastAsia" w:ascii="Times New Roman" w:hAnsi="Times New Roman"/>
                <w:color w:val="auto"/>
                <w:sz w:val="24"/>
                <w:szCs w:val="24"/>
              </w:rPr>
              <w:t>7天</w:t>
            </w:r>
            <w:r>
              <w:rPr>
                <w:rFonts w:ascii="Times New Roman" w:hAnsi="Times New Roman"/>
                <w:color w:val="auto"/>
                <w:sz w:val="24"/>
                <w:szCs w:val="24"/>
              </w:rPr>
              <w:t>的生活污水</w:t>
            </w:r>
            <w:r>
              <w:rPr>
                <w:rFonts w:hint="eastAsia" w:ascii="Times New Roman" w:hAnsi="Times New Roman"/>
                <w:color w:val="auto"/>
                <w:sz w:val="24"/>
                <w:szCs w:val="24"/>
              </w:rPr>
              <w:t>。</w:t>
            </w:r>
          </w:p>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从水质上分析，项目后期不设水冲厕，使用旱厕，旱厕粪便委托周边农民清掏用于农田施肥，产生生活污水主要为食堂及洗漱废水，废水中各污染物浓度较低，建设单位设油水分离器、絮凝沉淀池处理去除大部分污染物，处理后废水满足《城市污水再生利用城市杂用水水质》（GB-T18920-2002）中道路清扫标准要求。</w:t>
            </w:r>
          </w:p>
          <w:p>
            <w:pPr>
              <w:pStyle w:val="47"/>
              <w:snapToGrid w:val="0"/>
              <w:ind w:firstLine="480" w:firstLineChars="200"/>
              <w:jc w:val="both"/>
              <w:rPr>
                <w:rFonts w:ascii="Times New Roman" w:hAnsi="Times New Roman"/>
                <w:b/>
                <w:bCs/>
                <w:color w:val="auto"/>
                <w:sz w:val="24"/>
                <w:szCs w:val="24"/>
              </w:rPr>
            </w:pPr>
            <w:r>
              <w:rPr>
                <w:rFonts w:ascii="Times New Roman" w:hAnsi="Times New Roman"/>
                <w:color w:val="auto"/>
                <w:sz w:val="24"/>
                <w:szCs w:val="24"/>
              </w:rPr>
              <w:t>故项目</w:t>
            </w:r>
            <w:r>
              <w:rPr>
                <w:rFonts w:hint="eastAsia" w:ascii="Times New Roman" w:hAnsi="Times New Roman"/>
                <w:color w:val="auto"/>
                <w:sz w:val="24"/>
                <w:szCs w:val="24"/>
              </w:rPr>
              <w:t>生活污水经处理后全部回用厂区洒水降尘</w:t>
            </w:r>
            <w:r>
              <w:rPr>
                <w:rFonts w:ascii="Times New Roman" w:hAnsi="Times New Roman"/>
                <w:color w:val="auto"/>
                <w:sz w:val="24"/>
                <w:szCs w:val="24"/>
              </w:rPr>
              <w:t>是可行的。</w:t>
            </w:r>
          </w:p>
          <w:p>
            <w:pPr>
              <w:pStyle w:val="47"/>
              <w:snapToGrid w:val="0"/>
              <w:jc w:val="both"/>
              <w:rPr>
                <w:rFonts w:hint="eastAsia" w:ascii="Times New Roman" w:hAnsi="Times New Roman"/>
                <w:b/>
                <w:bCs/>
                <w:color w:val="auto"/>
                <w:sz w:val="24"/>
                <w:szCs w:val="24"/>
              </w:rPr>
            </w:pPr>
            <w:r>
              <w:rPr>
                <w:rFonts w:hint="eastAsia" w:ascii="Times New Roman" w:hAnsi="Times New Roman"/>
                <w:b/>
                <w:bCs/>
                <w:color w:val="auto"/>
                <w:sz w:val="24"/>
                <w:szCs w:val="24"/>
              </w:rPr>
              <w:t>（5）对大营河的影响分析</w:t>
            </w:r>
          </w:p>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项目实行雨污分流，雨水经厂区地沟收集后进入园区雨水管网。项目设置旱厕，无冲厕废水，项目废水仅为员工生活废水，产生量不大，成分简单。项目产生的废水经油水分离器、沉淀池处理后用于厂区洒水降尘，不外排。</w:t>
            </w:r>
          </w:p>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综上所述，本项目废水对大营河的水环境影响较小。</w:t>
            </w:r>
          </w:p>
          <w:p>
            <w:pPr>
              <w:pStyle w:val="47"/>
              <w:snapToGrid w:val="0"/>
              <w:ind w:firstLineChars="200"/>
              <w:jc w:val="both"/>
              <w:rPr>
                <w:rFonts w:hint="eastAsia" w:ascii="Times New Roman" w:hAnsi="Times New Roman"/>
                <w:b/>
                <w:bCs/>
                <w:color w:val="auto"/>
                <w:sz w:val="24"/>
                <w:szCs w:val="24"/>
              </w:rPr>
            </w:pPr>
            <w:r>
              <w:rPr>
                <w:rFonts w:hint="eastAsia" w:ascii="Times New Roman" w:hAnsi="Times New Roman"/>
                <w:b/>
                <w:bCs/>
                <w:color w:val="auto"/>
                <w:sz w:val="24"/>
                <w:szCs w:val="24"/>
              </w:rPr>
              <w:t>3、地下水环境影响分析</w:t>
            </w:r>
          </w:p>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根据《环境影响评价技术导则 地下水环境》（HJ610-2016），地下水环境评价工作等级的划分是由项目类别和地下水环境敏感程度确定，具体见表7-14。</w:t>
            </w:r>
          </w:p>
          <w:p>
            <w:pPr>
              <w:spacing w:line="360" w:lineRule="auto"/>
              <w:ind w:firstLine="371" w:firstLineChars="176"/>
              <w:jc w:val="center"/>
              <w:rPr>
                <w:rFonts w:hint="eastAsia" w:ascii="Times New Roman" w:hAnsi="Times New Roman"/>
                <w:b/>
                <w:bCs/>
                <w:color w:val="auto"/>
                <w:sz w:val="21"/>
                <w:szCs w:val="21"/>
              </w:rPr>
            </w:pPr>
            <w:r>
              <w:rPr>
                <w:rFonts w:hint="eastAsia" w:ascii="Times New Roman" w:hAnsi="Times New Roman"/>
                <w:b/>
                <w:bCs/>
                <w:color w:val="auto"/>
                <w:sz w:val="21"/>
                <w:szCs w:val="21"/>
              </w:rPr>
              <w:t>表7-14 地下水环境评价工作等级分级表</w:t>
            </w:r>
          </w:p>
          <w:tbl>
            <w:tblPr>
              <w:tblStyle w:val="20"/>
              <w:tblpPr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5"/>
              <w:gridCol w:w="1637"/>
              <w:gridCol w:w="1425"/>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05" w:type="dxa"/>
                  <w:noWrap w:val="0"/>
                  <w:vAlign w:val="center"/>
                </w:tcPr>
                <w:p>
                  <w:pPr>
                    <w:jc w:val="center"/>
                    <w:rPr>
                      <w:rFonts w:hint="eastAsia" w:ascii="Times New Roman" w:hAnsi="Times New Roman"/>
                      <w:b/>
                      <w:bCs/>
                      <w:color w:val="auto"/>
                      <w:sz w:val="21"/>
                      <w:szCs w:val="21"/>
                    </w:rPr>
                  </w:pPr>
                  <w:r>
                    <w:rPr>
                      <w:rFonts w:hint="eastAsia" w:ascii="Times New Roman" w:hAnsi="Times New Roman"/>
                      <w:b/>
                      <w:bCs/>
                      <w:color w:val="auto"/>
                      <w:sz w:val="21"/>
                      <w:szCs w:val="21"/>
                    </w:rPr>
                    <w:t>类别和敏感程度</w:t>
                  </w:r>
                </w:p>
              </w:tc>
              <w:tc>
                <w:tcPr>
                  <w:tcW w:w="1637" w:type="dxa"/>
                  <w:noWrap w:val="0"/>
                  <w:vAlign w:val="center"/>
                </w:tcPr>
                <w:p>
                  <w:pPr>
                    <w:jc w:val="center"/>
                    <w:rPr>
                      <w:rFonts w:hint="eastAsia" w:ascii="Times New Roman" w:hAnsi="Times New Roman"/>
                      <w:b/>
                      <w:bCs/>
                      <w:color w:val="auto"/>
                      <w:sz w:val="21"/>
                      <w:szCs w:val="21"/>
                    </w:rPr>
                  </w:pPr>
                  <w:r>
                    <w:rPr>
                      <w:rFonts w:hint="eastAsia" w:ascii="Times New Roman" w:hAnsi="Times New Roman"/>
                      <w:b/>
                      <w:bCs/>
                      <w:color w:val="auto"/>
                      <w:sz w:val="21"/>
                      <w:szCs w:val="21"/>
                    </w:rPr>
                    <w:t>I类</w:t>
                  </w:r>
                </w:p>
              </w:tc>
              <w:tc>
                <w:tcPr>
                  <w:tcW w:w="1425" w:type="dxa"/>
                  <w:noWrap w:val="0"/>
                  <w:vAlign w:val="center"/>
                </w:tcPr>
                <w:p>
                  <w:pPr>
                    <w:jc w:val="center"/>
                    <w:rPr>
                      <w:rFonts w:ascii="Times New Roman" w:hAnsi="Times New Roman"/>
                      <w:b/>
                      <w:bCs/>
                      <w:color w:val="auto"/>
                      <w:sz w:val="21"/>
                      <w:szCs w:val="21"/>
                    </w:rPr>
                  </w:pPr>
                  <w:r>
                    <w:rPr>
                      <w:rFonts w:hint="eastAsia" w:ascii="Times New Roman" w:hAnsi="Times New Roman"/>
                      <w:b/>
                      <w:bCs/>
                      <w:color w:val="auto"/>
                      <w:sz w:val="21"/>
                      <w:szCs w:val="21"/>
                    </w:rPr>
                    <w:t>II类</w:t>
                  </w:r>
                </w:p>
              </w:tc>
              <w:tc>
                <w:tcPr>
                  <w:tcW w:w="1488" w:type="dxa"/>
                  <w:noWrap w:val="0"/>
                  <w:vAlign w:val="center"/>
                </w:tcPr>
                <w:p>
                  <w:pPr>
                    <w:jc w:val="center"/>
                    <w:rPr>
                      <w:rFonts w:ascii="Times New Roman" w:hAnsi="Times New Roman"/>
                      <w:b/>
                      <w:bCs/>
                      <w:color w:val="auto"/>
                      <w:sz w:val="21"/>
                      <w:szCs w:val="21"/>
                    </w:rPr>
                  </w:pPr>
                  <w:r>
                    <w:rPr>
                      <w:rFonts w:hint="eastAsia" w:ascii="Times New Roman" w:hAnsi="Times New Roman"/>
                      <w:b/>
                      <w:bCs/>
                      <w:color w:val="auto"/>
                      <w:sz w:val="21"/>
                      <w:szCs w:val="21"/>
                    </w:rPr>
                    <w:t>III类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05"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敏感</w:t>
                  </w:r>
                </w:p>
              </w:tc>
              <w:tc>
                <w:tcPr>
                  <w:tcW w:w="1637"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一</w:t>
                  </w:r>
                </w:p>
              </w:tc>
              <w:tc>
                <w:tcPr>
                  <w:tcW w:w="1425"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一</w:t>
                  </w:r>
                </w:p>
              </w:tc>
              <w:tc>
                <w:tcPr>
                  <w:tcW w:w="1488"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05"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较敏感</w:t>
                  </w:r>
                </w:p>
              </w:tc>
              <w:tc>
                <w:tcPr>
                  <w:tcW w:w="1637"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一</w:t>
                  </w:r>
                </w:p>
              </w:tc>
              <w:tc>
                <w:tcPr>
                  <w:tcW w:w="1425"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二</w:t>
                  </w:r>
                </w:p>
              </w:tc>
              <w:tc>
                <w:tcPr>
                  <w:tcW w:w="1488"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05"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不敏感</w:t>
                  </w:r>
                </w:p>
              </w:tc>
              <w:tc>
                <w:tcPr>
                  <w:tcW w:w="1637"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二</w:t>
                  </w:r>
                </w:p>
              </w:tc>
              <w:tc>
                <w:tcPr>
                  <w:tcW w:w="1425"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三</w:t>
                  </w:r>
                </w:p>
              </w:tc>
              <w:tc>
                <w:tcPr>
                  <w:tcW w:w="1488"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三</w:t>
                  </w:r>
                </w:p>
              </w:tc>
            </w:tr>
          </w:tbl>
          <w:p>
            <w:pPr>
              <w:pStyle w:val="36"/>
              <w:ind w:firstLine="0"/>
              <w:rPr>
                <w:rFonts w:hint="eastAsia"/>
                <w:color w:val="auto"/>
                <w:lang w:val="en-US"/>
              </w:rPr>
            </w:pPr>
          </w:p>
          <w:p>
            <w:pPr>
              <w:pStyle w:val="36"/>
              <w:rPr>
                <w:color w:val="auto"/>
                <w:lang w:val="en-US"/>
              </w:rPr>
            </w:pPr>
          </w:p>
          <w:p>
            <w:pPr>
              <w:pStyle w:val="47"/>
              <w:snapToGrid w:val="0"/>
              <w:ind w:firstLine="480" w:firstLineChars="200"/>
              <w:jc w:val="both"/>
              <w:rPr>
                <w:rFonts w:hint="eastAsia" w:ascii="Times New Roman" w:hAnsi="Times New Roman"/>
                <w:color w:val="auto"/>
                <w:sz w:val="24"/>
                <w:szCs w:val="24"/>
              </w:rPr>
            </w:pPr>
          </w:p>
          <w:p>
            <w:pPr>
              <w:pStyle w:val="47"/>
              <w:snapToGrid w:val="0"/>
              <w:ind w:firstLine="480" w:firstLineChars="200"/>
              <w:jc w:val="both"/>
              <w:rPr>
                <w:rFonts w:hint="eastAsia" w:ascii="Times New Roman" w:hAnsi="Times New Roman"/>
                <w:color w:val="auto"/>
                <w:sz w:val="24"/>
                <w:szCs w:val="24"/>
              </w:rPr>
            </w:pPr>
          </w:p>
          <w:p>
            <w:pPr>
              <w:pStyle w:val="47"/>
              <w:snapToGrid w:val="0"/>
              <w:ind w:firstLine="480" w:firstLineChars="200"/>
              <w:jc w:val="both"/>
              <w:rPr>
                <w:rFonts w:ascii="Times New Roman" w:hAnsi="Times New Roman"/>
                <w:color w:val="auto"/>
                <w:sz w:val="24"/>
                <w:szCs w:val="24"/>
              </w:rPr>
            </w:pPr>
            <w:r>
              <w:rPr>
                <w:rFonts w:hint="eastAsia" w:ascii="Times New Roman" w:hAnsi="Times New Roman"/>
                <w:color w:val="auto"/>
                <w:sz w:val="24"/>
                <w:szCs w:val="24"/>
              </w:rPr>
              <w:t>根据《环境影响评价技术导则 地下水环境》（HJ610-2016）附表A，本项目为木质家具制造，本项目属于“N类、轻工业”中的“第109条、家具制造”中的其他项目，需要编制建设项目环境影响报告表，为IV类建设项目，故本次环评不需要开展地下水环境影响评价。</w:t>
            </w:r>
          </w:p>
          <w:p>
            <w:pPr>
              <w:pStyle w:val="47"/>
              <w:snapToGrid w:val="0"/>
              <w:ind w:firstLineChars="200"/>
              <w:jc w:val="both"/>
              <w:rPr>
                <w:rFonts w:hint="eastAsia" w:ascii="Times New Roman" w:hAnsi="Times New Roman"/>
                <w:b/>
                <w:bCs/>
                <w:color w:val="auto"/>
                <w:sz w:val="24"/>
                <w:szCs w:val="24"/>
              </w:rPr>
            </w:pPr>
            <w:r>
              <w:rPr>
                <w:rFonts w:hint="eastAsia" w:ascii="Times New Roman" w:hAnsi="Times New Roman"/>
                <w:b/>
                <w:bCs/>
                <w:color w:val="auto"/>
                <w:sz w:val="24"/>
                <w:szCs w:val="24"/>
              </w:rPr>
              <w:t>4、声环境影响分析</w:t>
            </w:r>
          </w:p>
          <w:p>
            <w:pPr>
              <w:pStyle w:val="47"/>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（1）评价等级划分</w:t>
            </w:r>
          </w:p>
          <w:p>
            <w:pPr>
              <w:pStyle w:val="47"/>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根据《环境影响评价技术导则 声环境》（HJ2.4-2009）中5.2节评价等级划分。本项目位于富民工业园区大营五金建材产业园内，项目所处的声环境功能区为3类地区，建设项目边界向外200m范围内无村庄、学校等声环境敏感点。因此，本项目声环境评价等级划分为三级评价。</w:t>
            </w:r>
          </w:p>
          <w:p>
            <w:pPr>
              <w:pStyle w:val="47"/>
              <w:snapToGrid w:val="0"/>
              <w:ind w:left="0"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（2）声环境评价范围</w:t>
            </w:r>
          </w:p>
          <w:p>
            <w:pPr>
              <w:pStyle w:val="47"/>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声环境评价范围定为建设项目边界向外200m范围。</w:t>
            </w:r>
          </w:p>
          <w:p>
            <w:pPr>
              <w:pStyle w:val="47"/>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（3）预测模型、方法和结果</w:t>
            </w:r>
          </w:p>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本项目主要高噪声设备有：如多功能加工中心、砂光机、数控排钻、封边机等，其噪声声源一般为中频强噪声，噪声值在70 ~100 dB(A)之间。</w:t>
            </w:r>
          </w:p>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项目通过在设备布置在厂房内部、设备安装时采用加大减震基础，安装减震装置；加强管理，经常保养和维护机械设备，避免设备在不良状态下运行等措施减少噪声对周围环境的影响。</w:t>
            </w:r>
          </w:p>
          <w:p>
            <w:pPr>
              <w:pStyle w:val="47"/>
              <w:snapToGrid w:val="0"/>
              <w:ind w:firstLine="480" w:firstLineChars="200"/>
              <w:jc w:val="left"/>
              <w:rPr>
                <w:rFonts w:hint="eastAsia" w:ascii="Times New Roman" w:hAnsi="Times New Roman"/>
                <w:color w:val="auto"/>
                <w:sz w:val="24"/>
                <w:szCs w:val="24"/>
              </w:rPr>
            </w:pPr>
            <w:r>
              <w:rPr>
                <w:rFonts w:hint="eastAsia" w:ascii="Times New Roman" w:hAnsi="Times New Roman"/>
                <w:color w:val="auto"/>
                <w:sz w:val="24"/>
                <w:szCs w:val="24"/>
              </w:rPr>
              <w:t>本评价采用《环境影响评价技术导则 声环境》（HJ2.4-2009）中的有关模式进行预测：</w:t>
            </w:r>
          </w:p>
          <w:p>
            <w:pPr>
              <w:pStyle w:val="47"/>
              <w:ind w:firstLine="480" w:firstLineChars="200"/>
              <w:jc w:val="left"/>
              <w:rPr>
                <w:rFonts w:hint="eastAsia" w:ascii="Times New Roman" w:hAnsi="Times New Roman"/>
                <w:color w:val="auto"/>
                <w:sz w:val="24"/>
                <w:szCs w:val="24"/>
              </w:rPr>
            </w:pPr>
            <w:r>
              <w:rPr>
                <w:rFonts w:hint="eastAsia" w:ascii="Times New Roman" w:hAnsi="Times New Roman"/>
                <w:color w:val="auto"/>
                <w:sz w:val="24"/>
                <w:szCs w:val="24"/>
              </w:rPr>
              <w:drawing>
                <wp:inline distT="0" distB="0" distL="114300" distR="114300">
                  <wp:extent cx="1588135" cy="481330"/>
                  <wp:effectExtent l="0" t="0" r="0" b="14605"/>
                  <wp:docPr id="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7"/>
                          <pic:cNvPicPr>
                            <a:picLocks noChangeAspect="1"/>
                          </pic:cNvPicPr>
                        </pic:nvPicPr>
                        <pic:blipFill>
                          <a:blip r:embed="rId23"/>
                          <a:stretch>
                            <a:fillRect/>
                          </a:stretch>
                        </pic:blipFill>
                        <pic:spPr>
                          <a:xfrm>
                            <a:off x="0" y="0"/>
                            <a:ext cx="1588135" cy="481330"/>
                          </a:xfrm>
                          <a:prstGeom prst="rect">
                            <a:avLst/>
                          </a:prstGeom>
                          <a:noFill/>
                          <a:ln>
                            <a:noFill/>
                          </a:ln>
                        </pic:spPr>
                      </pic:pic>
                    </a:graphicData>
                  </a:graphic>
                </wp:inline>
              </w:drawing>
            </w:r>
          </w:p>
          <w:p>
            <w:pPr>
              <w:pStyle w:val="47"/>
              <w:ind w:firstLine="480" w:firstLineChars="200"/>
              <w:jc w:val="left"/>
              <w:rPr>
                <w:rFonts w:hint="eastAsia" w:ascii="Times New Roman" w:hAnsi="Times New Roman"/>
                <w:color w:val="auto"/>
                <w:sz w:val="24"/>
                <w:szCs w:val="24"/>
              </w:rPr>
            </w:pPr>
            <w:r>
              <w:rPr>
                <w:rFonts w:hint="eastAsia" w:ascii="Times New Roman" w:hAnsi="Times New Roman"/>
                <w:color w:val="auto"/>
                <w:sz w:val="24"/>
                <w:szCs w:val="24"/>
              </w:rPr>
              <w:t>式中：L</w:t>
            </w:r>
            <w:r>
              <w:rPr>
                <w:rFonts w:hint="eastAsia" w:ascii="Times New Roman" w:hAnsi="Times New Roman"/>
                <w:color w:val="auto"/>
                <w:sz w:val="24"/>
                <w:szCs w:val="24"/>
                <w:vertAlign w:val="subscript"/>
              </w:rPr>
              <w:t>p</w:t>
            </w:r>
            <w:r>
              <w:rPr>
                <w:rFonts w:hint="eastAsia" w:ascii="Times New Roman" w:hAnsi="Times New Roman"/>
                <w:color w:val="auto"/>
                <w:sz w:val="24"/>
                <w:szCs w:val="24"/>
              </w:rPr>
              <w:t>——测点的声级（可以是倍频带声压级或A声级）；</w:t>
            </w:r>
          </w:p>
          <w:p>
            <w:pPr>
              <w:pStyle w:val="47"/>
              <w:ind w:firstLine="480" w:firstLineChars="200"/>
              <w:jc w:val="left"/>
              <w:rPr>
                <w:rFonts w:hint="eastAsia" w:ascii="Times New Roman" w:hAnsi="Times New Roman"/>
                <w:color w:val="auto"/>
                <w:sz w:val="24"/>
                <w:szCs w:val="24"/>
              </w:rPr>
            </w:pPr>
            <w:r>
              <w:rPr>
                <w:rFonts w:hint="eastAsia" w:ascii="Times New Roman" w:hAnsi="Times New Roman"/>
                <w:color w:val="auto"/>
                <w:sz w:val="24"/>
                <w:szCs w:val="24"/>
              </w:rPr>
              <w:t>L</w:t>
            </w:r>
            <w:r>
              <w:rPr>
                <w:rFonts w:hint="eastAsia" w:ascii="Times New Roman" w:hAnsi="Times New Roman"/>
                <w:color w:val="auto"/>
                <w:sz w:val="24"/>
                <w:szCs w:val="24"/>
                <w:vertAlign w:val="subscript"/>
              </w:rPr>
              <w:t>p0</w:t>
            </w:r>
            <w:r>
              <w:rPr>
                <w:rFonts w:hint="eastAsia" w:ascii="Times New Roman" w:hAnsi="Times New Roman"/>
                <w:color w:val="auto"/>
                <w:sz w:val="24"/>
                <w:szCs w:val="24"/>
              </w:rPr>
              <w:t>——参考位置r</w:t>
            </w:r>
            <w:r>
              <w:rPr>
                <w:rFonts w:hint="eastAsia" w:ascii="Times New Roman" w:hAnsi="Times New Roman"/>
                <w:color w:val="auto"/>
                <w:sz w:val="24"/>
                <w:szCs w:val="24"/>
                <w:vertAlign w:val="subscript"/>
              </w:rPr>
              <w:t>0</w:t>
            </w:r>
            <w:r>
              <w:rPr>
                <w:rFonts w:hint="eastAsia" w:ascii="Times New Roman" w:hAnsi="Times New Roman"/>
                <w:color w:val="auto"/>
                <w:sz w:val="24"/>
                <w:szCs w:val="24"/>
              </w:rPr>
              <w:t>处的声级（可以是倍频带声压级或A声级）；</w:t>
            </w:r>
          </w:p>
          <w:p>
            <w:pPr>
              <w:pStyle w:val="47"/>
              <w:ind w:firstLine="480" w:firstLineChars="200"/>
              <w:jc w:val="left"/>
              <w:rPr>
                <w:rFonts w:hint="eastAsia" w:ascii="Times New Roman" w:hAnsi="Times New Roman"/>
                <w:color w:val="auto"/>
                <w:sz w:val="24"/>
                <w:szCs w:val="24"/>
              </w:rPr>
            </w:pPr>
            <w:r>
              <w:rPr>
                <w:rFonts w:hint="eastAsia" w:ascii="Times New Roman" w:hAnsi="Times New Roman"/>
                <w:color w:val="auto"/>
                <w:sz w:val="24"/>
                <w:szCs w:val="24"/>
              </w:rPr>
              <w:t>r——预测点与点声源之间的距离，m；</w:t>
            </w:r>
          </w:p>
          <w:p>
            <w:pPr>
              <w:pStyle w:val="47"/>
              <w:ind w:firstLine="480" w:firstLineChars="200"/>
              <w:jc w:val="left"/>
              <w:rPr>
                <w:rFonts w:hint="eastAsia" w:ascii="Times New Roman" w:hAnsi="Times New Roman"/>
                <w:color w:val="auto"/>
                <w:sz w:val="24"/>
                <w:szCs w:val="24"/>
              </w:rPr>
            </w:pPr>
            <w:r>
              <w:rPr>
                <w:rFonts w:hint="eastAsia" w:ascii="Times New Roman" w:hAnsi="Times New Roman"/>
                <w:color w:val="auto"/>
                <w:sz w:val="24"/>
                <w:szCs w:val="24"/>
              </w:rPr>
              <w:t>r</w:t>
            </w:r>
            <w:r>
              <w:rPr>
                <w:rFonts w:hint="eastAsia" w:ascii="Times New Roman" w:hAnsi="Times New Roman"/>
                <w:color w:val="auto"/>
                <w:sz w:val="24"/>
                <w:szCs w:val="24"/>
                <w:vertAlign w:val="subscript"/>
              </w:rPr>
              <w:t>0</w:t>
            </w:r>
            <w:r>
              <w:rPr>
                <w:rFonts w:hint="eastAsia" w:ascii="Times New Roman" w:hAnsi="Times New Roman"/>
                <w:color w:val="auto"/>
                <w:sz w:val="24"/>
                <w:szCs w:val="24"/>
              </w:rPr>
              <w:t>——测量参考声级处与点声源之间的距离，m；</w:t>
            </w:r>
          </w:p>
          <w:p>
            <w:pPr>
              <w:pStyle w:val="47"/>
              <w:ind w:firstLine="480" w:firstLineChars="200"/>
              <w:jc w:val="left"/>
              <w:rPr>
                <w:rFonts w:hint="eastAsia" w:ascii="Times New Roman" w:hAnsi="Times New Roman"/>
                <w:color w:val="auto"/>
                <w:sz w:val="24"/>
                <w:szCs w:val="24"/>
              </w:rPr>
            </w:pPr>
            <w:r>
              <w:rPr>
                <w:rFonts w:hint="eastAsia" w:ascii="Times New Roman" w:hAnsi="Times New Roman"/>
                <w:color w:val="auto"/>
                <w:sz w:val="24"/>
                <w:szCs w:val="24"/>
              </w:rPr>
              <w:t>ΔL——各种衰减量，包括空气吸收、声屏障或遮挡物、地面效应等引起的衰减量。</w:t>
            </w:r>
          </w:p>
          <w:p>
            <w:pPr>
              <w:pStyle w:val="47"/>
              <w:ind w:firstLine="480" w:firstLineChars="200"/>
              <w:jc w:val="left"/>
              <w:rPr>
                <w:rFonts w:hint="eastAsia" w:ascii="Times New Roman" w:hAnsi="Times New Roman"/>
                <w:color w:val="auto"/>
                <w:sz w:val="24"/>
                <w:szCs w:val="24"/>
              </w:rPr>
            </w:pPr>
            <w:r>
              <w:rPr>
                <w:rFonts w:hint="eastAsia" w:ascii="Times New Roman" w:hAnsi="Times New Roman"/>
                <w:color w:val="auto"/>
                <w:sz w:val="24"/>
                <w:szCs w:val="24"/>
              </w:rPr>
              <w:t>根据计算结果，本项目厂界及敏感点（200m范围内）噪声衰减预测值见下</w:t>
            </w:r>
          </w:p>
          <w:p>
            <w:pPr>
              <w:pStyle w:val="47"/>
              <w:snapToGrid w:val="0"/>
              <w:ind w:left="0" w:firstLine="0"/>
              <w:rPr>
                <w:rFonts w:hint="eastAsia"/>
                <w:color w:val="auto"/>
                <w:szCs w:val="21"/>
              </w:rPr>
            </w:pPr>
            <w:r>
              <w:rPr>
                <w:rFonts w:hint="eastAsia" w:ascii="宋体" w:hAnsi="宋体" w:cs="宋体"/>
                <w:b/>
                <w:bCs/>
                <w:color w:val="auto"/>
                <w:szCs w:val="21"/>
              </w:rPr>
              <w:t>表</w:t>
            </w:r>
            <w:r>
              <w:rPr>
                <w:rFonts w:hint="eastAsia" w:ascii="Times New Roman" w:hAnsi="Times New Roman"/>
                <w:b/>
                <w:bCs/>
                <w:color w:val="auto"/>
                <w:szCs w:val="21"/>
              </w:rPr>
              <w:t>7-16</w:t>
            </w:r>
            <w:r>
              <w:rPr>
                <w:rFonts w:ascii="Times New Roman" w:hAnsi="Times New Roman"/>
                <w:b/>
                <w:bCs/>
                <w:color w:val="auto"/>
                <w:szCs w:val="21"/>
              </w:rPr>
              <w:t xml:space="preserve"> </w:t>
            </w:r>
            <w:r>
              <w:rPr>
                <w:rFonts w:hint="eastAsia" w:ascii="宋体" w:hAnsi="宋体" w:cs="宋体"/>
                <w:b/>
                <w:bCs/>
                <w:color w:val="auto"/>
                <w:szCs w:val="21"/>
              </w:rPr>
              <w:t>项目主要设备噪声产生情况一览表</w:t>
            </w:r>
          </w:p>
          <w:tbl>
            <w:tblPr>
              <w:tblStyle w:val="20"/>
              <w:tblW w:w="8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311"/>
              <w:gridCol w:w="793"/>
              <w:gridCol w:w="854"/>
              <w:gridCol w:w="847"/>
              <w:gridCol w:w="1093"/>
              <w:gridCol w:w="1181"/>
              <w:gridCol w:w="820"/>
              <w:gridCol w:w="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noWrap w:val="0"/>
                  <w:vAlign w:val="center"/>
                </w:tcPr>
                <w:p>
                  <w:pPr>
                    <w:jc w:val="center"/>
                    <w:rPr>
                      <w:rFonts w:hint="eastAsia" w:ascii="Times New Roman" w:hAnsi="Times New Roman"/>
                      <w:b/>
                      <w:bCs/>
                      <w:color w:val="auto"/>
                      <w:szCs w:val="21"/>
                    </w:rPr>
                  </w:pPr>
                  <w:r>
                    <w:rPr>
                      <w:rFonts w:hint="eastAsia" w:ascii="Times New Roman" w:hAnsi="Times New Roman"/>
                      <w:b/>
                      <w:bCs/>
                      <w:color w:val="auto"/>
                      <w:szCs w:val="21"/>
                    </w:rPr>
                    <w:t>关心点</w:t>
                  </w:r>
                </w:p>
              </w:tc>
              <w:tc>
                <w:tcPr>
                  <w:tcW w:w="1311" w:type="dxa"/>
                  <w:noWrap w:val="0"/>
                  <w:vAlign w:val="center"/>
                </w:tcPr>
                <w:p>
                  <w:pPr>
                    <w:jc w:val="center"/>
                    <w:rPr>
                      <w:rFonts w:ascii="Times New Roman" w:hAnsi="Times New Roman"/>
                      <w:color w:val="auto"/>
                      <w:szCs w:val="21"/>
                    </w:rPr>
                  </w:pPr>
                  <w:r>
                    <w:rPr>
                      <w:rFonts w:ascii="Times New Roman" w:hAnsi="Times New Roman"/>
                      <w:b/>
                      <w:bCs/>
                      <w:color w:val="auto"/>
                      <w:szCs w:val="21"/>
                    </w:rPr>
                    <w:t>设备名称</w:t>
                  </w:r>
                </w:p>
              </w:tc>
              <w:tc>
                <w:tcPr>
                  <w:tcW w:w="793" w:type="dxa"/>
                  <w:noWrap w:val="0"/>
                  <w:vAlign w:val="center"/>
                </w:tcPr>
                <w:p>
                  <w:pPr>
                    <w:jc w:val="center"/>
                    <w:rPr>
                      <w:rFonts w:ascii="Times New Roman" w:hAnsi="Times New Roman"/>
                      <w:color w:val="auto"/>
                      <w:szCs w:val="21"/>
                    </w:rPr>
                  </w:pPr>
                  <w:r>
                    <w:rPr>
                      <w:rFonts w:ascii="Times New Roman" w:hAnsi="Times New Roman"/>
                      <w:b/>
                      <w:bCs/>
                      <w:color w:val="auto"/>
                      <w:szCs w:val="21"/>
                    </w:rPr>
                    <w:t>数量</w:t>
                  </w:r>
                  <w:r>
                    <w:rPr>
                      <w:rFonts w:hint="eastAsia" w:ascii="Times New Roman" w:hAnsi="Times New Roman"/>
                      <w:b/>
                      <w:bCs/>
                      <w:color w:val="auto"/>
                      <w:szCs w:val="21"/>
                    </w:rPr>
                    <w:t>（台）</w:t>
                  </w:r>
                </w:p>
              </w:tc>
              <w:tc>
                <w:tcPr>
                  <w:tcW w:w="854" w:type="dxa"/>
                  <w:noWrap w:val="0"/>
                  <w:vAlign w:val="center"/>
                </w:tcPr>
                <w:p>
                  <w:pPr>
                    <w:jc w:val="center"/>
                    <w:rPr>
                      <w:rFonts w:hint="eastAsia" w:ascii="Times New Roman" w:hAnsi="Times New Roman"/>
                      <w:color w:val="auto"/>
                      <w:szCs w:val="21"/>
                    </w:rPr>
                  </w:pPr>
                  <w:r>
                    <w:rPr>
                      <w:rFonts w:hint="eastAsia" w:ascii="Times New Roman" w:hAnsi="Times New Roman"/>
                      <w:b/>
                      <w:bCs/>
                      <w:color w:val="auto"/>
                      <w:szCs w:val="21"/>
                    </w:rPr>
                    <w:t>单台噪声dB(A)</w:t>
                  </w:r>
                </w:p>
              </w:tc>
              <w:tc>
                <w:tcPr>
                  <w:tcW w:w="847" w:type="dxa"/>
                  <w:noWrap w:val="0"/>
                  <w:vAlign w:val="center"/>
                </w:tcPr>
                <w:p>
                  <w:pPr>
                    <w:jc w:val="center"/>
                    <w:rPr>
                      <w:rFonts w:ascii="Times New Roman" w:hAnsi="Times New Roman"/>
                      <w:color w:val="auto"/>
                      <w:szCs w:val="21"/>
                    </w:rPr>
                  </w:pPr>
                  <w:r>
                    <w:rPr>
                      <w:rFonts w:hint="eastAsia" w:ascii="Times New Roman" w:hAnsi="Times New Roman"/>
                      <w:b/>
                      <w:bCs/>
                      <w:color w:val="auto"/>
                      <w:szCs w:val="21"/>
                    </w:rPr>
                    <w:t>叠加噪声dB(A)</w:t>
                  </w:r>
                </w:p>
              </w:tc>
              <w:tc>
                <w:tcPr>
                  <w:tcW w:w="1093" w:type="dxa"/>
                  <w:noWrap w:val="0"/>
                  <w:vAlign w:val="center"/>
                </w:tcPr>
                <w:p>
                  <w:pPr>
                    <w:jc w:val="center"/>
                    <w:rPr>
                      <w:rFonts w:ascii="Times New Roman" w:hAnsi="Times New Roman"/>
                      <w:b/>
                      <w:bCs/>
                      <w:color w:val="auto"/>
                      <w:szCs w:val="21"/>
                    </w:rPr>
                  </w:pPr>
                  <w:r>
                    <w:rPr>
                      <w:rFonts w:hint="eastAsia" w:ascii="Times New Roman" w:hAnsi="Times New Roman"/>
                      <w:b/>
                      <w:bCs/>
                      <w:color w:val="auto"/>
                      <w:szCs w:val="21"/>
                    </w:rPr>
                    <w:t>减震、隔声dB(A)</w:t>
                  </w:r>
                </w:p>
              </w:tc>
              <w:tc>
                <w:tcPr>
                  <w:tcW w:w="1181" w:type="dxa"/>
                  <w:noWrap w:val="0"/>
                  <w:vAlign w:val="center"/>
                </w:tcPr>
                <w:p>
                  <w:pPr>
                    <w:jc w:val="center"/>
                    <w:rPr>
                      <w:rFonts w:hint="eastAsia" w:ascii="Times New Roman" w:hAnsi="Times New Roman"/>
                      <w:color w:val="auto"/>
                      <w:szCs w:val="21"/>
                    </w:rPr>
                  </w:pPr>
                  <w:r>
                    <w:rPr>
                      <w:rFonts w:ascii="Times New Roman" w:hAnsi="Times New Roman"/>
                      <w:b/>
                      <w:bCs/>
                      <w:color w:val="auto"/>
                      <w:szCs w:val="21"/>
                    </w:rPr>
                    <w:t>各噪声源距关心点距离（m）</w:t>
                  </w:r>
                </w:p>
              </w:tc>
              <w:tc>
                <w:tcPr>
                  <w:tcW w:w="820" w:type="dxa"/>
                  <w:noWrap w:val="0"/>
                  <w:vAlign w:val="center"/>
                </w:tcPr>
                <w:p>
                  <w:pPr>
                    <w:jc w:val="center"/>
                    <w:rPr>
                      <w:rFonts w:ascii="Times New Roman" w:hAnsi="Times New Roman"/>
                      <w:color w:val="auto"/>
                      <w:szCs w:val="21"/>
                    </w:rPr>
                  </w:pPr>
                  <w:r>
                    <w:rPr>
                      <w:rFonts w:hint="eastAsia" w:ascii="Times New Roman" w:hAnsi="Times New Roman"/>
                      <w:b/>
                      <w:bCs/>
                      <w:color w:val="auto"/>
                      <w:szCs w:val="21"/>
                    </w:rPr>
                    <w:t>距离衰减dB(A)</w:t>
                  </w:r>
                </w:p>
              </w:tc>
              <w:tc>
                <w:tcPr>
                  <w:tcW w:w="736" w:type="dxa"/>
                  <w:noWrap w:val="0"/>
                  <w:vAlign w:val="center"/>
                </w:tcPr>
                <w:p>
                  <w:pPr>
                    <w:jc w:val="center"/>
                    <w:rPr>
                      <w:rFonts w:hint="eastAsia" w:ascii="Times New Roman" w:hAnsi="Times New Roman"/>
                      <w:b/>
                      <w:bCs/>
                      <w:color w:val="auto"/>
                      <w:szCs w:val="21"/>
                    </w:rPr>
                  </w:pPr>
                  <w:r>
                    <w:rPr>
                      <w:rFonts w:hint="eastAsia" w:ascii="Times New Roman" w:hAnsi="Times New Roman"/>
                      <w:b/>
                      <w:bCs/>
                      <w:color w:val="auto"/>
                      <w:szCs w:val="21"/>
                    </w:rPr>
                    <w:t>贡献值dB(A)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vMerge w:val="restart"/>
                  <w:noWrap w:val="0"/>
                  <w:vAlign w:val="center"/>
                </w:tcPr>
                <w:p>
                  <w:pPr>
                    <w:jc w:val="center"/>
                    <w:rPr>
                      <w:rFonts w:ascii="Times New Roman" w:hAnsi="Times New Roman"/>
                      <w:color w:val="auto"/>
                      <w:szCs w:val="21"/>
                    </w:rPr>
                  </w:pPr>
                  <w:r>
                    <w:rPr>
                      <w:rFonts w:hint="eastAsia" w:ascii="Times New Roman" w:hAnsi="Times New Roman"/>
                      <w:color w:val="auto"/>
                      <w:szCs w:val="21"/>
                    </w:rPr>
                    <w:t>东厂界</w:t>
                  </w:r>
                </w:p>
              </w:tc>
              <w:tc>
                <w:tcPr>
                  <w:tcW w:w="1311" w:type="dxa"/>
                  <w:noWrap w:val="0"/>
                  <w:vAlign w:val="center"/>
                </w:tcPr>
                <w:p>
                  <w:pPr>
                    <w:jc w:val="center"/>
                    <w:rPr>
                      <w:rFonts w:ascii="Times New Roman" w:hAnsi="Times New Roman"/>
                      <w:color w:val="auto"/>
                      <w:szCs w:val="21"/>
                    </w:rPr>
                  </w:pPr>
                  <w:r>
                    <w:rPr>
                      <w:rFonts w:ascii="Times New Roman" w:hAnsi="Times New Roman"/>
                      <w:color w:val="auto"/>
                      <w:szCs w:val="21"/>
                    </w:rPr>
                    <w:t>多功能加工中心</w:t>
                  </w:r>
                </w:p>
              </w:tc>
              <w:tc>
                <w:tcPr>
                  <w:tcW w:w="793" w:type="dxa"/>
                  <w:noWrap w:val="0"/>
                  <w:vAlign w:val="center"/>
                </w:tcPr>
                <w:p>
                  <w:pPr>
                    <w:jc w:val="center"/>
                    <w:rPr>
                      <w:rFonts w:ascii="Times New Roman" w:hAnsi="Times New Roman"/>
                      <w:color w:val="auto"/>
                      <w:szCs w:val="21"/>
                    </w:rPr>
                  </w:pPr>
                  <w:r>
                    <w:rPr>
                      <w:rFonts w:ascii="Times New Roman" w:hAnsi="Times New Roman"/>
                      <w:color w:val="auto"/>
                      <w:szCs w:val="21"/>
                    </w:rPr>
                    <w:t>2</w:t>
                  </w:r>
                </w:p>
              </w:tc>
              <w:tc>
                <w:tcPr>
                  <w:tcW w:w="854" w:type="dxa"/>
                  <w:noWrap w:val="0"/>
                  <w:vAlign w:val="center"/>
                </w:tcPr>
                <w:p>
                  <w:pPr>
                    <w:jc w:val="center"/>
                    <w:rPr>
                      <w:rFonts w:ascii="Times New Roman" w:hAnsi="Times New Roman"/>
                      <w:color w:val="auto"/>
                      <w:szCs w:val="21"/>
                    </w:rPr>
                  </w:pPr>
                  <w:r>
                    <w:rPr>
                      <w:rFonts w:hint="eastAsia" w:ascii="Times New Roman" w:hAnsi="Times New Roman"/>
                      <w:color w:val="auto"/>
                      <w:szCs w:val="21"/>
                    </w:rPr>
                    <w:t>100</w:t>
                  </w:r>
                </w:p>
              </w:tc>
              <w:tc>
                <w:tcPr>
                  <w:tcW w:w="847" w:type="dxa"/>
                  <w:noWrap w:val="0"/>
                  <w:vAlign w:val="center"/>
                </w:tcPr>
                <w:p>
                  <w:pPr>
                    <w:jc w:val="center"/>
                    <w:rPr>
                      <w:rFonts w:ascii="Times New Roman" w:hAnsi="Times New Roman"/>
                      <w:color w:val="auto"/>
                      <w:szCs w:val="21"/>
                    </w:rPr>
                  </w:pPr>
                  <w:r>
                    <w:rPr>
                      <w:rFonts w:hint="eastAsia" w:ascii="Times New Roman" w:hAnsi="Times New Roman"/>
                      <w:color w:val="auto"/>
                      <w:szCs w:val="21"/>
                    </w:rPr>
                    <w:t>103</w:t>
                  </w:r>
                </w:p>
              </w:tc>
              <w:tc>
                <w:tcPr>
                  <w:tcW w:w="1093" w:type="dxa"/>
                  <w:noWrap w:val="0"/>
                  <w:vAlign w:val="center"/>
                </w:tcPr>
                <w:p>
                  <w:pPr>
                    <w:jc w:val="center"/>
                    <w:rPr>
                      <w:rFonts w:ascii="Times New Roman" w:hAnsi="Times New Roman"/>
                      <w:color w:val="auto"/>
                      <w:szCs w:val="21"/>
                    </w:rPr>
                  </w:pPr>
                  <w:r>
                    <w:rPr>
                      <w:rFonts w:hint="eastAsia" w:ascii="Times New Roman" w:hAnsi="Times New Roman"/>
                      <w:color w:val="auto"/>
                      <w:szCs w:val="21"/>
                    </w:rPr>
                    <w:t>15</w:t>
                  </w:r>
                </w:p>
              </w:tc>
              <w:tc>
                <w:tcPr>
                  <w:tcW w:w="1181" w:type="dxa"/>
                  <w:noWrap w:val="0"/>
                  <w:vAlign w:val="center"/>
                </w:tcPr>
                <w:p>
                  <w:pPr>
                    <w:jc w:val="center"/>
                    <w:rPr>
                      <w:rFonts w:ascii="Times New Roman" w:hAnsi="Times New Roman"/>
                      <w:color w:val="auto"/>
                      <w:szCs w:val="21"/>
                    </w:rPr>
                  </w:pPr>
                  <w:r>
                    <w:rPr>
                      <w:rFonts w:hint="eastAsia" w:ascii="Times New Roman" w:hAnsi="Times New Roman"/>
                      <w:color w:val="auto"/>
                      <w:szCs w:val="21"/>
                    </w:rPr>
                    <w:t>90</w:t>
                  </w:r>
                </w:p>
              </w:tc>
              <w:tc>
                <w:tcPr>
                  <w:tcW w:w="820" w:type="dxa"/>
                  <w:noWrap w:val="0"/>
                  <w:vAlign w:val="center"/>
                </w:tcPr>
                <w:p>
                  <w:pPr>
                    <w:jc w:val="center"/>
                    <w:rPr>
                      <w:rFonts w:ascii="Times New Roman" w:hAnsi="Times New Roman"/>
                      <w:color w:val="auto"/>
                      <w:szCs w:val="21"/>
                    </w:rPr>
                  </w:pPr>
                  <w:r>
                    <w:rPr>
                      <w:rFonts w:hint="eastAsia" w:ascii="Times New Roman" w:hAnsi="Times New Roman"/>
                      <w:color w:val="auto"/>
                      <w:szCs w:val="21"/>
                    </w:rPr>
                    <w:t>39.1</w:t>
                  </w:r>
                </w:p>
              </w:tc>
              <w:tc>
                <w:tcPr>
                  <w:tcW w:w="736" w:type="dxa"/>
                  <w:noWrap w:val="0"/>
                  <w:vAlign w:val="center"/>
                </w:tcPr>
                <w:p>
                  <w:pPr>
                    <w:widowControl/>
                    <w:jc w:val="center"/>
                    <w:rPr>
                      <w:rFonts w:hint="eastAsia" w:ascii="Times New Roman" w:hAnsi="Times New Roman"/>
                      <w:color w:val="auto"/>
                      <w:szCs w:val="21"/>
                    </w:rPr>
                  </w:pPr>
                  <w:r>
                    <w:rPr>
                      <w:rFonts w:hint="eastAsia" w:ascii="Times New Roman" w:hAnsi="Times New Roman"/>
                      <w:color w:val="auto"/>
                      <w:szCs w:val="21"/>
                      <w:lang w:bidi="ar"/>
                    </w:rPr>
                    <w:t xml:space="preserve">48.93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vMerge w:val="continue"/>
                  <w:noWrap w:val="0"/>
                  <w:vAlign w:val="center"/>
                </w:tcPr>
                <w:p>
                  <w:pPr>
                    <w:jc w:val="center"/>
                    <w:rPr>
                      <w:rFonts w:ascii="Times New Roman" w:hAnsi="Times New Roman"/>
                      <w:color w:val="auto"/>
                      <w:szCs w:val="21"/>
                    </w:rPr>
                  </w:pPr>
                </w:p>
              </w:tc>
              <w:tc>
                <w:tcPr>
                  <w:tcW w:w="1311" w:type="dxa"/>
                  <w:noWrap w:val="0"/>
                  <w:vAlign w:val="center"/>
                </w:tcPr>
                <w:p>
                  <w:pPr>
                    <w:jc w:val="center"/>
                    <w:rPr>
                      <w:rFonts w:ascii="Times New Roman" w:hAnsi="Times New Roman"/>
                      <w:color w:val="auto"/>
                      <w:szCs w:val="21"/>
                    </w:rPr>
                  </w:pPr>
                  <w:r>
                    <w:rPr>
                      <w:rFonts w:ascii="Times New Roman" w:hAnsi="Times New Roman"/>
                      <w:color w:val="auto"/>
                      <w:szCs w:val="21"/>
                    </w:rPr>
                    <w:t>数控排钻</w:t>
                  </w:r>
                </w:p>
              </w:tc>
              <w:tc>
                <w:tcPr>
                  <w:tcW w:w="793" w:type="dxa"/>
                  <w:noWrap w:val="0"/>
                  <w:vAlign w:val="center"/>
                </w:tcPr>
                <w:p>
                  <w:pPr>
                    <w:jc w:val="center"/>
                    <w:rPr>
                      <w:rFonts w:ascii="Times New Roman" w:hAnsi="Times New Roman"/>
                      <w:color w:val="auto"/>
                      <w:szCs w:val="21"/>
                    </w:rPr>
                  </w:pPr>
                  <w:r>
                    <w:rPr>
                      <w:rFonts w:ascii="Times New Roman" w:hAnsi="Times New Roman"/>
                      <w:color w:val="auto"/>
                      <w:szCs w:val="21"/>
                    </w:rPr>
                    <w:t>1</w:t>
                  </w:r>
                </w:p>
              </w:tc>
              <w:tc>
                <w:tcPr>
                  <w:tcW w:w="854" w:type="dxa"/>
                  <w:noWrap w:val="0"/>
                  <w:vAlign w:val="center"/>
                </w:tcPr>
                <w:p>
                  <w:pPr>
                    <w:jc w:val="center"/>
                    <w:rPr>
                      <w:rFonts w:ascii="Times New Roman" w:hAnsi="Times New Roman"/>
                      <w:color w:val="auto"/>
                      <w:szCs w:val="21"/>
                    </w:rPr>
                  </w:pPr>
                  <w:r>
                    <w:rPr>
                      <w:rFonts w:hint="eastAsia" w:ascii="Times New Roman" w:hAnsi="Times New Roman"/>
                      <w:color w:val="auto"/>
                      <w:szCs w:val="21"/>
                    </w:rPr>
                    <w:t>85</w:t>
                  </w:r>
                </w:p>
              </w:tc>
              <w:tc>
                <w:tcPr>
                  <w:tcW w:w="847" w:type="dxa"/>
                  <w:noWrap w:val="0"/>
                  <w:vAlign w:val="center"/>
                </w:tcPr>
                <w:p>
                  <w:pPr>
                    <w:jc w:val="center"/>
                    <w:rPr>
                      <w:rFonts w:ascii="Times New Roman" w:hAnsi="Times New Roman"/>
                      <w:color w:val="auto"/>
                      <w:szCs w:val="21"/>
                    </w:rPr>
                  </w:pPr>
                  <w:r>
                    <w:rPr>
                      <w:rFonts w:hint="eastAsia" w:ascii="Times New Roman" w:hAnsi="Times New Roman"/>
                      <w:color w:val="auto"/>
                      <w:szCs w:val="21"/>
                    </w:rPr>
                    <w:t>85</w:t>
                  </w:r>
                </w:p>
              </w:tc>
              <w:tc>
                <w:tcPr>
                  <w:tcW w:w="1093" w:type="dxa"/>
                  <w:noWrap w:val="0"/>
                  <w:vAlign w:val="center"/>
                </w:tcPr>
                <w:p>
                  <w:pPr>
                    <w:jc w:val="center"/>
                    <w:rPr>
                      <w:rFonts w:ascii="Times New Roman" w:hAnsi="Times New Roman"/>
                      <w:color w:val="auto"/>
                      <w:szCs w:val="21"/>
                    </w:rPr>
                  </w:pPr>
                  <w:r>
                    <w:rPr>
                      <w:rFonts w:hint="eastAsia" w:ascii="Times New Roman" w:hAnsi="Times New Roman"/>
                      <w:color w:val="auto"/>
                      <w:szCs w:val="21"/>
                    </w:rPr>
                    <w:t>15</w:t>
                  </w:r>
                </w:p>
              </w:tc>
              <w:tc>
                <w:tcPr>
                  <w:tcW w:w="1181" w:type="dxa"/>
                  <w:noWrap w:val="0"/>
                  <w:vAlign w:val="center"/>
                </w:tcPr>
                <w:p>
                  <w:pPr>
                    <w:jc w:val="center"/>
                    <w:rPr>
                      <w:rFonts w:ascii="Times New Roman" w:hAnsi="Times New Roman"/>
                      <w:color w:val="auto"/>
                      <w:szCs w:val="21"/>
                    </w:rPr>
                  </w:pPr>
                  <w:r>
                    <w:rPr>
                      <w:rFonts w:hint="eastAsia" w:ascii="Times New Roman" w:hAnsi="Times New Roman"/>
                      <w:color w:val="auto"/>
                      <w:szCs w:val="21"/>
                    </w:rPr>
                    <w:t>40</w:t>
                  </w:r>
                </w:p>
              </w:tc>
              <w:tc>
                <w:tcPr>
                  <w:tcW w:w="820" w:type="dxa"/>
                  <w:noWrap w:val="0"/>
                  <w:vAlign w:val="center"/>
                </w:tcPr>
                <w:p>
                  <w:pPr>
                    <w:jc w:val="center"/>
                    <w:rPr>
                      <w:rFonts w:ascii="Times New Roman" w:hAnsi="Times New Roman"/>
                      <w:color w:val="auto"/>
                      <w:szCs w:val="21"/>
                    </w:rPr>
                  </w:pPr>
                  <w:r>
                    <w:rPr>
                      <w:rFonts w:hint="eastAsia" w:ascii="Times New Roman" w:hAnsi="Times New Roman"/>
                      <w:color w:val="auto"/>
                      <w:szCs w:val="21"/>
                    </w:rPr>
                    <w:t>32</w:t>
                  </w:r>
                </w:p>
              </w:tc>
              <w:tc>
                <w:tcPr>
                  <w:tcW w:w="736" w:type="dxa"/>
                  <w:noWrap w:val="0"/>
                  <w:vAlign w:val="center"/>
                </w:tcPr>
                <w:p>
                  <w:pPr>
                    <w:widowControl/>
                    <w:jc w:val="center"/>
                    <w:rPr>
                      <w:rFonts w:ascii="Times New Roman" w:hAnsi="Times New Roman"/>
                      <w:color w:val="auto"/>
                      <w:szCs w:val="21"/>
                    </w:rPr>
                  </w:pPr>
                  <w:r>
                    <w:rPr>
                      <w:rFonts w:hint="eastAsia" w:ascii="Times New Roman" w:hAnsi="Times New Roman"/>
                      <w:color w:val="auto"/>
                      <w:szCs w:val="21"/>
                      <w:lang w:bidi="ar"/>
                    </w:rPr>
                    <w:t>37.96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vMerge w:val="continue"/>
                  <w:noWrap w:val="0"/>
                  <w:vAlign w:val="center"/>
                </w:tcPr>
                <w:p>
                  <w:pPr>
                    <w:jc w:val="center"/>
                    <w:rPr>
                      <w:rFonts w:ascii="Times New Roman" w:hAnsi="Times New Roman"/>
                      <w:color w:val="auto"/>
                      <w:szCs w:val="21"/>
                    </w:rPr>
                  </w:pPr>
                </w:p>
              </w:tc>
              <w:tc>
                <w:tcPr>
                  <w:tcW w:w="1311" w:type="dxa"/>
                  <w:noWrap w:val="0"/>
                  <w:vAlign w:val="center"/>
                </w:tcPr>
                <w:p>
                  <w:pPr>
                    <w:jc w:val="center"/>
                    <w:rPr>
                      <w:rFonts w:ascii="Times New Roman" w:hAnsi="Times New Roman"/>
                      <w:color w:val="auto"/>
                      <w:szCs w:val="21"/>
                    </w:rPr>
                  </w:pPr>
                  <w:r>
                    <w:rPr>
                      <w:rFonts w:ascii="Times New Roman" w:hAnsi="Times New Roman"/>
                      <w:color w:val="auto"/>
                      <w:szCs w:val="21"/>
                    </w:rPr>
                    <w:t>覆膜机</w:t>
                  </w:r>
                </w:p>
              </w:tc>
              <w:tc>
                <w:tcPr>
                  <w:tcW w:w="793" w:type="dxa"/>
                  <w:noWrap w:val="0"/>
                  <w:vAlign w:val="center"/>
                </w:tcPr>
                <w:p>
                  <w:pPr>
                    <w:jc w:val="center"/>
                    <w:rPr>
                      <w:rFonts w:ascii="Times New Roman" w:hAnsi="Times New Roman"/>
                      <w:color w:val="auto"/>
                      <w:szCs w:val="21"/>
                    </w:rPr>
                  </w:pPr>
                  <w:r>
                    <w:rPr>
                      <w:rFonts w:ascii="Times New Roman" w:hAnsi="Times New Roman"/>
                      <w:color w:val="auto"/>
                      <w:szCs w:val="21"/>
                    </w:rPr>
                    <w:t>1</w:t>
                  </w:r>
                </w:p>
              </w:tc>
              <w:tc>
                <w:tcPr>
                  <w:tcW w:w="854" w:type="dxa"/>
                  <w:noWrap w:val="0"/>
                  <w:vAlign w:val="center"/>
                </w:tcPr>
                <w:p>
                  <w:pPr>
                    <w:jc w:val="center"/>
                    <w:rPr>
                      <w:rFonts w:ascii="Times New Roman" w:hAnsi="Times New Roman"/>
                      <w:color w:val="auto"/>
                      <w:szCs w:val="21"/>
                    </w:rPr>
                  </w:pPr>
                  <w:r>
                    <w:rPr>
                      <w:rFonts w:hint="eastAsia" w:ascii="Times New Roman" w:hAnsi="Times New Roman"/>
                      <w:color w:val="auto"/>
                      <w:szCs w:val="21"/>
                    </w:rPr>
                    <w:t>85</w:t>
                  </w:r>
                </w:p>
              </w:tc>
              <w:tc>
                <w:tcPr>
                  <w:tcW w:w="847" w:type="dxa"/>
                  <w:noWrap w:val="0"/>
                  <w:vAlign w:val="center"/>
                </w:tcPr>
                <w:p>
                  <w:pPr>
                    <w:jc w:val="center"/>
                    <w:rPr>
                      <w:rFonts w:ascii="Times New Roman" w:hAnsi="Times New Roman"/>
                      <w:color w:val="auto"/>
                      <w:szCs w:val="21"/>
                    </w:rPr>
                  </w:pPr>
                  <w:r>
                    <w:rPr>
                      <w:rFonts w:hint="eastAsia" w:ascii="Times New Roman" w:hAnsi="Times New Roman"/>
                      <w:color w:val="auto"/>
                      <w:szCs w:val="21"/>
                    </w:rPr>
                    <w:t>85</w:t>
                  </w:r>
                </w:p>
              </w:tc>
              <w:tc>
                <w:tcPr>
                  <w:tcW w:w="1093" w:type="dxa"/>
                  <w:noWrap w:val="0"/>
                  <w:vAlign w:val="center"/>
                </w:tcPr>
                <w:p>
                  <w:pPr>
                    <w:jc w:val="center"/>
                    <w:rPr>
                      <w:rFonts w:ascii="Times New Roman" w:hAnsi="Times New Roman"/>
                      <w:color w:val="auto"/>
                      <w:szCs w:val="21"/>
                    </w:rPr>
                  </w:pPr>
                  <w:r>
                    <w:rPr>
                      <w:rFonts w:hint="eastAsia" w:ascii="Times New Roman" w:hAnsi="Times New Roman"/>
                      <w:color w:val="auto"/>
                      <w:szCs w:val="21"/>
                    </w:rPr>
                    <w:t>15</w:t>
                  </w:r>
                </w:p>
              </w:tc>
              <w:tc>
                <w:tcPr>
                  <w:tcW w:w="1181" w:type="dxa"/>
                  <w:noWrap w:val="0"/>
                  <w:vAlign w:val="center"/>
                </w:tcPr>
                <w:p>
                  <w:pPr>
                    <w:jc w:val="center"/>
                    <w:rPr>
                      <w:rFonts w:ascii="Times New Roman" w:hAnsi="Times New Roman"/>
                      <w:color w:val="auto"/>
                      <w:szCs w:val="21"/>
                    </w:rPr>
                  </w:pPr>
                  <w:r>
                    <w:rPr>
                      <w:rFonts w:hint="eastAsia" w:ascii="Times New Roman" w:hAnsi="Times New Roman"/>
                      <w:color w:val="auto"/>
                      <w:szCs w:val="21"/>
                    </w:rPr>
                    <w:t>85</w:t>
                  </w:r>
                </w:p>
              </w:tc>
              <w:tc>
                <w:tcPr>
                  <w:tcW w:w="820" w:type="dxa"/>
                  <w:noWrap w:val="0"/>
                  <w:vAlign w:val="center"/>
                </w:tcPr>
                <w:p>
                  <w:pPr>
                    <w:jc w:val="center"/>
                    <w:rPr>
                      <w:rFonts w:ascii="Times New Roman" w:hAnsi="Times New Roman"/>
                      <w:color w:val="auto"/>
                      <w:szCs w:val="21"/>
                    </w:rPr>
                  </w:pPr>
                  <w:r>
                    <w:rPr>
                      <w:rFonts w:hint="eastAsia" w:ascii="Times New Roman" w:hAnsi="Times New Roman"/>
                      <w:color w:val="auto"/>
                      <w:szCs w:val="21"/>
                    </w:rPr>
                    <w:t>38.6</w:t>
                  </w:r>
                </w:p>
              </w:tc>
              <w:tc>
                <w:tcPr>
                  <w:tcW w:w="736" w:type="dxa"/>
                  <w:noWrap w:val="0"/>
                  <w:vAlign w:val="center"/>
                </w:tcPr>
                <w:p>
                  <w:pPr>
                    <w:widowControl/>
                    <w:jc w:val="center"/>
                    <w:rPr>
                      <w:rFonts w:ascii="Times New Roman" w:hAnsi="Times New Roman"/>
                      <w:color w:val="auto"/>
                      <w:szCs w:val="21"/>
                    </w:rPr>
                  </w:pPr>
                  <w:r>
                    <w:rPr>
                      <w:rFonts w:hint="eastAsia" w:ascii="Times New Roman" w:hAnsi="Times New Roman"/>
                      <w:color w:val="auto"/>
                      <w:szCs w:val="21"/>
                      <w:lang w:bidi="ar"/>
                    </w:rPr>
                    <w:t>31.41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vMerge w:val="continue"/>
                  <w:noWrap w:val="0"/>
                  <w:vAlign w:val="center"/>
                </w:tcPr>
                <w:p>
                  <w:pPr>
                    <w:jc w:val="center"/>
                    <w:rPr>
                      <w:rFonts w:ascii="Times New Roman" w:hAnsi="Times New Roman"/>
                      <w:color w:val="auto"/>
                      <w:szCs w:val="21"/>
                    </w:rPr>
                  </w:pPr>
                </w:p>
              </w:tc>
              <w:tc>
                <w:tcPr>
                  <w:tcW w:w="1311" w:type="dxa"/>
                  <w:noWrap w:val="0"/>
                  <w:vAlign w:val="center"/>
                </w:tcPr>
                <w:p>
                  <w:pPr>
                    <w:jc w:val="center"/>
                    <w:rPr>
                      <w:rFonts w:ascii="Times New Roman" w:hAnsi="Times New Roman"/>
                      <w:color w:val="auto"/>
                      <w:szCs w:val="21"/>
                    </w:rPr>
                  </w:pPr>
                  <w:r>
                    <w:rPr>
                      <w:rFonts w:ascii="Times New Roman" w:hAnsi="Times New Roman"/>
                      <w:color w:val="auto"/>
                      <w:szCs w:val="21"/>
                    </w:rPr>
                    <w:t>砂光机</w:t>
                  </w:r>
                </w:p>
              </w:tc>
              <w:tc>
                <w:tcPr>
                  <w:tcW w:w="793" w:type="dxa"/>
                  <w:noWrap w:val="0"/>
                  <w:vAlign w:val="center"/>
                </w:tcPr>
                <w:p>
                  <w:pPr>
                    <w:jc w:val="center"/>
                    <w:rPr>
                      <w:rFonts w:ascii="Times New Roman" w:hAnsi="Times New Roman"/>
                      <w:color w:val="auto"/>
                      <w:szCs w:val="21"/>
                    </w:rPr>
                  </w:pPr>
                  <w:r>
                    <w:rPr>
                      <w:rFonts w:ascii="Times New Roman" w:hAnsi="Times New Roman"/>
                      <w:color w:val="auto"/>
                      <w:szCs w:val="21"/>
                    </w:rPr>
                    <w:t>1</w:t>
                  </w:r>
                </w:p>
              </w:tc>
              <w:tc>
                <w:tcPr>
                  <w:tcW w:w="854" w:type="dxa"/>
                  <w:noWrap w:val="0"/>
                  <w:vAlign w:val="center"/>
                </w:tcPr>
                <w:p>
                  <w:pPr>
                    <w:jc w:val="center"/>
                    <w:rPr>
                      <w:rFonts w:ascii="Times New Roman" w:hAnsi="Times New Roman"/>
                      <w:color w:val="auto"/>
                      <w:szCs w:val="21"/>
                    </w:rPr>
                  </w:pPr>
                  <w:r>
                    <w:rPr>
                      <w:rFonts w:hint="eastAsia" w:ascii="Times New Roman" w:hAnsi="Times New Roman"/>
                      <w:color w:val="auto"/>
                      <w:szCs w:val="21"/>
                    </w:rPr>
                    <w:t>95</w:t>
                  </w:r>
                </w:p>
              </w:tc>
              <w:tc>
                <w:tcPr>
                  <w:tcW w:w="847" w:type="dxa"/>
                  <w:noWrap w:val="0"/>
                  <w:vAlign w:val="center"/>
                </w:tcPr>
                <w:p>
                  <w:pPr>
                    <w:jc w:val="center"/>
                    <w:rPr>
                      <w:rFonts w:ascii="Times New Roman" w:hAnsi="Times New Roman"/>
                      <w:color w:val="auto"/>
                      <w:szCs w:val="21"/>
                    </w:rPr>
                  </w:pPr>
                  <w:r>
                    <w:rPr>
                      <w:rFonts w:hint="eastAsia" w:ascii="Times New Roman" w:hAnsi="Times New Roman"/>
                      <w:color w:val="auto"/>
                      <w:szCs w:val="21"/>
                    </w:rPr>
                    <w:t>95</w:t>
                  </w:r>
                </w:p>
              </w:tc>
              <w:tc>
                <w:tcPr>
                  <w:tcW w:w="1093" w:type="dxa"/>
                  <w:noWrap w:val="0"/>
                  <w:vAlign w:val="center"/>
                </w:tcPr>
                <w:p>
                  <w:pPr>
                    <w:jc w:val="center"/>
                    <w:rPr>
                      <w:rFonts w:ascii="Times New Roman" w:hAnsi="Times New Roman"/>
                      <w:color w:val="auto"/>
                      <w:szCs w:val="21"/>
                    </w:rPr>
                  </w:pPr>
                  <w:r>
                    <w:rPr>
                      <w:rFonts w:hint="eastAsia" w:ascii="Times New Roman" w:hAnsi="Times New Roman"/>
                      <w:color w:val="auto"/>
                      <w:szCs w:val="21"/>
                    </w:rPr>
                    <w:t>15</w:t>
                  </w:r>
                </w:p>
              </w:tc>
              <w:tc>
                <w:tcPr>
                  <w:tcW w:w="1181" w:type="dxa"/>
                  <w:noWrap w:val="0"/>
                  <w:vAlign w:val="center"/>
                </w:tcPr>
                <w:p>
                  <w:pPr>
                    <w:jc w:val="center"/>
                    <w:rPr>
                      <w:rFonts w:ascii="Times New Roman" w:hAnsi="Times New Roman"/>
                      <w:color w:val="auto"/>
                      <w:szCs w:val="21"/>
                    </w:rPr>
                  </w:pPr>
                  <w:r>
                    <w:rPr>
                      <w:rFonts w:hint="eastAsia" w:ascii="Times New Roman" w:hAnsi="Times New Roman"/>
                      <w:color w:val="auto"/>
                      <w:szCs w:val="21"/>
                    </w:rPr>
                    <w:t>95</w:t>
                  </w:r>
                </w:p>
              </w:tc>
              <w:tc>
                <w:tcPr>
                  <w:tcW w:w="820" w:type="dxa"/>
                  <w:noWrap w:val="0"/>
                  <w:vAlign w:val="center"/>
                </w:tcPr>
                <w:p>
                  <w:pPr>
                    <w:jc w:val="center"/>
                    <w:rPr>
                      <w:rFonts w:ascii="Times New Roman" w:hAnsi="Times New Roman"/>
                      <w:color w:val="auto"/>
                      <w:szCs w:val="21"/>
                    </w:rPr>
                  </w:pPr>
                  <w:r>
                    <w:rPr>
                      <w:rFonts w:hint="eastAsia" w:ascii="Times New Roman" w:hAnsi="Times New Roman"/>
                      <w:color w:val="auto"/>
                      <w:szCs w:val="21"/>
                    </w:rPr>
                    <w:t>39.6</w:t>
                  </w:r>
                </w:p>
              </w:tc>
              <w:tc>
                <w:tcPr>
                  <w:tcW w:w="736" w:type="dxa"/>
                  <w:noWrap w:val="0"/>
                  <w:vAlign w:val="center"/>
                </w:tcPr>
                <w:p>
                  <w:pPr>
                    <w:widowControl/>
                    <w:jc w:val="center"/>
                    <w:rPr>
                      <w:rFonts w:ascii="Times New Roman" w:hAnsi="Times New Roman"/>
                      <w:color w:val="auto"/>
                      <w:szCs w:val="21"/>
                    </w:rPr>
                  </w:pPr>
                  <w:r>
                    <w:rPr>
                      <w:rFonts w:hint="eastAsia" w:ascii="Times New Roman" w:hAnsi="Times New Roman"/>
                      <w:color w:val="auto"/>
                      <w:szCs w:val="21"/>
                      <w:lang w:bidi="ar"/>
                    </w:rPr>
                    <w:t>40.45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vMerge w:val="continue"/>
                  <w:noWrap w:val="0"/>
                  <w:vAlign w:val="center"/>
                </w:tcPr>
                <w:p>
                  <w:pPr>
                    <w:jc w:val="center"/>
                    <w:rPr>
                      <w:rFonts w:ascii="Times New Roman" w:hAnsi="Times New Roman"/>
                      <w:color w:val="auto"/>
                      <w:szCs w:val="21"/>
                    </w:rPr>
                  </w:pPr>
                </w:p>
              </w:tc>
              <w:tc>
                <w:tcPr>
                  <w:tcW w:w="1311" w:type="dxa"/>
                  <w:noWrap w:val="0"/>
                  <w:vAlign w:val="center"/>
                </w:tcPr>
                <w:p>
                  <w:pPr>
                    <w:jc w:val="center"/>
                    <w:rPr>
                      <w:rFonts w:ascii="Times New Roman" w:hAnsi="Times New Roman"/>
                      <w:color w:val="auto"/>
                      <w:szCs w:val="21"/>
                    </w:rPr>
                  </w:pPr>
                  <w:r>
                    <w:rPr>
                      <w:rFonts w:ascii="Times New Roman" w:hAnsi="Times New Roman"/>
                      <w:color w:val="auto"/>
                      <w:szCs w:val="21"/>
                    </w:rPr>
                    <w:t>封边机</w:t>
                  </w:r>
                </w:p>
              </w:tc>
              <w:tc>
                <w:tcPr>
                  <w:tcW w:w="793" w:type="dxa"/>
                  <w:noWrap w:val="0"/>
                  <w:vAlign w:val="center"/>
                </w:tcPr>
                <w:p>
                  <w:pPr>
                    <w:jc w:val="center"/>
                    <w:rPr>
                      <w:rFonts w:ascii="Times New Roman" w:hAnsi="Times New Roman"/>
                      <w:color w:val="auto"/>
                      <w:szCs w:val="21"/>
                    </w:rPr>
                  </w:pPr>
                  <w:r>
                    <w:rPr>
                      <w:rFonts w:ascii="Times New Roman" w:hAnsi="Times New Roman"/>
                      <w:color w:val="auto"/>
                      <w:szCs w:val="21"/>
                    </w:rPr>
                    <w:t>4</w:t>
                  </w:r>
                </w:p>
              </w:tc>
              <w:tc>
                <w:tcPr>
                  <w:tcW w:w="854" w:type="dxa"/>
                  <w:noWrap w:val="0"/>
                  <w:vAlign w:val="center"/>
                </w:tcPr>
                <w:p>
                  <w:pPr>
                    <w:jc w:val="center"/>
                    <w:rPr>
                      <w:rFonts w:ascii="Times New Roman" w:hAnsi="Times New Roman"/>
                      <w:color w:val="auto"/>
                      <w:szCs w:val="21"/>
                    </w:rPr>
                  </w:pPr>
                  <w:r>
                    <w:rPr>
                      <w:rFonts w:hint="eastAsia" w:ascii="Times New Roman" w:hAnsi="Times New Roman"/>
                      <w:color w:val="auto"/>
                      <w:szCs w:val="21"/>
                    </w:rPr>
                    <w:t>80</w:t>
                  </w:r>
                </w:p>
              </w:tc>
              <w:tc>
                <w:tcPr>
                  <w:tcW w:w="847" w:type="dxa"/>
                  <w:noWrap w:val="0"/>
                  <w:vAlign w:val="center"/>
                </w:tcPr>
                <w:p>
                  <w:pPr>
                    <w:jc w:val="center"/>
                    <w:rPr>
                      <w:rFonts w:ascii="Times New Roman" w:hAnsi="Times New Roman"/>
                      <w:color w:val="auto"/>
                      <w:szCs w:val="21"/>
                    </w:rPr>
                  </w:pPr>
                  <w:r>
                    <w:rPr>
                      <w:rFonts w:hint="eastAsia" w:ascii="Times New Roman" w:hAnsi="Times New Roman"/>
                      <w:color w:val="auto"/>
                      <w:szCs w:val="21"/>
                    </w:rPr>
                    <w:t>86</w:t>
                  </w:r>
                </w:p>
              </w:tc>
              <w:tc>
                <w:tcPr>
                  <w:tcW w:w="1093" w:type="dxa"/>
                  <w:noWrap w:val="0"/>
                  <w:vAlign w:val="center"/>
                </w:tcPr>
                <w:p>
                  <w:pPr>
                    <w:jc w:val="center"/>
                    <w:rPr>
                      <w:rFonts w:ascii="Times New Roman" w:hAnsi="Times New Roman"/>
                      <w:color w:val="auto"/>
                      <w:szCs w:val="21"/>
                    </w:rPr>
                  </w:pPr>
                  <w:r>
                    <w:rPr>
                      <w:rFonts w:hint="eastAsia" w:ascii="Times New Roman" w:hAnsi="Times New Roman"/>
                      <w:color w:val="auto"/>
                      <w:szCs w:val="21"/>
                    </w:rPr>
                    <w:t>15</w:t>
                  </w:r>
                </w:p>
              </w:tc>
              <w:tc>
                <w:tcPr>
                  <w:tcW w:w="1181" w:type="dxa"/>
                  <w:noWrap w:val="0"/>
                  <w:vAlign w:val="center"/>
                </w:tcPr>
                <w:p>
                  <w:pPr>
                    <w:jc w:val="center"/>
                    <w:rPr>
                      <w:rFonts w:ascii="Times New Roman" w:hAnsi="Times New Roman"/>
                      <w:color w:val="auto"/>
                      <w:szCs w:val="21"/>
                    </w:rPr>
                  </w:pPr>
                  <w:r>
                    <w:rPr>
                      <w:rFonts w:hint="eastAsia" w:ascii="Times New Roman" w:hAnsi="Times New Roman"/>
                      <w:color w:val="auto"/>
                      <w:szCs w:val="21"/>
                    </w:rPr>
                    <w:t>35</w:t>
                  </w:r>
                </w:p>
              </w:tc>
              <w:tc>
                <w:tcPr>
                  <w:tcW w:w="820" w:type="dxa"/>
                  <w:noWrap w:val="0"/>
                  <w:vAlign w:val="center"/>
                </w:tcPr>
                <w:p>
                  <w:pPr>
                    <w:jc w:val="center"/>
                    <w:rPr>
                      <w:rFonts w:ascii="Times New Roman" w:hAnsi="Times New Roman"/>
                      <w:color w:val="auto"/>
                      <w:szCs w:val="21"/>
                    </w:rPr>
                  </w:pPr>
                  <w:r>
                    <w:rPr>
                      <w:rFonts w:hint="eastAsia" w:ascii="Times New Roman" w:hAnsi="Times New Roman"/>
                      <w:color w:val="auto"/>
                      <w:szCs w:val="21"/>
                    </w:rPr>
                    <w:t>30.9</w:t>
                  </w:r>
                </w:p>
              </w:tc>
              <w:tc>
                <w:tcPr>
                  <w:tcW w:w="736" w:type="dxa"/>
                  <w:noWrap w:val="0"/>
                  <w:vAlign w:val="center"/>
                </w:tcPr>
                <w:p>
                  <w:pPr>
                    <w:widowControl/>
                    <w:jc w:val="center"/>
                    <w:rPr>
                      <w:rFonts w:hint="eastAsia" w:ascii="Times New Roman" w:hAnsi="Times New Roman"/>
                      <w:color w:val="auto"/>
                      <w:szCs w:val="21"/>
                    </w:rPr>
                  </w:pPr>
                  <w:r>
                    <w:rPr>
                      <w:rFonts w:hint="eastAsia" w:ascii="Times New Roman" w:hAnsi="Times New Roman"/>
                      <w:color w:val="auto"/>
                      <w:szCs w:val="21"/>
                      <w:lang w:bidi="ar"/>
                    </w:rPr>
                    <w:t xml:space="preserve">40.14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vMerge w:val="restart"/>
                  <w:noWrap w:val="0"/>
                  <w:vAlign w:val="center"/>
                </w:tcPr>
                <w:p>
                  <w:pPr>
                    <w:jc w:val="center"/>
                    <w:rPr>
                      <w:rFonts w:ascii="Times New Roman" w:hAnsi="Times New Roman"/>
                      <w:color w:val="auto"/>
                      <w:szCs w:val="21"/>
                    </w:rPr>
                  </w:pPr>
                  <w:r>
                    <w:rPr>
                      <w:rFonts w:hint="eastAsia" w:ascii="Times New Roman" w:hAnsi="Times New Roman"/>
                      <w:color w:val="auto"/>
                      <w:szCs w:val="21"/>
                    </w:rPr>
                    <w:t>南厂界</w:t>
                  </w:r>
                </w:p>
              </w:tc>
              <w:tc>
                <w:tcPr>
                  <w:tcW w:w="1311" w:type="dxa"/>
                  <w:noWrap w:val="0"/>
                  <w:vAlign w:val="center"/>
                </w:tcPr>
                <w:p>
                  <w:pPr>
                    <w:jc w:val="center"/>
                    <w:rPr>
                      <w:rFonts w:ascii="Times New Roman" w:hAnsi="Times New Roman"/>
                      <w:color w:val="auto"/>
                      <w:szCs w:val="21"/>
                    </w:rPr>
                  </w:pPr>
                  <w:r>
                    <w:rPr>
                      <w:rFonts w:ascii="Times New Roman" w:hAnsi="Times New Roman"/>
                      <w:color w:val="auto"/>
                      <w:szCs w:val="21"/>
                    </w:rPr>
                    <w:t>多功能加工中心</w:t>
                  </w:r>
                </w:p>
              </w:tc>
              <w:tc>
                <w:tcPr>
                  <w:tcW w:w="793" w:type="dxa"/>
                  <w:noWrap w:val="0"/>
                  <w:vAlign w:val="center"/>
                </w:tcPr>
                <w:p>
                  <w:pPr>
                    <w:jc w:val="center"/>
                    <w:rPr>
                      <w:rFonts w:ascii="Times New Roman" w:hAnsi="Times New Roman"/>
                      <w:color w:val="auto"/>
                      <w:szCs w:val="21"/>
                    </w:rPr>
                  </w:pPr>
                  <w:r>
                    <w:rPr>
                      <w:rFonts w:ascii="Times New Roman" w:hAnsi="Times New Roman"/>
                      <w:color w:val="auto"/>
                      <w:szCs w:val="21"/>
                    </w:rPr>
                    <w:t>2</w:t>
                  </w:r>
                </w:p>
              </w:tc>
              <w:tc>
                <w:tcPr>
                  <w:tcW w:w="854"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100</w:t>
                  </w:r>
                </w:p>
              </w:tc>
              <w:tc>
                <w:tcPr>
                  <w:tcW w:w="847"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103</w:t>
                  </w:r>
                </w:p>
              </w:tc>
              <w:tc>
                <w:tcPr>
                  <w:tcW w:w="1093"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15</w:t>
                  </w:r>
                </w:p>
              </w:tc>
              <w:tc>
                <w:tcPr>
                  <w:tcW w:w="1181" w:type="dxa"/>
                  <w:noWrap w:val="0"/>
                  <w:vAlign w:val="center"/>
                </w:tcPr>
                <w:p>
                  <w:pPr>
                    <w:widowControl/>
                    <w:jc w:val="center"/>
                    <w:rPr>
                      <w:rFonts w:hint="eastAsia" w:ascii="Times New Roman" w:hAnsi="Times New Roman"/>
                      <w:color w:val="auto"/>
                      <w:szCs w:val="21"/>
                    </w:rPr>
                  </w:pPr>
                  <w:r>
                    <w:rPr>
                      <w:rFonts w:hint="eastAsia" w:ascii="Times New Roman" w:hAnsi="Times New Roman"/>
                      <w:color w:val="auto"/>
                      <w:szCs w:val="21"/>
                      <w:lang w:bidi="ar"/>
                    </w:rPr>
                    <w:t>40</w:t>
                  </w:r>
                </w:p>
              </w:tc>
              <w:tc>
                <w:tcPr>
                  <w:tcW w:w="820" w:type="dxa"/>
                  <w:noWrap w:val="0"/>
                  <w:vAlign w:val="center"/>
                </w:tcPr>
                <w:p>
                  <w:pPr>
                    <w:widowControl/>
                    <w:jc w:val="center"/>
                    <w:rPr>
                      <w:rFonts w:hint="eastAsia" w:ascii="Times New Roman" w:hAnsi="Times New Roman"/>
                      <w:color w:val="auto"/>
                      <w:szCs w:val="21"/>
                    </w:rPr>
                  </w:pPr>
                  <w:r>
                    <w:rPr>
                      <w:rFonts w:hint="eastAsia" w:ascii="Times New Roman" w:hAnsi="Times New Roman"/>
                      <w:color w:val="auto"/>
                      <w:szCs w:val="21"/>
                      <w:lang w:bidi="ar"/>
                    </w:rPr>
                    <w:t xml:space="preserve">32.0 </w:t>
                  </w:r>
                </w:p>
              </w:tc>
              <w:tc>
                <w:tcPr>
                  <w:tcW w:w="736"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55.97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vMerge w:val="continue"/>
                  <w:noWrap w:val="0"/>
                  <w:vAlign w:val="center"/>
                </w:tcPr>
                <w:p>
                  <w:pPr>
                    <w:jc w:val="center"/>
                    <w:rPr>
                      <w:rFonts w:ascii="Times New Roman" w:hAnsi="Times New Roman"/>
                      <w:color w:val="auto"/>
                      <w:szCs w:val="21"/>
                    </w:rPr>
                  </w:pPr>
                </w:p>
              </w:tc>
              <w:tc>
                <w:tcPr>
                  <w:tcW w:w="1311" w:type="dxa"/>
                  <w:noWrap w:val="0"/>
                  <w:vAlign w:val="center"/>
                </w:tcPr>
                <w:p>
                  <w:pPr>
                    <w:jc w:val="center"/>
                    <w:rPr>
                      <w:rFonts w:ascii="Times New Roman" w:hAnsi="Times New Roman"/>
                      <w:color w:val="auto"/>
                      <w:szCs w:val="21"/>
                    </w:rPr>
                  </w:pPr>
                  <w:r>
                    <w:rPr>
                      <w:rFonts w:ascii="Times New Roman" w:hAnsi="Times New Roman"/>
                      <w:color w:val="auto"/>
                      <w:szCs w:val="21"/>
                    </w:rPr>
                    <w:t>数控排钻</w:t>
                  </w:r>
                </w:p>
              </w:tc>
              <w:tc>
                <w:tcPr>
                  <w:tcW w:w="793" w:type="dxa"/>
                  <w:noWrap w:val="0"/>
                  <w:vAlign w:val="center"/>
                </w:tcPr>
                <w:p>
                  <w:pPr>
                    <w:jc w:val="center"/>
                    <w:rPr>
                      <w:rFonts w:ascii="Times New Roman" w:hAnsi="Times New Roman"/>
                      <w:color w:val="auto"/>
                      <w:szCs w:val="21"/>
                    </w:rPr>
                  </w:pPr>
                  <w:r>
                    <w:rPr>
                      <w:rFonts w:ascii="Times New Roman" w:hAnsi="Times New Roman"/>
                      <w:color w:val="auto"/>
                      <w:szCs w:val="21"/>
                    </w:rPr>
                    <w:t>1</w:t>
                  </w:r>
                </w:p>
              </w:tc>
              <w:tc>
                <w:tcPr>
                  <w:tcW w:w="854"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85</w:t>
                  </w:r>
                </w:p>
              </w:tc>
              <w:tc>
                <w:tcPr>
                  <w:tcW w:w="847"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85</w:t>
                  </w:r>
                </w:p>
              </w:tc>
              <w:tc>
                <w:tcPr>
                  <w:tcW w:w="1093"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15</w:t>
                  </w:r>
                </w:p>
              </w:tc>
              <w:tc>
                <w:tcPr>
                  <w:tcW w:w="1181" w:type="dxa"/>
                  <w:noWrap w:val="0"/>
                  <w:vAlign w:val="center"/>
                </w:tcPr>
                <w:p>
                  <w:pPr>
                    <w:widowControl/>
                    <w:jc w:val="center"/>
                    <w:rPr>
                      <w:rFonts w:hint="eastAsia" w:ascii="Times New Roman" w:hAnsi="Times New Roman"/>
                      <w:color w:val="auto"/>
                      <w:szCs w:val="21"/>
                    </w:rPr>
                  </w:pPr>
                  <w:r>
                    <w:rPr>
                      <w:rFonts w:hint="eastAsia" w:ascii="Times New Roman" w:hAnsi="Times New Roman"/>
                      <w:color w:val="auto"/>
                      <w:szCs w:val="21"/>
                      <w:lang w:bidi="ar"/>
                    </w:rPr>
                    <w:t>50</w:t>
                  </w:r>
                </w:p>
              </w:tc>
              <w:tc>
                <w:tcPr>
                  <w:tcW w:w="820" w:type="dxa"/>
                  <w:noWrap w:val="0"/>
                  <w:vAlign w:val="center"/>
                </w:tcPr>
                <w:p>
                  <w:pPr>
                    <w:widowControl/>
                    <w:jc w:val="center"/>
                    <w:rPr>
                      <w:rFonts w:hint="eastAsia" w:ascii="Times New Roman" w:hAnsi="Times New Roman"/>
                      <w:color w:val="auto"/>
                      <w:szCs w:val="21"/>
                    </w:rPr>
                  </w:pPr>
                  <w:r>
                    <w:rPr>
                      <w:rFonts w:hint="eastAsia" w:ascii="Times New Roman" w:hAnsi="Times New Roman"/>
                      <w:color w:val="auto"/>
                      <w:szCs w:val="21"/>
                      <w:lang w:bidi="ar"/>
                    </w:rPr>
                    <w:t xml:space="preserve">34.0 </w:t>
                  </w:r>
                </w:p>
              </w:tc>
              <w:tc>
                <w:tcPr>
                  <w:tcW w:w="736"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36.02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vMerge w:val="continue"/>
                  <w:noWrap w:val="0"/>
                  <w:vAlign w:val="center"/>
                </w:tcPr>
                <w:p>
                  <w:pPr>
                    <w:jc w:val="center"/>
                    <w:rPr>
                      <w:rFonts w:ascii="Times New Roman" w:hAnsi="Times New Roman"/>
                      <w:color w:val="auto"/>
                      <w:szCs w:val="21"/>
                    </w:rPr>
                  </w:pPr>
                </w:p>
              </w:tc>
              <w:tc>
                <w:tcPr>
                  <w:tcW w:w="1311" w:type="dxa"/>
                  <w:noWrap w:val="0"/>
                  <w:vAlign w:val="center"/>
                </w:tcPr>
                <w:p>
                  <w:pPr>
                    <w:jc w:val="center"/>
                    <w:rPr>
                      <w:rFonts w:ascii="Times New Roman" w:hAnsi="Times New Roman"/>
                      <w:color w:val="auto"/>
                      <w:szCs w:val="21"/>
                    </w:rPr>
                  </w:pPr>
                  <w:r>
                    <w:rPr>
                      <w:rFonts w:ascii="Times New Roman" w:hAnsi="Times New Roman"/>
                      <w:color w:val="auto"/>
                      <w:szCs w:val="21"/>
                    </w:rPr>
                    <w:t>覆膜机</w:t>
                  </w:r>
                </w:p>
              </w:tc>
              <w:tc>
                <w:tcPr>
                  <w:tcW w:w="793" w:type="dxa"/>
                  <w:noWrap w:val="0"/>
                  <w:vAlign w:val="center"/>
                </w:tcPr>
                <w:p>
                  <w:pPr>
                    <w:jc w:val="center"/>
                    <w:rPr>
                      <w:rFonts w:ascii="Times New Roman" w:hAnsi="Times New Roman"/>
                      <w:color w:val="auto"/>
                      <w:szCs w:val="21"/>
                    </w:rPr>
                  </w:pPr>
                  <w:r>
                    <w:rPr>
                      <w:rFonts w:ascii="Times New Roman" w:hAnsi="Times New Roman"/>
                      <w:color w:val="auto"/>
                      <w:szCs w:val="21"/>
                    </w:rPr>
                    <w:t>1</w:t>
                  </w:r>
                </w:p>
              </w:tc>
              <w:tc>
                <w:tcPr>
                  <w:tcW w:w="854"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85</w:t>
                  </w:r>
                </w:p>
              </w:tc>
              <w:tc>
                <w:tcPr>
                  <w:tcW w:w="847"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85</w:t>
                  </w:r>
                </w:p>
              </w:tc>
              <w:tc>
                <w:tcPr>
                  <w:tcW w:w="1093"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15</w:t>
                  </w:r>
                </w:p>
              </w:tc>
              <w:tc>
                <w:tcPr>
                  <w:tcW w:w="1181" w:type="dxa"/>
                  <w:noWrap w:val="0"/>
                  <w:vAlign w:val="center"/>
                </w:tcPr>
                <w:p>
                  <w:pPr>
                    <w:widowControl/>
                    <w:jc w:val="center"/>
                    <w:rPr>
                      <w:rFonts w:hint="eastAsia" w:ascii="Times New Roman" w:hAnsi="Times New Roman"/>
                      <w:color w:val="auto"/>
                      <w:szCs w:val="21"/>
                    </w:rPr>
                  </w:pPr>
                  <w:r>
                    <w:rPr>
                      <w:rFonts w:hint="eastAsia" w:ascii="Times New Roman" w:hAnsi="Times New Roman"/>
                      <w:color w:val="auto"/>
                      <w:szCs w:val="21"/>
                      <w:lang w:bidi="ar"/>
                    </w:rPr>
                    <w:t>15</w:t>
                  </w:r>
                </w:p>
              </w:tc>
              <w:tc>
                <w:tcPr>
                  <w:tcW w:w="820" w:type="dxa"/>
                  <w:noWrap w:val="0"/>
                  <w:vAlign w:val="center"/>
                </w:tcPr>
                <w:p>
                  <w:pPr>
                    <w:widowControl/>
                    <w:jc w:val="center"/>
                    <w:rPr>
                      <w:rFonts w:hint="eastAsia" w:ascii="Times New Roman" w:hAnsi="Times New Roman"/>
                      <w:color w:val="auto"/>
                      <w:szCs w:val="21"/>
                    </w:rPr>
                  </w:pPr>
                  <w:r>
                    <w:rPr>
                      <w:rFonts w:hint="eastAsia" w:ascii="Times New Roman" w:hAnsi="Times New Roman"/>
                      <w:color w:val="auto"/>
                      <w:szCs w:val="21"/>
                      <w:lang w:bidi="ar"/>
                    </w:rPr>
                    <w:t xml:space="preserve">23.5 </w:t>
                  </w:r>
                </w:p>
              </w:tc>
              <w:tc>
                <w:tcPr>
                  <w:tcW w:w="736"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46.48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vMerge w:val="continue"/>
                  <w:noWrap w:val="0"/>
                  <w:vAlign w:val="center"/>
                </w:tcPr>
                <w:p>
                  <w:pPr>
                    <w:jc w:val="center"/>
                    <w:rPr>
                      <w:rFonts w:ascii="Times New Roman" w:hAnsi="Times New Roman"/>
                      <w:color w:val="auto"/>
                      <w:szCs w:val="21"/>
                    </w:rPr>
                  </w:pPr>
                </w:p>
              </w:tc>
              <w:tc>
                <w:tcPr>
                  <w:tcW w:w="1311" w:type="dxa"/>
                  <w:noWrap w:val="0"/>
                  <w:vAlign w:val="center"/>
                </w:tcPr>
                <w:p>
                  <w:pPr>
                    <w:jc w:val="center"/>
                    <w:rPr>
                      <w:rFonts w:ascii="Times New Roman" w:hAnsi="Times New Roman"/>
                      <w:color w:val="auto"/>
                      <w:szCs w:val="21"/>
                    </w:rPr>
                  </w:pPr>
                  <w:r>
                    <w:rPr>
                      <w:rFonts w:ascii="Times New Roman" w:hAnsi="Times New Roman"/>
                      <w:color w:val="auto"/>
                      <w:szCs w:val="21"/>
                    </w:rPr>
                    <w:t>砂光机</w:t>
                  </w:r>
                </w:p>
              </w:tc>
              <w:tc>
                <w:tcPr>
                  <w:tcW w:w="793" w:type="dxa"/>
                  <w:noWrap w:val="0"/>
                  <w:vAlign w:val="center"/>
                </w:tcPr>
                <w:p>
                  <w:pPr>
                    <w:jc w:val="center"/>
                    <w:rPr>
                      <w:rFonts w:ascii="Times New Roman" w:hAnsi="Times New Roman"/>
                      <w:color w:val="auto"/>
                      <w:szCs w:val="21"/>
                    </w:rPr>
                  </w:pPr>
                  <w:r>
                    <w:rPr>
                      <w:rFonts w:ascii="Times New Roman" w:hAnsi="Times New Roman"/>
                      <w:color w:val="auto"/>
                      <w:szCs w:val="21"/>
                    </w:rPr>
                    <w:t>1</w:t>
                  </w:r>
                </w:p>
              </w:tc>
              <w:tc>
                <w:tcPr>
                  <w:tcW w:w="854"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95</w:t>
                  </w:r>
                </w:p>
              </w:tc>
              <w:tc>
                <w:tcPr>
                  <w:tcW w:w="847"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95</w:t>
                  </w:r>
                </w:p>
              </w:tc>
              <w:tc>
                <w:tcPr>
                  <w:tcW w:w="1093"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15</w:t>
                  </w:r>
                </w:p>
              </w:tc>
              <w:tc>
                <w:tcPr>
                  <w:tcW w:w="1181" w:type="dxa"/>
                  <w:noWrap w:val="0"/>
                  <w:vAlign w:val="center"/>
                </w:tcPr>
                <w:p>
                  <w:pPr>
                    <w:widowControl/>
                    <w:jc w:val="center"/>
                    <w:rPr>
                      <w:rFonts w:hint="eastAsia" w:ascii="Times New Roman" w:hAnsi="Times New Roman"/>
                      <w:color w:val="auto"/>
                      <w:szCs w:val="21"/>
                    </w:rPr>
                  </w:pPr>
                  <w:r>
                    <w:rPr>
                      <w:rFonts w:hint="eastAsia" w:ascii="Times New Roman" w:hAnsi="Times New Roman"/>
                      <w:color w:val="auto"/>
                      <w:szCs w:val="21"/>
                      <w:lang w:bidi="ar"/>
                    </w:rPr>
                    <w:t>35</w:t>
                  </w:r>
                </w:p>
              </w:tc>
              <w:tc>
                <w:tcPr>
                  <w:tcW w:w="820" w:type="dxa"/>
                  <w:noWrap w:val="0"/>
                  <w:vAlign w:val="center"/>
                </w:tcPr>
                <w:p>
                  <w:pPr>
                    <w:widowControl/>
                    <w:jc w:val="center"/>
                    <w:rPr>
                      <w:rFonts w:hint="eastAsia" w:ascii="Times New Roman" w:hAnsi="Times New Roman"/>
                      <w:color w:val="auto"/>
                      <w:szCs w:val="21"/>
                    </w:rPr>
                  </w:pPr>
                  <w:r>
                    <w:rPr>
                      <w:rFonts w:hint="eastAsia" w:ascii="Times New Roman" w:hAnsi="Times New Roman"/>
                      <w:color w:val="auto"/>
                      <w:szCs w:val="21"/>
                      <w:lang w:bidi="ar"/>
                    </w:rPr>
                    <w:t xml:space="preserve">30.9 </w:t>
                  </w:r>
                </w:p>
              </w:tc>
              <w:tc>
                <w:tcPr>
                  <w:tcW w:w="736"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49.12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vMerge w:val="continue"/>
                  <w:noWrap w:val="0"/>
                  <w:vAlign w:val="center"/>
                </w:tcPr>
                <w:p>
                  <w:pPr>
                    <w:jc w:val="center"/>
                    <w:rPr>
                      <w:rFonts w:ascii="Times New Roman" w:hAnsi="Times New Roman"/>
                      <w:color w:val="auto"/>
                      <w:szCs w:val="21"/>
                    </w:rPr>
                  </w:pPr>
                </w:p>
              </w:tc>
              <w:tc>
                <w:tcPr>
                  <w:tcW w:w="1311" w:type="dxa"/>
                  <w:noWrap w:val="0"/>
                  <w:vAlign w:val="center"/>
                </w:tcPr>
                <w:p>
                  <w:pPr>
                    <w:jc w:val="center"/>
                    <w:rPr>
                      <w:rFonts w:ascii="Times New Roman" w:hAnsi="Times New Roman"/>
                      <w:color w:val="auto"/>
                      <w:szCs w:val="21"/>
                    </w:rPr>
                  </w:pPr>
                  <w:r>
                    <w:rPr>
                      <w:rFonts w:ascii="Times New Roman" w:hAnsi="Times New Roman"/>
                      <w:color w:val="auto"/>
                      <w:szCs w:val="21"/>
                    </w:rPr>
                    <w:t>封边机</w:t>
                  </w:r>
                </w:p>
              </w:tc>
              <w:tc>
                <w:tcPr>
                  <w:tcW w:w="793" w:type="dxa"/>
                  <w:noWrap w:val="0"/>
                  <w:vAlign w:val="center"/>
                </w:tcPr>
                <w:p>
                  <w:pPr>
                    <w:jc w:val="center"/>
                    <w:rPr>
                      <w:rFonts w:ascii="Times New Roman" w:hAnsi="Times New Roman"/>
                      <w:color w:val="auto"/>
                      <w:szCs w:val="21"/>
                    </w:rPr>
                  </w:pPr>
                  <w:r>
                    <w:rPr>
                      <w:rFonts w:ascii="Times New Roman" w:hAnsi="Times New Roman"/>
                      <w:color w:val="auto"/>
                      <w:szCs w:val="21"/>
                    </w:rPr>
                    <w:t>4</w:t>
                  </w:r>
                </w:p>
              </w:tc>
              <w:tc>
                <w:tcPr>
                  <w:tcW w:w="854"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80</w:t>
                  </w:r>
                </w:p>
              </w:tc>
              <w:tc>
                <w:tcPr>
                  <w:tcW w:w="847"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86</w:t>
                  </w:r>
                </w:p>
              </w:tc>
              <w:tc>
                <w:tcPr>
                  <w:tcW w:w="1093"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15</w:t>
                  </w:r>
                </w:p>
              </w:tc>
              <w:tc>
                <w:tcPr>
                  <w:tcW w:w="1181" w:type="dxa"/>
                  <w:noWrap w:val="0"/>
                  <w:vAlign w:val="center"/>
                </w:tcPr>
                <w:p>
                  <w:pPr>
                    <w:widowControl/>
                    <w:jc w:val="center"/>
                    <w:rPr>
                      <w:rFonts w:hint="eastAsia" w:ascii="Times New Roman" w:hAnsi="Times New Roman"/>
                      <w:color w:val="auto"/>
                      <w:szCs w:val="21"/>
                    </w:rPr>
                  </w:pPr>
                  <w:r>
                    <w:rPr>
                      <w:rFonts w:hint="eastAsia" w:ascii="Times New Roman" w:hAnsi="Times New Roman"/>
                      <w:color w:val="auto"/>
                      <w:szCs w:val="21"/>
                      <w:lang w:bidi="ar"/>
                    </w:rPr>
                    <w:t>40</w:t>
                  </w:r>
                </w:p>
              </w:tc>
              <w:tc>
                <w:tcPr>
                  <w:tcW w:w="820" w:type="dxa"/>
                  <w:noWrap w:val="0"/>
                  <w:vAlign w:val="center"/>
                </w:tcPr>
                <w:p>
                  <w:pPr>
                    <w:widowControl/>
                    <w:jc w:val="center"/>
                    <w:rPr>
                      <w:rFonts w:hint="eastAsia" w:ascii="Times New Roman" w:hAnsi="Times New Roman"/>
                      <w:color w:val="auto"/>
                      <w:szCs w:val="21"/>
                    </w:rPr>
                  </w:pPr>
                  <w:r>
                    <w:rPr>
                      <w:rFonts w:hint="eastAsia" w:ascii="Times New Roman" w:hAnsi="Times New Roman"/>
                      <w:color w:val="auto"/>
                      <w:szCs w:val="21"/>
                      <w:lang w:bidi="ar"/>
                    </w:rPr>
                    <w:t xml:space="preserve">32.0 </w:t>
                  </w:r>
                </w:p>
              </w:tc>
              <w:tc>
                <w:tcPr>
                  <w:tcW w:w="736"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38.98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vMerge w:val="restart"/>
                  <w:noWrap w:val="0"/>
                  <w:vAlign w:val="center"/>
                </w:tcPr>
                <w:p>
                  <w:pPr>
                    <w:jc w:val="center"/>
                    <w:rPr>
                      <w:rFonts w:ascii="Times New Roman" w:hAnsi="Times New Roman"/>
                      <w:color w:val="auto"/>
                      <w:szCs w:val="21"/>
                    </w:rPr>
                  </w:pPr>
                  <w:r>
                    <w:rPr>
                      <w:rFonts w:hint="eastAsia" w:ascii="Times New Roman" w:hAnsi="Times New Roman"/>
                      <w:color w:val="auto"/>
                      <w:szCs w:val="21"/>
                    </w:rPr>
                    <w:t>西厂界</w:t>
                  </w:r>
                </w:p>
              </w:tc>
              <w:tc>
                <w:tcPr>
                  <w:tcW w:w="1311" w:type="dxa"/>
                  <w:noWrap w:val="0"/>
                  <w:vAlign w:val="center"/>
                </w:tcPr>
                <w:p>
                  <w:pPr>
                    <w:jc w:val="center"/>
                    <w:rPr>
                      <w:rFonts w:ascii="Times New Roman" w:hAnsi="Times New Roman"/>
                      <w:color w:val="auto"/>
                      <w:szCs w:val="21"/>
                    </w:rPr>
                  </w:pPr>
                  <w:r>
                    <w:rPr>
                      <w:rFonts w:ascii="Times New Roman" w:hAnsi="Times New Roman"/>
                      <w:color w:val="auto"/>
                      <w:szCs w:val="21"/>
                    </w:rPr>
                    <w:t>多功能加工中心</w:t>
                  </w:r>
                </w:p>
              </w:tc>
              <w:tc>
                <w:tcPr>
                  <w:tcW w:w="793" w:type="dxa"/>
                  <w:noWrap w:val="0"/>
                  <w:vAlign w:val="center"/>
                </w:tcPr>
                <w:p>
                  <w:pPr>
                    <w:jc w:val="center"/>
                    <w:rPr>
                      <w:rFonts w:ascii="Times New Roman" w:hAnsi="Times New Roman"/>
                      <w:color w:val="auto"/>
                      <w:szCs w:val="21"/>
                    </w:rPr>
                  </w:pPr>
                  <w:r>
                    <w:rPr>
                      <w:rFonts w:ascii="Times New Roman" w:hAnsi="Times New Roman"/>
                      <w:color w:val="auto"/>
                      <w:szCs w:val="21"/>
                    </w:rPr>
                    <w:t>2</w:t>
                  </w:r>
                </w:p>
              </w:tc>
              <w:tc>
                <w:tcPr>
                  <w:tcW w:w="854"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100</w:t>
                  </w:r>
                </w:p>
              </w:tc>
              <w:tc>
                <w:tcPr>
                  <w:tcW w:w="847"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103</w:t>
                  </w:r>
                </w:p>
              </w:tc>
              <w:tc>
                <w:tcPr>
                  <w:tcW w:w="1093"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15</w:t>
                  </w:r>
                </w:p>
              </w:tc>
              <w:tc>
                <w:tcPr>
                  <w:tcW w:w="1181"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20</w:t>
                  </w:r>
                </w:p>
              </w:tc>
              <w:tc>
                <w:tcPr>
                  <w:tcW w:w="820"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26.0 </w:t>
                  </w:r>
                </w:p>
              </w:tc>
              <w:tc>
                <w:tcPr>
                  <w:tcW w:w="736"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61.99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vMerge w:val="continue"/>
                  <w:noWrap w:val="0"/>
                  <w:vAlign w:val="center"/>
                </w:tcPr>
                <w:p>
                  <w:pPr>
                    <w:jc w:val="center"/>
                    <w:rPr>
                      <w:rFonts w:hint="eastAsia" w:ascii="Times New Roman" w:hAnsi="Times New Roman"/>
                      <w:color w:val="auto"/>
                      <w:szCs w:val="21"/>
                    </w:rPr>
                  </w:pPr>
                </w:p>
              </w:tc>
              <w:tc>
                <w:tcPr>
                  <w:tcW w:w="1311" w:type="dxa"/>
                  <w:noWrap w:val="0"/>
                  <w:vAlign w:val="center"/>
                </w:tcPr>
                <w:p>
                  <w:pPr>
                    <w:jc w:val="center"/>
                    <w:rPr>
                      <w:rFonts w:ascii="Times New Roman" w:hAnsi="Times New Roman"/>
                      <w:color w:val="auto"/>
                      <w:szCs w:val="21"/>
                    </w:rPr>
                  </w:pPr>
                  <w:r>
                    <w:rPr>
                      <w:rFonts w:ascii="Times New Roman" w:hAnsi="Times New Roman"/>
                      <w:color w:val="auto"/>
                      <w:szCs w:val="21"/>
                    </w:rPr>
                    <w:t>数控排钻</w:t>
                  </w:r>
                </w:p>
              </w:tc>
              <w:tc>
                <w:tcPr>
                  <w:tcW w:w="793" w:type="dxa"/>
                  <w:noWrap w:val="0"/>
                  <w:vAlign w:val="center"/>
                </w:tcPr>
                <w:p>
                  <w:pPr>
                    <w:jc w:val="center"/>
                    <w:rPr>
                      <w:rFonts w:ascii="Times New Roman" w:hAnsi="Times New Roman"/>
                      <w:color w:val="auto"/>
                      <w:szCs w:val="21"/>
                    </w:rPr>
                  </w:pPr>
                  <w:r>
                    <w:rPr>
                      <w:rFonts w:ascii="Times New Roman" w:hAnsi="Times New Roman"/>
                      <w:color w:val="auto"/>
                      <w:szCs w:val="21"/>
                    </w:rPr>
                    <w:t>1</w:t>
                  </w:r>
                </w:p>
              </w:tc>
              <w:tc>
                <w:tcPr>
                  <w:tcW w:w="854"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85</w:t>
                  </w:r>
                </w:p>
              </w:tc>
              <w:tc>
                <w:tcPr>
                  <w:tcW w:w="847"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85</w:t>
                  </w:r>
                </w:p>
              </w:tc>
              <w:tc>
                <w:tcPr>
                  <w:tcW w:w="1093"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15</w:t>
                  </w:r>
                </w:p>
              </w:tc>
              <w:tc>
                <w:tcPr>
                  <w:tcW w:w="1181"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80</w:t>
                  </w:r>
                </w:p>
              </w:tc>
              <w:tc>
                <w:tcPr>
                  <w:tcW w:w="820"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38.1 </w:t>
                  </w:r>
                </w:p>
              </w:tc>
              <w:tc>
                <w:tcPr>
                  <w:tcW w:w="736"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31.94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vMerge w:val="continue"/>
                  <w:noWrap w:val="0"/>
                  <w:vAlign w:val="center"/>
                </w:tcPr>
                <w:p>
                  <w:pPr>
                    <w:jc w:val="center"/>
                    <w:rPr>
                      <w:rFonts w:hint="eastAsia" w:ascii="Times New Roman" w:hAnsi="Times New Roman"/>
                      <w:color w:val="auto"/>
                      <w:szCs w:val="21"/>
                    </w:rPr>
                  </w:pPr>
                </w:p>
              </w:tc>
              <w:tc>
                <w:tcPr>
                  <w:tcW w:w="1311" w:type="dxa"/>
                  <w:noWrap w:val="0"/>
                  <w:vAlign w:val="center"/>
                </w:tcPr>
                <w:p>
                  <w:pPr>
                    <w:jc w:val="center"/>
                    <w:rPr>
                      <w:rFonts w:ascii="Times New Roman" w:hAnsi="Times New Roman"/>
                      <w:color w:val="auto"/>
                      <w:szCs w:val="21"/>
                    </w:rPr>
                  </w:pPr>
                  <w:r>
                    <w:rPr>
                      <w:rFonts w:ascii="Times New Roman" w:hAnsi="Times New Roman"/>
                      <w:color w:val="auto"/>
                      <w:szCs w:val="21"/>
                    </w:rPr>
                    <w:t>覆膜机</w:t>
                  </w:r>
                </w:p>
              </w:tc>
              <w:tc>
                <w:tcPr>
                  <w:tcW w:w="793" w:type="dxa"/>
                  <w:noWrap w:val="0"/>
                  <w:vAlign w:val="center"/>
                </w:tcPr>
                <w:p>
                  <w:pPr>
                    <w:jc w:val="center"/>
                    <w:rPr>
                      <w:rFonts w:ascii="Times New Roman" w:hAnsi="Times New Roman"/>
                      <w:color w:val="auto"/>
                      <w:szCs w:val="21"/>
                    </w:rPr>
                  </w:pPr>
                  <w:r>
                    <w:rPr>
                      <w:rFonts w:ascii="Times New Roman" w:hAnsi="Times New Roman"/>
                      <w:color w:val="auto"/>
                      <w:szCs w:val="21"/>
                    </w:rPr>
                    <w:t>1</w:t>
                  </w:r>
                </w:p>
              </w:tc>
              <w:tc>
                <w:tcPr>
                  <w:tcW w:w="854"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85</w:t>
                  </w:r>
                </w:p>
              </w:tc>
              <w:tc>
                <w:tcPr>
                  <w:tcW w:w="847"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85</w:t>
                  </w:r>
                </w:p>
              </w:tc>
              <w:tc>
                <w:tcPr>
                  <w:tcW w:w="1093"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15</w:t>
                  </w:r>
                </w:p>
              </w:tc>
              <w:tc>
                <w:tcPr>
                  <w:tcW w:w="1181"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35</w:t>
                  </w:r>
                </w:p>
              </w:tc>
              <w:tc>
                <w:tcPr>
                  <w:tcW w:w="820"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30.9 </w:t>
                  </w:r>
                </w:p>
              </w:tc>
              <w:tc>
                <w:tcPr>
                  <w:tcW w:w="736"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39.12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vMerge w:val="continue"/>
                  <w:noWrap w:val="0"/>
                  <w:vAlign w:val="center"/>
                </w:tcPr>
                <w:p>
                  <w:pPr>
                    <w:jc w:val="center"/>
                    <w:rPr>
                      <w:rFonts w:hint="eastAsia" w:ascii="Times New Roman" w:hAnsi="Times New Roman"/>
                      <w:color w:val="auto"/>
                      <w:szCs w:val="21"/>
                    </w:rPr>
                  </w:pPr>
                </w:p>
              </w:tc>
              <w:tc>
                <w:tcPr>
                  <w:tcW w:w="1311" w:type="dxa"/>
                  <w:noWrap w:val="0"/>
                  <w:vAlign w:val="center"/>
                </w:tcPr>
                <w:p>
                  <w:pPr>
                    <w:jc w:val="center"/>
                    <w:rPr>
                      <w:rFonts w:ascii="Times New Roman" w:hAnsi="Times New Roman"/>
                      <w:color w:val="auto"/>
                      <w:szCs w:val="21"/>
                    </w:rPr>
                  </w:pPr>
                  <w:r>
                    <w:rPr>
                      <w:rFonts w:ascii="Times New Roman" w:hAnsi="Times New Roman"/>
                      <w:color w:val="auto"/>
                      <w:szCs w:val="21"/>
                    </w:rPr>
                    <w:t>砂光机</w:t>
                  </w:r>
                </w:p>
              </w:tc>
              <w:tc>
                <w:tcPr>
                  <w:tcW w:w="793" w:type="dxa"/>
                  <w:noWrap w:val="0"/>
                  <w:vAlign w:val="center"/>
                </w:tcPr>
                <w:p>
                  <w:pPr>
                    <w:jc w:val="center"/>
                    <w:rPr>
                      <w:rFonts w:ascii="Times New Roman" w:hAnsi="Times New Roman"/>
                      <w:color w:val="auto"/>
                      <w:szCs w:val="21"/>
                    </w:rPr>
                  </w:pPr>
                  <w:r>
                    <w:rPr>
                      <w:rFonts w:ascii="Times New Roman" w:hAnsi="Times New Roman"/>
                      <w:color w:val="auto"/>
                      <w:szCs w:val="21"/>
                    </w:rPr>
                    <w:t>1</w:t>
                  </w:r>
                </w:p>
              </w:tc>
              <w:tc>
                <w:tcPr>
                  <w:tcW w:w="854"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95</w:t>
                  </w:r>
                </w:p>
              </w:tc>
              <w:tc>
                <w:tcPr>
                  <w:tcW w:w="847"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95</w:t>
                  </w:r>
                </w:p>
              </w:tc>
              <w:tc>
                <w:tcPr>
                  <w:tcW w:w="1093"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15</w:t>
                  </w:r>
                </w:p>
              </w:tc>
              <w:tc>
                <w:tcPr>
                  <w:tcW w:w="1181"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10</w:t>
                  </w:r>
                </w:p>
              </w:tc>
              <w:tc>
                <w:tcPr>
                  <w:tcW w:w="820"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20.0 </w:t>
                  </w:r>
                </w:p>
              </w:tc>
              <w:tc>
                <w:tcPr>
                  <w:tcW w:w="736"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60.00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vMerge w:val="continue"/>
                  <w:noWrap w:val="0"/>
                  <w:vAlign w:val="center"/>
                </w:tcPr>
                <w:p>
                  <w:pPr>
                    <w:jc w:val="center"/>
                    <w:rPr>
                      <w:rFonts w:hint="eastAsia" w:ascii="Times New Roman" w:hAnsi="Times New Roman"/>
                      <w:color w:val="auto"/>
                      <w:szCs w:val="21"/>
                    </w:rPr>
                  </w:pPr>
                </w:p>
              </w:tc>
              <w:tc>
                <w:tcPr>
                  <w:tcW w:w="1311" w:type="dxa"/>
                  <w:noWrap w:val="0"/>
                  <w:vAlign w:val="center"/>
                </w:tcPr>
                <w:p>
                  <w:pPr>
                    <w:jc w:val="center"/>
                    <w:rPr>
                      <w:rFonts w:ascii="Times New Roman" w:hAnsi="Times New Roman"/>
                      <w:color w:val="auto"/>
                      <w:szCs w:val="21"/>
                    </w:rPr>
                  </w:pPr>
                  <w:r>
                    <w:rPr>
                      <w:rFonts w:ascii="Times New Roman" w:hAnsi="Times New Roman"/>
                      <w:color w:val="auto"/>
                      <w:szCs w:val="21"/>
                    </w:rPr>
                    <w:t>封边机</w:t>
                  </w:r>
                </w:p>
              </w:tc>
              <w:tc>
                <w:tcPr>
                  <w:tcW w:w="793" w:type="dxa"/>
                  <w:noWrap w:val="0"/>
                  <w:vAlign w:val="center"/>
                </w:tcPr>
                <w:p>
                  <w:pPr>
                    <w:jc w:val="center"/>
                    <w:rPr>
                      <w:rFonts w:ascii="Times New Roman" w:hAnsi="Times New Roman"/>
                      <w:color w:val="auto"/>
                      <w:szCs w:val="21"/>
                    </w:rPr>
                  </w:pPr>
                  <w:r>
                    <w:rPr>
                      <w:rFonts w:ascii="Times New Roman" w:hAnsi="Times New Roman"/>
                      <w:color w:val="auto"/>
                      <w:szCs w:val="21"/>
                    </w:rPr>
                    <w:t>4</w:t>
                  </w:r>
                </w:p>
              </w:tc>
              <w:tc>
                <w:tcPr>
                  <w:tcW w:w="854"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80</w:t>
                  </w:r>
                </w:p>
              </w:tc>
              <w:tc>
                <w:tcPr>
                  <w:tcW w:w="847"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86</w:t>
                  </w:r>
                </w:p>
              </w:tc>
              <w:tc>
                <w:tcPr>
                  <w:tcW w:w="1093"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15</w:t>
                  </w:r>
                </w:p>
              </w:tc>
              <w:tc>
                <w:tcPr>
                  <w:tcW w:w="1181"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80</w:t>
                  </w:r>
                </w:p>
              </w:tc>
              <w:tc>
                <w:tcPr>
                  <w:tcW w:w="820"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38.1 </w:t>
                  </w:r>
                </w:p>
              </w:tc>
              <w:tc>
                <w:tcPr>
                  <w:tcW w:w="736"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32.96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vMerge w:val="restart"/>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北厂界</w:t>
                  </w:r>
                </w:p>
              </w:tc>
              <w:tc>
                <w:tcPr>
                  <w:tcW w:w="1311" w:type="dxa"/>
                  <w:noWrap w:val="0"/>
                  <w:vAlign w:val="center"/>
                </w:tcPr>
                <w:p>
                  <w:pPr>
                    <w:jc w:val="center"/>
                    <w:rPr>
                      <w:rFonts w:ascii="Times New Roman" w:hAnsi="Times New Roman"/>
                      <w:color w:val="auto"/>
                      <w:szCs w:val="21"/>
                    </w:rPr>
                  </w:pPr>
                  <w:r>
                    <w:rPr>
                      <w:rFonts w:ascii="Times New Roman" w:hAnsi="Times New Roman"/>
                      <w:color w:val="auto"/>
                      <w:szCs w:val="21"/>
                    </w:rPr>
                    <w:t>多功能加工中心</w:t>
                  </w:r>
                </w:p>
              </w:tc>
              <w:tc>
                <w:tcPr>
                  <w:tcW w:w="793" w:type="dxa"/>
                  <w:noWrap w:val="0"/>
                  <w:vAlign w:val="center"/>
                </w:tcPr>
                <w:p>
                  <w:pPr>
                    <w:jc w:val="center"/>
                    <w:rPr>
                      <w:rFonts w:ascii="Times New Roman" w:hAnsi="Times New Roman"/>
                      <w:color w:val="auto"/>
                      <w:szCs w:val="21"/>
                    </w:rPr>
                  </w:pPr>
                  <w:r>
                    <w:rPr>
                      <w:rFonts w:ascii="Times New Roman" w:hAnsi="Times New Roman"/>
                      <w:color w:val="auto"/>
                      <w:szCs w:val="21"/>
                    </w:rPr>
                    <w:t>2</w:t>
                  </w:r>
                </w:p>
              </w:tc>
              <w:tc>
                <w:tcPr>
                  <w:tcW w:w="854"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100</w:t>
                  </w:r>
                </w:p>
              </w:tc>
              <w:tc>
                <w:tcPr>
                  <w:tcW w:w="847"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103</w:t>
                  </w:r>
                </w:p>
              </w:tc>
              <w:tc>
                <w:tcPr>
                  <w:tcW w:w="1093"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15</w:t>
                  </w:r>
                </w:p>
              </w:tc>
              <w:tc>
                <w:tcPr>
                  <w:tcW w:w="1181"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10</w:t>
                  </w:r>
                </w:p>
              </w:tc>
              <w:tc>
                <w:tcPr>
                  <w:tcW w:w="820"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20.0 </w:t>
                  </w:r>
                </w:p>
              </w:tc>
              <w:tc>
                <w:tcPr>
                  <w:tcW w:w="736"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68.01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vMerge w:val="continue"/>
                  <w:noWrap w:val="0"/>
                  <w:vAlign w:val="center"/>
                </w:tcPr>
                <w:p>
                  <w:pPr>
                    <w:jc w:val="center"/>
                    <w:rPr>
                      <w:rFonts w:hint="eastAsia" w:ascii="Times New Roman" w:hAnsi="Times New Roman"/>
                      <w:color w:val="auto"/>
                      <w:szCs w:val="21"/>
                    </w:rPr>
                  </w:pPr>
                </w:p>
              </w:tc>
              <w:tc>
                <w:tcPr>
                  <w:tcW w:w="1311" w:type="dxa"/>
                  <w:noWrap w:val="0"/>
                  <w:vAlign w:val="center"/>
                </w:tcPr>
                <w:p>
                  <w:pPr>
                    <w:jc w:val="center"/>
                    <w:rPr>
                      <w:rFonts w:ascii="Times New Roman" w:hAnsi="Times New Roman"/>
                      <w:color w:val="auto"/>
                      <w:szCs w:val="21"/>
                    </w:rPr>
                  </w:pPr>
                  <w:r>
                    <w:rPr>
                      <w:rFonts w:ascii="Times New Roman" w:hAnsi="Times New Roman"/>
                      <w:color w:val="auto"/>
                      <w:szCs w:val="21"/>
                    </w:rPr>
                    <w:t>数控排钻</w:t>
                  </w:r>
                </w:p>
              </w:tc>
              <w:tc>
                <w:tcPr>
                  <w:tcW w:w="793" w:type="dxa"/>
                  <w:noWrap w:val="0"/>
                  <w:vAlign w:val="center"/>
                </w:tcPr>
                <w:p>
                  <w:pPr>
                    <w:jc w:val="center"/>
                    <w:rPr>
                      <w:rFonts w:ascii="Times New Roman" w:hAnsi="Times New Roman"/>
                      <w:color w:val="auto"/>
                      <w:szCs w:val="21"/>
                    </w:rPr>
                  </w:pPr>
                  <w:r>
                    <w:rPr>
                      <w:rFonts w:ascii="Times New Roman" w:hAnsi="Times New Roman"/>
                      <w:color w:val="auto"/>
                      <w:szCs w:val="21"/>
                    </w:rPr>
                    <w:t>1</w:t>
                  </w:r>
                </w:p>
              </w:tc>
              <w:tc>
                <w:tcPr>
                  <w:tcW w:w="854"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85</w:t>
                  </w:r>
                </w:p>
              </w:tc>
              <w:tc>
                <w:tcPr>
                  <w:tcW w:w="847"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85</w:t>
                  </w:r>
                </w:p>
              </w:tc>
              <w:tc>
                <w:tcPr>
                  <w:tcW w:w="1093"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15</w:t>
                  </w:r>
                </w:p>
              </w:tc>
              <w:tc>
                <w:tcPr>
                  <w:tcW w:w="1181"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10</w:t>
                  </w:r>
                </w:p>
              </w:tc>
              <w:tc>
                <w:tcPr>
                  <w:tcW w:w="820"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20.0 </w:t>
                  </w:r>
                </w:p>
              </w:tc>
              <w:tc>
                <w:tcPr>
                  <w:tcW w:w="736"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50.00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vMerge w:val="continue"/>
                  <w:noWrap w:val="0"/>
                  <w:vAlign w:val="center"/>
                </w:tcPr>
                <w:p>
                  <w:pPr>
                    <w:jc w:val="center"/>
                    <w:rPr>
                      <w:rFonts w:hint="eastAsia" w:ascii="Times New Roman" w:hAnsi="Times New Roman"/>
                      <w:color w:val="auto"/>
                      <w:szCs w:val="21"/>
                    </w:rPr>
                  </w:pPr>
                </w:p>
              </w:tc>
              <w:tc>
                <w:tcPr>
                  <w:tcW w:w="1311" w:type="dxa"/>
                  <w:noWrap w:val="0"/>
                  <w:vAlign w:val="center"/>
                </w:tcPr>
                <w:p>
                  <w:pPr>
                    <w:jc w:val="center"/>
                    <w:rPr>
                      <w:rFonts w:ascii="Times New Roman" w:hAnsi="Times New Roman"/>
                      <w:color w:val="auto"/>
                      <w:szCs w:val="21"/>
                    </w:rPr>
                  </w:pPr>
                  <w:r>
                    <w:rPr>
                      <w:rFonts w:ascii="Times New Roman" w:hAnsi="Times New Roman"/>
                      <w:color w:val="auto"/>
                      <w:szCs w:val="21"/>
                    </w:rPr>
                    <w:t>覆膜机</w:t>
                  </w:r>
                </w:p>
              </w:tc>
              <w:tc>
                <w:tcPr>
                  <w:tcW w:w="793" w:type="dxa"/>
                  <w:noWrap w:val="0"/>
                  <w:vAlign w:val="center"/>
                </w:tcPr>
                <w:p>
                  <w:pPr>
                    <w:jc w:val="center"/>
                    <w:rPr>
                      <w:rFonts w:ascii="Times New Roman" w:hAnsi="Times New Roman"/>
                      <w:color w:val="auto"/>
                      <w:szCs w:val="21"/>
                    </w:rPr>
                  </w:pPr>
                  <w:r>
                    <w:rPr>
                      <w:rFonts w:ascii="Times New Roman" w:hAnsi="Times New Roman"/>
                      <w:color w:val="auto"/>
                      <w:szCs w:val="21"/>
                    </w:rPr>
                    <w:t>1</w:t>
                  </w:r>
                </w:p>
              </w:tc>
              <w:tc>
                <w:tcPr>
                  <w:tcW w:w="854"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85</w:t>
                  </w:r>
                </w:p>
              </w:tc>
              <w:tc>
                <w:tcPr>
                  <w:tcW w:w="847"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85</w:t>
                  </w:r>
                </w:p>
              </w:tc>
              <w:tc>
                <w:tcPr>
                  <w:tcW w:w="1093"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15</w:t>
                  </w:r>
                </w:p>
              </w:tc>
              <w:tc>
                <w:tcPr>
                  <w:tcW w:w="1181"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45</w:t>
                  </w:r>
                </w:p>
              </w:tc>
              <w:tc>
                <w:tcPr>
                  <w:tcW w:w="820"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33.1 </w:t>
                  </w:r>
                </w:p>
              </w:tc>
              <w:tc>
                <w:tcPr>
                  <w:tcW w:w="736"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36.94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vMerge w:val="continue"/>
                  <w:noWrap w:val="0"/>
                  <w:vAlign w:val="center"/>
                </w:tcPr>
                <w:p>
                  <w:pPr>
                    <w:jc w:val="center"/>
                    <w:rPr>
                      <w:rFonts w:hint="eastAsia" w:ascii="Times New Roman" w:hAnsi="Times New Roman"/>
                      <w:color w:val="auto"/>
                      <w:szCs w:val="21"/>
                    </w:rPr>
                  </w:pPr>
                </w:p>
              </w:tc>
              <w:tc>
                <w:tcPr>
                  <w:tcW w:w="1311" w:type="dxa"/>
                  <w:noWrap w:val="0"/>
                  <w:vAlign w:val="center"/>
                </w:tcPr>
                <w:p>
                  <w:pPr>
                    <w:jc w:val="center"/>
                    <w:rPr>
                      <w:rFonts w:ascii="Times New Roman" w:hAnsi="Times New Roman"/>
                      <w:color w:val="auto"/>
                      <w:szCs w:val="21"/>
                    </w:rPr>
                  </w:pPr>
                  <w:r>
                    <w:rPr>
                      <w:rFonts w:ascii="Times New Roman" w:hAnsi="Times New Roman"/>
                      <w:color w:val="auto"/>
                      <w:szCs w:val="21"/>
                    </w:rPr>
                    <w:t>砂光机</w:t>
                  </w:r>
                </w:p>
              </w:tc>
              <w:tc>
                <w:tcPr>
                  <w:tcW w:w="793" w:type="dxa"/>
                  <w:noWrap w:val="0"/>
                  <w:vAlign w:val="center"/>
                </w:tcPr>
                <w:p>
                  <w:pPr>
                    <w:jc w:val="center"/>
                    <w:rPr>
                      <w:rFonts w:ascii="Times New Roman" w:hAnsi="Times New Roman"/>
                      <w:color w:val="auto"/>
                      <w:szCs w:val="21"/>
                    </w:rPr>
                  </w:pPr>
                  <w:r>
                    <w:rPr>
                      <w:rFonts w:ascii="Times New Roman" w:hAnsi="Times New Roman"/>
                      <w:color w:val="auto"/>
                      <w:szCs w:val="21"/>
                    </w:rPr>
                    <w:t>1</w:t>
                  </w:r>
                </w:p>
              </w:tc>
              <w:tc>
                <w:tcPr>
                  <w:tcW w:w="854"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95</w:t>
                  </w:r>
                </w:p>
              </w:tc>
              <w:tc>
                <w:tcPr>
                  <w:tcW w:w="847"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95</w:t>
                  </w:r>
                </w:p>
              </w:tc>
              <w:tc>
                <w:tcPr>
                  <w:tcW w:w="1093"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15</w:t>
                  </w:r>
                </w:p>
              </w:tc>
              <w:tc>
                <w:tcPr>
                  <w:tcW w:w="1181"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25</w:t>
                  </w:r>
                </w:p>
              </w:tc>
              <w:tc>
                <w:tcPr>
                  <w:tcW w:w="820"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28.0 </w:t>
                  </w:r>
                </w:p>
              </w:tc>
              <w:tc>
                <w:tcPr>
                  <w:tcW w:w="736"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52.04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4" w:type="dxa"/>
                  <w:vMerge w:val="continue"/>
                  <w:noWrap w:val="0"/>
                  <w:vAlign w:val="center"/>
                </w:tcPr>
                <w:p>
                  <w:pPr>
                    <w:jc w:val="center"/>
                    <w:rPr>
                      <w:rFonts w:hint="eastAsia" w:ascii="Times New Roman" w:hAnsi="Times New Roman"/>
                      <w:color w:val="auto"/>
                      <w:szCs w:val="21"/>
                    </w:rPr>
                  </w:pPr>
                </w:p>
              </w:tc>
              <w:tc>
                <w:tcPr>
                  <w:tcW w:w="1311" w:type="dxa"/>
                  <w:noWrap w:val="0"/>
                  <w:vAlign w:val="center"/>
                </w:tcPr>
                <w:p>
                  <w:pPr>
                    <w:jc w:val="center"/>
                    <w:rPr>
                      <w:rFonts w:ascii="Times New Roman" w:hAnsi="Times New Roman"/>
                      <w:color w:val="auto"/>
                      <w:szCs w:val="21"/>
                    </w:rPr>
                  </w:pPr>
                  <w:r>
                    <w:rPr>
                      <w:rFonts w:ascii="Times New Roman" w:hAnsi="Times New Roman"/>
                      <w:color w:val="auto"/>
                      <w:szCs w:val="21"/>
                    </w:rPr>
                    <w:t>封边机</w:t>
                  </w:r>
                </w:p>
              </w:tc>
              <w:tc>
                <w:tcPr>
                  <w:tcW w:w="793" w:type="dxa"/>
                  <w:noWrap w:val="0"/>
                  <w:vAlign w:val="center"/>
                </w:tcPr>
                <w:p>
                  <w:pPr>
                    <w:jc w:val="center"/>
                    <w:rPr>
                      <w:rFonts w:ascii="Times New Roman" w:hAnsi="Times New Roman"/>
                      <w:color w:val="auto"/>
                      <w:szCs w:val="21"/>
                    </w:rPr>
                  </w:pPr>
                  <w:r>
                    <w:rPr>
                      <w:rFonts w:ascii="Times New Roman" w:hAnsi="Times New Roman"/>
                      <w:color w:val="auto"/>
                      <w:szCs w:val="21"/>
                    </w:rPr>
                    <w:t>4</w:t>
                  </w:r>
                </w:p>
              </w:tc>
              <w:tc>
                <w:tcPr>
                  <w:tcW w:w="854"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80</w:t>
                  </w:r>
                </w:p>
              </w:tc>
              <w:tc>
                <w:tcPr>
                  <w:tcW w:w="847"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86</w:t>
                  </w:r>
                </w:p>
              </w:tc>
              <w:tc>
                <w:tcPr>
                  <w:tcW w:w="1093"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15</w:t>
                  </w:r>
                </w:p>
              </w:tc>
              <w:tc>
                <w:tcPr>
                  <w:tcW w:w="1181"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25</w:t>
                  </w:r>
                </w:p>
              </w:tc>
              <w:tc>
                <w:tcPr>
                  <w:tcW w:w="820"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28.0 </w:t>
                  </w:r>
                </w:p>
              </w:tc>
              <w:tc>
                <w:tcPr>
                  <w:tcW w:w="736" w:type="dxa"/>
                  <w:noWrap w:val="0"/>
                  <w:vAlign w:val="center"/>
                </w:tcPr>
                <w:p>
                  <w:pPr>
                    <w:widowControl/>
                    <w:jc w:val="center"/>
                    <w:rPr>
                      <w:rFonts w:hint="eastAsia" w:ascii="Times New Roman" w:hAnsi="Times New Roman"/>
                      <w:color w:val="auto"/>
                      <w:szCs w:val="21"/>
                      <w:lang w:bidi="ar"/>
                    </w:rPr>
                  </w:pPr>
                  <w:r>
                    <w:rPr>
                      <w:rFonts w:hint="eastAsia" w:ascii="Times New Roman" w:hAnsi="Times New Roman"/>
                      <w:color w:val="auto"/>
                      <w:szCs w:val="21"/>
                      <w:lang w:bidi="ar"/>
                    </w:rPr>
                    <w:t xml:space="preserve">43.06 </w:t>
                  </w:r>
                </w:p>
              </w:tc>
            </w:tr>
          </w:tbl>
          <w:p>
            <w:pPr>
              <w:spacing w:line="360" w:lineRule="auto"/>
              <w:ind w:firstLine="371" w:firstLineChars="176"/>
              <w:jc w:val="center"/>
              <w:rPr>
                <w:rFonts w:hint="eastAsia" w:ascii="Times New Roman" w:hAnsi="Times New Roman"/>
                <w:b/>
                <w:bCs/>
                <w:color w:val="auto"/>
                <w:szCs w:val="21"/>
              </w:rPr>
            </w:pPr>
            <w:r>
              <w:rPr>
                <w:rFonts w:hint="eastAsia" w:ascii="Times New Roman" w:hAnsi="Times New Roman"/>
                <w:b/>
                <w:bCs/>
                <w:color w:val="auto"/>
                <w:szCs w:val="21"/>
              </w:rPr>
              <w:t>表7-17 厂界四周噪声预测值</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800"/>
              <w:gridCol w:w="1980"/>
              <w:gridCol w:w="3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noWrap w:val="0"/>
                  <w:vAlign w:val="bottom"/>
                </w:tcPr>
                <w:p>
                  <w:pPr>
                    <w:adjustRightInd w:val="0"/>
                    <w:snapToGrid w:val="0"/>
                    <w:jc w:val="center"/>
                    <w:rPr>
                      <w:rFonts w:hint="eastAsia"/>
                      <w:b/>
                      <w:bCs/>
                      <w:color w:val="auto"/>
                      <w:szCs w:val="21"/>
                    </w:rPr>
                  </w:pPr>
                  <w:r>
                    <w:rPr>
                      <w:rFonts w:hint="eastAsia"/>
                      <w:b/>
                      <w:bCs/>
                      <w:color w:val="auto"/>
                      <w:szCs w:val="21"/>
                    </w:rPr>
                    <w:t>关心点</w:t>
                  </w:r>
                </w:p>
              </w:tc>
              <w:tc>
                <w:tcPr>
                  <w:tcW w:w="1800" w:type="dxa"/>
                  <w:noWrap w:val="0"/>
                  <w:vAlign w:val="center"/>
                </w:tcPr>
                <w:p>
                  <w:pPr>
                    <w:adjustRightInd w:val="0"/>
                    <w:snapToGrid w:val="0"/>
                    <w:jc w:val="center"/>
                    <w:rPr>
                      <w:rFonts w:hint="eastAsia"/>
                      <w:b/>
                      <w:bCs/>
                      <w:color w:val="auto"/>
                      <w:szCs w:val="21"/>
                    </w:rPr>
                  </w:pPr>
                  <w:r>
                    <w:rPr>
                      <w:rFonts w:hint="eastAsia"/>
                      <w:b/>
                      <w:bCs/>
                      <w:color w:val="auto"/>
                      <w:szCs w:val="21"/>
                    </w:rPr>
                    <w:t>预测值</w:t>
                  </w:r>
                </w:p>
              </w:tc>
              <w:tc>
                <w:tcPr>
                  <w:tcW w:w="1980" w:type="dxa"/>
                  <w:noWrap w:val="0"/>
                  <w:vAlign w:val="center"/>
                </w:tcPr>
                <w:p>
                  <w:pPr>
                    <w:adjustRightInd w:val="0"/>
                    <w:snapToGrid w:val="0"/>
                    <w:jc w:val="center"/>
                    <w:rPr>
                      <w:rFonts w:hint="eastAsia"/>
                      <w:b/>
                      <w:bCs/>
                      <w:color w:val="auto"/>
                      <w:szCs w:val="21"/>
                    </w:rPr>
                  </w:pPr>
                  <w:r>
                    <w:rPr>
                      <w:rFonts w:hint="eastAsia"/>
                      <w:b/>
                      <w:bCs/>
                      <w:color w:val="auto"/>
                      <w:szCs w:val="21"/>
                    </w:rPr>
                    <w:t>达标情况</w:t>
                  </w:r>
                </w:p>
              </w:tc>
              <w:tc>
                <w:tcPr>
                  <w:tcW w:w="3659" w:type="dxa"/>
                  <w:noWrap w:val="0"/>
                  <w:vAlign w:val="center"/>
                </w:tcPr>
                <w:p>
                  <w:pPr>
                    <w:adjustRightInd w:val="0"/>
                    <w:snapToGrid w:val="0"/>
                    <w:jc w:val="center"/>
                    <w:rPr>
                      <w:rFonts w:hint="eastAsia"/>
                      <w:b/>
                      <w:bCs/>
                      <w:color w:val="auto"/>
                      <w:szCs w:val="21"/>
                    </w:rPr>
                  </w:pPr>
                  <w:r>
                    <w:rPr>
                      <w:rFonts w:hint="eastAsia"/>
                      <w:b/>
                      <w:bCs/>
                      <w:color w:val="auto"/>
                      <w:szCs w:val="21"/>
                    </w:rPr>
                    <w:t>标准值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86" w:type="dxa"/>
                  <w:noWrap w:val="0"/>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东</w:t>
                  </w:r>
                  <w:r>
                    <w:rPr>
                      <w:rFonts w:ascii="Times New Roman" w:hAnsi="Times New Roman"/>
                      <w:color w:val="auto"/>
                      <w:szCs w:val="21"/>
                    </w:rPr>
                    <w:t>厂界</w:t>
                  </w:r>
                </w:p>
              </w:tc>
              <w:tc>
                <w:tcPr>
                  <w:tcW w:w="1800" w:type="dxa"/>
                  <w:noWrap w:val="0"/>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50.3 dB(A)</w:t>
                  </w:r>
                </w:p>
              </w:tc>
              <w:tc>
                <w:tcPr>
                  <w:tcW w:w="1980" w:type="dxa"/>
                  <w:noWrap w:val="0"/>
                  <w:vAlign w:val="center"/>
                </w:tcPr>
                <w:p>
                  <w:pPr>
                    <w:adjustRightInd w:val="0"/>
                    <w:snapToGrid w:val="0"/>
                    <w:jc w:val="center"/>
                    <w:rPr>
                      <w:rFonts w:hint="eastAsia"/>
                      <w:color w:val="auto"/>
                      <w:szCs w:val="21"/>
                    </w:rPr>
                  </w:pPr>
                  <w:r>
                    <w:rPr>
                      <w:rFonts w:hint="eastAsia"/>
                      <w:color w:val="auto"/>
                      <w:szCs w:val="21"/>
                    </w:rPr>
                    <w:t>达标</w:t>
                  </w:r>
                </w:p>
              </w:tc>
              <w:tc>
                <w:tcPr>
                  <w:tcW w:w="3659" w:type="dxa"/>
                  <w:vMerge w:val="restart"/>
                  <w:noWrap w:val="0"/>
                  <w:vAlign w:val="center"/>
                </w:tcPr>
                <w:p>
                  <w:pPr>
                    <w:adjustRightInd w:val="0"/>
                    <w:snapToGrid w:val="0"/>
                    <w:rPr>
                      <w:rFonts w:hint="eastAsia"/>
                      <w:color w:val="auto"/>
                      <w:szCs w:val="21"/>
                    </w:rPr>
                  </w:pPr>
                  <w:r>
                    <w:rPr>
                      <w:rFonts w:ascii="Times New Roman" w:hAnsi="Times New Roman"/>
                      <w:color w:val="auto"/>
                      <w:szCs w:val="21"/>
                    </w:rPr>
                    <w:t>《工业企业厂界环境噪声排放标准》（GB12348-2008）中的3类标准。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86" w:type="dxa"/>
                  <w:noWrap w:val="0"/>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南</w:t>
                  </w:r>
                  <w:r>
                    <w:rPr>
                      <w:rFonts w:ascii="Times New Roman" w:hAnsi="Times New Roman"/>
                      <w:color w:val="auto"/>
                      <w:szCs w:val="21"/>
                    </w:rPr>
                    <w:t>厂界</w:t>
                  </w:r>
                </w:p>
              </w:tc>
              <w:tc>
                <w:tcPr>
                  <w:tcW w:w="1800" w:type="dxa"/>
                  <w:noWrap w:val="0"/>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57.3 dB(A)</w:t>
                  </w:r>
                </w:p>
              </w:tc>
              <w:tc>
                <w:tcPr>
                  <w:tcW w:w="1980" w:type="dxa"/>
                  <w:noWrap w:val="0"/>
                  <w:vAlign w:val="center"/>
                </w:tcPr>
                <w:p>
                  <w:pPr>
                    <w:adjustRightInd w:val="0"/>
                    <w:snapToGrid w:val="0"/>
                    <w:jc w:val="center"/>
                    <w:rPr>
                      <w:rFonts w:hint="eastAsia"/>
                      <w:color w:val="auto"/>
                      <w:szCs w:val="21"/>
                    </w:rPr>
                  </w:pPr>
                  <w:r>
                    <w:rPr>
                      <w:rFonts w:hint="eastAsia"/>
                      <w:color w:val="auto"/>
                      <w:szCs w:val="21"/>
                    </w:rPr>
                    <w:t>达标</w:t>
                  </w:r>
                </w:p>
              </w:tc>
              <w:tc>
                <w:tcPr>
                  <w:tcW w:w="3659" w:type="dxa"/>
                  <w:vMerge w:val="continue"/>
                  <w:noWrap w:val="0"/>
                  <w:vAlign w:val="top"/>
                </w:tcPr>
                <w:p>
                  <w:pPr>
                    <w:pStyle w:val="47"/>
                    <w:snapToGrid w:val="0"/>
                    <w:ind w:firstLine="412"/>
                    <w:jc w:val="left"/>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86" w:type="dxa"/>
                  <w:noWrap w:val="0"/>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西</w:t>
                  </w:r>
                  <w:r>
                    <w:rPr>
                      <w:rFonts w:ascii="Times New Roman" w:hAnsi="Times New Roman"/>
                      <w:color w:val="auto"/>
                      <w:szCs w:val="21"/>
                    </w:rPr>
                    <w:t>厂界</w:t>
                  </w:r>
                </w:p>
              </w:tc>
              <w:tc>
                <w:tcPr>
                  <w:tcW w:w="1800" w:type="dxa"/>
                  <w:noWrap w:val="0"/>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59.1 dB(A)</w:t>
                  </w:r>
                </w:p>
              </w:tc>
              <w:tc>
                <w:tcPr>
                  <w:tcW w:w="1980" w:type="dxa"/>
                  <w:noWrap w:val="0"/>
                  <w:vAlign w:val="center"/>
                </w:tcPr>
                <w:p>
                  <w:pPr>
                    <w:adjustRightInd w:val="0"/>
                    <w:snapToGrid w:val="0"/>
                    <w:jc w:val="center"/>
                    <w:rPr>
                      <w:rFonts w:hint="eastAsia"/>
                      <w:color w:val="auto"/>
                      <w:szCs w:val="21"/>
                    </w:rPr>
                  </w:pPr>
                  <w:r>
                    <w:rPr>
                      <w:rFonts w:hint="eastAsia"/>
                      <w:color w:val="auto"/>
                      <w:szCs w:val="21"/>
                    </w:rPr>
                    <w:t>达标</w:t>
                  </w:r>
                </w:p>
              </w:tc>
              <w:tc>
                <w:tcPr>
                  <w:tcW w:w="3659" w:type="dxa"/>
                  <w:vMerge w:val="continue"/>
                  <w:noWrap w:val="0"/>
                  <w:vAlign w:val="top"/>
                </w:tcPr>
                <w:p>
                  <w:pPr>
                    <w:pStyle w:val="47"/>
                    <w:snapToGrid w:val="0"/>
                    <w:ind w:firstLine="412"/>
                    <w:jc w:val="left"/>
                    <w:rPr>
                      <w:rFonts w:hint="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86" w:type="dxa"/>
                  <w:noWrap w:val="0"/>
                  <w:vAlign w:val="center"/>
                </w:tcPr>
                <w:p>
                  <w:pPr>
                    <w:adjustRightInd w:val="0"/>
                    <w:snapToGrid w:val="0"/>
                    <w:jc w:val="center"/>
                    <w:rPr>
                      <w:rFonts w:hint="eastAsia" w:ascii="Times New Roman" w:hAnsi="Times New Roman"/>
                      <w:color w:val="auto"/>
                      <w:szCs w:val="21"/>
                    </w:rPr>
                  </w:pPr>
                  <w:r>
                    <w:rPr>
                      <w:rFonts w:hint="eastAsia" w:ascii="Times New Roman" w:hAnsi="Times New Roman"/>
                      <w:color w:val="auto"/>
                      <w:szCs w:val="21"/>
                    </w:rPr>
                    <w:t>北厂界</w:t>
                  </w:r>
                </w:p>
              </w:tc>
              <w:tc>
                <w:tcPr>
                  <w:tcW w:w="1800" w:type="dxa"/>
                  <w:noWrap w:val="0"/>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61.2 dB(A)</w:t>
                  </w:r>
                </w:p>
              </w:tc>
              <w:tc>
                <w:tcPr>
                  <w:tcW w:w="1980" w:type="dxa"/>
                  <w:noWrap w:val="0"/>
                  <w:vAlign w:val="center"/>
                </w:tcPr>
                <w:p>
                  <w:pPr>
                    <w:adjustRightInd w:val="0"/>
                    <w:snapToGrid w:val="0"/>
                    <w:jc w:val="center"/>
                    <w:rPr>
                      <w:rFonts w:hint="eastAsia"/>
                      <w:color w:val="auto"/>
                      <w:szCs w:val="21"/>
                    </w:rPr>
                  </w:pPr>
                  <w:r>
                    <w:rPr>
                      <w:rFonts w:hint="eastAsia"/>
                      <w:color w:val="auto"/>
                      <w:szCs w:val="21"/>
                    </w:rPr>
                    <w:t>达标</w:t>
                  </w:r>
                </w:p>
              </w:tc>
              <w:tc>
                <w:tcPr>
                  <w:tcW w:w="3659" w:type="dxa"/>
                  <w:vMerge w:val="continue"/>
                  <w:noWrap w:val="0"/>
                  <w:vAlign w:val="top"/>
                </w:tcPr>
                <w:p>
                  <w:pPr>
                    <w:pStyle w:val="47"/>
                    <w:snapToGrid w:val="0"/>
                    <w:ind w:firstLine="412"/>
                    <w:jc w:val="left"/>
                    <w:rPr>
                      <w:rFonts w:hint="eastAsia"/>
                      <w:color w:val="auto"/>
                      <w:szCs w:val="21"/>
                    </w:rPr>
                  </w:pPr>
                </w:p>
              </w:tc>
            </w:tr>
          </w:tbl>
          <w:p>
            <w:pPr>
              <w:pStyle w:val="47"/>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根据预测结果，</w:t>
            </w:r>
            <w:r>
              <w:rPr>
                <w:rFonts w:hint="eastAsia"/>
                <w:color w:val="auto"/>
                <w:sz w:val="24"/>
                <w:szCs w:val="24"/>
              </w:rPr>
              <w:t>在厂房隔声、围墙阻隔、空气吸收、距离衰减情况下，</w:t>
            </w:r>
            <w:r>
              <w:rPr>
                <w:rFonts w:hint="eastAsia" w:ascii="Times New Roman" w:hAnsi="Times New Roman"/>
                <w:color w:val="auto"/>
                <w:sz w:val="24"/>
                <w:szCs w:val="24"/>
              </w:rPr>
              <w:t>本项目东、南、西、北厂界均能达到《工业企业厂界环境噪声排放标准》(GB12348-2008) 3类区要求，即</w:t>
            </w:r>
            <w:r>
              <w:rPr>
                <w:rFonts w:ascii="Times New Roman" w:hAnsi="Times New Roman"/>
                <w:color w:val="auto"/>
                <w:sz w:val="24"/>
                <w:szCs w:val="24"/>
              </w:rPr>
              <w:t>昼间</w:t>
            </w:r>
            <w:r>
              <w:rPr>
                <w:rFonts w:hint="eastAsia" w:ascii="Times New Roman" w:hAnsi="Times New Roman" w:cs="宋体"/>
                <w:color w:val="auto"/>
                <w:sz w:val="24"/>
                <w:szCs w:val="24"/>
              </w:rPr>
              <w:t>≤</w:t>
            </w:r>
            <w:r>
              <w:rPr>
                <w:rFonts w:ascii="Times New Roman" w:hAnsi="Times New Roman"/>
                <w:color w:val="auto"/>
                <w:sz w:val="24"/>
                <w:szCs w:val="24"/>
              </w:rPr>
              <w:t>65dB</w:t>
            </w:r>
            <w:r>
              <w:rPr>
                <w:rFonts w:hint="eastAsia" w:ascii="Times New Roman" w:hAnsi="Times New Roman"/>
                <w:color w:val="auto"/>
                <w:sz w:val="24"/>
                <w:szCs w:val="24"/>
              </w:rPr>
              <w:t>(A)，项目产生的噪声对周围环境影响较小。</w:t>
            </w:r>
          </w:p>
          <w:p>
            <w:pPr>
              <w:pStyle w:val="47"/>
              <w:snapToGrid w:val="0"/>
              <w:ind w:firstLine="472"/>
              <w:jc w:val="left"/>
              <w:rPr>
                <w:rFonts w:hint="eastAsia"/>
                <w:color w:val="auto"/>
                <w:sz w:val="24"/>
                <w:szCs w:val="24"/>
              </w:rPr>
            </w:pPr>
            <w:r>
              <w:rPr>
                <w:rFonts w:hint="eastAsia" w:ascii="Times New Roman" w:hAnsi="Times New Roman"/>
                <w:b/>
                <w:bCs/>
                <w:color w:val="auto"/>
                <w:sz w:val="24"/>
                <w:szCs w:val="24"/>
              </w:rPr>
              <w:t>5</w:t>
            </w:r>
            <w:r>
              <w:rPr>
                <w:rFonts w:ascii="Times New Roman" w:hAnsi="Times New Roman"/>
                <w:b/>
                <w:bCs/>
                <w:color w:val="auto"/>
                <w:sz w:val="24"/>
                <w:szCs w:val="24"/>
              </w:rPr>
              <w:t>、</w:t>
            </w:r>
            <w:r>
              <w:rPr>
                <w:rFonts w:hint="eastAsia"/>
                <w:b/>
                <w:bCs/>
                <w:color w:val="auto"/>
                <w:sz w:val="24"/>
                <w:szCs w:val="24"/>
              </w:rPr>
              <w:t>固体废物环境影响分析</w:t>
            </w:r>
          </w:p>
          <w:p>
            <w:pPr>
              <w:pStyle w:val="47"/>
              <w:snapToGrid w:val="0"/>
              <w:ind w:firstLine="480" w:firstLineChars="200"/>
              <w:jc w:val="left"/>
              <w:rPr>
                <w:rFonts w:ascii="Times New Roman" w:hAnsi="Times New Roman"/>
                <w:color w:val="auto"/>
                <w:sz w:val="24"/>
                <w:szCs w:val="24"/>
              </w:rPr>
            </w:pPr>
            <w:bookmarkStart w:id="97" w:name="_Toc97731414"/>
            <w:bookmarkStart w:id="98" w:name="_Toc42691721"/>
            <w:bookmarkStart w:id="99" w:name="_Toc83430900"/>
            <w:r>
              <w:rPr>
                <w:rFonts w:ascii="Times New Roman" w:hAnsi="Times New Roman"/>
                <w:color w:val="auto"/>
                <w:sz w:val="24"/>
                <w:szCs w:val="24"/>
              </w:rPr>
              <w:t>项目运营产生的固体废弃物主要是生产过程中产生的边角料、木屑、布袋除尘器装置收集的粉尘</w:t>
            </w:r>
            <w:r>
              <w:rPr>
                <w:rFonts w:hint="eastAsia" w:ascii="Times New Roman" w:hAnsi="Times New Roman"/>
                <w:color w:val="auto"/>
                <w:sz w:val="24"/>
                <w:szCs w:val="24"/>
              </w:rPr>
              <w:t>、废包装料、员工</w:t>
            </w:r>
            <w:r>
              <w:rPr>
                <w:rFonts w:ascii="Times New Roman" w:hAnsi="Times New Roman"/>
                <w:color w:val="auto"/>
                <w:sz w:val="24"/>
                <w:szCs w:val="24"/>
              </w:rPr>
              <w:t>生活垃圾</w:t>
            </w:r>
            <w:r>
              <w:rPr>
                <w:rFonts w:hint="eastAsia" w:ascii="Times New Roman" w:hAnsi="Times New Roman"/>
                <w:color w:val="auto"/>
                <w:sz w:val="24"/>
                <w:szCs w:val="24"/>
              </w:rPr>
              <w:t>、</w:t>
            </w:r>
            <w:r>
              <w:rPr>
                <w:rFonts w:ascii="Times New Roman" w:hAnsi="Times New Roman"/>
                <w:color w:val="auto"/>
                <w:sz w:val="24"/>
                <w:szCs w:val="24"/>
              </w:rPr>
              <w:t>废活性炭等。</w:t>
            </w:r>
            <w:bookmarkEnd w:id="97"/>
            <w:bookmarkEnd w:id="98"/>
            <w:bookmarkEnd w:id="99"/>
          </w:p>
          <w:p>
            <w:pPr>
              <w:pStyle w:val="47"/>
              <w:snapToGrid w:val="0"/>
              <w:ind w:firstLine="480" w:firstLineChars="200"/>
              <w:jc w:val="left"/>
              <w:rPr>
                <w:rFonts w:ascii="Times New Roman" w:hAnsi="Times New Roman"/>
                <w:color w:val="auto"/>
                <w:sz w:val="24"/>
                <w:szCs w:val="24"/>
              </w:rPr>
            </w:pPr>
            <w:r>
              <w:rPr>
                <w:rFonts w:ascii="Times New Roman" w:hAnsi="Times New Roman"/>
                <w:color w:val="auto"/>
                <w:sz w:val="24"/>
                <w:szCs w:val="24"/>
              </w:rPr>
              <w:t>根据工程分析，废弃的边角料2.9</w:t>
            </w:r>
            <w:r>
              <w:rPr>
                <w:rFonts w:hint="eastAsia" w:ascii="Times New Roman" w:hAnsi="Times New Roman"/>
                <w:color w:val="auto"/>
                <w:sz w:val="24"/>
                <w:szCs w:val="24"/>
              </w:rPr>
              <w:t xml:space="preserve">0 </w:t>
            </w:r>
            <w:r>
              <w:rPr>
                <w:rFonts w:ascii="Times New Roman" w:hAnsi="Times New Roman"/>
                <w:color w:val="auto"/>
                <w:sz w:val="24"/>
                <w:szCs w:val="24"/>
              </w:rPr>
              <w:t>t/a</w:t>
            </w:r>
            <w:r>
              <w:rPr>
                <w:rFonts w:hint="eastAsia" w:ascii="Times New Roman" w:hAnsi="Times New Roman"/>
                <w:color w:val="auto"/>
                <w:sz w:val="24"/>
                <w:szCs w:val="24"/>
              </w:rPr>
              <w:t>、</w:t>
            </w:r>
            <w:r>
              <w:rPr>
                <w:rFonts w:ascii="Times New Roman" w:hAnsi="Times New Roman"/>
                <w:color w:val="auto"/>
                <w:sz w:val="24"/>
                <w:szCs w:val="24"/>
              </w:rPr>
              <w:t>粉尘</w:t>
            </w:r>
            <w:r>
              <w:rPr>
                <w:rFonts w:hint="eastAsia" w:ascii="Times New Roman" w:hAnsi="Times New Roman"/>
                <w:color w:val="auto"/>
                <w:sz w:val="24"/>
                <w:szCs w:val="24"/>
              </w:rPr>
              <w:t xml:space="preserve">0.22 </w:t>
            </w:r>
            <w:r>
              <w:rPr>
                <w:rFonts w:ascii="Times New Roman" w:hAnsi="Times New Roman"/>
                <w:color w:val="auto"/>
                <w:sz w:val="24"/>
                <w:szCs w:val="24"/>
              </w:rPr>
              <w:t>t/a</w:t>
            </w:r>
            <w:r>
              <w:rPr>
                <w:rFonts w:hint="eastAsia" w:ascii="Times New Roman" w:hAnsi="Times New Roman"/>
                <w:color w:val="auto"/>
                <w:sz w:val="24"/>
                <w:szCs w:val="24"/>
              </w:rPr>
              <w:t xml:space="preserve">、废包装材料1.0 </w:t>
            </w:r>
            <w:r>
              <w:rPr>
                <w:rFonts w:ascii="Times New Roman" w:hAnsi="Times New Roman"/>
                <w:color w:val="auto"/>
                <w:sz w:val="24"/>
                <w:szCs w:val="24"/>
              </w:rPr>
              <w:t>t/a</w:t>
            </w:r>
            <w:r>
              <w:rPr>
                <w:rFonts w:hint="eastAsia" w:ascii="Times New Roman" w:hAnsi="Times New Roman"/>
                <w:color w:val="auto"/>
                <w:sz w:val="24"/>
                <w:szCs w:val="24"/>
              </w:rPr>
              <w:t>，</w:t>
            </w:r>
            <w:r>
              <w:rPr>
                <w:rFonts w:ascii="Times New Roman" w:hAnsi="Times New Roman"/>
                <w:color w:val="auto"/>
                <w:sz w:val="24"/>
                <w:szCs w:val="24"/>
              </w:rPr>
              <w:t>属一般固废，此部分固废统一收集暂存于一般固废间，可回收的外售给废物回收站，不可回收的交由环卫部门处理</w:t>
            </w:r>
            <w:r>
              <w:rPr>
                <w:rFonts w:hint="eastAsia" w:ascii="Times New Roman" w:hAnsi="Times New Roman"/>
                <w:color w:val="auto"/>
                <w:sz w:val="24"/>
                <w:szCs w:val="24"/>
              </w:rPr>
              <w:t>。</w:t>
            </w:r>
            <w:r>
              <w:rPr>
                <w:rFonts w:ascii="Times New Roman" w:hAnsi="Times New Roman"/>
                <w:color w:val="auto"/>
                <w:sz w:val="24"/>
                <w:szCs w:val="24"/>
              </w:rPr>
              <w:t>员工生活垃圾产生量为</w:t>
            </w:r>
            <w:r>
              <w:rPr>
                <w:rFonts w:hint="eastAsia" w:ascii="Times New Roman" w:hAnsi="Times New Roman"/>
                <w:color w:val="auto"/>
                <w:sz w:val="24"/>
                <w:szCs w:val="24"/>
              </w:rPr>
              <w:t>1</w:t>
            </w:r>
            <w:r>
              <w:rPr>
                <w:rFonts w:ascii="Times New Roman" w:hAnsi="Times New Roman"/>
                <w:color w:val="auto"/>
                <w:sz w:val="24"/>
                <w:szCs w:val="24"/>
              </w:rPr>
              <w:t>.5</w:t>
            </w:r>
            <w:r>
              <w:rPr>
                <w:rFonts w:hint="eastAsia" w:ascii="Times New Roman" w:hAnsi="Times New Roman"/>
                <w:color w:val="auto"/>
                <w:sz w:val="24"/>
                <w:szCs w:val="24"/>
              </w:rPr>
              <w:t xml:space="preserve"> </w:t>
            </w:r>
            <w:r>
              <w:rPr>
                <w:rFonts w:ascii="Times New Roman" w:hAnsi="Times New Roman"/>
                <w:color w:val="auto"/>
                <w:sz w:val="24"/>
                <w:szCs w:val="24"/>
              </w:rPr>
              <w:t>t/a，统一收集后</w:t>
            </w:r>
            <w:r>
              <w:rPr>
                <w:rFonts w:hint="eastAsia" w:ascii="Times New Roman" w:hAnsi="Times New Roman"/>
                <w:color w:val="auto"/>
                <w:sz w:val="24"/>
                <w:szCs w:val="24"/>
              </w:rPr>
              <w:t>交</w:t>
            </w:r>
            <w:r>
              <w:rPr>
                <w:rFonts w:ascii="Times New Roman" w:hAnsi="Times New Roman"/>
                <w:color w:val="auto"/>
                <w:sz w:val="24"/>
                <w:szCs w:val="24"/>
              </w:rPr>
              <w:t>由</w:t>
            </w:r>
            <w:r>
              <w:rPr>
                <w:rFonts w:hint="eastAsia" w:ascii="Times New Roman" w:hAnsi="Times New Roman"/>
                <w:color w:val="auto"/>
                <w:sz w:val="24"/>
                <w:szCs w:val="24"/>
              </w:rPr>
              <w:t>园区</w:t>
            </w:r>
            <w:r>
              <w:rPr>
                <w:rFonts w:ascii="Times New Roman" w:hAnsi="Times New Roman"/>
                <w:color w:val="auto"/>
                <w:sz w:val="24"/>
                <w:szCs w:val="24"/>
              </w:rPr>
              <w:t>环卫部门</w:t>
            </w:r>
            <w:r>
              <w:rPr>
                <w:rFonts w:hint="eastAsia" w:ascii="Times New Roman" w:hAnsi="Times New Roman"/>
                <w:color w:val="auto"/>
                <w:sz w:val="24"/>
                <w:szCs w:val="24"/>
                <w:lang w:val="en-US" w:eastAsia="zh-CN"/>
              </w:rPr>
              <w:t>处置，旱厕粪便委托周边农民清掏用于农田施肥；厨余垃圾及废油脂委托有资质单位清运处置</w:t>
            </w:r>
            <w:r>
              <w:rPr>
                <w:rFonts w:hint="eastAsia" w:ascii="Times New Roman" w:hAnsi="Times New Roman"/>
                <w:color w:val="auto"/>
                <w:sz w:val="24"/>
                <w:szCs w:val="24"/>
              </w:rPr>
              <w:t>。</w:t>
            </w:r>
            <w:r>
              <w:rPr>
                <w:rFonts w:ascii="Times New Roman" w:hAnsi="Times New Roman"/>
                <w:color w:val="auto"/>
                <w:sz w:val="24"/>
                <w:szCs w:val="24"/>
              </w:rPr>
              <w:t>项目喷</w:t>
            </w:r>
            <w:r>
              <w:rPr>
                <w:rFonts w:hint="eastAsia" w:ascii="Times New Roman" w:hAnsi="Times New Roman"/>
                <w:color w:val="auto"/>
                <w:sz w:val="24"/>
                <w:szCs w:val="24"/>
              </w:rPr>
              <w:t>胶</w:t>
            </w:r>
            <w:r>
              <w:rPr>
                <w:rFonts w:ascii="Times New Roman" w:hAnsi="Times New Roman"/>
                <w:color w:val="auto"/>
                <w:sz w:val="24"/>
                <w:szCs w:val="24"/>
              </w:rPr>
              <w:t>过程中产生废</w:t>
            </w:r>
            <w:r>
              <w:rPr>
                <w:rFonts w:hint="eastAsia" w:ascii="Times New Roman" w:hAnsi="Times New Roman"/>
                <w:color w:val="auto"/>
                <w:sz w:val="24"/>
                <w:szCs w:val="24"/>
              </w:rPr>
              <w:t>胶</w:t>
            </w:r>
            <w:r>
              <w:rPr>
                <w:rFonts w:ascii="Times New Roman" w:hAnsi="Times New Roman"/>
                <w:color w:val="auto"/>
                <w:sz w:val="24"/>
                <w:szCs w:val="24"/>
              </w:rPr>
              <w:t>桶、</w:t>
            </w:r>
            <w:r>
              <w:rPr>
                <w:rFonts w:hint="eastAsia" w:ascii="Times New Roman" w:hAnsi="Times New Roman"/>
                <w:color w:val="auto"/>
                <w:sz w:val="24"/>
                <w:szCs w:val="24"/>
              </w:rPr>
              <w:t>更换后的</w:t>
            </w:r>
            <w:r>
              <w:rPr>
                <w:rFonts w:ascii="Times New Roman" w:hAnsi="Times New Roman"/>
                <w:color w:val="auto"/>
                <w:sz w:val="24"/>
                <w:szCs w:val="24"/>
              </w:rPr>
              <w:t>废活性炭</w:t>
            </w:r>
            <w:r>
              <w:rPr>
                <w:rFonts w:hint="eastAsia" w:ascii="Times New Roman" w:hAnsi="Times New Roman"/>
                <w:color w:val="auto"/>
                <w:sz w:val="24"/>
                <w:szCs w:val="24"/>
              </w:rPr>
              <w:t>、</w:t>
            </w:r>
            <w:r>
              <w:rPr>
                <w:rFonts w:ascii="Times New Roman" w:hAnsi="Times New Roman"/>
                <w:color w:val="auto"/>
                <w:sz w:val="24"/>
                <w:szCs w:val="24"/>
              </w:rPr>
              <w:t>机械设备维修过程产生</w:t>
            </w:r>
            <w:r>
              <w:rPr>
                <w:rFonts w:hint="eastAsia" w:ascii="Times New Roman" w:hAnsi="Times New Roman"/>
                <w:color w:val="auto"/>
                <w:sz w:val="24"/>
                <w:szCs w:val="24"/>
              </w:rPr>
              <w:t>的</w:t>
            </w:r>
            <w:r>
              <w:rPr>
                <w:rFonts w:ascii="Times New Roman" w:hAnsi="Times New Roman"/>
                <w:color w:val="auto"/>
                <w:sz w:val="24"/>
                <w:szCs w:val="24"/>
              </w:rPr>
              <w:t>废机油等危险固废，统一收集后暂存于危废暂存间，委托</w:t>
            </w:r>
            <w:r>
              <w:rPr>
                <w:rFonts w:hint="eastAsia" w:ascii="Times New Roman" w:hAnsi="Times New Roman"/>
                <w:color w:val="auto"/>
                <w:sz w:val="24"/>
                <w:szCs w:val="24"/>
              </w:rPr>
              <w:t>有处理</w:t>
            </w:r>
            <w:r>
              <w:rPr>
                <w:rFonts w:ascii="Times New Roman" w:hAnsi="Times New Roman"/>
                <w:color w:val="auto"/>
                <w:sz w:val="24"/>
                <w:szCs w:val="24"/>
              </w:rPr>
              <w:t>资质</w:t>
            </w:r>
            <w:r>
              <w:rPr>
                <w:rFonts w:hint="eastAsia" w:ascii="Times New Roman" w:hAnsi="Times New Roman"/>
                <w:color w:val="auto"/>
                <w:sz w:val="24"/>
                <w:szCs w:val="24"/>
              </w:rPr>
              <w:t>的</w:t>
            </w:r>
            <w:r>
              <w:rPr>
                <w:rFonts w:ascii="Times New Roman" w:hAnsi="Times New Roman"/>
                <w:color w:val="auto"/>
                <w:sz w:val="24"/>
                <w:szCs w:val="24"/>
              </w:rPr>
              <w:t>单位处置。</w:t>
            </w:r>
          </w:p>
          <w:p>
            <w:pPr>
              <w:pStyle w:val="47"/>
              <w:snapToGrid w:val="0"/>
              <w:ind w:firstLine="480" w:firstLineChars="200"/>
              <w:jc w:val="left"/>
              <w:rPr>
                <w:rFonts w:ascii="Times New Roman" w:hAnsi="Times New Roman"/>
                <w:color w:val="auto"/>
                <w:sz w:val="24"/>
                <w:szCs w:val="24"/>
              </w:rPr>
            </w:pPr>
            <w:r>
              <w:rPr>
                <w:rFonts w:ascii="Times New Roman" w:hAnsi="Times New Roman"/>
                <w:color w:val="auto"/>
                <w:sz w:val="24"/>
                <w:szCs w:val="24"/>
              </w:rPr>
              <w:t>项目建设1间</w:t>
            </w:r>
            <w:r>
              <w:rPr>
                <w:rFonts w:hint="eastAsia" w:ascii="Times New Roman" w:hAnsi="Times New Roman"/>
                <w:color w:val="auto"/>
                <w:sz w:val="24"/>
                <w:szCs w:val="24"/>
              </w:rPr>
              <w:t xml:space="preserve">10 </w:t>
            </w:r>
            <w:r>
              <w:rPr>
                <w:rFonts w:ascii="Times New Roman" w:hAnsi="Times New Roman"/>
                <w:color w:val="auto"/>
                <w:sz w:val="24"/>
                <w:szCs w:val="24"/>
              </w:rPr>
              <w:t>m</w:t>
            </w:r>
            <w:r>
              <w:rPr>
                <w:rFonts w:hint="eastAsia" w:ascii="Times New Roman" w:hAnsi="Times New Roman"/>
                <w:color w:val="auto"/>
                <w:sz w:val="24"/>
                <w:szCs w:val="24"/>
                <w:vertAlign w:val="superscript"/>
              </w:rPr>
              <w:t>2</w:t>
            </w:r>
            <w:r>
              <w:rPr>
                <w:rFonts w:ascii="Times New Roman" w:hAnsi="Times New Roman"/>
                <w:color w:val="auto"/>
                <w:sz w:val="24"/>
                <w:szCs w:val="24"/>
              </w:rPr>
              <w:t>的危险废物暂存间，暂存间的设置需满足《危险废物贮存污染控制标准》（GB18597-2001）要求，危险废物临时存储间必须密闭，做好防风、防雨、防晒、分类堆放，设标识牌，并按照规定做好危险废物堆放区地面硬化，加强堆放区的防雨和防渗措施。</w:t>
            </w:r>
          </w:p>
          <w:p>
            <w:pPr>
              <w:pStyle w:val="47"/>
              <w:snapToGrid w:val="0"/>
              <w:ind w:firstLineChars="200"/>
              <w:jc w:val="left"/>
              <w:rPr>
                <w:rFonts w:ascii="Times New Roman" w:hAnsi="Times New Roman"/>
                <w:b/>
                <w:bCs/>
                <w:color w:val="auto"/>
                <w:sz w:val="24"/>
                <w:szCs w:val="24"/>
              </w:rPr>
            </w:pPr>
            <w:r>
              <w:rPr>
                <w:rFonts w:hint="eastAsia" w:ascii="Times New Roman" w:hAnsi="Times New Roman"/>
                <w:b/>
                <w:bCs/>
                <w:color w:val="auto"/>
                <w:sz w:val="24"/>
                <w:szCs w:val="24"/>
              </w:rPr>
              <w:t>附：危险废物储存、处置要求</w:t>
            </w:r>
          </w:p>
          <w:p>
            <w:pPr>
              <w:pStyle w:val="47"/>
              <w:snapToGrid w:val="0"/>
              <w:ind w:firstLine="480" w:firstLineChars="200"/>
              <w:jc w:val="left"/>
              <w:rPr>
                <w:rFonts w:ascii="Times New Roman" w:hAnsi="Times New Roman"/>
                <w:color w:val="auto"/>
                <w:sz w:val="24"/>
                <w:szCs w:val="24"/>
              </w:rPr>
            </w:pPr>
            <w:r>
              <w:rPr>
                <w:rFonts w:hint="eastAsia" w:ascii="Times New Roman" w:hAnsi="Times New Roman"/>
                <w:color w:val="auto"/>
                <w:sz w:val="24"/>
                <w:szCs w:val="24"/>
              </w:rPr>
              <w:t>（1）根据《危险废物贮存污染控制标准》（</w:t>
            </w:r>
            <w:r>
              <w:rPr>
                <w:rFonts w:ascii="Times New Roman" w:hAnsi="Times New Roman"/>
                <w:color w:val="auto"/>
                <w:sz w:val="24"/>
                <w:szCs w:val="24"/>
              </w:rPr>
              <w:t>GB18597-2001</w:t>
            </w:r>
            <w:r>
              <w:rPr>
                <w:rFonts w:hint="eastAsia" w:ascii="Times New Roman" w:hAnsi="Times New Roman"/>
                <w:color w:val="auto"/>
                <w:sz w:val="24"/>
                <w:szCs w:val="24"/>
              </w:rPr>
              <w:t>）相关要求危险废物处置间需满足以下要求：</w:t>
            </w:r>
          </w:p>
          <w:p>
            <w:pPr>
              <w:pStyle w:val="47"/>
              <w:snapToGrid w:val="0"/>
              <w:ind w:firstLine="480" w:firstLineChars="200"/>
              <w:jc w:val="left"/>
              <w:rPr>
                <w:rFonts w:ascii="Times New Roman" w:hAnsi="Times New Roman"/>
                <w:color w:val="auto"/>
                <w:sz w:val="24"/>
                <w:szCs w:val="24"/>
              </w:rPr>
            </w:pPr>
            <w:r>
              <w:rPr>
                <w:rFonts w:hint="eastAsia" w:ascii="Times New Roman" w:hAnsi="Times New Roman"/>
                <w:color w:val="auto"/>
                <w:sz w:val="24"/>
                <w:szCs w:val="24"/>
              </w:rPr>
              <w:t>1、危险废物贮存场、处置场必须符合国家规定标准，配套防火器材、要求防渗漏。</w:t>
            </w:r>
          </w:p>
          <w:p>
            <w:pPr>
              <w:pStyle w:val="47"/>
              <w:snapToGrid w:val="0"/>
              <w:ind w:firstLine="480" w:firstLineChars="200"/>
              <w:jc w:val="left"/>
              <w:rPr>
                <w:rFonts w:ascii="Times New Roman" w:hAnsi="Times New Roman"/>
                <w:color w:val="auto"/>
                <w:sz w:val="24"/>
                <w:szCs w:val="24"/>
              </w:rPr>
            </w:pPr>
            <w:r>
              <w:rPr>
                <w:rFonts w:hint="eastAsia" w:ascii="Times New Roman" w:hAnsi="Times New Roman"/>
                <w:color w:val="auto"/>
                <w:sz w:val="24"/>
                <w:szCs w:val="24"/>
              </w:rPr>
              <w:t>2、储存室均需要设施照明措施。</w:t>
            </w:r>
          </w:p>
          <w:p>
            <w:pPr>
              <w:pStyle w:val="47"/>
              <w:snapToGrid w:val="0"/>
              <w:ind w:firstLine="480" w:firstLineChars="200"/>
              <w:jc w:val="left"/>
              <w:rPr>
                <w:rFonts w:ascii="Times New Roman" w:hAnsi="Times New Roman"/>
                <w:color w:val="auto"/>
                <w:sz w:val="24"/>
                <w:szCs w:val="24"/>
              </w:rPr>
            </w:pPr>
            <w:r>
              <w:rPr>
                <w:rFonts w:hint="eastAsia" w:ascii="Times New Roman" w:hAnsi="Times New Roman"/>
                <w:color w:val="auto"/>
                <w:sz w:val="24"/>
                <w:szCs w:val="24"/>
              </w:rPr>
              <w:t>3、储存室地面必须进行硬化地面，且表面无裂痕。</w:t>
            </w:r>
          </w:p>
          <w:p>
            <w:pPr>
              <w:pStyle w:val="47"/>
              <w:snapToGrid w:val="0"/>
              <w:ind w:firstLine="480" w:firstLineChars="200"/>
              <w:jc w:val="left"/>
              <w:rPr>
                <w:rFonts w:ascii="Times New Roman" w:hAnsi="Times New Roman"/>
                <w:color w:val="auto"/>
                <w:sz w:val="24"/>
                <w:szCs w:val="24"/>
              </w:rPr>
            </w:pPr>
            <w:r>
              <w:rPr>
                <w:rFonts w:hint="eastAsia" w:ascii="Times New Roman" w:hAnsi="Times New Roman"/>
                <w:color w:val="auto"/>
                <w:sz w:val="24"/>
                <w:szCs w:val="24"/>
              </w:rPr>
              <w:t>4、储存室周围设置截排水沟。</w:t>
            </w:r>
          </w:p>
          <w:p>
            <w:pPr>
              <w:pStyle w:val="47"/>
              <w:snapToGrid w:val="0"/>
              <w:ind w:firstLine="480" w:firstLineChars="200"/>
              <w:jc w:val="left"/>
              <w:rPr>
                <w:rFonts w:ascii="Times New Roman" w:hAnsi="Times New Roman"/>
                <w:color w:val="auto"/>
                <w:sz w:val="24"/>
                <w:szCs w:val="24"/>
              </w:rPr>
            </w:pPr>
            <w:r>
              <w:rPr>
                <w:rFonts w:hint="eastAsia" w:ascii="Times New Roman" w:hAnsi="Times New Roman"/>
                <w:color w:val="auto"/>
                <w:sz w:val="24"/>
                <w:szCs w:val="24"/>
              </w:rPr>
              <w:t>5、进入储存间内不可带明火。</w:t>
            </w:r>
          </w:p>
          <w:p>
            <w:pPr>
              <w:pStyle w:val="47"/>
              <w:snapToGrid w:val="0"/>
              <w:ind w:firstLine="480" w:firstLineChars="200"/>
              <w:jc w:val="left"/>
              <w:rPr>
                <w:rFonts w:ascii="Times New Roman" w:hAnsi="Times New Roman"/>
                <w:color w:val="auto"/>
                <w:sz w:val="24"/>
                <w:szCs w:val="24"/>
              </w:rPr>
            </w:pPr>
            <w:r>
              <w:rPr>
                <w:rFonts w:hint="eastAsia" w:ascii="Times New Roman" w:hAnsi="Times New Roman"/>
                <w:color w:val="auto"/>
                <w:sz w:val="24"/>
                <w:szCs w:val="24"/>
              </w:rPr>
              <w:t>6、储存间设置不可让太阳光射入里面，防止温度过高发生自燃。</w:t>
            </w:r>
          </w:p>
          <w:p>
            <w:pPr>
              <w:pStyle w:val="47"/>
              <w:snapToGrid w:val="0"/>
              <w:ind w:firstLine="480" w:firstLineChars="200"/>
              <w:jc w:val="left"/>
              <w:rPr>
                <w:rFonts w:ascii="Times New Roman" w:hAnsi="Times New Roman"/>
                <w:color w:val="auto"/>
                <w:sz w:val="24"/>
                <w:szCs w:val="24"/>
              </w:rPr>
            </w:pPr>
            <w:r>
              <w:rPr>
                <w:rFonts w:hint="eastAsia" w:ascii="Times New Roman" w:hAnsi="Times New Roman"/>
                <w:color w:val="auto"/>
                <w:sz w:val="24"/>
                <w:szCs w:val="24"/>
              </w:rPr>
              <w:t>7、储存间外应设置警示牌，里面应设有应急防护、处理设施。</w:t>
            </w:r>
          </w:p>
          <w:p>
            <w:pPr>
              <w:pStyle w:val="47"/>
              <w:snapToGrid w:val="0"/>
              <w:ind w:firstLine="480" w:firstLineChars="200"/>
              <w:jc w:val="left"/>
              <w:rPr>
                <w:rFonts w:ascii="Times New Roman" w:hAnsi="Times New Roman"/>
                <w:color w:val="auto"/>
                <w:sz w:val="24"/>
                <w:szCs w:val="24"/>
              </w:rPr>
            </w:pPr>
            <w:r>
              <w:rPr>
                <w:rFonts w:hint="eastAsia" w:ascii="Times New Roman" w:hAnsi="Times New Roman"/>
                <w:color w:val="auto"/>
                <w:sz w:val="24"/>
                <w:szCs w:val="24"/>
              </w:rPr>
              <w:t>（2）储存管理措施要求</w:t>
            </w:r>
          </w:p>
          <w:p>
            <w:pPr>
              <w:pStyle w:val="47"/>
              <w:snapToGrid w:val="0"/>
              <w:ind w:firstLine="480" w:firstLineChars="200"/>
              <w:jc w:val="left"/>
              <w:rPr>
                <w:rFonts w:ascii="Times New Roman" w:hAnsi="Times New Roman"/>
                <w:color w:val="auto"/>
                <w:sz w:val="24"/>
                <w:szCs w:val="24"/>
              </w:rPr>
            </w:pPr>
            <w:r>
              <w:rPr>
                <w:rFonts w:hint="eastAsia" w:ascii="Times New Roman" w:hAnsi="Times New Roman"/>
                <w:color w:val="auto"/>
                <w:sz w:val="24"/>
                <w:szCs w:val="24"/>
              </w:rPr>
              <w:t>1、厂方应每一次都对回收的危废进行记录，具体内容包括：废物名称、来源、数量、特性、入室日期、存放地点、出室时间以及回收单位名称。</w:t>
            </w:r>
          </w:p>
          <w:p>
            <w:pPr>
              <w:pStyle w:val="47"/>
              <w:snapToGrid w:val="0"/>
              <w:ind w:firstLine="480" w:firstLineChars="200"/>
              <w:jc w:val="left"/>
              <w:rPr>
                <w:rFonts w:ascii="Times New Roman" w:hAnsi="Times New Roman"/>
                <w:color w:val="auto"/>
                <w:sz w:val="24"/>
                <w:szCs w:val="24"/>
              </w:rPr>
            </w:pPr>
            <w:r>
              <w:rPr>
                <w:rFonts w:hint="eastAsia" w:ascii="Times New Roman" w:hAnsi="Times New Roman"/>
                <w:color w:val="auto"/>
                <w:sz w:val="24"/>
                <w:szCs w:val="24"/>
              </w:rPr>
              <w:t>2、定期检查废油桶有无破漏、渗漏和污染，并做好检查记录，发现破损，应及时采取措施清理处置。</w:t>
            </w:r>
          </w:p>
          <w:p>
            <w:pPr>
              <w:pStyle w:val="47"/>
              <w:snapToGrid w:val="0"/>
              <w:ind w:firstLine="480" w:firstLineChars="200"/>
              <w:jc w:val="left"/>
              <w:rPr>
                <w:rFonts w:ascii="Times New Roman" w:hAnsi="Times New Roman"/>
                <w:color w:val="auto"/>
                <w:sz w:val="24"/>
                <w:szCs w:val="24"/>
              </w:rPr>
            </w:pPr>
            <w:r>
              <w:rPr>
                <w:rFonts w:hint="eastAsia" w:ascii="Times New Roman" w:hAnsi="Times New Roman"/>
                <w:color w:val="auto"/>
                <w:sz w:val="24"/>
                <w:szCs w:val="24"/>
              </w:rPr>
              <w:t>3、每种危险废物需设置标识牌，标识危险废物名称、数量、特性。</w:t>
            </w:r>
          </w:p>
          <w:p>
            <w:pPr>
              <w:pStyle w:val="47"/>
              <w:snapToGrid w:val="0"/>
              <w:ind w:firstLine="480" w:firstLineChars="200"/>
              <w:jc w:val="left"/>
              <w:rPr>
                <w:rFonts w:ascii="Times New Roman" w:hAnsi="Times New Roman"/>
                <w:color w:val="auto"/>
                <w:sz w:val="24"/>
                <w:szCs w:val="24"/>
              </w:rPr>
            </w:pPr>
            <w:r>
              <w:rPr>
                <w:rFonts w:hint="eastAsia" w:ascii="Times New Roman" w:hAnsi="Times New Roman"/>
                <w:color w:val="auto"/>
                <w:sz w:val="24"/>
                <w:szCs w:val="24"/>
              </w:rPr>
              <w:t>采取上述处理措施，本项目固体废物均得到了合理处置，固废处</w:t>
            </w:r>
            <w:r>
              <w:rPr>
                <w:rFonts w:ascii="Times New Roman" w:hAnsi="Times New Roman"/>
                <w:color w:val="auto"/>
                <w:sz w:val="24"/>
                <w:szCs w:val="24"/>
              </w:rPr>
              <w:t>置率100%。项目固体废物对环境影响较小。</w:t>
            </w:r>
          </w:p>
          <w:p>
            <w:pPr>
              <w:pStyle w:val="47"/>
              <w:snapToGrid w:val="0"/>
              <w:ind w:firstLineChars="200"/>
              <w:jc w:val="left"/>
              <w:rPr>
                <w:rFonts w:ascii="Times New Roman" w:hAnsi="Times New Roman"/>
                <w:b/>
                <w:bCs/>
                <w:color w:val="auto"/>
                <w:sz w:val="24"/>
                <w:szCs w:val="24"/>
                <w:lang w:val="zh-CN"/>
              </w:rPr>
            </w:pPr>
            <w:r>
              <w:rPr>
                <w:rFonts w:hint="eastAsia" w:ascii="Times New Roman" w:hAnsi="Times New Roman"/>
                <w:b/>
                <w:bCs/>
                <w:color w:val="auto"/>
                <w:sz w:val="24"/>
                <w:szCs w:val="24"/>
              </w:rPr>
              <w:t>6</w:t>
            </w:r>
            <w:r>
              <w:rPr>
                <w:rFonts w:ascii="Times New Roman" w:hAnsi="Times New Roman"/>
                <w:b/>
                <w:bCs/>
                <w:color w:val="auto"/>
                <w:sz w:val="24"/>
                <w:szCs w:val="24"/>
              </w:rPr>
              <w:t>、</w:t>
            </w:r>
            <w:r>
              <w:rPr>
                <w:rFonts w:ascii="Times New Roman" w:hAnsi="Times New Roman"/>
                <w:b/>
                <w:bCs/>
                <w:color w:val="auto"/>
                <w:sz w:val="24"/>
                <w:szCs w:val="24"/>
                <w:lang w:val="zh-CN"/>
              </w:rPr>
              <w:t>土壤环境影响分析</w:t>
            </w:r>
          </w:p>
          <w:p>
            <w:pPr>
              <w:pStyle w:val="47"/>
              <w:snapToGrid w:val="0"/>
              <w:ind w:firstLineChars="200"/>
              <w:jc w:val="left"/>
              <w:rPr>
                <w:rFonts w:ascii="Times New Roman" w:hAnsi="Times New Roman"/>
                <w:b/>
                <w:bCs/>
                <w:color w:val="auto"/>
                <w:sz w:val="24"/>
                <w:szCs w:val="24"/>
              </w:rPr>
            </w:pPr>
            <w:r>
              <w:rPr>
                <w:rFonts w:ascii="Times New Roman" w:hAnsi="Times New Roman"/>
                <w:b/>
                <w:bCs/>
                <w:color w:val="auto"/>
                <w:sz w:val="24"/>
                <w:szCs w:val="24"/>
              </w:rPr>
              <w:t>（1）土壤环境影响评价工作等级的确定</w:t>
            </w:r>
          </w:p>
          <w:p>
            <w:pPr>
              <w:pStyle w:val="9"/>
              <w:adjustRightInd w:val="0"/>
              <w:snapToGrid w:val="0"/>
              <w:spacing w:line="360" w:lineRule="auto"/>
              <w:ind w:firstLine="493"/>
              <w:rPr>
                <w:color w:val="auto"/>
                <w:sz w:val="24"/>
                <w:szCs w:val="24"/>
              </w:rPr>
            </w:pPr>
            <w:r>
              <w:rPr>
                <w:color w:val="auto"/>
                <w:sz w:val="24"/>
                <w:szCs w:val="24"/>
              </w:rPr>
              <w:t>根据《环境影响评价技术导则 土壤环境》（</w:t>
            </w:r>
            <w:r>
              <w:rPr>
                <w:rFonts w:ascii="Times New Roman" w:eastAsia="Times New Roman"/>
                <w:color w:val="auto"/>
                <w:sz w:val="24"/>
                <w:szCs w:val="24"/>
              </w:rPr>
              <w:t>HJ964-2018</w:t>
            </w:r>
            <w:r>
              <w:rPr>
                <w:color w:val="auto"/>
                <w:sz w:val="24"/>
                <w:szCs w:val="24"/>
              </w:rPr>
              <w:t xml:space="preserve">）附录 </w:t>
            </w:r>
            <w:r>
              <w:rPr>
                <w:rFonts w:ascii="Times New Roman" w:eastAsia="Times New Roman"/>
                <w:color w:val="auto"/>
                <w:sz w:val="24"/>
                <w:szCs w:val="24"/>
              </w:rPr>
              <w:t>A</w:t>
            </w:r>
            <w:r>
              <w:rPr>
                <w:color w:val="auto"/>
                <w:sz w:val="24"/>
                <w:szCs w:val="24"/>
              </w:rPr>
              <w:t>，本项目为其他制品制造中的家具制造业，土壤环境影响评价范围为 Ⅲ 类，项目占地约</w:t>
            </w:r>
            <w:r>
              <w:rPr>
                <w:rFonts w:ascii="Times New Roman"/>
                <w:color w:val="auto"/>
                <w:sz w:val="24"/>
                <w:szCs w:val="24"/>
              </w:rPr>
              <w:t>7072.84m</w:t>
            </w:r>
            <w:r>
              <w:rPr>
                <w:rFonts w:ascii="Times New Roman"/>
                <w:color w:val="auto"/>
                <w:sz w:val="24"/>
                <w:szCs w:val="24"/>
                <w:vertAlign w:val="superscript"/>
              </w:rPr>
              <w:t>2</w:t>
            </w:r>
            <w:r>
              <w:rPr>
                <w:color w:val="auto"/>
                <w:sz w:val="24"/>
                <w:szCs w:val="24"/>
              </w:rPr>
              <w:t>，小于</w:t>
            </w:r>
            <w:r>
              <w:rPr>
                <w:rFonts w:ascii="Times New Roman" w:eastAsia="Times New Roman"/>
                <w:color w:val="auto"/>
                <w:sz w:val="24"/>
                <w:szCs w:val="24"/>
              </w:rPr>
              <w:t>5hm</w:t>
            </w:r>
            <w:r>
              <w:rPr>
                <w:rFonts w:hint="eastAsia" w:ascii="Times New Roman"/>
                <w:color w:val="auto"/>
                <w:sz w:val="24"/>
                <w:szCs w:val="24"/>
                <w:vertAlign w:val="superscript"/>
              </w:rPr>
              <w:t>2</w:t>
            </w:r>
            <w:r>
              <w:rPr>
                <w:color w:val="auto"/>
                <w:sz w:val="24"/>
                <w:szCs w:val="24"/>
              </w:rPr>
              <w:t>，占地规模属小型。本项目位于富民工业园区内大营五金建材产业园内，根据大气估算模型，项目排放污染物最大落地浓度范围为下风</w:t>
            </w:r>
            <w:r>
              <w:rPr>
                <w:rFonts w:hint="eastAsia"/>
                <w:color w:val="auto"/>
                <w:sz w:val="24"/>
                <w:szCs w:val="24"/>
              </w:rPr>
              <w:t>7</w:t>
            </w:r>
            <w:r>
              <w:rPr>
                <w:rFonts w:ascii="Times New Roman" w:eastAsia="Times New Roman"/>
                <w:color w:val="auto"/>
                <w:sz w:val="24"/>
                <w:szCs w:val="24"/>
              </w:rPr>
              <w:t>9m</w:t>
            </w:r>
            <w:r>
              <w:rPr>
                <w:color w:val="auto"/>
                <w:sz w:val="24"/>
                <w:szCs w:val="24"/>
              </w:rPr>
              <w:t>。上述距离范围内均为工业用地，无耕地、无居民等，土壤环境不敏感。</w:t>
            </w:r>
          </w:p>
          <w:p>
            <w:pPr>
              <w:pStyle w:val="9"/>
              <w:adjustRightInd w:val="0"/>
              <w:snapToGrid w:val="0"/>
              <w:spacing w:line="360" w:lineRule="auto"/>
              <w:ind w:firstLine="493"/>
              <w:rPr>
                <w:color w:val="auto"/>
                <w:sz w:val="24"/>
                <w:szCs w:val="24"/>
              </w:rPr>
            </w:pPr>
            <w:r>
              <w:rPr>
                <w:color w:val="auto"/>
                <w:sz w:val="24"/>
                <w:szCs w:val="24"/>
              </w:rPr>
              <w:t xml:space="preserve">综合上述，根据表 </w:t>
            </w:r>
            <w:r>
              <w:rPr>
                <w:rFonts w:ascii="Times New Roman" w:eastAsia="Times New Roman"/>
                <w:color w:val="auto"/>
                <w:sz w:val="24"/>
                <w:szCs w:val="24"/>
              </w:rPr>
              <w:t>7-1</w:t>
            </w:r>
            <w:r>
              <w:rPr>
                <w:rFonts w:hint="eastAsia" w:ascii="Times New Roman"/>
                <w:color w:val="auto"/>
                <w:sz w:val="24"/>
                <w:szCs w:val="24"/>
              </w:rPr>
              <w:t>9</w:t>
            </w:r>
            <w:r>
              <w:rPr>
                <w:color w:val="auto"/>
                <w:sz w:val="24"/>
                <w:szCs w:val="24"/>
              </w:rPr>
              <w:t>等级判定表，本次土壤环境评价不设等级，仅进行简单的影响分析。</w:t>
            </w:r>
          </w:p>
          <w:p>
            <w:pPr>
              <w:spacing w:line="360" w:lineRule="auto"/>
              <w:ind w:firstLine="371" w:firstLineChars="176"/>
              <w:jc w:val="center"/>
              <w:rPr>
                <w:rFonts w:hint="eastAsia" w:ascii="Times New Roman" w:hAnsi="Times New Roman"/>
                <w:b/>
                <w:bCs/>
                <w:color w:val="auto"/>
                <w:sz w:val="21"/>
                <w:szCs w:val="21"/>
              </w:rPr>
            </w:pPr>
            <w:r>
              <w:rPr>
                <w:rFonts w:hint="eastAsia" w:ascii="Times New Roman" w:hAnsi="Times New Roman"/>
                <w:b/>
                <w:bCs/>
                <w:color w:val="auto"/>
                <w:sz w:val="21"/>
                <w:szCs w:val="21"/>
              </w:rPr>
              <w:t>表7-17 土壤环境评价工作等级分级表</w:t>
            </w:r>
          </w:p>
          <w:tbl>
            <w:tblPr>
              <w:tblStyle w:val="20"/>
              <w:tblpPr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0"/>
              <w:gridCol w:w="587"/>
              <w:gridCol w:w="587"/>
              <w:gridCol w:w="588"/>
              <w:gridCol w:w="613"/>
              <w:gridCol w:w="687"/>
              <w:gridCol w:w="663"/>
              <w:gridCol w:w="700"/>
              <w:gridCol w:w="700"/>
              <w:gridCol w:w="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0" w:type="dxa"/>
                  <w:vMerge w:val="restart"/>
                  <w:noWrap w:val="0"/>
                  <w:vAlign w:val="center"/>
                </w:tcPr>
                <w:p>
                  <w:pPr>
                    <w:jc w:val="center"/>
                    <w:rPr>
                      <w:rFonts w:hint="eastAsia" w:ascii="Times New Roman" w:hAnsi="Times New Roman"/>
                      <w:b/>
                      <w:bCs/>
                      <w:color w:val="auto"/>
                      <w:sz w:val="21"/>
                      <w:szCs w:val="21"/>
                    </w:rPr>
                  </w:pPr>
                  <w:r>
                    <w:rPr>
                      <w:rFonts w:hint="eastAsia" w:ascii="Times New Roman" w:hAnsi="Times New Roman"/>
                      <w:b/>
                      <w:bCs/>
                      <w:color w:val="auto"/>
                      <w:sz w:val="21"/>
                      <w:szCs w:val="21"/>
                    </w:rPr>
                    <w:t>类别和敏感程度</w:t>
                  </w:r>
                </w:p>
              </w:tc>
              <w:tc>
                <w:tcPr>
                  <w:tcW w:w="1762" w:type="dxa"/>
                  <w:gridSpan w:val="3"/>
                  <w:noWrap w:val="0"/>
                  <w:vAlign w:val="center"/>
                </w:tcPr>
                <w:p>
                  <w:pPr>
                    <w:jc w:val="center"/>
                    <w:rPr>
                      <w:rFonts w:hint="eastAsia" w:ascii="Times New Roman" w:hAnsi="Times New Roman"/>
                      <w:b/>
                      <w:bCs/>
                      <w:color w:val="auto"/>
                      <w:sz w:val="21"/>
                      <w:szCs w:val="21"/>
                    </w:rPr>
                  </w:pPr>
                  <w:r>
                    <w:rPr>
                      <w:rFonts w:hint="eastAsia" w:ascii="Times New Roman" w:hAnsi="Times New Roman"/>
                      <w:b/>
                      <w:bCs/>
                      <w:color w:val="auto"/>
                      <w:sz w:val="21"/>
                      <w:szCs w:val="21"/>
                    </w:rPr>
                    <w:t>I类</w:t>
                  </w:r>
                </w:p>
              </w:tc>
              <w:tc>
                <w:tcPr>
                  <w:tcW w:w="1963" w:type="dxa"/>
                  <w:gridSpan w:val="3"/>
                  <w:noWrap w:val="0"/>
                  <w:vAlign w:val="center"/>
                </w:tcPr>
                <w:p>
                  <w:pPr>
                    <w:jc w:val="center"/>
                    <w:rPr>
                      <w:rFonts w:ascii="Times New Roman" w:hAnsi="Times New Roman"/>
                      <w:b/>
                      <w:bCs/>
                      <w:color w:val="auto"/>
                      <w:sz w:val="21"/>
                      <w:szCs w:val="21"/>
                    </w:rPr>
                  </w:pPr>
                  <w:r>
                    <w:rPr>
                      <w:rFonts w:hint="eastAsia" w:ascii="Times New Roman" w:hAnsi="Times New Roman"/>
                      <w:b/>
                      <w:bCs/>
                      <w:color w:val="auto"/>
                      <w:sz w:val="21"/>
                      <w:szCs w:val="21"/>
                    </w:rPr>
                    <w:t>II类</w:t>
                  </w:r>
                </w:p>
              </w:tc>
              <w:tc>
                <w:tcPr>
                  <w:tcW w:w="2100" w:type="dxa"/>
                  <w:gridSpan w:val="3"/>
                  <w:noWrap w:val="0"/>
                  <w:vAlign w:val="center"/>
                </w:tcPr>
                <w:p>
                  <w:pPr>
                    <w:jc w:val="center"/>
                    <w:rPr>
                      <w:rFonts w:ascii="Times New Roman" w:hAnsi="Times New Roman"/>
                      <w:b/>
                      <w:bCs/>
                      <w:color w:val="auto"/>
                      <w:sz w:val="21"/>
                      <w:szCs w:val="21"/>
                    </w:rPr>
                  </w:pPr>
                  <w:r>
                    <w:rPr>
                      <w:rFonts w:hint="eastAsia" w:ascii="Times New Roman" w:hAnsi="Times New Roman"/>
                      <w:b/>
                      <w:bCs/>
                      <w:color w:val="auto"/>
                      <w:sz w:val="21"/>
                      <w:szCs w:val="21"/>
                    </w:rPr>
                    <w:t>III类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0" w:type="dxa"/>
                  <w:vMerge w:val="continue"/>
                  <w:noWrap w:val="0"/>
                  <w:vAlign w:val="center"/>
                </w:tcPr>
                <w:p>
                  <w:pPr>
                    <w:jc w:val="center"/>
                    <w:rPr>
                      <w:rFonts w:hint="eastAsia" w:ascii="Times New Roman" w:hAnsi="Times New Roman"/>
                      <w:b/>
                      <w:bCs/>
                      <w:color w:val="auto"/>
                      <w:sz w:val="21"/>
                      <w:szCs w:val="21"/>
                    </w:rPr>
                  </w:pPr>
                </w:p>
              </w:tc>
              <w:tc>
                <w:tcPr>
                  <w:tcW w:w="587" w:type="dxa"/>
                  <w:noWrap w:val="0"/>
                  <w:vAlign w:val="center"/>
                </w:tcPr>
                <w:p>
                  <w:pPr>
                    <w:jc w:val="center"/>
                    <w:rPr>
                      <w:rFonts w:hint="eastAsia" w:ascii="Times New Roman" w:hAnsi="Times New Roman"/>
                      <w:b/>
                      <w:bCs/>
                      <w:color w:val="auto"/>
                      <w:sz w:val="21"/>
                      <w:szCs w:val="21"/>
                    </w:rPr>
                  </w:pPr>
                  <w:r>
                    <w:rPr>
                      <w:rFonts w:hint="eastAsia" w:ascii="Times New Roman" w:hAnsi="Times New Roman"/>
                      <w:b/>
                      <w:bCs/>
                      <w:color w:val="auto"/>
                      <w:sz w:val="21"/>
                      <w:szCs w:val="21"/>
                    </w:rPr>
                    <w:t>大</w:t>
                  </w:r>
                </w:p>
              </w:tc>
              <w:tc>
                <w:tcPr>
                  <w:tcW w:w="587" w:type="dxa"/>
                  <w:noWrap w:val="0"/>
                  <w:vAlign w:val="center"/>
                </w:tcPr>
                <w:p>
                  <w:pPr>
                    <w:jc w:val="center"/>
                    <w:rPr>
                      <w:rFonts w:hint="eastAsia" w:ascii="Times New Roman" w:hAnsi="Times New Roman"/>
                      <w:b/>
                      <w:bCs/>
                      <w:color w:val="auto"/>
                      <w:sz w:val="21"/>
                      <w:szCs w:val="21"/>
                    </w:rPr>
                  </w:pPr>
                  <w:r>
                    <w:rPr>
                      <w:rFonts w:hint="eastAsia" w:ascii="Times New Roman" w:hAnsi="Times New Roman"/>
                      <w:b/>
                      <w:bCs/>
                      <w:color w:val="auto"/>
                      <w:sz w:val="21"/>
                      <w:szCs w:val="21"/>
                    </w:rPr>
                    <w:t>中</w:t>
                  </w:r>
                </w:p>
              </w:tc>
              <w:tc>
                <w:tcPr>
                  <w:tcW w:w="588" w:type="dxa"/>
                  <w:noWrap w:val="0"/>
                  <w:vAlign w:val="center"/>
                </w:tcPr>
                <w:p>
                  <w:pPr>
                    <w:jc w:val="center"/>
                    <w:rPr>
                      <w:rFonts w:hint="eastAsia" w:ascii="Times New Roman" w:hAnsi="Times New Roman"/>
                      <w:b/>
                      <w:bCs/>
                      <w:color w:val="auto"/>
                      <w:sz w:val="21"/>
                      <w:szCs w:val="21"/>
                    </w:rPr>
                  </w:pPr>
                  <w:r>
                    <w:rPr>
                      <w:rFonts w:hint="eastAsia" w:ascii="Times New Roman" w:hAnsi="Times New Roman"/>
                      <w:b/>
                      <w:bCs/>
                      <w:color w:val="auto"/>
                      <w:sz w:val="21"/>
                      <w:szCs w:val="21"/>
                    </w:rPr>
                    <w:t>小</w:t>
                  </w:r>
                </w:p>
              </w:tc>
              <w:tc>
                <w:tcPr>
                  <w:tcW w:w="613" w:type="dxa"/>
                  <w:noWrap w:val="0"/>
                  <w:vAlign w:val="center"/>
                </w:tcPr>
                <w:p>
                  <w:pPr>
                    <w:jc w:val="center"/>
                    <w:rPr>
                      <w:rFonts w:hint="eastAsia" w:ascii="Times New Roman" w:hAnsi="Times New Roman"/>
                      <w:b/>
                      <w:bCs/>
                      <w:color w:val="auto"/>
                      <w:sz w:val="21"/>
                      <w:szCs w:val="21"/>
                    </w:rPr>
                  </w:pPr>
                  <w:r>
                    <w:rPr>
                      <w:rFonts w:hint="eastAsia" w:ascii="Times New Roman" w:hAnsi="Times New Roman"/>
                      <w:b/>
                      <w:bCs/>
                      <w:color w:val="auto"/>
                      <w:sz w:val="21"/>
                      <w:szCs w:val="21"/>
                    </w:rPr>
                    <w:t>大</w:t>
                  </w:r>
                </w:p>
              </w:tc>
              <w:tc>
                <w:tcPr>
                  <w:tcW w:w="687" w:type="dxa"/>
                  <w:noWrap w:val="0"/>
                  <w:vAlign w:val="center"/>
                </w:tcPr>
                <w:p>
                  <w:pPr>
                    <w:jc w:val="center"/>
                    <w:rPr>
                      <w:rFonts w:hint="eastAsia" w:ascii="Times New Roman" w:hAnsi="Times New Roman"/>
                      <w:b/>
                      <w:bCs/>
                      <w:color w:val="auto"/>
                      <w:sz w:val="21"/>
                      <w:szCs w:val="21"/>
                    </w:rPr>
                  </w:pPr>
                  <w:r>
                    <w:rPr>
                      <w:rFonts w:hint="eastAsia" w:ascii="Times New Roman" w:hAnsi="Times New Roman"/>
                      <w:b/>
                      <w:bCs/>
                      <w:color w:val="auto"/>
                      <w:sz w:val="21"/>
                      <w:szCs w:val="21"/>
                    </w:rPr>
                    <w:t>中</w:t>
                  </w:r>
                </w:p>
              </w:tc>
              <w:tc>
                <w:tcPr>
                  <w:tcW w:w="663" w:type="dxa"/>
                  <w:noWrap w:val="0"/>
                  <w:vAlign w:val="center"/>
                </w:tcPr>
                <w:p>
                  <w:pPr>
                    <w:jc w:val="center"/>
                    <w:rPr>
                      <w:rFonts w:hint="eastAsia" w:ascii="Times New Roman" w:hAnsi="Times New Roman"/>
                      <w:b/>
                      <w:bCs/>
                      <w:color w:val="auto"/>
                      <w:sz w:val="21"/>
                      <w:szCs w:val="21"/>
                    </w:rPr>
                  </w:pPr>
                  <w:r>
                    <w:rPr>
                      <w:rFonts w:hint="eastAsia" w:ascii="Times New Roman" w:hAnsi="Times New Roman"/>
                      <w:b/>
                      <w:bCs/>
                      <w:color w:val="auto"/>
                      <w:sz w:val="21"/>
                      <w:szCs w:val="21"/>
                    </w:rPr>
                    <w:t>小</w:t>
                  </w:r>
                </w:p>
              </w:tc>
              <w:tc>
                <w:tcPr>
                  <w:tcW w:w="700" w:type="dxa"/>
                  <w:noWrap w:val="0"/>
                  <w:vAlign w:val="center"/>
                </w:tcPr>
                <w:p>
                  <w:pPr>
                    <w:jc w:val="center"/>
                    <w:rPr>
                      <w:rFonts w:hint="eastAsia" w:ascii="Times New Roman" w:hAnsi="Times New Roman"/>
                      <w:b/>
                      <w:bCs/>
                      <w:color w:val="auto"/>
                      <w:sz w:val="21"/>
                      <w:szCs w:val="21"/>
                    </w:rPr>
                  </w:pPr>
                  <w:r>
                    <w:rPr>
                      <w:rFonts w:hint="eastAsia" w:ascii="Times New Roman" w:hAnsi="Times New Roman"/>
                      <w:b/>
                      <w:bCs/>
                      <w:color w:val="auto"/>
                      <w:sz w:val="21"/>
                      <w:szCs w:val="21"/>
                    </w:rPr>
                    <w:t>大</w:t>
                  </w:r>
                </w:p>
              </w:tc>
              <w:tc>
                <w:tcPr>
                  <w:tcW w:w="700" w:type="dxa"/>
                  <w:noWrap w:val="0"/>
                  <w:vAlign w:val="center"/>
                </w:tcPr>
                <w:p>
                  <w:pPr>
                    <w:jc w:val="center"/>
                    <w:rPr>
                      <w:rFonts w:hint="eastAsia" w:ascii="Times New Roman" w:hAnsi="Times New Roman"/>
                      <w:b/>
                      <w:bCs/>
                      <w:color w:val="auto"/>
                      <w:sz w:val="21"/>
                      <w:szCs w:val="21"/>
                    </w:rPr>
                  </w:pPr>
                  <w:r>
                    <w:rPr>
                      <w:rFonts w:hint="eastAsia" w:ascii="Times New Roman" w:hAnsi="Times New Roman"/>
                      <w:b/>
                      <w:bCs/>
                      <w:color w:val="auto"/>
                      <w:sz w:val="21"/>
                      <w:szCs w:val="21"/>
                    </w:rPr>
                    <w:t>中</w:t>
                  </w:r>
                </w:p>
              </w:tc>
              <w:tc>
                <w:tcPr>
                  <w:tcW w:w="700" w:type="dxa"/>
                  <w:noWrap w:val="0"/>
                  <w:vAlign w:val="center"/>
                </w:tcPr>
                <w:p>
                  <w:pPr>
                    <w:jc w:val="center"/>
                    <w:rPr>
                      <w:rFonts w:hint="eastAsia" w:ascii="Times New Roman" w:hAnsi="Times New Roman"/>
                      <w:b/>
                      <w:bCs/>
                      <w:color w:val="auto"/>
                      <w:sz w:val="21"/>
                      <w:szCs w:val="21"/>
                    </w:rPr>
                  </w:pPr>
                  <w:r>
                    <w:rPr>
                      <w:rFonts w:hint="eastAsia" w:ascii="Times New Roman" w:hAnsi="Times New Roman"/>
                      <w:b/>
                      <w:bCs/>
                      <w:color w:val="auto"/>
                      <w:sz w:val="21"/>
                      <w:szCs w:val="21"/>
                    </w:rPr>
                    <w:t>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0"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敏感</w:t>
                  </w:r>
                </w:p>
              </w:tc>
              <w:tc>
                <w:tcPr>
                  <w:tcW w:w="587"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一</w:t>
                  </w:r>
                </w:p>
              </w:tc>
              <w:tc>
                <w:tcPr>
                  <w:tcW w:w="587"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一</w:t>
                  </w:r>
                </w:p>
              </w:tc>
              <w:tc>
                <w:tcPr>
                  <w:tcW w:w="588"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一</w:t>
                  </w:r>
                </w:p>
              </w:tc>
              <w:tc>
                <w:tcPr>
                  <w:tcW w:w="613"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二</w:t>
                  </w:r>
                </w:p>
              </w:tc>
              <w:tc>
                <w:tcPr>
                  <w:tcW w:w="687"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二</w:t>
                  </w:r>
                </w:p>
              </w:tc>
              <w:tc>
                <w:tcPr>
                  <w:tcW w:w="663"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二</w:t>
                  </w:r>
                </w:p>
              </w:tc>
              <w:tc>
                <w:tcPr>
                  <w:tcW w:w="700"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二</w:t>
                  </w:r>
                </w:p>
              </w:tc>
              <w:tc>
                <w:tcPr>
                  <w:tcW w:w="700"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三</w:t>
                  </w:r>
                </w:p>
              </w:tc>
              <w:tc>
                <w:tcPr>
                  <w:tcW w:w="700"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0"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较敏感</w:t>
                  </w:r>
                </w:p>
              </w:tc>
              <w:tc>
                <w:tcPr>
                  <w:tcW w:w="587"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一</w:t>
                  </w:r>
                </w:p>
              </w:tc>
              <w:tc>
                <w:tcPr>
                  <w:tcW w:w="587"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一</w:t>
                  </w:r>
                </w:p>
              </w:tc>
              <w:tc>
                <w:tcPr>
                  <w:tcW w:w="588"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二</w:t>
                  </w:r>
                </w:p>
              </w:tc>
              <w:tc>
                <w:tcPr>
                  <w:tcW w:w="613"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二</w:t>
                  </w:r>
                </w:p>
              </w:tc>
              <w:tc>
                <w:tcPr>
                  <w:tcW w:w="687"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二</w:t>
                  </w:r>
                </w:p>
              </w:tc>
              <w:tc>
                <w:tcPr>
                  <w:tcW w:w="663"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三</w:t>
                  </w:r>
                </w:p>
              </w:tc>
              <w:tc>
                <w:tcPr>
                  <w:tcW w:w="700"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三</w:t>
                  </w:r>
                </w:p>
              </w:tc>
              <w:tc>
                <w:tcPr>
                  <w:tcW w:w="700"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三</w:t>
                  </w:r>
                </w:p>
              </w:tc>
              <w:tc>
                <w:tcPr>
                  <w:tcW w:w="700" w:type="dxa"/>
                  <w:noWrap w:val="0"/>
                  <w:vAlign w:val="center"/>
                </w:tcPr>
                <w:p>
                  <w:pPr>
                    <w:jc w:val="center"/>
                    <w:rPr>
                      <w:rFonts w:ascii="Times New Roman" w:hAnsi="Times New Roman"/>
                      <w:color w:val="auto"/>
                      <w:sz w:val="21"/>
                      <w:szCs w:val="21"/>
                    </w:rPr>
                  </w:pPr>
                  <w:r>
                    <w:rPr>
                      <w:rFonts w:hint="eastAsia" w:ascii="Times New Roman" w:hAnsi="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0"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不敏感</w:t>
                  </w:r>
                </w:p>
              </w:tc>
              <w:tc>
                <w:tcPr>
                  <w:tcW w:w="587"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一</w:t>
                  </w:r>
                </w:p>
              </w:tc>
              <w:tc>
                <w:tcPr>
                  <w:tcW w:w="587"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一</w:t>
                  </w:r>
                </w:p>
              </w:tc>
              <w:tc>
                <w:tcPr>
                  <w:tcW w:w="588"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二</w:t>
                  </w:r>
                </w:p>
              </w:tc>
              <w:tc>
                <w:tcPr>
                  <w:tcW w:w="613"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二</w:t>
                  </w:r>
                </w:p>
              </w:tc>
              <w:tc>
                <w:tcPr>
                  <w:tcW w:w="687"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三</w:t>
                  </w:r>
                </w:p>
              </w:tc>
              <w:tc>
                <w:tcPr>
                  <w:tcW w:w="663"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三</w:t>
                  </w:r>
                </w:p>
              </w:tc>
              <w:tc>
                <w:tcPr>
                  <w:tcW w:w="700" w:type="dxa"/>
                  <w:noWrap w:val="0"/>
                  <w:vAlign w:val="center"/>
                </w:tcPr>
                <w:p>
                  <w:pPr>
                    <w:jc w:val="center"/>
                    <w:rPr>
                      <w:rFonts w:hint="eastAsia" w:ascii="Times New Roman" w:hAnsi="Times New Roman"/>
                      <w:color w:val="auto"/>
                      <w:sz w:val="21"/>
                      <w:szCs w:val="21"/>
                    </w:rPr>
                  </w:pPr>
                  <w:r>
                    <w:rPr>
                      <w:rFonts w:hint="eastAsia" w:ascii="Times New Roman" w:hAnsi="Times New Roman"/>
                      <w:color w:val="auto"/>
                      <w:sz w:val="21"/>
                      <w:szCs w:val="21"/>
                    </w:rPr>
                    <w:t>三</w:t>
                  </w:r>
                </w:p>
              </w:tc>
              <w:tc>
                <w:tcPr>
                  <w:tcW w:w="700" w:type="dxa"/>
                  <w:noWrap w:val="0"/>
                  <w:vAlign w:val="center"/>
                </w:tcPr>
                <w:p>
                  <w:pPr>
                    <w:jc w:val="center"/>
                    <w:rPr>
                      <w:rFonts w:ascii="Times New Roman" w:hAnsi="Times New Roman"/>
                      <w:color w:val="auto"/>
                      <w:sz w:val="21"/>
                      <w:szCs w:val="21"/>
                    </w:rPr>
                  </w:pPr>
                  <w:r>
                    <w:rPr>
                      <w:rFonts w:hint="eastAsia" w:ascii="Times New Roman" w:hAnsi="Times New Roman"/>
                      <w:color w:val="auto"/>
                      <w:sz w:val="21"/>
                      <w:szCs w:val="21"/>
                    </w:rPr>
                    <w:t>/</w:t>
                  </w:r>
                </w:p>
              </w:tc>
              <w:tc>
                <w:tcPr>
                  <w:tcW w:w="700" w:type="dxa"/>
                  <w:noWrap w:val="0"/>
                  <w:vAlign w:val="center"/>
                </w:tcPr>
                <w:p>
                  <w:pPr>
                    <w:jc w:val="center"/>
                    <w:rPr>
                      <w:rFonts w:ascii="Times New Roman" w:hAnsi="Times New Roman"/>
                      <w:color w:val="auto"/>
                      <w:sz w:val="21"/>
                      <w:szCs w:val="21"/>
                    </w:rPr>
                  </w:pPr>
                  <w:r>
                    <w:rPr>
                      <w:rFonts w:hint="eastAsia" w:ascii="Times New Roman" w:hAnsi="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2330"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备注</w:t>
                  </w:r>
                </w:p>
              </w:tc>
              <w:tc>
                <w:tcPr>
                  <w:tcW w:w="5825" w:type="dxa"/>
                  <w:gridSpan w:val="9"/>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“/”表示可不开展土壤环境影响评价工作</w:t>
                  </w:r>
                </w:p>
              </w:tc>
            </w:tr>
          </w:tbl>
          <w:p>
            <w:pPr>
              <w:pStyle w:val="36"/>
              <w:ind w:firstLine="0"/>
              <w:rPr>
                <w:color w:val="auto"/>
                <w:lang w:val="en-US"/>
              </w:rPr>
            </w:pPr>
          </w:p>
          <w:p>
            <w:pPr>
              <w:pStyle w:val="47"/>
              <w:snapToGrid w:val="0"/>
              <w:ind w:firstLineChars="200"/>
              <w:jc w:val="left"/>
              <w:rPr>
                <w:rFonts w:ascii="Times New Roman" w:hAnsi="Times New Roman"/>
                <w:b/>
                <w:bCs/>
                <w:color w:val="auto"/>
                <w:sz w:val="24"/>
                <w:szCs w:val="24"/>
              </w:rPr>
            </w:pPr>
            <w:r>
              <w:rPr>
                <w:rFonts w:ascii="Times New Roman" w:hAnsi="Times New Roman"/>
                <w:b/>
                <w:bCs/>
                <w:color w:val="auto"/>
                <w:sz w:val="24"/>
                <w:szCs w:val="24"/>
              </w:rPr>
              <w:t>（2）土壤环境影响分析</w:t>
            </w:r>
          </w:p>
          <w:p>
            <w:pPr>
              <w:pStyle w:val="47"/>
              <w:snapToGrid w:val="0"/>
              <w:ind w:firstLine="480" w:firstLineChars="200"/>
              <w:jc w:val="both"/>
              <w:rPr>
                <w:rFonts w:ascii="Times New Roman" w:hAnsi="Times New Roman"/>
                <w:color w:val="auto"/>
                <w:sz w:val="24"/>
                <w:szCs w:val="24"/>
              </w:rPr>
            </w:pPr>
            <w:r>
              <w:rPr>
                <w:rFonts w:ascii="Times New Roman" w:hAnsi="Times New Roman"/>
                <w:color w:val="auto"/>
                <w:sz w:val="24"/>
                <w:szCs w:val="24"/>
              </w:rPr>
              <w:t>项目为</w:t>
            </w:r>
            <w:r>
              <w:rPr>
                <w:rFonts w:hint="eastAsia" w:ascii="Times New Roman" w:hAnsi="Times New Roman"/>
                <w:color w:val="auto"/>
                <w:sz w:val="24"/>
                <w:szCs w:val="24"/>
              </w:rPr>
              <w:t>木制品制造</w:t>
            </w:r>
            <w:r>
              <w:rPr>
                <w:rFonts w:ascii="Times New Roman" w:hAnsi="Times New Roman"/>
                <w:color w:val="auto"/>
                <w:sz w:val="24"/>
                <w:szCs w:val="24"/>
              </w:rPr>
              <w:t>，</w:t>
            </w:r>
            <w:r>
              <w:rPr>
                <w:rFonts w:hint="eastAsia" w:ascii="Times New Roman" w:hAnsi="Times New Roman"/>
                <w:color w:val="auto"/>
                <w:sz w:val="24"/>
                <w:szCs w:val="24"/>
              </w:rPr>
              <w:t>生产过程中的产生的废气主要有粉尘、有机废气和食堂油烟，</w:t>
            </w:r>
            <w:r>
              <w:rPr>
                <w:rFonts w:ascii="Times New Roman" w:hAnsi="Times New Roman"/>
                <w:color w:val="auto"/>
                <w:sz w:val="24"/>
                <w:szCs w:val="24"/>
              </w:rPr>
              <w:t>主要污染物为</w:t>
            </w:r>
            <w:r>
              <w:rPr>
                <w:rFonts w:hint="eastAsia" w:ascii="Times New Roman" w:hAnsi="Times New Roman"/>
                <w:color w:val="auto"/>
                <w:sz w:val="24"/>
                <w:szCs w:val="24"/>
              </w:rPr>
              <w:t>PM</w:t>
            </w:r>
            <w:r>
              <w:rPr>
                <w:rFonts w:hint="eastAsia" w:ascii="Times New Roman" w:hAnsi="Times New Roman"/>
                <w:color w:val="auto"/>
                <w:sz w:val="24"/>
                <w:szCs w:val="24"/>
                <w:vertAlign w:val="subscript"/>
              </w:rPr>
              <w:t>10</w:t>
            </w:r>
            <w:r>
              <w:rPr>
                <w:rFonts w:hint="eastAsia" w:ascii="Times New Roman" w:hAnsi="Times New Roman"/>
                <w:color w:val="auto"/>
                <w:sz w:val="24"/>
                <w:szCs w:val="24"/>
              </w:rPr>
              <w:t>、TSP和非甲烷总烃。项目生产过程中设备维护、检修等过程中会产生少量废废机油，产生量约0.02 t/a。项目废水主要是员工生活食宿废水，经油水分离器、絮凝沉淀池处理后回用不外排。因此</w:t>
            </w:r>
            <w:r>
              <w:rPr>
                <w:rFonts w:ascii="Times New Roman" w:hAnsi="Times New Roman"/>
                <w:color w:val="auto"/>
                <w:sz w:val="24"/>
                <w:szCs w:val="24"/>
              </w:rPr>
              <w:t>项目对土壤环境的影响主要涉及</w:t>
            </w:r>
            <w:r>
              <w:rPr>
                <w:rFonts w:hint="eastAsia" w:ascii="Times New Roman" w:hAnsi="Times New Roman"/>
                <w:color w:val="auto"/>
                <w:sz w:val="24"/>
                <w:szCs w:val="24"/>
              </w:rPr>
              <w:t>大气沉降</w:t>
            </w:r>
            <w:r>
              <w:rPr>
                <w:rFonts w:ascii="Times New Roman" w:hAnsi="Times New Roman"/>
                <w:color w:val="auto"/>
                <w:sz w:val="24"/>
                <w:szCs w:val="24"/>
              </w:rPr>
              <w:t>影响，对照HJ964-2018中9.2.3.3条污染影响型的防控措施：涉及</w:t>
            </w:r>
            <w:r>
              <w:rPr>
                <w:rFonts w:hint="eastAsia" w:ascii="Times New Roman" w:hAnsi="Times New Roman"/>
                <w:color w:val="auto"/>
                <w:sz w:val="24"/>
                <w:szCs w:val="24"/>
              </w:rPr>
              <w:t>大气沉降影响</w:t>
            </w:r>
            <w:r>
              <w:rPr>
                <w:rFonts w:ascii="Times New Roman" w:hAnsi="Times New Roman"/>
                <w:color w:val="auto"/>
                <w:sz w:val="24"/>
                <w:szCs w:val="24"/>
              </w:rPr>
              <w:t>的，</w:t>
            </w:r>
            <w:r>
              <w:rPr>
                <w:rFonts w:hint="eastAsia" w:ascii="Times New Roman" w:hAnsi="Times New Roman"/>
                <w:color w:val="auto"/>
                <w:sz w:val="24"/>
                <w:szCs w:val="24"/>
              </w:rPr>
              <w:t>占地范围内应采取绿化措施，以种植具有较强吸附能力的植物为主</w:t>
            </w:r>
            <w:r>
              <w:rPr>
                <w:rFonts w:ascii="Times New Roman" w:hAnsi="Times New Roman"/>
                <w:color w:val="auto"/>
                <w:sz w:val="24"/>
                <w:szCs w:val="24"/>
              </w:rPr>
              <w:t>。</w:t>
            </w:r>
          </w:p>
          <w:p>
            <w:pPr>
              <w:pStyle w:val="47"/>
              <w:snapToGrid w:val="0"/>
              <w:ind w:firstLine="480" w:firstLineChars="200"/>
              <w:jc w:val="both"/>
              <w:rPr>
                <w:rFonts w:ascii="Times New Roman" w:hAnsi="Times New Roman"/>
                <w:color w:val="auto"/>
                <w:sz w:val="24"/>
                <w:szCs w:val="24"/>
              </w:rPr>
            </w:pPr>
            <w:r>
              <w:rPr>
                <w:rFonts w:ascii="Times New Roman" w:hAnsi="Times New Roman"/>
                <w:color w:val="auto"/>
                <w:sz w:val="24"/>
                <w:szCs w:val="24"/>
              </w:rPr>
              <w:t>根据实际情况，</w:t>
            </w:r>
            <w:r>
              <w:rPr>
                <w:rFonts w:hint="eastAsia" w:ascii="Times New Roman" w:hAnsi="Times New Roman"/>
                <w:color w:val="auto"/>
                <w:sz w:val="24"/>
                <w:szCs w:val="24"/>
              </w:rPr>
              <w:t>项目</w:t>
            </w:r>
            <w:r>
              <w:rPr>
                <w:rFonts w:ascii="Times New Roman" w:hAnsi="Times New Roman"/>
                <w:color w:val="auto"/>
                <w:sz w:val="24"/>
                <w:szCs w:val="24"/>
              </w:rPr>
              <w:t>区道路</w:t>
            </w:r>
            <w:r>
              <w:rPr>
                <w:rFonts w:hint="eastAsia" w:ascii="Times New Roman" w:hAnsi="Times New Roman"/>
                <w:color w:val="auto"/>
                <w:sz w:val="24"/>
                <w:szCs w:val="24"/>
              </w:rPr>
              <w:t>均已硬化，项目周边主要为建设用地，无耕地；生产固废、</w:t>
            </w:r>
            <w:r>
              <w:rPr>
                <w:rFonts w:ascii="Times New Roman" w:hAnsi="Times New Roman"/>
                <w:color w:val="auto"/>
                <w:sz w:val="24"/>
                <w:szCs w:val="24"/>
              </w:rPr>
              <w:t>生活垃圾、危险固废等固体废物集中收集，堆放于室内，避免雨天雨水冲刷产生淋滤水</w:t>
            </w:r>
            <w:r>
              <w:rPr>
                <w:rFonts w:hint="eastAsia" w:ascii="Times New Roman" w:hAnsi="Times New Roman"/>
                <w:color w:val="auto"/>
                <w:sz w:val="24"/>
                <w:szCs w:val="24"/>
              </w:rPr>
              <w:t>；废气在采取环评提出的措施后，可以达标排放</w:t>
            </w:r>
            <w:r>
              <w:rPr>
                <w:rFonts w:ascii="Times New Roman" w:hAnsi="Times New Roman"/>
                <w:color w:val="auto"/>
                <w:sz w:val="24"/>
                <w:szCs w:val="24"/>
              </w:rPr>
              <w:t>，</w:t>
            </w:r>
            <w:r>
              <w:rPr>
                <w:rFonts w:hint="eastAsia" w:ascii="Times New Roman" w:hAnsi="Times New Roman"/>
                <w:color w:val="auto"/>
                <w:sz w:val="24"/>
                <w:szCs w:val="24"/>
              </w:rPr>
              <w:t>因此</w:t>
            </w:r>
            <w:r>
              <w:rPr>
                <w:rFonts w:ascii="Times New Roman" w:hAnsi="Times New Roman"/>
                <w:color w:val="auto"/>
                <w:sz w:val="24"/>
                <w:szCs w:val="24"/>
              </w:rPr>
              <w:t>项目基本满足土壤污染防控要求，对土壤环境影响可控。</w:t>
            </w:r>
          </w:p>
          <w:p>
            <w:pPr>
              <w:pStyle w:val="47"/>
              <w:snapToGrid w:val="0"/>
              <w:ind w:firstLine="480" w:firstLineChars="200"/>
              <w:jc w:val="both"/>
              <w:rPr>
                <w:rFonts w:ascii="Times New Roman" w:hAnsi="Times New Roman"/>
                <w:color w:val="auto"/>
                <w:sz w:val="24"/>
                <w:szCs w:val="24"/>
              </w:rPr>
            </w:pPr>
            <w:r>
              <w:rPr>
                <w:rFonts w:ascii="Times New Roman" w:hAnsi="Times New Roman"/>
                <w:color w:val="auto"/>
                <w:sz w:val="24"/>
                <w:szCs w:val="24"/>
              </w:rPr>
              <w:t>环评要求建设单位加强生产和设备运行管理，从原料产品储存、运输、污染处理设施等全过程控制产品泄漏，采取行之有效的</w:t>
            </w:r>
            <w:r>
              <w:rPr>
                <w:rFonts w:hint="eastAsia" w:ascii="Times New Roman" w:hAnsi="Times New Roman"/>
                <w:color w:val="auto"/>
                <w:sz w:val="24"/>
                <w:szCs w:val="24"/>
              </w:rPr>
              <w:t>废气处理措施及</w:t>
            </w:r>
            <w:r>
              <w:rPr>
                <w:rFonts w:ascii="Times New Roman" w:hAnsi="Times New Roman"/>
                <w:color w:val="auto"/>
                <w:sz w:val="24"/>
                <w:szCs w:val="24"/>
              </w:rPr>
              <w:t>防渗措施，定期检查</w:t>
            </w:r>
            <w:r>
              <w:rPr>
                <w:rFonts w:hint="eastAsia" w:ascii="Times New Roman" w:hAnsi="Times New Roman"/>
                <w:color w:val="auto"/>
                <w:sz w:val="24"/>
                <w:szCs w:val="24"/>
              </w:rPr>
              <w:t>废气处理</w:t>
            </w:r>
            <w:r>
              <w:rPr>
                <w:rFonts w:ascii="Times New Roman" w:hAnsi="Times New Roman"/>
                <w:color w:val="auto"/>
                <w:sz w:val="24"/>
                <w:szCs w:val="24"/>
              </w:rPr>
              <w:t>设施</w:t>
            </w:r>
            <w:r>
              <w:rPr>
                <w:rFonts w:hint="eastAsia" w:ascii="Times New Roman" w:hAnsi="Times New Roman"/>
                <w:color w:val="auto"/>
                <w:sz w:val="24"/>
                <w:szCs w:val="24"/>
              </w:rPr>
              <w:t>运行状况</w:t>
            </w:r>
            <w:r>
              <w:rPr>
                <w:rFonts w:ascii="Times New Roman" w:hAnsi="Times New Roman"/>
                <w:color w:val="auto"/>
                <w:sz w:val="24"/>
                <w:szCs w:val="24"/>
              </w:rPr>
              <w:t>，及时消除污染隐患。</w:t>
            </w:r>
          </w:p>
          <w:p>
            <w:pPr>
              <w:pStyle w:val="47"/>
              <w:snapToGrid w:val="0"/>
              <w:ind w:firstLineChars="200"/>
              <w:jc w:val="left"/>
              <w:rPr>
                <w:rFonts w:ascii="Times New Roman" w:hAnsi="Times New Roman"/>
                <w:b/>
                <w:bCs/>
                <w:color w:val="auto"/>
                <w:sz w:val="24"/>
                <w:szCs w:val="24"/>
              </w:rPr>
            </w:pPr>
            <w:r>
              <w:rPr>
                <w:rFonts w:hint="eastAsia" w:ascii="Times New Roman" w:hAnsi="Times New Roman"/>
                <w:b/>
                <w:bCs/>
                <w:color w:val="auto"/>
                <w:sz w:val="24"/>
                <w:szCs w:val="24"/>
              </w:rPr>
              <w:t>7、环境</w:t>
            </w:r>
            <w:r>
              <w:rPr>
                <w:rFonts w:ascii="Times New Roman" w:hAnsi="Times New Roman"/>
                <w:b/>
                <w:bCs/>
                <w:color w:val="auto"/>
                <w:sz w:val="24"/>
                <w:szCs w:val="24"/>
              </w:rPr>
              <w:t>风险分析</w:t>
            </w:r>
          </w:p>
          <w:p>
            <w:pPr>
              <w:pStyle w:val="47"/>
              <w:snapToGrid w:val="0"/>
              <w:ind w:firstLineChars="200"/>
              <w:jc w:val="left"/>
              <w:rPr>
                <w:rFonts w:ascii="Times New Roman" w:hAnsi="Times New Roman"/>
                <w:b/>
                <w:bCs/>
                <w:color w:val="auto"/>
                <w:sz w:val="24"/>
                <w:szCs w:val="24"/>
              </w:rPr>
            </w:pPr>
            <w:r>
              <w:rPr>
                <w:rFonts w:hint="eastAsia" w:ascii="Times New Roman" w:hAnsi="Times New Roman"/>
                <w:b/>
                <w:bCs/>
                <w:color w:val="auto"/>
                <w:sz w:val="24"/>
                <w:szCs w:val="24"/>
              </w:rPr>
              <w:t>（1）</w:t>
            </w:r>
            <w:r>
              <w:rPr>
                <w:rFonts w:ascii="Times New Roman" w:hAnsi="Times New Roman"/>
                <w:b/>
                <w:bCs/>
                <w:color w:val="auto"/>
                <w:sz w:val="24"/>
                <w:szCs w:val="24"/>
              </w:rPr>
              <w:t>风险调查</w:t>
            </w:r>
          </w:p>
          <w:p>
            <w:pPr>
              <w:pStyle w:val="47"/>
              <w:snapToGrid w:val="0"/>
              <w:ind w:firstLine="480" w:firstLineChars="200"/>
              <w:jc w:val="both"/>
              <w:rPr>
                <w:rFonts w:hint="eastAsia" w:ascii="Times New Roman" w:hAnsi="Times New Roman"/>
                <w:color w:val="auto"/>
                <w:sz w:val="24"/>
                <w:szCs w:val="24"/>
              </w:rPr>
            </w:pPr>
            <w:r>
              <w:rPr>
                <w:rFonts w:ascii="Times New Roman" w:hAnsi="Times New Roman"/>
                <w:color w:val="auto"/>
                <w:sz w:val="24"/>
                <w:szCs w:val="24"/>
              </w:rPr>
              <w:t>根据《建设项目环境风险评价技术导则》（HJ169-2018）</w:t>
            </w:r>
            <w:r>
              <w:rPr>
                <w:rFonts w:hint="eastAsia" w:ascii="Times New Roman" w:hAnsi="Times New Roman"/>
                <w:color w:val="auto"/>
                <w:sz w:val="24"/>
                <w:szCs w:val="24"/>
              </w:rPr>
              <w:t>，</w:t>
            </w:r>
            <w:r>
              <w:rPr>
                <w:rFonts w:ascii="Times New Roman" w:hAnsi="Times New Roman"/>
                <w:color w:val="auto"/>
                <w:sz w:val="24"/>
                <w:szCs w:val="24"/>
              </w:rPr>
              <w:t>对本项目主要物料的毒性及其风险危害特性进行识别。本项目涉及主要危险物质为</w:t>
            </w:r>
            <w:r>
              <w:rPr>
                <w:rFonts w:hint="eastAsia" w:ascii="Times New Roman" w:hAnsi="Times New Roman"/>
                <w:color w:val="auto"/>
                <w:sz w:val="24"/>
                <w:szCs w:val="24"/>
              </w:rPr>
              <w:t>废机油，废机油临界量Q</w:t>
            </w:r>
            <w:r>
              <w:rPr>
                <w:rFonts w:hint="eastAsia" w:ascii="Times New Roman" w:hAnsi="Times New Roman"/>
                <w:color w:val="auto"/>
                <w:sz w:val="24"/>
                <w:szCs w:val="24"/>
                <w:vertAlign w:val="subscript"/>
              </w:rPr>
              <w:t>n</w:t>
            </w:r>
            <w:r>
              <w:rPr>
                <w:rFonts w:hint="eastAsia" w:ascii="Times New Roman" w:hAnsi="Times New Roman"/>
                <w:color w:val="auto"/>
                <w:sz w:val="24"/>
                <w:szCs w:val="24"/>
              </w:rPr>
              <w:t>为2500t。</w:t>
            </w:r>
            <w:r>
              <w:rPr>
                <w:rFonts w:ascii="Times New Roman" w:hAnsi="Times New Roman"/>
                <w:color w:val="auto"/>
                <w:sz w:val="24"/>
                <w:szCs w:val="24"/>
              </w:rPr>
              <w:t>根据</w:t>
            </w:r>
            <w:r>
              <w:rPr>
                <w:rFonts w:hint="eastAsia" w:ascii="Times New Roman" w:hAnsi="Times New Roman"/>
                <w:color w:val="auto"/>
                <w:sz w:val="24"/>
                <w:szCs w:val="24"/>
              </w:rPr>
              <w:t>建设单位提供资料</w:t>
            </w:r>
            <w:r>
              <w:rPr>
                <w:rFonts w:ascii="Times New Roman" w:hAnsi="Times New Roman"/>
                <w:color w:val="auto"/>
                <w:sz w:val="24"/>
                <w:szCs w:val="24"/>
              </w:rPr>
              <w:t>，项目</w:t>
            </w:r>
            <w:r>
              <w:rPr>
                <w:rFonts w:hint="eastAsia" w:ascii="Times New Roman" w:hAnsi="Times New Roman"/>
                <w:color w:val="auto"/>
                <w:sz w:val="24"/>
                <w:szCs w:val="24"/>
              </w:rPr>
              <w:t>内废机油最大储量为0.02t。</w:t>
            </w:r>
          </w:p>
          <w:p>
            <w:pPr>
              <w:pStyle w:val="47"/>
              <w:snapToGrid w:val="0"/>
              <w:ind w:firstLineChars="200"/>
              <w:jc w:val="left"/>
              <w:rPr>
                <w:rFonts w:ascii="Times New Roman" w:hAnsi="Times New Roman"/>
                <w:color w:val="auto"/>
                <w:sz w:val="24"/>
                <w:szCs w:val="24"/>
              </w:rPr>
            </w:pPr>
            <w:r>
              <w:rPr>
                <w:rFonts w:ascii="Times New Roman" w:hAnsi="Times New Roman"/>
                <w:b/>
                <w:bCs/>
                <w:color w:val="auto"/>
                <w:sz w:val="24"/>
                <w:szCs w:val="24"/>
              </w:rPr>
              <w:t>（2）风险潜势初判</w:t>
            </w:r>
          </w:p>
          <w:p>
            <w:pPr>
              <w:pStyle w:val="47"/>
              <w:snapToGrid w:val="0"/>
              <w:ind w:firstLine="480" w:firstLineChars="200"/>
              <w:jc w:val="both"/>
              <w:rPr>
                <w:rFonts w:ascii="Times New Roman" w:hAnsi="Times New Roman"/>
                <w:color w:val="auto"/>
                <w:sz w:val="24"/>
                <w:szCs w:val="24"/>
              </w:rPr>
            </w:pPr>
            <w:r>
              <w:rPr>
                <w:rFonts w:ascii="Times New Roman" w:hAnsi="Times New Roman"/>
                <w:color w:val="auto"/>
                <w:sz w:val="24"/>
                <w:szCs w:val="24"/>
              </w:rPr>
              <w:t>根据《建设项目环境风险评价技术导则》（HJ169-2018）附录C，计算本项目所涉及的每种危险物质在厂界内的最大存在总量与临界量的比值Q。在不同厂区的同一种物质，按其在厂区内的最大存在总量计算。</w:t>
            </w:r>
          </w:p>
          <w:p>
            <w:pPr>
              <w:pStyle w:val="47"/>
              <w:snapToGrid w:val="0"/>
              <w:ind w:firstLine="480" w:firstLineChars="200"/>
              <w:jc w:val="both"/>
              <w:rPr>
                <w:rFonts w:ascii="Times New Roman" w:hAnsi="Times New Roman"/>
                <w:color w:val="auto"/>
                <w:sz w:val="24"/>
                <w:szCs w:val="24"/>
              </w:rPr>
            </w:pPr>
            <w:r>
              <w:rPr>
                <w:rFonts w:ascii="Times New Roman" w:hAnsi="Times New Roman"/>
                <w:color w:val="auto"/>
                <w:sz w:val="24"/>
                <w:szCs w:val="24"/>
              </w:rPr>
              <w:t>当只涉及一种危险物质时，计算该物质的总量与其临界量的比值，即为Q；</w:t>
            </w:r>
          </w:p>
          <w:p>
            <w:pPr>
              <w:pStyle w:val="47"/>
              <w:snapToGrid w:val="0"/>
              <w:ind w:firstLine="480" w:firstLineChars="200"/>
              <w:jc w:val="both"/>
              <w:rPr>
                <w:rFonts w:ascii="Times New Roman" w:hAnsi="Times New Roman"/>
                <w:color w:val="auto"/>
                <w:sz w:val="24"/>
                <w:szCs w:val="22"/>
              </w:rPr>
            </w:pPr>
            <w:r>
              <w:rPr>
                <w:rFonts w:ascii="Times New Roman" w:hAnsi="Times New Roman"/>
                <w:color w:val="auto"/>
                <w:sz w:val="24"/>
                <w:szCs w:val="24"/>
              </w:rPr>
              <w:t>当存在多种危险物质时，则按下式计算物质总量与其临界量比值Q：</w:t>
            </w:r>
          </w:p>
          <w:p>
            <w:pPr>
              <w:adjustRightInd w:val="0"/>
              <w:snapToGrid w:val="0"/>
              <w:spacing w:line="360" w:lineRule="auto"/>
              <w:jc w:val="center"/>
              <w:rPr>
                <w:rFonts w:ascii="Times New Roman" w:hAnsi="Times New Roman"/>
                <w:color w:val="auto"/>
                <w:sz w:val="24"/>
              </w:rPr>
            </w:pPr>
            <w:r>
              <w:rPr>
                <w:rFonts w:ascii="Times New Roman" w:hAnsi="Times New Roman"/>
                <w:color w:val="auto"/>
                <w:position w:val="-30"/>
                <w:sz w:val="24"/>
              </w:rPr>
              <w:object>
                <v:shape id="_x0000_i1029" o:spt="75" type="#_x0000_t75" style="height:33.75pt;width:122.25pt;" o:ole="t" filled="f" o:preferrelative="t" stroked="f" coordsize="21600,21600">
                  <v:path/>
                  <v:fill on="f" focussize="0,0"/>
                  <v:stroke on="f"/>
                  <v:imagedata r:id="rId25" o:title=""/>
                  <o:lock v:ext="edit" aspectratio="t"/>
                  <w10:wrap type="none"/>
                  <w10:anchorlock/>
                </v:shape>
                <o:OLEObject Type="Embed" ProgID="Equation.3" ShapeID="_x0000_i1029" DrawAspect="Content" ObjectID="_1468075729" r:id="rId24">
                  <o:LockedField>false</o:LockedField>
                </o:OLEObject>
              </w:object>
            </w:r>
          </w:p>
          <w:p>
            <w:pPr>
              <w:pStyle w:val="47"/>
              <w:snapToGrid w:val="0"/>
              <w:ind w:firstLine="480" w:firstLineChars="200"/>
              <w:jc w:val="left"/>
              <w:rPr>
                <w:rFonts w:ascii="Times New Roman" w:hAnsi="Times New Roman"/>
                <w:color w:val="auto"/>
                <w:sz w:val="24"/>
                <w:szCs w:val="24"/>
              </w:rPr>
            </w:pPr>
            <w:r>
              <w:rPr>
                <w:rFonts w:ascii="Times New Roman" w:hAnsi="Times New Roman"/>
                <w:color w:val="auto"/>
                <w:sz w:val="24"/>
                <w:szCs w:val="24"/>
              </w:rPr>
              <w:t>式中：q</w:t>
            </w:r>
            <w:r>
              <w:rPr>
                <w:rFonts w:ascii="Times New Roman" w:hAnsi="Times New Roman"/>
                <w:color w:val="auto"/>
                <w:sz w:val="24"/>
                <w:szCs w:val="24"/>
                <w:vertAlign w:val="subscript"/>
              </w:rPr>
              <w:t>1</w:t>
            </w:r>
            <w:r>
              <w:rPr>
                <w:rFonts w:ascii="Times New Roman" w:hAnsi="Times New Roman"/>
                <w:color w:val="auto"/>
                <w:sz w:val="24"/>
                <w:szCs w:val="24"/>
              </w:rPr>
              <w:t>、q</w:t>
            </w:r>
            <w:r>
              <w:rPr>
                <w:rFonts w:ascii="Times New Roman" w:hAnsi="Times New Roman"/>
                <w:color w:val="auto"/>
                <w:sz w:val="24"/>
                <w:szCs w:val="24"/>
                <w:vertAlign w:val="subscript"/>
              </w:rPr>
              <w:t>2</w:t>
            </w:r>
            <w:r>
              <w:rPr>
                <w:rFonts w:ascii="Times New Roman" w:hAnsi="Times New Roman"/>
                <w:color w:val="auto"/>
                <w:sz w:val="24"/>
                <w:szCs w:val="24"/>
              </w:rPr>
              <w:t>、……q</w:t>
            </w:r>
            <w:r>
              <w:rPr>
                <w:rFonts w:ascii="Times New Roman" w:hAnsi="Times New Roman"/>
                <w:color w:val="auto"/>
                <w:sz w:val="24"/>
                <w:szCs w:val="24"/>
                <w:vertAlign w:val="subscript"/>
              </w:rPr>
              <w:t>n</w:t>
            </w:r>
            <w:r>
              <w:rPr>
                <w:rFonts w:ascii="Times New Roman" w:hAnsi="Times New Roman"/>
                <w:color w:val="auto"/>
                <w:sz w:val="24"/>
                <w:szCs w:val="24"/>
              </w:rPr>
              <w:t>——每种危险物质的最大存在量；</w:t>
            </w:r>
          </w:p>
          <w:p>
            <w:pPr>
              <w:pStyle w:val="47"/>
              <w:snapToGrid w:val="0"/>
              <w:ind w:firstLine="480" w:firstLineChars="200"/>
              <w:jc w:val="left"/>
              <w:rPr>
                <w:rFonts w:ascii="Times New Roman" w:hAnsi="Times New Roman"/>
                <w:color w:val="auto"/>
                <w:sz w:val="24"/>
                <w:szCs w:val="24"/>
              </w:rPr>
            </w:pPr>
            <w:r>
              <w:rPr>
                <w:rFonts w:ascii="Times New Roman" w:hAnsi="Times New Roman"/>
                <w:color w:val="auto"/>
                <w:sz w:val="24"/>
                <w:szCs w:val="24"/>
              </w:rPr>
              <w:t xml:space="preserve">   </w:t>
            </w:r>
            <w:r>
              <w:rPr>
                <w:rFonts w:hint="eastAsia" w:ascii="Times New Roman" w:hAnsi="Times New Roman"/>
                <w:color w:val="auto"/>
                <w:sz w:val="24"/>
                <w:szCs w:val="24"/>
              </w:rPr>
              <w:t xml:space="preserve">  </w:t>
            </w:r>
            <w:r>
              <w:rPr>
                <w:rFonts w:ascii="Times New Roman" w:hAnsi="Times New Roman"/>
                <w:color w:val="auto"/>
                <w:sz w:val="24"/>
                <w:szCs w:val="24"/>
              </w:rPr>
              <w:t xml:space="preserve"> Q</w:t>
            </w:r>
            <w:r>
              <w:rPr>
                <w:rFonts w:ascii="Times New Roman" w:hAnsi="Times New Roman"/>
                <w:color w:val="auto"/>
                <w:sz w:val="24"/>
                <w:szCs w:val="24"/>
                <w:vertAlign w:val="subscript"/>
              </w:rPr>
              <w:t>1</w:t>
            </w:r>
            <w:r>
              <w:rPr>
                <w:rFonts w:ascii="Times New Roman" w:hAnsi="Times New Roman"/>
                <w:color w:val="auto"/>
                <w:sz w:val="24"/>
                <w:szCs w:val="24"/>
              </w:rPr>
              <w:t>、Q</w:t>
            </w:r>
            <w:r>
              <w:rPr>
                <w:rFonts w:ascii="Times New Roman" w:hAnsi="Times New Roman"/>
                <w:color w:val="auto"/>
                <w:sz w:val="24"/>
                <w:szCs w:val="24"/>
                <w:vertAlign w:val="subscript"/>
              </w:rPr>
              <w:t>2</w:t>
            </w:r>
            <w:r>
              <w:rPr>
                <w:rFonts w:ascii="Times New Roman" w:hAnsi="Times New Roman"/>
                <w:color w:val="auto"/>
                <w:sz w:val="24"/>
                <w:szCs w:val="24"/>
              </w:rPr>
              <w:t>、……Q</w:t>
            </w:r>
            <w:r>
              <w:rPr>
                <w:rFonts w:ascii="Times New Roman" w:hAnsi="Times New Roman"/>
                <w:color w:val="auto"/>
                <w:sz w:val="24"/>
                <w:szCs w:val="24"/>
                <w:vertAlign w:val="subscript"/>
              </w:rPr>
              <w:t>n</w:t>
            </w:r>
            <w:r>
              <w:rPr>
                <w:rFonts w:ascii="Times New Roman" w:hAnsi="Times New Roman"/>
                <w:color w:val="auto"/>
                <w:sz w:val="24"/>
                <w:szCs w:val="24"/>
              </w:rPr>
              <w:t>——每种危险物质的临界量；</w:t>
            </w:r>
          </w:p>
          <w:p>
            <w:pPr>
              <w:pStyle w:val="47"/>
              <w:snapToGrid w:val="0"/>
              <w:ind w:firstLine="1200" w:firstLineChars="500"/>
              <w:jc w:val="left"/>
              <w:rPr>
                <w:rFonts w:ascii="Times New Roman" w:hAnsi="Times New Roman"/>
                <w:color w:val="auto"/>
                <w:sz w:val="24"/>
                <w:szCs w:val="24"/>
              </w:rPr>
            </w:pPr>
            <w:r>
              <w:rPr>
                <w:rFonts w:ascii="Times New Roman" w:hAnsi="Times New Roman"/>
                <w:color w:val="auto"/>
                <w:sz w:val="24"/>
                <w:szCs w:val="24"/>
              </w:rPr>
              <w:t>当Q&lt;1时，该项目环境风险潜势为</w:t>
            </w:r>
            <w:r>
              <w:rPr>
                <w:rFonts w:ascii="Times New Roman" w:hAnsi="Times New Roman"/>
                <w:color w:val="auto"/>
                <w:sz w:val="24"/>
                <w:szCs w:val="24"/>
              </w:rPr>
              <w:fldChar w:fldCharType="begin"/>
            </w:r>
            <w:r>
              <w:rPr>
                <w:rFonts w:ascii="Times New Roman" w:hAnsi="Times New Roman"/>
                <w:color w:val="auto"/>
                <w:sz w:val="24"/>
                <w:szCs w:val="24"/>
              </w:rPr>
              <w:instrText xml:space="preserve"> = 1 \* ROMAN \* MERGEFORMAT </w:instrText>
            </w:r>
            <w:r>
              <w:rPr>
                <w:rFonts w:ascii="Times New Roman" w:hAnsi="Times New Roman"/>
                <w:color w:val="auto"/>
                <w:sz w:val="24"/>
                <w:szCs w:val="24"/>
              </w:rPr>
              <w:fldChar w:fldCharType="separate"/>
            </w:r>
            <w:r>
              <w:rPr>
                <w:rFonts w:ascii="Times New Roman" w:hAnsi="Times New Roman"/>
                <w:color w:val="auto"/>
                <w:sz w:val="24"/>
                <w:szCs w:val="24"/>
              </w:rPr>
              <w:t>I</w:t>
            </w:r>
            <w:r>
              <w:rPr>
                <w:rFonts w:ascii="Times New Roman" w:hAnsi="Times New Roman"/>
                <w:color w:val="auto"/>
                <w:sz w:val="24"/>
                <w:szCs w:val="24"/>
              </w:rPr>
              <w:fldChar w:fldCharType="end"/>
            </w:r>
            <w:r>
              <w:rPr>
                <w:rFonts w:ascii="Times New Roman" w:hAnsi="Times New Roman"/>
                <w:color w:val="auto"/>
                <w:sz w:val="24"/>
                <w:szCs w:val="24"/>
              </w:rPr>
              <w:t>；</w:t>
            </w:r>
          </w:p>
          <w:p>
            <w:pPr>
              <w:pStyle w:val="47"/>
              <w:snapToGrid w:val="0"/>
              <w:ind w:firstLine="1200" w:firstLineChars="500"/>
              <w:jc w:val="left"/>
              <w:rPr>
                <w:rFonts w:ascii="Times New Roman" w:hAnsi="Times New Roman"/>
                <w:color w:val="auto"/>
                <w:sz w:val="24"/>
                <w:szCs w:val="24"/>
              </w:rPr>
            </w:pPr>
            <w:r>
              <w:rPr>
                <w:rFonts w:ascii="Times New Roman" w:hAnsi="Times New Roman"/>
                <w:color w:val="auto"/>
                <w:sz w:val="24"/>
                <w:szCs w:val="24"/>
              </w:rPr>
              <w:t>当Q≥1时，将Q值划分为：（1）1≤Q&lt;10；（2）10≤Q&lt;100；（3）Q≥100。</w:t>
            </w:r>
          </w:p>
          <w:p>
            <w:pPr>
              <w:pStyle w:val="47"/>
              <w:snapToGrid w:val="0"/>
              <w:ind w:firstLine="480" w:firstLineChars="200"/>
              <w:jc w:val="both"/>
              <w:rPr>
                <w:rFonts w:ascii="Times New Roman" w:hAnsi="Times New Roman"/>
                <w:color w:val="auto"/>
                <w:sz w:val="24"/>
                <w:szCs w:val="24"/>
              </w:rPr>
            </w:pPr>
            <w:r>
              <w:rPr>
                <w:rFonts w:ascii="Times New Roman" w:hAnsi="Times New Roman"/>
                <w:color w:val="auto"/>
                <w:sz w:val="24"/>
                <w:szCs w:val="24"/>
              </w:rPr>
              <w:t>项目</w:t>
            </w:r>
            <w:r>
              <w:rPr>
                <w:rFonts w:hint="eastAsia" w:ascii="Times New Roman" w:hAnsi="Times New Roman"/>
                <w:color w:val="auto"/>
                <w:sz w:val="24"/>
                <w:szCs w:val="24"/>
              </w:rPr>
              <w:t>内废机油最大储量为0.02t</w:t>
            </w:r>
            <w:r>
              <w:rPr>
                <w:rFonts w:ascii="Times New Roman" w:hAnsi="Times New Roman"/>
                <w:color w:val="auto"/>
                <w:sz w:val="24"/>
                <w:szCs w:val="24"/>
              </w:rPr>
              <w:t>，</w:t>
            </w:r>
            <w:r>
              <w:rPr>
                <w:rFonts w:hint="eastAsia" w:ascii="Times New Roman" w:hAnsi="Times New Roman"/>
                <w:color w:val="auto"/>
                <w:sz w:val="24"/>
                <w:szCs w:val="24"/>
              </w:rPr>
              <w:t>根据</w:t>
            </w:r>
            <w:r>
              <w:rPr>
                <w:rFonts w:ascii="Times New Roman" w:hAnsi="Times New Roman"/>
                <w:color w:val="auto"/>
                <w:sz w:val="24"/>
                <w:szCs w:val="24"/>
              </w:rPr>
              <w:t>《建设项目环境风险评价技术导则》（HJ169-2018）附录B</w:t>
            </w:r>
            <w:r>
              <w:rPr>
                <w:rFonts w:hint="eastAsia" w:ascii="Times New Roman" w:hAnsi="Times New Roman"/>
                <w:color w:val="auto"/>
                <w:sz w:val="24"/>
                <w:szCs w:val="24"/>
              </w:rPr>
              <w:t>.1</w:t>
            </w:r>
            <w:r>
              <w:rPr>
                <w:rFonts w:ascii="Times New Roman" w:hAnsi="Times New Roman"/>
                <w:color w:val="auto"/>
                <w:sz w:val="24"/>
                <w:szCs w:val="24"/>
              </w:rPr>
              <w:t>中的危险物质，</w:t>
            </w:r>
            <w:r>
              <w:rPr>
                <w:rFonts w:hint="eastAsia" w:ascii="Times New Roman" w:hAnsi="Times New Roman"/>
                <w:color w:val="auto"/>
                <w:sz w:val="24"/>
                <w:szCs w:val="24"/>
              </w:rPr>
              <w:t>废机油临界量为2500t</w:t>
            </w:r>
            <w:r>
              <w:rPr>
                <w:rFonts w:ascii="Times New Roman" w:hAnsi="Times New Roman"/>
                <w:color w:val="auto"/>
                <w:sz w:val="24"/>
                <w:szCs w:val="24"/>
              </w:rPr>
              <w:t>。</w:t>
            </w:r>
          </w:p>
          <w:p>
            <w:pPr>
              <w:spacing w:line="360" w:lineRule="auto"/>
              <w:jc w:val="center"/>
              <w:rPr>
                <w:rFonts w:hint="eastAsia" w:ascii="Times New Roman" w:hAnsi="Times New Roman"/>
                <w:b/>
                <w:bCs/>
                <w:color w:val="auto"/>
                <w:sz w:val="21"/>
                <w:szCs w:val="21"/>
              </w:rPr>
            </w:pPr>
            <w:r>
              <w:rPr>
                <w:rFonts w:hint="eastAsia" w:ascii="Times New Roman" w:hAnsi="Times New Roman"/>
                <w:b/>
                <w:bCs/>
                <w:color w:val="auto"/>
                <w:sz w:val="21"/>
                <w:szCs w:val="21"/>
              </w:rPr>
              <w:t>表7-20 建设项目Q值确定表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612"/>
              <w:gridCol w:w="1709"/>
              <w:gridCol w:w="1874"/>
              <w:gridCol w:w="1473"/>
              <w:gridCol w:w="1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auto"/>
                      <w:sz w:val="21"/>
                      <w:szCs w:val="21"/>
                    </w:rPr>
                  </w:pPr>
                  <w:r>
                    <w:rPr>
                      <w:rFonts w:ascii="Times New Roman" w:hAnsi="Times New Roman"/>
                      <w:b/>
                      <w:bCs/>
                      <w:color w:val="auto"/>
                      <w:sz w:val="21"/>
                      <w:szCs w:val="21"/>
                    </w:rPr>
                    <w:t>序号</w:t>
                  </w:r>
                </w:p>
              </w:tc>
              <w:tc>
                <w:tcPr>
                  <w:tcW w:w="161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auto"/>
                      <w:sz w:val="21"/>
                      <w:szCs w:val="21"/>
                    </w:rPr>
                  </w:pPr>
                  <w:r>
                    <w:rPr>
                      <w:rFonts w:ascii="Times New Roman" w:hAnsi="Times New Roman"/>
                      <w:b/>
                      <w:bCs/>
                      <w:color w:val="auto"/>
                      <w:sz w:val="21"/>
                      <w:szCs w:val="21"/>
                    </w:rPr>
                    <w:t>危险物质名称</w:t>
                  </w:r>
                </w:p>
              </w:tc>
              <w:tc>
                <w:tcPr>
                  <w:tcW w:w="170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auto"/>
                      <w:sz w:val="21"/>
                      <w:szCs w:val="21"/>
                    </w:rPr>
                  </w:pPr>
                  <w:r>
                    <w:rPr>
                      <w:rFonts w:hint="eastAsia" w:ascii="Times New Roman" w:hAnsi="Times New Roman"/>
                      <w:b/>
                      <w:bCs/>
                      <w:color w:val="auto"/>
                      <w:sz w:val="21"/>
                      <w:szCs w:val="21"/>
                    </w:rPr>
                    <w:t>CAS</w:t>
                  </w:r>
                  <w:r>
                    <w:rPr>
                      <w:rFonts w:ascii="Times New Roman" w:hAnsi="Times New Roman"/>
                      <w:b/>
                      <w:bCs/>
                      <w:color w:val="auto"/>
                      <w:sz w:val="21"/>
                      <w:szCs w:val="21"/>
                    </w:rPr>
                    <w:t>号</w:t>
                  </w:r>
                </w:p>
              </w:tc>
              <w:tc>
                <w:tcPr>
                  <w:tcW w:w="187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auto"/>
                      <w:sz w:val="21"/>
                      <w:szCs w:val="21"/>
                    </w:rPr>
                  </w:pPr>
                  <w:r>
                    <w:rPr>
                      <w:rFonts w:ascii="Times New Roman" w:hAnsi="Times New Roman"/>
                      <w:b/>
                      <w:bCs/>
                      <w:color w:val="auto"/>
                      <w:sz w:val="21"/>
                      <w:szCs w:val="21"/>
                    </w:rPr>
                    <w:t>最大存在总量q</w:t>
                  </w:r>
                  <w:r>
                    <w:rPr>
                      <w:rFonts w:ascii="Times New Roman" w:hAnsi="Times New Roman"/>
                      <w:b/>
                      <w:bCs/>
                      <w:color w:val="auto"/>
                      <w:sz w:val="21"/>
                      <w:szCs w:val="21"/>
                      <w:vertAlign w:val="subscript"/>
                    </w:rPr>
                    <w:t>n</w:t>
                  </w:r>
                  <w:r>
                    <w:rPr>
                      <w:rFonts w:ascii="Times New Roman" w:hAnsi="Times New Roman"/>
                      <w:b/>
                      <w:bCs/>
                      <w:color w:val="auto"/>
                      <w:sz w:val="21"/>
                      <w:szCs w:val="21"/>
                    </w:rPr>
                    <w:t>/t</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auto"/>
                      <w:sz w:val="21"/>
                      <w:szCs w:val="21"/>
                    </w:rPr>
                  </w:pPr>
                  <w:r>
                    <w:rPr>
                      <w:rFonts w:ascii="Times New Roman" w:hAnsi="Times New Roman"/>
                      <w:b/>
                      <w:bCs/>
                      <w:color w:val="auto"/>
                      <w:sz w:val="21"/>
                      <w:szCs w:val="21"/>
                    </w:rPr>
                    <w:t>临界量Q</w:t>
                  </w:r>
                  <w:r>
                    <w:rPr>
                      <w:rFonts w:ascii="Times New Roman" w:hAnsi="Times New Roman"/>
                      <w:b/>
                      <w:bCs/>
                      <w:color w:val="auto"/>
                      <w:sz w:val="21"/>
                      <w:szCs w:val="21"/>
                      <w:vertAlign w:val="subscript"/>
                    </w:rPr>
                    <w:t>n</w:t>
                  </w:r>
                  <w:r>
                    <w:rPr>
                      <w:rFonts w:ascii="Times New Roman" w:hAnsi="Times New Roman"/>
                      <w:b/>
                      <w:bCs/>
                      <w:color w:val="auto"/>
                      <w:sz w:val="21"/>
                      <w:szCs w:val="21"/>
                    </w:rPr>
                    <w:t>/t</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b/>
                      <w:bCs/>
                      <w:color w:val="auto"/>
                      <w:sz w:val="21"/>
                      <w:szCs w:val="21"/>
                    </w:rPr>
                  </w:pPr>
                  <w:r>
                    <w:rPr>
                      <w:rFonts w:ascii="Times New Roman" w:hAnsi="Times New Roman"/>
                      <w:b/>
                      <w:bCs/>
                      <w:color w:val="auto"/>
                      <w:sz w:val="21"/>
                      <w:szCs w:val="21"/>
                    </w:rPr>
                    <w:t>该种危险物质Q值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93" w:type="dxa"/>
                  <w:tcBorders>
                    <w:top w:val="single" w:color="auto" w:sz="4" w:space="0"/>
                    <w:left w:val="single" w:color="auto" w:sz="4" w:space="0"/>
                    <w:right w:val="single" w:color="auto" w:sz="4" w:space="0"/>
                  </w:tcBorders>
                  <w:noWrap w:val="0"/>
                  <w:vAlign w:val="center"/>
                </w:tcPr>
                <w:p>
                  <w:pPr>
                    <w:adjustRightInd w:val="0"/>
                    <w:snapToGrid w:val="0"/>
                    <w:jc w:val="center"/>
                    <w:rPr>
                      <w:rFonts w:ascii="Times New Roman" w:hAnsi="Times New Roman"/>
                      <w:color w:val="auto"/>
                      <w:sz w:val="21"/>
                      <w:szCs w:val="21"/>
                    </w:rPr>
                  </w:pPr>
                  <w:r>
                    <w:rPr>
                      <w:rFonts w:hint="eastAsia" w:ascii="Times New Roman" w:hAnsi="Times New Roman"/>
                      <w:color w:val="auto"/>
                      <w:sz w:val="21"/>
                      <w:szCs w:val="21"/>
                    </w:rPr>
                    <w:t>381</w:t>
                  </w:r>
                </w:p>
              </w:tc>
              <w:tc>
                <w:tcPr>
                  <w:tcW w:w="1612" w:type="dxa"/>
                  <w:tcBorders>
                    <w:top w:val="single" w:color="auto" w:sz="4" w:space="0"/>
                    <w:left w:val="single" w:color="auto" w:sz="4" w:space="0"/>
                    <w:right w:val="single" w:color="auto" w:sz="4" w:space="0"/>
                  </w:tcBorders>
                  <w:noWrap w:val="0"/>
                  <w:vAlign w:val="center"/>
                </w:tcPr>
                <w:p>
                  <w:pPr>
                    <w:adjustRightInd w:val="0"/>
                    <w:snapToGrid w:val="0"/>
                    <w:jc w:val="center"/>
                    <w:rPr>
                      <w:rFonts w:hint="eastAsia" w:ascii="Times New Roman" w:hAnsi="Times New Roman"/>
                      <w:color w:val="auto"/>
                      <w:sz w:val="21"/>
                      <w:szCs w:val="21"/>
                    </w:rPr>
                  </w:pPr>
                  <w:r>
                    <w:rPr>
                      <w:rFonts w:hint="eastAsia" w:ascii="Times New Roman" w:hAnsi="Times New Roman"/>
                      <w:color w:val="auto"/>
                      <w:sz w:val="21"/>
                      <w:szCs w:val="21"/>
                    </w:rPr>
                    <w:t>油类物质</w:t>
                  </w:r>
                </w:p>
              </w:tc>
              <w:tc>
                <w:tcPr>
                  <w:tcW w:w="1709" w:type="dxa"/>
                  <w:tcBorders>
                    <w:top w:val="single" w:color="auto" w:sz="4" w:space="0"/>
                    <w:left w:val="single" w:color="auto" w:sz="4" w:space="0"/>
                    <w:right w:val="single" w:color="auto" w:sz="4" w:space="0"/>
                  </w:tcBorders>
                  <w:noWrap w:val="0"/>
                  <w:vAlign w:val="center"/>
                </w:tcPr>
                <w:p>
                  <w:pPr>
                    <w:adjustRightInd w:val="0"/>
                    <w:snapToGrid w:val="0"/>
                    <w:jc w:val="center"/>
                    <w:rPr>
                      <w:rFonts w:ascii="Times New Roman" w:hAnsi="Times New Roman"/>
                      <w:color w:val="auto"/>
                      <w:sz w:val="21"/>
                      <w:szCs w:val="21"/>
                    </w:rPr>
                  </w:pPr>
                  <w:r>
                    <w:rPr>
                      <w:rFonts w:hint="eastAsia" w:ascii="Times New Roman" w:hAnsi="Times New Roman"/>
                      <w:color w:val="auto"/>
                      <w:sz w:val="21"/>
                      <w:szCs w:val="21"/>
                    </w:rPr>
                    <w:t>/</w:t>
                  </w:r>
                </w:p>
              </w:tc>
              <w:tc>
                <w:tcPr>
                  <w:tcW w:w="1874" w:type="dxa"/>
                  <w:tcBorders>
                    <w:top w:val="single" w:color="auto" w:sz="4" w:space="0"/>
                    <w:left w:val="single" w:color="auto" w:sz="4" w:space="0"/>
                    <w:right w:val="single" w:color="auto" w:sz="4" w:space="0"/>
                  </w:tcBorders>
                  <w:noWrap w:val="0"/>
                  <w:vAlign w:val="center"/>
                </w:tcPr>
                <w:p>
                  <w:pPr>
                    <w:adjustRightInd w:val="0"/>
                    <w:snapToGrid w:val="0"/>
                    <w:jc w:val="center"/>
                    <w:rPr>
                      <w:rFonts w:ascii="Times New Roman" w:hAnsi="Times New Roman"/>
                      <w:color w:val="auto"/>
                      <w:sz w:val="21"/>
                      <w:szCs w:val="21"/>
                    </w:rPr>
                  </w:pPr>
                  <w:r>
                    <w:rPr>
                      <w:rFonts w:hint="eastAsia" w:ascii="Times New Roman" w:hAnsi="Times New Roman"/>
                      <w:color w:val="auto"/>
                      <w:sz w:val="21"/>
                      <w:szCs w:val="21"/>
                    </w:rPr>
                    <w:t>0.02</w:t>
                  </w:r>
                </w:p>
              </w:tc>
              <w:tc>
                <w:tcPr>
                  <w:tcW w:w="1473" w:type="dxa"/>
                  <w:tcBorders>
                    <w:top w:val="single" w:color="auto" w:sz="4" w:space="0"/>
                    <w:left w:val="single" w:color="auto" w:sz="4" w:space="0"/>
                    <w:right w:val="single" w:color="auto" w:sz="4" w:space="0"/>
                  </w:tcBorders>
                  <w:noWrap w:val="0"/>
                  <w:vAlign w:val="center"/>
                </w:tcPr>
                <w:p>
                  <w:pPr>
                    <w:adjustRightInd w:val="0"/>
                    <w:snapToGrid w:val="0"/>
                    <w:jc w:val="center"/>
                    <w:rPr>
                      <w:rFonts w:ascii="Times New Roman" w:hAnsi="Times New Roman"/>
                      <w:color w:val="auto"/>
                      <w:sz w:val="21"/>
                      <w:szCs w:val="21"/>
                    </w:rPr>
                  </w:pPr>
                  <w:r>
                    <w:rPr>
                      <w:rFonts w:hint="eastAsia" w:ascii="Times New Roman" w:hAnsi="Times New Roman"/>
                      <w:color w:val="auto"/>
                      <w:sz w:val="21"/>
                      <w:szCs w:val="21"/>
                    </w:rPr>
                    <w:t>2500</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color w:val="auto"/>
                      <w:sz w:val="21"/>
                      <w:szCs w:val="21"/>
                    </w:rPr>
                  </w:pPr>
                  <w:r>
                    <w:rPr>
                      <w:rFonts w:hint="eastAsia" w:ascii="Times New Roman" w:hAnsi="Times New Roman"/>
                      <w:color w:val="auto"/>
                      <w:sz w:val="21"/>
                      <w:szCs w:val="21"/>
                    </w:rPr>
                    <w:t>0.000008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61"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color w:val="auto"/>
                      <w:sz w:val="21"/>
                      <w:szCs w:val="21"/>
                    </w:rPr>
                  </w:pPr>
                  <w:r>
                    <w:rPr>
                      <w:rFonts w:ascii="Times New Roman" w:hAnsi="Times New Roman"/>
                      <w:b/>
                      <w:bCs/>
                      <w:color w:val="auto"/>
                      <w:sz w:val="21"/>
                      <w:szCs w:val="21"/>
                    </w:rPr>
                    <w:t>项目Q值∑</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color w:val="auto"/>
                      <w:sz w:val="21"/>
                      <w:szCs w:val="21"/>
                    </w:rPr>
                  </w:pPr>
                  <w:r>
                    <w:rPr>
                      <w:rFonts w:hint="eastAsia" w:ascii="Times New Roman" w:hAnsi="Times New Roman"/>
                      <w:color w:val="auto"/>
                      <w:sz w:val="21"/>
                      <w:szCs w:val="21"/>
                    </w:rPr>
                    <w:t>0.000008</w:t>
                  </w:r>
                </w:p>
              </w:tc>
            </w:tr>
          </w:tbl>
          <w:p>
            <w:pPr>
              <w:pStyle w:val="47"/>
              <w:snapToGrid w:val="0"/>
              <w:ind w:firstLine="480" w:firstLineChars="200"/>
              <w:jc w:val="both"/>
              <w:rPr>
                <w:rFonts w:hint="eastAsia" w:ascii="Times New Roman" w:hAnsi="Times New Roman"/>
                <w:color w:val="auto"/>
                <w:sz w:val="24"/>
                <w:szCs w:val="24"/>
              </w:rPr>
            </w:pPr>
            <w:r>
              <w:rPr>
                <w:rFonts w:ascii="Times New Roman" w:hAnsi="Times New Roman"/>
                <w:color w:val="auto"/>
                <w:sz w:val="24"/>
                <w:szCs w:val="24"/>
              </w:rPr>
              <w:t>由上表可知，</w:t>
            </w:r>
            <w:r>
              <w:rPr>
                <w:rFonts w:hint="eastAsia" w:ascii="Times New Roman" w:hAnsi="Times New Roman"/>
                <w:color w:val="auto"/>
                <w:sz w:val="24"/>
                <w:szCs w:val="24"/>
              </w:rPr>
              <w:t>Q</w:t>
            </w:r>
            <w:r>
              <w:rPr>
                <w:rFonts w:ascii="Times New Roman" w:hAnsi="Times New Roman"/>
                <w:color w:val="auto"/>
                <w:sz w:val="24"/>
                <w:szCs w:val="24"/>
              </w:rPr>
              <w:t>&lt;1，</w:t>
            </w:r>
            <w:r>
              <w:rPr>
                <w:rFonts w:hint="eastAsia" w:ascii="Times New Roman" w:hAnsi="Times New Roman"/>
                <w:color w:val="auto"/>
                <w:sz w:val="24"/>
                <w:szCs w:val="24"/>
              </w:rPr>
              <w:t>则</w:t>
            </w:r>
            <w:r>
              <w:rPr>
                <w:rFonts w:ascii="Times New Roman" w:hAnsi="Times New Roman"/>
                <w:color w:val="auto"/>
                <w:sz w:val="24"/>
                <w:szCs w:val="24"/>
              </w:rPr>
              <w:t>该项目环境风险潜势为</w:t>
            </w:r>
            <w:r>
              <w:rPr>
                <w:rFonts w:ascii="Times New Roman" w:hAnsi="Times New Roman"/>
                <w:color w:val="auto"/>
                <w:sz w:val="24"/>
                <w:szCs w:val="24"/>
              </w:rPr>
              <w:fldChar w:fldCharType="begin"/>
            </w:r>
            <w:r>
              <w:rPr>
                <w:rFonts w:ascii="Times New Roman" w:hAnsi="Times New Roman"/>
                <w:color w:val="auto"/>
                <w:sz w:val="24"/>
                <w:szCs w:val="24"/>
              </w:rPr>
              <w:instrText xml:space="preserve"> = 1 \* ROMAN \* MERGEFORMAT </w:instrText>
            </w:r>
            <w:r>
              <w:rPr>
                <w:rFonts w:ascii="Times New Roman" w:hAnsi="Times New Roman"/>
                <w:color w:val="auto"/>
                <w:sz w:val="24"/>
                <w:szCs w:val="24"/>
              </w:rPr>
              <w:fldChar w:fldCharType="separate"/>
            </w:r>
            <w:r>
              <w:rPr>
                <w:rFonts w:ascii="Times New Roman" w:hAnsi="Times New Roman"/>
                <w:color w:val="auto"/>
                <w:sz w:val="24"/>
                <w:szCs w:val="24"/>
              </w:rPr>
              <w:t>I</w:t>
            </w:r>
            <w:r>
              <w:rPr>
                <w:rFonts w:ascii="Times New Roman" w:hAnsi="Times New Roman"/>
                <w:color w:val="auto"/>
                <w:sz w:val="24"/>
                <w:szCs w:val="24"/>
              </w:rPr>
              <w:fldChar w:fldCharType="end"/>
            </w:r>
            <w:r>
              <w:rPr>
                <w:rFonts w:hint="eastAsia" w:ascii="Times New Roman" w:hAnsi="Times New Roman"/>
                <w:color w:val="auto"/>
                <w:sz w:val="24"/>
                <w:szCs w:val="24"/>
              </w:rPr>
              <w:t>，根据</w:t>
            </w:r>
            <w:r>
              <w:rPr>
                <w:rFonts w:ascii="Times New Roman" w:hAnsi="Times New Roman"/>
                <w:color w:val="auto"/>
                <w:sz w:val="24"/>
                <w:szCs w:val="24"/>
              </w:rPr>
              <w:t>《建设项目环境风险评价技术导则》（HJ169-2018）</w:t>
            </w:r>
            <w:r>
              <w:rPr>
                <w:rFonts w:hint="eastAsia" w:ascii="Times New Roman" w:hAnsi="Times New Roman"/>
                <w:color w:val="auto"/>
                <w:sz w:val="24"/>
                <w:szCs w:val="24"/>
              </w:rPr>
              <w:t>中环境风险评价工作等级划分，可开展简单分析。</w:t>
            </w:r>
          </w:p>
          <w:p>
            <w:pPr>
              <w:pStyle w:val="47"/>
              <w:snapToGrid w:val="0"/>
              <w:ind w:firstLineChars="200"/>
              <w:jc w:val="both"/>
              <w:rPr>
                <w:rFonts w:hint="eastAsia" w:ascii="Times New Roman" w:hAnsi="Times New Roman"/>
                <w:b/>
                <w:bCs/>
                <w:color w:val="auto"/>
                <w:sz w:val="24"/>
                <w:szCs w:val="24"/>
              </w:rPr>
            </w:pPr>
            <w:r>
              <w:rPr>
                <w:rFonts w:ascii="Times New Roman" w:hAnsi="Times New Roman"/>
                <w:b/>
                <w:bCs/>
                <w:color w:val="auto"/>
                <w:sz w:val="24"/>
                <w:szCs w:val="24"/>
              </w:rPr>
              <w:t>（</w:t>
            </w:r>
            <w:r>
              <w:rPr>
                <w:rFonts w:hint="eastAsia" w:ascii="Times New Roman" w:hAnsi="Times New Roman"/>
                <w:b/>
                <w:bCs/>
                <w:color w:val="auto"/>
                <w:sz w:val="24"/>
                <w:szCs w:val="24"/>
              </w:rPr>
              <w:t>3</w:t>
            </w:r>
            <w:r>
              <w:rPr>
                <w:rFonts w:ascii="Times New Roman" w:hAnsi="Times New Roman"/>
                <w:b/>
                <w:bCs/>
                <w:color w:val="auto"/>
                <w:sz w:val="24"/>
                <w:szCs w:val="24"/>
              </w:rPr>
              <w:t>）</w:t>
            </w:r>
            <w:r>
              <w:rPr>
                <w:rFonts w:hint="eastAsia" w:ascii="Times New Roman" w:hAnsi="Times New Roman"/>
                <w:b/>
                <w:bCs/>
                <w:color w:val="auto"/>
                <w:sz w:val="24"/>
                <w:szCs w:val="24"/>
              </w:rPr>
              <w:t>环境风险分析</w:t>
            </w:r>
          </w:p>
          <w:p>
            <w:pPr>
              <w:pStyle w:val="47"/>
              <w:snapToGrid w:val="0"/>
              <w:ind w:firstLine="480" w:firstLineChars="200"/>
              <w:jc w:val="both"/>
              <w:rPr>
                <w:rFonts w:hint="eastAsia" w:ascii="Times New Roman" w:hAnsi="Times New Roman"/>
                <w:color w:val="auto"/>
                <w:sz w:val="24"/>
                <w:szCs w:val="24"/>
              </w:rPr>
            </w:pPr>
            <w:r>
              <w:rPr>
                <w:rFonts w:ascii="Times New Roman" w:hAnsi="Times New Roman"/>
                <w:color w:val="auto"/>
                <w:sz w:val="24"/>
                <w:szCs w:val="24"/>
              </w:rPr>
              <w:t>根据风险产生的因素，</w:t>
            </w:r>
            <w:r>
              <w:rPr>
                <w:rFonts w:hint="eastAsia" w:ascii="Times New Roman" w:hAnsi="Times New Roman"/>
                <w:color w:val="auto"/>
                <w:sz w:val="24"/>
                <w:szCs w:val="24"/>
              </w:rPr>
              <w:t>废机油属易燃物质，存在泄漏、火灾等风险。</w:t>
            </w:r>
            <w:r>
              <w:rPr>
                <w:rFonts w:ascii="Times New Roman" w:hAnsi="Times New Roman"/>
                <w:color w:val="auto"/>
                <w:sz w:val="24"/>
                <w:szCs w:val="24"/>
              </w:rPr>
              <w:t>产生的环境风险主要是</w:t>
            </w:r>
            <w:r>
              <w:rPr>
                <w:rFonts w:hint="eastAsia" w:ascii="Times New Roman" w:hAnsi="Times New Roman"/>
                <w:color w:val="auto"/>
                <w:sz w:val="24"/>
                <w:szCs w:val="24"/>
              </w:rPr>
              <w:t>有毒物质的泄漏和</w:t>
            </w:r>
            <w:r>
              <w:rPr>
                <w:rFonts w:ascii="Times New Roman" w:hAnsi="Times New Roman"/>
                <w:color w:val="auto"/>
                <w:sz w:val="24"/>
                <w:szCs w:val="24"/>
              </w:rPr>
              <w:t>火灾事故</w:t>
            </w:r>
            <w:r>
              <w:rPr>
                <w:rFonts w:hint="eastAsia" w:ascii="Times New Roman" w:hAnsi="Times New Roman"/>
                <w:color w:val="auto"/>
                <w:sz w:val="24"/>
                <w:szCs w:val="24"/>
              </w:rPr>
              <w:t>，影响周边环境。</w:t>
            </w:r>
          </w:p>
          <w:p>
            <w:pPr>
              <w:pStyle w:val="47"/>
              <w:snapToGrid w:val="0"/>
              <w:ind w:firstLineChars="200"/>
              <w:jc w:val="left"/>
              <w:rPr>
                <w:rFonts w:hint="eastAsia" w:ascii="Times New Roman" w:hAnsi="Times New Roman"/>
                <w:b/>
                <w:bCs/>
                <w:color w:val="auto"/>
                <w:sz w:val="24"/>
                <w:szCs w:val="24"/>
              </w:rPr>
            </w:pPr>
            <w:r>
              <w:rPr>
                <w:rFonts w:ascii="Times New Roman" w:hAnsi="Times New Roman"/>
                <w:b/>
                <w:bCs/>
                <w:color w:val="auto"/>
                <w:sz w:val="24"/>
                <w:szCs w:val="24"/>
              </w:rPr>
              <w:t>（</w:t>
            </w:r>
            <w:r>
              <w:rPr>
                <w:rFonts w:hint="eastAsia" w:ascii="Times New Roman" w:hAnsi="Times New Roman"/>
                <w:b/>
                <w:bCs/>
                <w:color w:val="auto"/>
                <w:sz w:val="24"/>
                <w:szCs w:val="24"/>
              </w:rPr>
              <w:t>4</w:t>
            </w:r>
            <w:r>
              <w:rPr>
                <w:rFonts w:ascii="Times New Roman" w:hAnsi="Times New Roman"/>
                <w:b/>
                <w:bCs/>
                <w:color w:val="auto"/>
                <w:sz w:val="24"/>
                <w:szCs w:val="24"/>
              </w:rPr>
              <w:t>）</w:t>
            </w:r>
            <w:r>
              <w:rPr>
                <w:rFonts w:hint="eastAsia" w:ascii="Times New Roman" w:hAnsi="Times New Roman"/>
                <w:b/>
                <w:bCs/>
                <w:color w:val="auto"/>
                <w:sz w:val="24"/>
                <w:szCs w:val="24"/>
              </w:rPr>
              <w:t>环境风险防范措施</w:t>
            </w:r>
          </w:p>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①加强消防安全教育培训：定期组织员工学习消防法规和各项规章制度，做到依法治火。</w:t>
            </w:r>
          </w:p>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②加强消防设施、器材维护管理。</w:t>
            </w:r>
          </w:p>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③加强厂区储存管理，项目的原料、产品及产生的工业固废严禁与易燃易爆品混存。</w:t>
            </w:r>
          </w:p>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④厂房禁止在通道内堆放物品，并配备防火器材。</w:t>
            </w:r>
          </w:p>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⑤实行安全检查制度，各类安全设施、消防器材，进行各种日常的、定期的、专业的防火安全检查，并将发现的问题及时整改。</w:t>
            </w:r>
          </w:p>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⑥如突发火灾，应立即采取急救措施，并及时向当地环保局等有关部门报告。万一发生火灾事故，迅速按灭火作战预案紧急处理，并拨打119 电话通知公安消防部门并报告部门主管；小火灾时用干粉或二氧化碳灭火器，大火灾时用水幕、雾状水或常规泡沫灭火。</w:t>
            </w:r>
          </w:p>
          <w:p>
            <w:pPr>
              <w:pStyle w:val="47"/>
              <w:snapToGrid w:val="0"/>
              <w:ind w:firstLine="480" w:firstLineChars="200"/>
              <w:jc w:val="both"/>
              <w:rPr>
                <w:rFonts w:ascii="Times New Roman" w:hAnsi="Times New Roman"/>
                <w:color w:val="auto"/>
                <w:sz w:val="24"/>
                <w:szCs w:val="24"/>
              </w:rPr>
            </w:pPr>
            <w:r>
              <w:rPr>
                <w:rFonts w:ascii="Times New Roman" w:hAnsi="Times New Roman"/>
                <w:color w:val="auto"/>
                <w:sz w:val="24"/>
                <w:szCs w:val="24"/>
              </w:rPr>
              <w:t>根据《建设项目环境风险评价技术导则》（HJ169-2018）中的要求，项目环境风险潜势为I级的展开简单分析即可，分析内容具体见下表。</w:t>
            </w:r>
          </w:p>
          <w:p>
            <w:pPr>
              <w:adjustRightInd w:val="0"/>
              <w:snapToGrid w:val="0"/>
              <w:spacing w:line="320" w:lineRule="atLeast"/>
              <w:jc w:val="center"/>
              <w:rPr>
                <w:rFonts w:ascii="Times New Roman" w:hAnsi="Times New Roman"/>
                <w:b/>
                <w:bCs/>
                <w:color w:val="auto"/>
                <w:szCs w:val="21"/>
              </w:rPr>
            </w:pPr>
            <w:r>
              <w:rPr>
                <w:rFonts w:ascii="Times New Roman" w:hAnsi="Times New Roman"/>
                <w:b/>
                <w:bCs/>
                <w:color w:val="auto"/>
                <w:szCs w:val="21"/>
              </w:rPr>
              <w:t>表7-</w:t>
            </w:r>
            <w:r>
              <w:rPr>
                <w:rFonts w:hint="eastAsia" w:ascii="Times New Roman" w:hAnsi="Times New Roman"/>
                <w:b/>
                <w:bCs/>
                <w:color w:val="auto"/>
                <w:szCs w:val="21"/>
              </w:rPr>
              <w:t>21</w:t>
            </w:r>
            <w:r>
              <w:rPr>
                <w:rFonts w:ascii="Times New Roman" w:hAnsi="Times New Roman"/>
                <w:b/>
                <w:bCs/>
                <w:color w:val="auto"/>
                <w:szCs w:val="21"/>
              </w:rPr>
              <w:t xml:space="preserve"> 建设项目环境风险简单分析内容表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1"/>
              <w:gridCol w:w="3533"/>
              <w:gridCol w:w="3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建设项目名称</w:t>
                  </w:r>
                </w:p>
              </w:tc>
              <w:tc>
                <w:tcPr>
                  <w:tcW w:w="6667" w:type="dxa"/>
                  <w:gridSpan w:val="2"/>
                  <w:noWrap w:val="0"/>
                  <w:vAlign w:val="center"/>
                </w:tcPr>
                <w:p>
                  <w:pPr>
                    <w:adjustRightInd w:val="0"/>
                    <w:snapToGrid w:val="0"/>
                    <w:spacing w:line="320" w:lineRule="atLeast"/>
                    <w:jc w:val="center"/>
                    <w:rPr>
                      <w:rFonts w:ascii="Times New Roman" w:hAnsi="Times New Roman"/>
                      <w:color w:val="auto"/>
                      <w:szCs w:val="21"/>
                    </w:rPr>
                  </w:pPr>
                  <w:r>
                    <w:rPr>
                      <w:rFonts w:hint="eastAsia" w:ascii="Times New Roman" w:hAnsi="Times New Roman"/>
                      <w:color w:val="auto"/>
                      <w:szCs w:val="21"/>
                    </w:rPr>
                    <w:t>全屋板式家具生产及加工项目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建设地点</w:t>
                  </w:r>
                </w:p>
              </w:tc>
              <w:tc>
                <w:tcPr>
                  <w:tcW w:w="6667" w:type="dxa"/>
                  <w:gridSpan w:val="2"/>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富民工业园区大营五金建材产业园片区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地理坐标</w:t>
                  </w:r>
                </w:p>
              </w:tc>
              <w:tc>
                <w:tcPr>
                  <w:tcW w:w="3533"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经度：</w:t>
                  </w:r>
                  <w:r>
                    <w:rPr>
                      <w:rFonts w:hint="eastAsia" w:ascii="Times New Roman" w:hAnsi="Times New Roman"/>
                      <w:color w:val="auto"/>
                      <w:spacing w:val="4"/>
                      <w:kern w:val="24"/>
                      <w:szCs w:val="21"/>
                    </w:rPr>
                    <w:t>102</w:t>
                  </w:r>
                  <w:r>
                    <w:rPr>
                      <w:rFonts w:ascii="Times New Roman" w:hAnsi="Times New Roman"/>
                      <w:color w:val="auto"/>
                      <w:spacing w:val="4"/>
                      <w:kern w:val="24"/>
                      <w:szCs w:val="21"/>
                    </w:rPr>
                    <w:t>°</w:t>
                  </w:r>
                  <w:r>
                    <w:rPr>
                      <w:rFonts w:hint="eastAsia" w:ascii="Times New Roman" w:hAnsi="Times New Roman"/>
                      <w:color w:val="auto"/>
                      <w:spacing w:val="4"/>
                      <w:kern w:val="24"/>
                      <w:szCs w:val="21"/>
                    </w:rPr>
                    <w:t>52'93.88"</w:t>
                  </w:r>
                </w:p>
              </w:tc>
              <w:tc>
                <w:tcPr>
                  <w:tcW w:w="3134"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纬度：</w:t>
                  </w:r>
                  <w:r>
                    <w:rPr>
                      <w:rFonts w:hint="eastAsia" w:ascii="Times New Roman" w:hAnsi="Times New Roman"/>
                      <w:color w:val="auto"/>
                      <w:spacing w:val="4"/>
                      <w:kern w:val="24"/>
                      <w:szCs w:val="21"/>
                    </w:rPr>
                    <w:t>25</w:t>
                  </w:r>
                  <w:r>
                    <w:rPr>
                      <w:rFonts w:ascii="Times New Roman" w:hAnsi="Times New Roman"/>
                      <w:color w:val="auto"/>
                      <w:spacing w:val="4"/>
                      <w:kern w:val="24"/>
                      <w:szCs w:val="21"/>
                    </w:rPr>
                    <w:t>°</w:t>
                  </w:r>
                  <w:r>
                    <w:rPr>
                      <w:rFonts w:hint="eastAsia" w:ascii="Times New Roman" w:hAnsi="Times New Roman"/>
                      <w:color w:val="auto"/>
                      <w:spacing w:val="4"/>
                      <w:kern w:val="24"/>
                      <w:szCs w:val="21"/>
                    </w:rPr>
                    <w:t>23'50.97"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主要风险物质及分布</w:t>
                  </w:r>
                </w:p>
              </w:tc>
              <w:tc>
                <w:tcPr>
                  <w:tcW w:w="6667" w:type="dxa"/>
                  <w:gridSpan w:val="2"/>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废机油，0.02t，危废暂存间</w:t>
                  </w:r>
                  <w:r>
                    <w:rPr>
                      <w:rFonts w:hint="eastAsia"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环境影响途径及危害后果</w:t>
                  </w:r>
                </w:p>
              </w:tc>
              <w:tc>
                <w:tcPr>
                  <w:tcW w:w="6667" w:type="dxa"/>
                  <w:gridSpan w:val="2"/>
                  <w:noWrap w:val="0"/>
                  <w:vAlign w:val="center"/>
                </w:tcPr>
                <w:p>
                  <w:pPr>
                    <w:autoSpaceDE w:val="0"/>
                    <w:autoSpaceDN w:val="0"/>
                    <w:adjustRightInd w:val="0"/>
                    <w:snapToGrid w:val="0"/>
                    <w:spacing w:line="320" w:lineRule="atLeast"/>
                    <w:ind w:firstLine="420" w:firstLineChars="200"/>
                    <w:rPr>
                      <w:rFonts w:ascii="Times New Roman" w:hAnsi="Times New Roman"/>
                      <w:color w:val="auto"/>
                      <w:szCs w:val="21"/>
                    </w:rPr>
                  </w:pPr>
                  <w:r>
                    <w:rPr>
                      <w:rFonts w:ascii="Times New Roman" w:hAnsi="Times New Roman"/>
                      <w:color w:val="auto"/>
                      <w:kern w:val="0"/>
                      <w:szCs w:val="21"/>
                    </w:rPr>
                    <w:t>根据风险产生的因素，本项目在生产运行中，产生的环境风险主要是泄漏、火灾、爆炸事故</w:t>
                  </w:r>
                  <w:r>
                    <w:rPr>
                      <w:rFonts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noWrap w:val="0"/>
                  <w:vAlign w:val="center"/>
                </w:tcPr>
                <w:p>
                  <w:pPr>
                    <w:adjustRightInd w:val="0"/>
                    <w:snapToGrid w:val="0"/>
                    <w:spacing w:line="320" w:lineRule="atLeast"/>
                    <w:jc w:val="center"/>
                    <w:rPr>
                      <w:rFonts w:ascii="Times New Roman" w:hAnsi="Times New Roman"/>
                      <w:color w:val="auto"/>
                      <w:szCs w:val="21"/>
                    </w:rPr>
                  </w:pPr>
                  <w:r>
                    <w:rPr>
                      <w:rFonts w:ascii="Times New Roman" w:hAnsi="Times New Roman"/>
                      <w:color w:val="auto"/>
                      <w:szCs w:val="21"/>
                    </w:rPr>
                    <w:t>风险防范措施</w:t>
                  </w:r>
                </w:p>
              </w:tc>
              <w:tc>
                <w:tcPr>
                  <w:tcW w:w="6667" w:type="dxa"/>
                  <w:gridSpan w:val="2"/>
                  <w:noWrap w:val="0"/>
                  <w:vAlign w:val="center"/>
                </w:tcPr>
                <w:p>
                  <w:pPr>
                    <w:adjustRightInd w:val="0"/>
                    <w:snapToGrid w:val="0"/>
                    <w:spacing w:line="320" w:lineRule="atLeast"/>
                    <w:rPr>
                      <w:rFonts w:hint="eastAsia" w:ascii="Times New Roman" w:hAnsi="Times New Roman"/>
                      <w:color w:val="auto"/>
                      <w:kern w:val="0"/>
                      <w:szCs w:val="21"/>
                    </w:rPr>
                  </w:pPr>
                  <w:r>
                    <w:rPr>
                      <w:rFonts w:hint="eastAsia" w:ascii="Times New Roman" w:hAnsi="Times New Roman"/>
                      <w:color w:val="auto"/>
                      <w:kern w:val="0"/>
                      <w:szCs w:val="21"/>
                    </w:rPr>
                    <w:t>1、项目内按照生产安全管理要求配套设置干粉灭火器、消防水池等防火设施；</w:t>
                  </w:r>
                </w:p>
                <w:p>
                  <w:pPr>
                    <w:adjustRightInd w:val="0"/>
                    <w:snapToGrid w:val="0"/>
                    <w:spacing w:line="320" w:lineRule="atLeast"/>
                    <w:rPr>
                      <w:rFonts w:hint="eastAsia" w:ascii="Times New Roman" w:hAnsi="Times New Roman"/>
                      <w:color w:val="auto"/>
                      <w:kern w:val="0"/>
                      <w:szCs w:val="21"/>
                    </w:rPr>
                  </w:pPr>
                  <w:r>
                    <w:rPr>
                      <w:rFonts w:hint="eastAsia" w:ascii="Times New Roman" w:hAnsi="Times New Roman"/>
                      <w:color w:val="auto"/>
                      <w:kern w:val="0"/>
                      <w:szCs w:val="21"/>
                    </w:rPr>
                    <w:t>2、项目内粘贴严禁烟火、明火的防火标志，加强员工防火意识，定期组织防火安全培训及环境事故风险演练；</w:t>
                  </w:r>
                </w:p>
                <w:p>
                  <w:pPr>
                    <w:adjustRightInd w:val="0"/>
                    <w:snapToGrid w:val="0"/>
                    <w:spacing w:line="320" w:lineRule="atLeast"/>
                    <w:rPr>
                      <w:rFonts w:hint="eastAsia" w:ascii="Times New Roman" w:hAnsi="Times New Roman"/>
                      <w:color w:val="auto"/>
                      <w:szCs w:val="21"/>
                    </w:rPr>
                  </w:pPr>
                  <w:r>
                    <w:rPr>
                      <w:rFonts w:hint="eastAsia" w:ascii="Times New Roman" w:hAnsi="Times New Roman"/>
                      <w:color w:val="auto"/>
                      <w:kern w:val="0"/>
                      <w:szCs w:val="21"/>
                    </w:rPr>
                    <w:t>3、</w:t>
                  </w:r>
                  <w:r>
                    <w:rPr>
                      <w:rFonts w:ascii="Times New Roman" w:hAnsi="Times New Roman"/>
                      <w:color w:val="auto"/>
                      <w:kern w:val="0"/>
                      <w:szCs w:val="21"/>
                    </w:rPr>
                    <w:t>加强安全生产管理，</w:t>
                  </w:r>
                  <w:r>
                    <w:rPr>
                      <w:rFonts w:hint="eastAsia" w:ascii="Times New Roman" w:hAnsi="Times New Roman"/>
                      <w:color w:val="auto"/>
                      <w:kern w:val="0"/>
                      <w:szCs w:val="21"/>
                    </w:rPr>
                    <w:t>安排值班人员进行防火巡逻，</w:t>
                  </w:r>
                  <w:r>
                    <w:rPr>
                      <w:rFonts w:ascii="Times New Roman" w:hAnsi="Times New Roman"/>
                      <w:color w:val="auto"/>
                      <w:kern w:val="0"/>
                      <w:szCs w:val="21"/>
                    </w:rPr>
                    <w:t>做好生产过程风险防范，加强火灾风险防范等</w:t>
                  </w:r>
                  <w:r>
                    <w:rPr>
                      <w:rFonts w:hint="eastAsia" w:ascii="Times New Roman" w:hAnsi="Times New Roman"/>
                      <w:color w:val="auto"/>
                      <w:kern w:val="0"/>
                      <w:szCs w:val="21"/>
                    </w:rPr>
                    <w:t>。</w:t>
                  </w:r>
                </w:p>
                <w:p>
                  <w:pPr>
                    <w:adjustRightInd w:val="0"/>
                    <w:snapToGrid w:val="0"/>
                    <w:spacing w:line="320" w:lineRule="atLeast"/>
                    <w:rPr>
                      <w:rFonts w:ascii="Times New Roman" w:hAnsi="Times New Roman"/>
                      <w:color w:val="auto"/>
                      <w:szCs w:val="21"/>
                    </w:rPr>
                  </w:pPr>
                  <w:r>
                    <w:rPr>
                      <w:rFonts w:hint="eastAsia" w:ascii="Times New Roman" w:hAnsi="Times New Roman"/>
                      <w:color w:val="auto"/>
                      <w:szCs w:val="21"/>
                    </w:rPr>
                    <w:t>4、</w:t>
                  </w:r>
                  <w:r>
                    <w:rPr>
                      <w:rFonts w:ascii="Times New Roman" w:hAnsi="Times New Roman"/>
                      <w:color w:val="auto"/>
                      <w:szCs w:val="21"/>
                    </w:rPr>
                    <w:t>要坚持</w:t>
                  </w:r>
                  <w:r>
                    <w:rPr>
                      <w:rFonts w:hint="eastAsia" w:ascii="Times New Roman" w:hAnsi="Times New Roman"/>
                      <w:color w:val="auto"/>
                      <w:szCs w:val="21"/>
                    </w:rPr>
                    <w:t>“</w:t>
                  </w:r>
                  <w:r>
                    <w:rPr>
                      <w:rFonts w:ascii="Times New Roman" w:hAnsi="Times New Roman"/>
                      <w:color w:val="auto"/>
                      <w:szCs w:val="21"/>
                    </w:rPr>
                    <w:t>预防为主</w:t>
                  </w:r>
                  <w:r>
                    <w:rPr>
                      <w:rFonts w:hint="eastAsia" w:ascii="Times New Roman" w:hAnsi="Times New Roman"/>
                      <w:color w:val="auto"/>
                      <w:szCs w:val="21"/>
                    </w:rPr>
                    <w:t>”</w:t>
                  </w:r>
                  <w:r>
                    <w:rPr>
                      <w:rFonts w:ascii="Times New Roman" w:hAnsi="Times New Roman"/>
                      <w:color w:val="auto"/>
                      <w:szCs w:val="21"/>
                    </w:rPr>
                    <w:t>的方针，防患于未然。操作人员必须严格按照操作规程办事， 认真执行巡检制度，避免因检查不到位或错误操作而发生事故。</w:t>
                  </w:r>
                </w:p>
                <w:p>
                  <w:pPr>
                    <w:adjustRightInd w:val="0"/>
                    <w:snapToGrid w:val="0"/>
                    <w:spacing w:line="320" w:lineRule="atLeast"/>
                    <w:rPr>
                      <w:rFonts w:ascii="Times New Roman" w:hAnsi="Times New Roman"/>
                      <w:color w:val="auto"/>
                      <w:szCs w:val="21"/>
                    </w:rPr>
                  </w:pPr>
                  <w:r>
                    <w:rPr>
                      <w:rFonts w:hint="eastAsia" w:ascii="Times New Roman" w:hAnsi="Times New Roman"/>
                      <w:color w:val="auto"/>
                      <w:szCs w:val="21"/>
                    </w:rPr>
                    <w:t>5、</w:t>
                  </w:r>
                  <w:r>
                    <w:rPr>
                      <w:rFonts w:ascii="Times New Roman" w:hAnsi="Times New Roman"/>
                      <w:color w:val="auto"/>
                      <w:szCs w:val="21"/>
                    </w:rPr>
                    <w:t>建立健全的环境管理制度，指定相关责任人。消防器材完好到位，并设置火灾报警装置。加强项目区安全环保管理，对所有职工进行安全环保的教育和培训。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8" w:type="dxa"/>
                  <w:gridSpan w:val="3"/>
                  <w:noWrap w:val="0"/>
                  <w:vAlign w:val="center"/>
                </w:tcPr>
                <w:p>
                  <w:pPr>
                    <w:adjustRightInd w:val="0"/>
                    <w:snapToGrid w:val="0"/>
                    <w:spacing w:line="320" w:lineRule="atLeast"/>
                    <w:jc w:val="left"/>
                    <w:rPr>
                      <w:rFonts w:ascii="Times New Roman" w:hAnsi="Times New Roman"/>
                      <w:color w:val="auto"/>
                      <w:kern w:val="0"/>
                      <w:szCs w:val="21"/>
                    </w:rPr>
                  </w:pPr>
                  <w:r>
                    <w:rPr>
                      <w:rFonts w:ascii="Times New Roman" w:hAnsi="Times New Roman"/>
                      <w:color w:val="auto"/>
                      <w:kern w:val="0"/>
                      <w:szCs w:val="21"/>
                    </w:rPr>
                    <w:t>填表说明（列出项目相关信息及评价说明）：</w:t>
                  </w:r>
                </w:p>
                <w:p>
                  <w:pPr>
                    <w:adjustRightInd w:val="0"/>
                    <w:snapToGrid w:val="0"/>
                    <w:spacing w:line="320" w:lineRule="atLeast"/>
                    <w:ind w:firstLine="420" w:firstLineChars="200"/>
                    <w:rPr>
                      <w:rFonts w:ascii="Times New Roman" w:hAnsi="Times New Roman"/>
                      <w:color w:val="auto"/>
                      <w:szCs w:val="21"/>
                    </w:rPr>
                  </w:pPr>
                  <w:r>
                    <w:rPr>
                      <w:rFonts w:ascii="Times New Roman" w:hAnsi="Times New Roman"/>
                      <w:color w:val="auto"/>
                      <w:kern w:val="0"/>
                      <w:szCs w:val="21"/>
                    </w:rPr>
                    <w:t>项目涉及</w:t>
                  </w:r>
                  <w:r>
                    <w:rPr>
                      <w:rFonts w:hint="eastAsia" w:ascii="Times New Roman" w:hAnsi="Times New Roman"/>
                      <w:color w:val="auto"/>
                      <w:kern w:val="0"/>
                      <w:szCs w:val="21"/>
                    </w:rPr>
                    <w:t>废机油</w:t>
                  </w:r>
                  <w:r>
                    <w:rPr>
                      <w:rFonts w:ascii="Times New Roman" w:hAnsi="Times New Roman"/>
                      <w:color w:val="auto"/>
                      <w:kern w:val="0"/>
                      <w:szCs w:val="21"/>
                    </w:rPr>
                    <w:t>，具有一定的潜在危险性；本项目在生产、储存等过程存在火灾事故风险，在采取严格的防护措施后，事故发生概率很小，风险可控。</w:t>
                  </w:r>
                </w:p>
              </w:tc>
            </w:tr>
          </w:tbl>
          <w:p>
            <w:pPr>
              <w:pStyle w:val="47"/>
              <w:snapToGrid w:val="0"/>
              <w:jc w:val="both"/>
              <w:rPr>
                <w:rFonts w:hint="eastAsia" w:ascii="Times New Roman" w:hAnsi="Times New Roman"/>
                <w:b/>
                <w:bCs/>
                <w:color w:val="auto"/>
                <w:sz w:val="24"/>
                <w:szCs w:val="24"/>
              </w:rPr>
            </w:pPr>
            <w:r>
              <w:rPr>
                <w:rFonts w:hint="eastAsia" w:ascii="Times New Roman" w:hAnsi="Times New Roman"/>
                <w:b/>
                <w:bCs/>
                <w:color w:val="auto"/>
                <w:sz w:val="24"/>
                <w:szCs w:val="24"/>
              </w:rPr>
              <w:t>三、项目选址合理性分析</w:t>
            </w:r>
          </w:p>
          <w:p>
            <w:pPr>
              <w:pStyle w:val="47"/>
              <w:snapToGrid w:val="0"/>
              <w:ind w:firstLineChars="200"/>
              <w:jc w:val="both"/>
              <w:rPr>
                <w:rFonts w:hint="eastAsia" w:ascii="Times New Roman" w:hAnsi="Times New Roman"/>
                <w:b/>
                <w:bCs/>
                <w:color w:val="auto"/>
                <w:sz w:val="24"/>
                <w:szCs w:val="24"/>
              </w:rPr>
            </w:pPr>
            <w:r>
              <w:rPr>
                <w:rFonts w:hint="eastAsia" w:ascii="Times New Roman" w:hAnsi="Times New Roman"/>
                <w:b/>
                <w:bCs/>
                <w:color w:val="auto"/>
                <w:sz w:val="24"/>
                <w:szCs w:val="24"/>
              </w:rPr>
              <w:t>1、项目与园区规划相符性分析</w:t>
            </w:r>
          </w:p>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本项目位于富民工业园区大营五金建材园，属于富民工业园区“大营—茨塘片区”，根据《富民工业园区总体规划修编（2015~2030）》，“大营—茨塘片区”是以半导体为主导的新材料产业、食品加工、五金建材产业片区，项目为家具制造，与园区规划产业定位不冲突。</w:t>
            </w:r>
          </w:p>
          <w:p>
            <w:pPr>
              <w:pStyle w:val="47"/>
              <w:snapToGrid w:val="0"/>
              <w:ind w:firstLine="480" w:firstLineChars="200"/>
              <w:jc w:val="both"/>
              <w:rPr>
                <w:rFonts w:ascii="Times New Roman" w:hAnsi="Times New Roman"/>
                <w:color w:val="auto"/>
                <w:sz w:val="24"/>
                <w:szCs w:val="24"/>
              </w:rPr>
            </w:pPr>
            <w:r>
              <w:rPr>
                <w:rFonts w:ascii="Times New Roman" w:hAnsi="Times New Roman"/>
                <w:color w:val="auto"/>
                <w:sz w:val="24"/>
                <w:szCs w:val="24"/>
              </w:rPr>
              <w:t>根据《富民工业园区用地规划》，</w:t>
            </w:r>
            <w:r>
              <w:rPr>
                <w:rFonts w:hint="eastAsia" w:ascii="Times New Roman" w:hAnsi="Times New Roman"/>
                <w:color w:val="auto"/>
                <w:sz w:val="24"/>
                <w:szCs w:val="24"/>
              </w:rPr>
              <w:t>项目</w:t>
            </w:r>
            <w:r>
              <w:rPr>
                <w:rFonts w:ascii="Times New Roman" w:hAnsi="Times New Roman"/>
                <w:color w:val="auto"/>
                <w:sz w:val="24"/>
                <w:szCs w:val="24"/>
              </w:rPr>
              <w:t>所占地属于二类工业用地，项目属于</w:t>
            </w:r>
            <w:r>
              <w:rPr>
                <w:rFonts w:hint="eastAsia" w:ascii="Times New Roman" w:hAnsi="Times New Roman"/>
                <w:color w:val="auto"/>
                <w:sz w:val="24"/>
                <w:szCs w:val="24"/>
              </w:rPr>
              <w:t>家具</w:t>
            </w:r>
            <w:r>
              <w:rPr>
                <w:rFonts w:ascii="Times New Roman" w:hAnsi="Times New Roman"/>
                <w:color w:val="auto"/>
                <w:sz w:val="24"/>
                <w:szCs w:val="24"/>
              </w:rPr>
              <w:t>制造行业，入驻符合富民工业园区用地规划</w:t>
            </w:r>
            <w:r>
              <w:rPr>
                <w:rFonts w:hint="eastAsia" w:ascii="Times New Roman" w:hAnsi="Times New Roman"/>
                <w:color w:val="auto"/>
                <w:sz w:val="24"/>
                <w:szCs w:val="24"/>
              </w:rPr>
              <w:t>，目前项目已获得富民工业园区管委会招商服务局入园证明（见附件）</w:t>
            </w:r>
            <w:r>
              <w:rPr>
                <w:rFonts w:ascii="Times New Roman" w:hAnsi="Times New Roman"/>
                <w:color w:val="auto"/>
                <w:sz w:val="24"/>
                <w:szCs w:val="24"/>
              </w:rPr>
              <w:t>。</w:t>
            </w:r>
          </w:p>
          <w:p>
            <w:pPr>
              <w:pStyle w:val="47"/>
              <w:snapToGrid w:val="0"/>
              <w:ind w:firstLineChars="200"/>
              <w:jc w:val="both"/>
              <w:rPr>
                <w:rFonts w:ascii="Times New Roman" w:hAnsi="Times New Roman"/>
                <w:b/>
                <w:bCs/>
                <w:color w:val="auto"/>
                <w:sz w:val="24"/>
                <w:szCs w:val="24"/>
              </w:rPr>
            </w:pPr>
            <w:r>
              <w:rPr>
                <w:rFonts w:ascii="Times New Roman" w:hAnsi="Times New Roman"/>
                <w:b/>
                <w:bCs/>
                <w:color w:val="auto"/>
                <w:sz w:val="24"/>
                <w:szCs w:val="24"/>
              </w:rPr>
              <w:t>2、项目与富民工业园区规划的符合性分析</w:t>
            </w:r>
          </w:p>
          <w:p>
            <w:pPr>
              <w:pStyle w:val="47"/>
              <w:snapToGrid w:val="0"/>
              <w:ind w:firstLine="480" w:firstLineChars="200"/>
              <w:jc w:val="both"/>
              <w:rPr>
                <w:rFonts w:ascii="Times New Roman" w:hAnsi="Times New Roman"/>
                <w:color w:val="auto"/>
                <w:sz w:val="24"/>
                <w:szCs w:val="24"/>
              </w:rPr>
            </w:pPr>
            <w:r>
              <w:rPr>
                <w:rFonts w:ascii="Times New Roman" w:hAnsi="Times New Roman"/>
                <w:color w:val="auto"/>
                <w:sz w:val="24"/>
                <w:szCs w:val="24"/>
              </w:rPr>
              <w:t>根据与《富民工业园区总体规划修编（2015～2030）》总体规划图，本项目位于位于大营—茨塘片区的茨塘组团，项目与《富民工业园区总体规划修编（2015～2030）环境影响报告书》及审查意见的相符性分析见表7-</w:t>
            </w:r>
            <w:r>
              <w:rPr>
                <w:rFonts w:hint="eastAsia" w:ascii="Times New Roman" w:hAnsi="Times New Roman"/>
                <w:color w:val="auto"/>
                <w:sz w:val="24"/>
                <w:szCs w:val="24"/>
              </w:rPr>
              <w:t>22</w:t>
            </w:r>
            <w:r>
              <w:rPr>
                <w:rFonts w:ascii="Times New Roman" w:hAnsi="Times New Roman"/>
                <w:color w:val="auto"/>
                <w:sz w:val="24"/>
                <w:szCs w:val="24"/>
              </w:rPr>
              <w:t>。</w:t>
            </w:r>
          </w:p>
          <w:p>
            <w:pPr>
              <w:spacing w:line="360" w:lineRule="auto"/>
              <w:jc w:val="center"/>
              <w:rPr>
                <w:rFonts w:ascii="Times New Roman" w:hAnsi="Times New Roman"/>
                <w:b/>
                <w:bCs/>
                <w:color w:val="auto"/>
                <w:sz w:val="21"/>
                <w:szCs w:val="21"/>
              </w:rPr>
            </w:pPr>
            <w:r>
              <w:rPr>
                <w:rFonts w:ascii="Times New Roman" w:hAnsi="Times New Roman"/>
                <w:b/>
                <w:bCs/>
                <w:color w:val="auto"/>
                <w:sz w:val="21"/>
                <w:szCs w:val="21"/>
              </w:rPr>
              <w:t>表7-</w:t>
            </w:r>
            <w:r>
              <w:rPr>
                <w:rFonts w:hint="eastAsia" w:ascii="Times New Roman" w:hAnsi="Times New Roman"/>
                <w:b/>
                <w:bCs/>
                <w:color w:val="auto"/>
                <w:sz w:val="21"/>
                <w:szCs w:val="21"/>
              </w:rPr>
              <w:t>22 同</w:t>
            </w:r>
            <w:r>
              <w:rPr>
                <w:rFonts w:ascii="Times New Roman" w:hAnsi="Times New Roman"/>
                <w:b/>
                <w:bCs/>
                <w:color w:val="auto"/>
                <w:sz w:val="21"/>
                <w:szCs w:val="21"/>
              </w:rPr>
              <w:t>园区规划环评及审查意见相</w:t>
            </w:r>
            <w:r>
              <w:rPr>
                <w:rFonts w:hint="eastAsia" w:ascii="Times New Roman" w:hAnsi="Times New Roman"/>
                <w:b/>
                <w:bCs/>
                <w:color w:val="auto"/>
                <w:sz w:val="21"/>
                <w:szCs w:val="21"/>
              </w:rPr>
              <w:t>符性分析</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56"/>
              <w:gridCol w:w="4287"/>
              <w:gridCol w:w="1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blHeader/>
                <w:jc w:val="center"/>
              </w:trPr>
              <w:tc>
                <w:tcPr>
                  <w:tcW w:w="2856" w:type="dxa"/>
                  <w:shd w:val="clear" w:color="auto" w:fill="FFFFFF"/>
                  <w:noWrap w:val="0"/>
                  <w:vAlign w:val="center"/>
                </w:tcPr>
                <w:p>
                  <w:pPr>
                    <w:widowControl/>
                    <w:jc w:val="center"/>
                    <w:rPr>
                      <w:rFonts w:ascii="Times New Roman" w:hAnsi="Times New Roman"/>
                      <w:b/>
                      <w:color w:val="auto"/>
                      <w:kern w:val="0"/>
                      <w:szCs w:val="21"/>
                    </w:rPr>
                  </w:pPr>
                  <w:r>
                    <w:rPr>
                      <w:rFonts w:ascii="Times New Roman" w:hAnsi="Times New Roman"/>
                      <w:b/>
                      <w:color w:val="auto"/>
                      <w:kern w:val="0"/>
                      <w:szCs w:val="21"/>
                    </w:rPr>
                    <w:t>富民工业园区相关入园要求</w:t>
                  </w:r>
                </w:p>
              </w:tc>
              <w:tc>
                <w:tcPr>
                  <w:tcW w:w="4287" w:type="dxa"/>
                  <w:shd w:val="clear" w:color="auto" w:fill="FFFFFF"/>
                  <w:noWrap w:val="0"/>
                  <w:vAlign w:val="center"/>
                </w:tcPr>
                <w:p>
                  <w:pPr>
                    <w:widowControl/>
                    <w:jc w:val="center"/>
                    <w:rPr>
                      <w:rFonts w:ascii="Times New Roman" w:hAnsi="Times New Roman"/>
                      <w:b/>
                      <w:color w:val="auto"/>
                      <w:kern w:val="0"/>
                      <w:szCs w:val="21"/>
                    </w:rPr>
                  </w:pPr>
                  <w:r>
                    <w:rPr>
                      <w:rFonts w:ascii="Times New Roman" w:hAnsi="Times New Roman"/>
                      <w:b/>
                      <w:color w:val="auto"/>
                      <w:kern w:val="0"/>
                      <w:szCs w:val="21"/>
                    </w:rPr>
                    <w:t>本项目情况</w:t>
                  </w:r>
                </w:p>
              </w:tc>
              <w:tc>
                <w:tcPr>
                  <w:tcW w:w="1505" w:type="dxa"/>
                  <w:shd w:val="clear" w:color="auto" w:fill="FFFFFF"/>
                  <w:noWrap w:val="0"/>
                  <w:vAlign w:val="center"/>
                </w:tcPr>
                <w:p>
                  <w:pPr>
                    <w:widowControl/>
                    <w:jc w:val="center"/>
                    <w:rPr>
                      <w:rFonts w:ascii="Times New Roman" w:hAnsi="Times New Roman"/>
                      <w:b/>
                      <w:color w:val="auto"/>
                      <w:kern w:val="0"/>
                      <w:szCs w:val="21"/>
                    </w:rPr>
                  </w:pPr>
                  <w:r>
                    <w:rPr>
                      <w:rFonts w:ascii="Times New Roman" w:hAnsi="Times New Roman"/>
                      <w:b/>
                      <w:color w:val="auto"/>
                      <w:kern w:val="0"/>
                      <w:szCs w:val="21"/>
                    </w:rPr>
                    <w:t>相符性</w:t>
                  </w:r>
                </w:p>
                <w:p>
                  <w:pPr>
                    <w:widowControl/>
                    <w:jc w:val="center"/>
                    <w:rPr>
                      <w:rFonts w:ascii="Times New Roman" w:hAnsi="Times New Roman"/>
                      <w:b/>
                      <w:color w:val="auto"/>
                      <w:kern w:val="0"/>
                      <w:szCs w:val="21"/>
                    </w:rPr>
                  </w:pPr>
                  <w:r>
                    <w:rPr>
                      <w:rFonts w:ascii="Times New Roman" w:hAnsi="Times New Roman"/>
                      <w:b/>
                      <w:color w:val="auto"/>
                      <w:kern w:val="0"/>
                      <w:szCs w:val="21"/>
                    </w:rPr>
                    <w:t>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856" w:type="dxa"/>
                  <w:shd w:val="clear" w:color="auto" w:fill="FFFFFF"/>
                  <w:noWrap w:val="0"/>
                  <w:vAlign w:val="center"/>
                </w:tcPr>
                <w:p>
                  <w:pPr>
                    <w:rPr>
                      <w:rFonts w:ascii="Times New Roman" w:hAnsi="Times New Roman"/>
                      <w:color w:val="auto"/>
                      <w:sz w:val="24"/>
                    </w:rPr>
                  </w:pPr>
                  <w:r>
                    <w:rPr>
                      <w:rFonts w:ascii="Times New Roman" w:hAnsi="Times New Roman"/>
                      <w:color w:val="auto"/>
                    </w:rPr>
                    <w:t>1、禁止国家及云南省产业政策中明令淘汰或限制的产业入园。</w:t>
                  </w:r>
                </w:p>
              </w:tc>
              <w:tc>
                <w:tcPr>
                  <w:tcW w:w="4287" w:type="dxa"/>
                  <w:shd w:val="clear" w:color="auto" w:fill="FFFFFF"/>
                  <w:noWrap w:val="0"/>
                  <w:vAlign w:val="center"/>
                </w:tcPr>
                <w:p>
                  <w:pPr>
                    <w:widowControl/>
                    <w:ind w:firstLine="420" w:firstLineChars="200"/>
                    <w:rPr>
                      <w:rFonts w:ascii="Times New Roman" w:hAnsi="Times New Roman"/>
                      <w:color w:val="auto"/>
                    </w:rPr>
                  </w:pPr>
                  <w:r>
                    <w:rPr>
                      <w:rFonts w:ascii="Times New Roman" w:hAnsi="Times New Roman"/>
                      <w:color w:val="auto"/>
                    </w:rPr>
                    <w:t>根据</w:t>
                  </w:r>
                  <w:r>
                    <w:rPr>
                      <w:rFonts w:ascii="Times New Roman" w:hAnsi="Times New Roman"/>
                      <w:color w:val="auto"/>
                      <w:szCs w:val="21"/>
                    </w:rPr>
                    <w:t>《产业结构调整指导目录（20</w:t>
                  </w:r>
                  <w:r>
                    <w:rPr>
                      <w:rFonts w:hint="eastAsia"/>
                      <w:color w:val="auto"/>
                      <w:szCs w:val="21"/>
                    </w:rPr>
                    <w:t>19</w:t>
                  </w:r>
                  <w:r>
                    <w:rPr>
                      <w:rFonts w:ascii="Times New Roman" w:hAnsi="Times New Roman"/>
                      <w:color w:val="auto"/>
                      <w:szCs w:val="21"/>
                    </w:rPr>
                    <w:t>年本）》</w:t>
                  </w:r>
                  <w:r>
                    <w:rPr>
                      <w:rFonts w:hint="eastAsia"/>
                      <w:color w:val="auto"/>
                    </w:rPr>
                    <w:t>，</w:t>
                  </w:r>
                  <w:r>
                    <w:rPr>
                      <w:rFonts w:ascii="Times New Roman" w:hAnsi="Times New Roman"/>
                      <w:bCs/>
                      <w:color w:val="auto"/>
                      <w:kern w:val="0"/>
                      <w:szCs w:val="21"/>
                    </w:rPr>
                    <w:t>本项目不属于淘汰类或限制类，为允许类，</w:t>
                  </w:r>
                  <w:r>
                    <w:rPr>
                      <w:rFonts w:hint="eastAsia" w:ascii="Times New Roman" w:hAnsi="Times New Roman"/>
                      <w:bCs/>
                      <w:color w:val="auto"/>
                      <w:kern w:val="0"/>
                      <w:szCs w:val="21"/>
                    </w:rPr>
                    <w:t>项目已</w:t>
                  </w:r>
                  <w:r>
                    <w:rPr>
                      <w:rFonts w:ascii="Times New Roman" w:hAnsi="Times New Roman"/>
                      <w:bCs/>
                      <w:color w:val="auto"/>
                      <w:kern w:val="0"/>
                      <w:szCs w:val="21"/>
                    </w:rPr>
                    <w:t>取得富民县发展和改革局核发的</w:t>
                  </w:r>
                  <w:r>
                    <w:rPr>
                      <w:rFonts w:hint="eastAsia" w:ascii="Times New Roman" w:hAnsi="Times New Roman"/>
                      <w:bCs/>
                      <w:color w:val="auto"/>
                      <w:kern w:val="0"/>
                      <w:szCs w:val="21"/>
                    </w:rPr>
                    <w:t>“</w:t>
                  </w:r>
                  <w:r>
                    <w:rPr>
                      <w:rFonts w:ascii="Times New Roman" w:hAnsi="Times New Roman"/>
                      <w:bCs/>
                      <w:color w:val="auto"/>
                      <w:kern w:val="0"/>
                      <w:szCs w:val="21"/>
                    </w:rPr>
                    <w:t>投资项目备案证</w:t>
                  </w:r>
                  <w:r>
                    <w:rPr>
                      <w:rFonts w:hint="eastAsia" w:ascii="Times New Roman" w:hAnsi="Times New Roman"/>
                      <w:bCs/>
                      <w:color w:val="auto"/>
                      <w:kern w:val="0"/>
                      <w:szCs w:val="21"/>
                    </w:rPr>
                    <w:t>”，</w:t>
                  </w:r>
                  <w:r>
                    <w:rPr>
                      <w:rFonts w:ascii="Times New Roman" w:hAnsi="Times New Roman"/>
                      <w:bCs/>
                      <w:color w:val="auto"/>
                      <w:kern w:val="0"/>
                      <w:szCs w:val="21"/>
                    </w:rPr>
                    <w:t>项目建设符合国家及地方的产业政策。</w:t>
                  </w:r>
                </w:p>
              </w:tc>
              <w:tc>
                <w:tcPr>
                  <w:tcW w:w="1505" w:type="dxa"/>
                  <w:shd w:val="clear" w:color="auto" w:fill="FFFFFF"/>
                  <w:noWrap w:val="0"/>
                  <w:vAlign w:val="center"/>
                </w:tcPr>
                <w:p>
                  <w:pPr>
                    <w:widowControl/>
                    <w:jc w:val="center"/>
                    <w:rPr>
                      <w:rFonts w:ascii="Times New Roman" w:hAnsi="Times New Roman"/>
                      <w:bCs/>
                      <w:color w:val="auto"/>
                      <w:kern w:val="0"/>
                      <w:szCs w:val="21"/>
                    </w:rPr>
                  </w:pPr>
                  <w:r>
                    <w:rPr>
                      <w:rFonts w:ascii="Times New Roman" w:hAnsi="Times New Roman"/>
                      <w:bCs/>
                      <w:color w:val="auto"/>
                      <w:kern w:val="0"/>
                      <w:szCs w:val="21"/>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856" w:type="dxa"/>
                  <w:shd w:val="clear" w:color="auto" w:fill="FFFFFF"/>
                  <w:noWrap w:val="0"/>
                  <w:vAlign w:val="center"/>
                </w:tcPr>
                <w:p>
                  <w:pPr>
                    <w:rPr>
                      <w:rFonts w:ascii="Times New Roman" w:hAnsi="Times New Roman"/>
                      <w:color w:val="auto"/>
                      <w:sz w:val="24"/>
                    </w:rPr>
                  </w:pPr>
                  <w:r>
                    <w:rPr>
                      <w:rFonts w:ascii="Times New Roman" w:hAnsi="Times New Roman"/>
                      <w:color w:val="auto"/>
                    </w:rPr>
                    <w:t>2、禁止不符合《富民工业园区总体规划修编（2015-2030年）》中规划产业的项目入园。</w:t>
                  </w:r>
                </w:p>
              </w:tc>
              <w:tc>
                <w:tcPr>
                  <w:tcW w:w="4287" w:type="dxa"/>
                  <w:shd w:val="clear" w:color="auto" w:fill="FFFFFF"/>
                  <w:noWrap w:val="0"/>
                  <w:vAlign w:val="center"/>
                </w:tcPr>
                <w:p>
                  <w:pPr>
                    <w:widowControl/>
                    <w:ind w:firstLine="420" w:firstLineChars="200"/>
                    <w:rPr>
                      <w:rFonts w:hint="eastAsia" w:ascii="Times New Roman" w:hAnsi="Times New Roman"/>
                      <w:bCs/>
                      <w:color w:val="auto"/>
                      <w:kern w:val="0"/>
                      <w:szCs w:val="21"/>
                    </w:rPr>
                  </w:pPr>
                  <w:r>
                    <w:rPr>
                      <w:rFonts w:ascii="Times New Roman" w:hAnsi="Times New Roman"/>
                      <w:bCs/>
                      <w:color w:val="auto"/>
                      <w:kern w:val="0"/>
                      <w:szCs w:val="21"/>
                    </w:rPr>
                    <w:t>大营-茨塘坡片区规划</w:t>
                  </w:r>
                  <w:r>
                    <w:rPr>
                      <w:rFonts w:ascii="Times New Roman" w:hAnsi="Times New Roman"/>
                      <w:color w:val="auto"/>
                      <w:sz w:val="24"/>
                    </w:rPr>
                    <w:t>以</w:t>
                  </w:r>
                  <w:r>
                    <w:rPr>
                      <w:rFonts w:ascii="Times New Roman" w:hAnsi="Times New Roman"/>
                      <w:bCs/>
                      <w:color w:val="auto"/>
                      <w:kern w:val="0"/>
                      <w:szCs w:val="21"/>
                    </w:rPr>
                    <w:t>半导体为主的新材料产业、食品加工及五金建材产业；本项目为</w:t>
                  </w:r>
                  <w:r>
                    <w:rPr>
                      <w:rFonts w:hint="eastAsia" w:ascii="Times New Roman" w:hAnsi="Times New Roman"/>
                      <w:bCs/>
                      <w:color w:val="auto"/>
                      <w:kern w:val="0"/>
                      <w:szCs w:val="21"/>
                    </w:rPr>
                    <w:t>家具制造</w:t>
                  </w:r>
                  <w:r>
                    <w:rPr>
                      <w:rFonts w:ascii="Times New Roman" w:hAnsi="Times New Roman"/>
                      <w:bCs/>
                      <w:color w:val="auto"/>
                      <w:kern w:val="0"/>
                      <w:szCs w:val="21"/>
                    </w:rPr>
                    <w:t>，与园区规划产业</w:t>
                  </w:r>
                  <w:r>
                    <w:rPr>
                      <w:rFonts w:hint="eastAsia" w:ascii="Times New Roman" w:hAnsi="Times New Roman"/>
                      <w:bCs/>
                      <w:color w:val="auto"/>
                      <w:kern w:val="0"/>
                      <w:szCs w:val="21"/>
                    </w:rPr>
                    <w:t>不冲突。</w:t>
                  </w:r>
                </w:p>
              </w:tc>
              <w:tc>
                <w:tcPr>
                  <w:tcW w:w="1505" w:type="dxa"/>
                  <w:shd w:val="clear" w:color="auto" w:fill="FFFFFF"/>
                  <w:noWrap w:val="0"/>
                  <w:vAlign w:val="center"/>
                </w:tcPr>
                <w:p>
                  <w:pPr>
                    <w:widowControl/>
                    <w:jc w:val="center"/>
                    <w:rPr>
                      <w:rFonts w:hint="eastAsia" w:ascii="Times New Roman" w:hAnsi="Times New Roman"/>
                      <w:bCs/>
                      <w:color w:val="auto"/>
                      <w:kern w:val="0"/>
                      <w:szCs w:val="21"/>
                    </w:rPr>
                  </w:pPr>
                  <w:r>
                    <w:rPr>
                      <w:rFonts w:hint="eastAsia" w:ascii="Times New Roman" w:hAnsi="Times New Roman"/>
                      <w:bCs/>
                      <w:color w:val="auto"/>
                      <w:kern w:val="0"/>
                      <w:szCs w:val="21"/>
                    </w:rPr>
                    <w:t>不冲突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856" w:type="dxa"/>
                  <w:shd w:val="clear" w:color="auto" w:fill="FFFFFF"/>
                  <w:noWrap w:val="0"/>
                  <w:vAlign w:val="center"/>
                </w:tcPr>
                <w:p>
                  <w:pPr>
                    <w:rPr>
                      <w:rFonts w:ascii="Times New Roman" w:hAnsi="Times New Roman"/>
                      <w:color w:val="auto"/>
                    </w:rPr>
                  </w:pPr>
                  <w:r>
                    <w:rPr>
                      <w:rFonts w:ascii="Times New Roman" w:hAnsi="Times New Roman"/>
                      <w:color w:val="auto"/>
                    </w:rPr>
                    <w:t>3、禁止未满足区域总量控制要求的项目入园；</w:t>
                  </w:r>
                </w:p>
              </w:tc>
              <w:tc>
                <w:tcPr>
                  <w:tcW w:w="4287" w:type="dxa"/>
                  <w:shd w:val="clear" w:color="auto" w:fill="FFFFFF"/>
                  <w:noWrap w:val="0"/>
                  <w:vAlign w:val="center"/>
                </w:tcPr>
                <w:p>
                  <w:pPr>
                    <w:widowControl/>
                    <w:rPr>
                      <w:rFonts w:hint="eastAsia" w:ascii="Times New Roman" w:hAnsi="Times New Roman"/>
                      <w:bCs/>
                      <w:color w:val="auto"/>
                      <w:kern w:val="0"/>
                      <w:szCs w:val="21"/>
                    </w:rPr>
                  </w:pPr>
                  <w:r>
                    <w:rPr>
                      <w:rFonts w:hint="eastAsia" w:ascii="Times New Roman" w:hAnsi="Times New Roman"/>
                      <w:bCs/>
                      <w:color w:val="auto"/>
                      <w:kern w:val="0"/>
                      <w:szCs w:val="21"/>
                    </w:rPr>
                    <w:t>办公生活废水经隔油池、絮凝沉淀池处理后回用于厂区洒水降尘，本项目不外排废水。</w:t>
                  </w:r>
                </w:p>
                <w:p>
                  <w:pPr>
                    <w:widowControl/>
                    <w:rPr>
                      <w:rFonts w:hint="eastAsia" w:ascii="Times New Roman" w:hAnsi="Times New Roman"/>
                      <w:bCs/>
                      <w:color w:val="auto"/>
                      <w:kern w:val="0"/>
                      <w:szCs w:val="21"/>
                    </w:rPr>
                  </w:pPr>
                  <w:r>
                    <w:rPr>
                      <w:rFonts w:hint="eastAsia" w:ascii="Times New Roman" w:hAnsi="Times New Roman"/>
                      <w:bCs/>
                      <w:color w:val="auto"/>
                      <w:kern w:val="0"/>
                      <w:szCs w:val="21"/>
                    </w:rPr>
                    <w:t>木工粉尘经收集后进入项目布袋除尘装置进行处理，最后经15m高的1#排气筒进行排放；喷胶、封边废气收集后经活性炭处理装置进行处理后经15m高的2#排气筒进行排放；食堂油烟经油烟净化器处理后实现达标排放。项目产生大气污染物达标排放，</w:t>
                  </w:r>
                  <w:r>
                    <w:rPr>
                      <w:rFonts w:ascii="Times New Roman" w:hAnsi="Times New Roman"/>
                      <w:bCs/>
                      <w:color w:val="auto"/>
                      <w:kern w:val="0"/>
                      <w:szCs w:val="21"/>
                    </w:rPr>
                    <w:t>对周围环境影响小</w:t>
                  </w:r>
                  <w:r>
                    <w:rPr>
                      <w:rFonts w:hint="eastAsia" w:ascii="Times New Roman" w:hAnsi="Times New Roman"/>
                      <w:bCs/>
                      <w:color w:val="auto"/>
                      <w:kern w:val="0"/>
                      <w:szCs w:val="21"/>
                    </w:rPr>
                    <w:t>。</w:t>
                  </w:r>
                </w:p>
                <w:p>
                  <w:pPr>
                    <w:widowControl/>
                    <w:ind w:firstLine="420" w:firstLineChars="200"/>
                    <w:rPr>
                      <w:rFonts w:hint="eastAsia" w:ascii="Times New Roman" w:hAnsi="Times New Roman"/>
                      <w:bCs/>
                      <w:color w:val="auto"/>
                      <w:kern w:val="0"/>
                      <w:szCs w:val="21"/>
                    </w:rPr>
                  </w:pPr>
                  <w:r>
                    <w:rPr>
                      <w:rFonts w:hint="eastAsia" w:ascii="Times New Roman" w:hAnsi="Times New Roman"/>
                      <w:bCs/>
                      <w:color w:val="auto"/>
                      <w:kern w:val="0"/>
                      <w:szCs w:val="21"/>
                    </w:rPr>
                    <w:t>项目固废处置率为100%。</w:t>
                  </w:r>
                </w:p>
              </w:tc>
              <w:tc>
                <w:tcPr>
                  <w:tcW w:w="1505" w:type="dxa"/>
                  <w:shd w:val="clear" w:color="auto" w:fill="FFFFFF"/>
                  <w:noWrap w:val="0"/>
                  <w:vAlign w:val="center"/>
                </w:tcPr>
                <w:p>
                  <w:pPr>
                    <w:widowControl/>
                    <w:jc w:val="center"/>
                    <w:rPr>
                      <w:rFonts w:ascii="Times New Roman" w:hAnsi="Times New Roman"/>
                      <w:bCs/>
                      <w:color w:val="auto"/>
                      <w:kern w:val="0"/>
                      <w:szCs w:val="21"/>
                    </w:rPr>
                  </w:pPr>
                  <w:r>
                    <w:rPr>
                      <w:rFonts w:ascii="Times New Roman" w:hAnsi="Times New Roman"/>
                      <w:bCs/>
                      <w:color w:val="auto"/>
                      <w:kern w:val="0"/>
                      <w:szCs w:val="21"/>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856" w:type="dxa"/>
                  <w:shd w:val="clear" w:color="auto" w:fill="FFFFFF"/>
                  <w:noWrap w:val="0"/>
                  <w:vAlign w:val="center"/>
                </w:tcPr>
                <w:p>
                  <w:pPr>
                    <w:rPr>
                      <w:rFonts w:ascii="Times New Roman" w:hAnsi="Times New Roman"/>
                      <w:color w:val="auto"/>
                    </w:rPr>
                  </w:pPr>
                  <w:r>
                    <w:rPr>
                      <w:rFonts w:ascii="Times New Roman" w:hAnsi="Times New Roman"/>
                      <w:color w:val="auto"/>
                    </w:rPr>
                    <w:t>4、禁止高能耗、高污染的企业入园；</w:t>
                  </w:r>
                </w:p>
              </w:tc>
              <w:tc>
                <w:tcPr>
                  <w:tcW w:w="4287" w:type="dxa"/>
                  <w:shd w:val="clear" w:color="auto" w:fill="FFFFFF"/>
                  <w:noWrap w:val="0"/>
                  <w:vAlign w:val="center"/>
                </w:tcPr>
                <w:p>
                  <w:pPr>
                    <w:widowControl/>
                    <w:rPr>
                      <w:rFonts w:ascii="Times New Roman" w:hAnsi="Times New Roman"/>
                      <w:bCs/>
                      <w:color w:val="auto"/>
                      <w:kern w:val="0"/>
                      <w:szCs w:val="21"/>
                    </w:rPr>
                  </w:pPr>
                  <w:r>
                    <w:rPr>
                      <w:rFonts w:ascii="Times New Roman" w:hAnsi="Times New Roman"/>
                      <w:bCs/>
                      <w:color w:val="auto"/>
                      <w:kern w:val="0"/>
                      <w:szCs w:val="21"/>
                    </w:rPr>
                    <w:t>项目</w:t>
                  </w:r>
                  <w:r>
                    <w:rPr>
                      <w:rFonts w:hint="eastAsia" w:ascii="Times New Roman" w:hAnsi="Times New Roman"/>
                      <w:bCs/>
                      <w:color w:val="auto"/>
                      <w:kern w:val="0"/>
                      <w:szCs w:val="21"/>
                    </w:rPr>
                    <w:t>各项工序所使用的设备均为电能源。项目工艺简单，设备较少，产生污染物在</w:t>
                  </w:r>
                  <w:r>
                    <w:rPr>
                      <w:rFonts w:ascii="Times New Roman" w:hAnsi="Times New Roman"/>
                      <w:bCs/>
                      <w:color w:val="auto"/>
                      <w:kern w:val="0"/>
                      <w:szCs w:val="21"/>
                    </w:rPr>
                    <w:t>采取相应的环保措施后，排放</w:t>
                  </w:r>
                  <w:r>
                    <w:rPr>
                      <w:rFonts w:hint="eastAsia" w:ascii="Times New Roman" w:hAnsi="Times New Roman"/>
                      <w:bCs/>
                      <w:color w:val="auto"/>
                      <w:kern w:val="0"/>
                      <w:szCs w:val="21"/>
                    </w:rPr>
                    <w:t>量小</w:t>
                  </w:r>
                  <w:r>
                    <w:rPr>
                      <w:rFonts w:ascii="Times New Roman" w:hAnsi="Times New Roman"/>
                      <w:bCs/>
                      <w:color w:val="auto"/>
                      <w:kern w:val="0"/>
                      <w:szCs w:val="21"/>
                    </w:rPr>
                    <w:t>，对周围环境影响小。</w:t>
                  </w:r>
                </w:p>
              </w:tc>
              <w:tc>
                <w:tcPr>
                  <w:tcW w:w="1505" w:type="dxa"/>
                  <w:shd w:val="clear" w:color="auto" w:fill="FFFFFF"/>
                  <w:noWrap w:val="0"/>
                  <w:vAlign w:val="center"/>
                </w:tcPr>
                <w:p>
                  <w:pPr>
                    <w:widowControl/>
                    <w:jc w:val="center"/>
                    <w:rPr>
                      <w:rFonts w:ascii="Times New Roman" w:hAnsi="Times New Roman"/>
                      <w:bCs/>
                      <w:color w:val="auto"/>
                      <w:kern w:val="0"/>
                      <w:szCs w:val="21"/>
                    </w:rPr>
                  </w:pPr>
                  <w:r>
                    <w:rPr>
                      <w:rFonts w:ascii="Times New Roman" w:hAnsi="Times New Roman"/>
                      <w:bCs/>
                      <w:color w:val="auto"/>
                      <w:kern w:val="0"/>
                      <w:szCs w:val="21"/>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3" w:hRule="atLeast"/>
                <w:jc w:val="center"/>
              </w:trPr>
              <w:tc>
                <w:tcPr>
                  <w:tcW w:w="2856" w:type="dxa"/>
                  <w:shd w:val="clear" w:color="auto" w:fill="FFFFFF"/>
                  <w:noWrap w:val="0"/>
                  <w:vAlign w:val="center"/>
                </w:tcPr>
                <w:p>
                  <w:pPr>
                    <w:rPr>
                      <w:rFonts w:ascii="Times New Roman" w:hAnsi="Times New Roman"/>
                      <w:color w:val="auto"/>
                    </w:rPr>
                  </w:pPr>
                  <w:r>
                    <w:rPr>
                      <w:rFonts w:hint="eastAsia" w:ascii="Times New Roman" w:hAnsi="Times New Roman"/>
                      <w:color w:val="auto"/>
                    </w:rPr>
                    <w:t>5</w:t>
                  </w:r>
                  <w:r>
                    <w:rPr>
                      <w:rFonts w:ascii="Times New Roman" w:hAnsi="Times New Roman"/>
                      <w:color w:val="auto"/>
                    </w:rPr>
                    <w:t>、在水环境质量未达标前应当推行</w:t>
                  </w:r>
                  <w:r>
                    <w:rPr>
                      <w:rFonts w:hint="eastAsia" w:ascii="Times New Roman" w:hAnsi="Times New Roman"/>
                      <w:color w:val="auto"/>
                    </w:rPr>
                    <w:t>“</w:t>
                  </w:r>
                  <w:r>
                    <w:rPr>
                      <w:rFonts w:ascii="Times New Roman" w:hAnsi="Times New Roman"/>
                      <w:color w:val="auto"/>
                    </w:rPr>
                    <w:t>污染物超量削减替代</w:t>
                  </w:r>
                  <w:r>
                    <w:rPr>
                      <w:rFonts w:hint="eastAsia" w:ascii="Times New Roman" w:hAnsi="Times New Roman"/>
                      <w:color w:val="auto"/>
                    </w:rPr>
                    <w:t>”</w:t>
                  </w:r>
                  <w:r>
                    <w:rPr>
                      <w:rFonts w:ascii="Times New Roman" w:hAnsi="Times New Roman"/>
                      <w:color w:val="auto"/>
                    </w:rPr>
                    <w:t>制度，排放COD、氨氮等主要污染物的新建项目，实行区域内现役源1.5~2倍的削减量替代。</w:t>
                  </w:r>
                </w:p>
              </w:tc>
              <w:tc>
                <w:tcPr>
                  <w:tcW w:w="4287" w:type="dxa"/>
                  <w:shd w:val="clear" w:color="auto" w:fill="FFFFFF"/>
                  <w:noWrap w:val="0"/>
                  <w:vAlign w:val="center"/>
                </w:tcPr>
                <w:p>
                  <w:pPr>
                    <w:widowControl/>
                    <w:rPr>
                      <w:rFonts w:hint="eastAsia" w:ascii="Times New Roman" w:hAnsi="Times New Roman"/>
                      <w:bCs/>
                      <w:color w:val="auto"/>
                      <w:kern w:val="0"/>
                      <w:szCs w:val="21"/>
                    </w:rPr>
                  </w:pPr>
                  <w:r>
                    <w:rPr>
                      <w:rFonts w:hint="eastAsia" w:ascii="Times New Roman" w:hAnsi="Times New Roman"/>
                      <w:color w:val="auto"/>
                    </w:rPr>
                    <w:t>项目不涉及污水排放，生活食宿废水经油水分离器、絮凝沉淀池处理后，回用于厂区内洒水降尘，废水不外排。</w:t>
                  </w:r>
                </w:p>
              </w:tc>
              <w:tc>
                <w:tcPr>
                  <w:tcW w:w="1505" w:type="dxa"/>
                  <w:shd w:val="clear" w:color="auto" w:fill="FFFFFF"/>
                  <w:noWrap w:val="0"/>
                  <w:vAlign w:val="center"/>
                </w:tcPr>
                <w:p>
                  <w:pPr>
                    <w:widowControl/>
                    <w:jc w:val="center"/>
                    <w:rPr>
                      <w:rFonts w:ascii="Times New Roman" w:hAnsi="Times New Roman"/>
                      <w:bCs/>
                      <w:color w:val="auto"/>
                      <w:kern w:val="0"/>
                      <w:szCs w:val="21"/>
                    </w:rPr>
                  </w:pPr>
                  <w:r>
                    <w:rPr>
                      <w:rFonts w:ascii="Times New Roman" w:hAnsi="Times New Roman"/>
                      <w:bCs/>
                      <w:color w:val="auto"/>
                      <w:kern w:val="0"/>
                      <w:szCs w:val="21"/>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856" w:type="dxa"/>
                  <w:shd w:val="clear" w:color="auto" w:fill="FFFFFF"/>
                  <w:noWrap w:val="0"/>
                  <w:vAlign w:val="center"/>
                </w:tcPr>
                <w:p>
                  <w:pPr>
                    <w:rPr>
                      <w:rFonts w:ascii="Times New Roman" w:hAnsi="Times New Roman"/>
                      <w:color w:val="auto"/>
                    </w:rPr>
                  </w:pPr>
                  <w:r>
                    <w:rPr>
                      <w:rFonts w:hint="eastAsia" w:ascii="Times New Roman" w:hAnsi="Times New Roman"/>
                      <w:color w:val="auto"/>
                    </w:rPr>
                    <w:t>6</w:t>
                  </w:r>
                  <w:r>
                    <w:rPr>
                      <w:rFonts w:ascii="Times New Roman" w:hAnsi="Times New Roman"/>
                      <w:color w:val="auto"/>
                    </w:rPr>
                    <w:t>、入园企业必须建设生产废水处理和回用设施，生产废水循环利用必须达到各行业的标准要求，工业园区生产废水循环利用率应不低于80%。</w:t>
                  </w:r>
                </w:p>
              </w:tc>
              <w:tc>
                <w:tcPr>
                  <w:tcW w:w="4287" w:type="dxa"/>
                  <w:shd w:val="clear" w:color="auto" w:fill="FFFFFF"/>
                  <w:noWrap w:val="0"/>
                  <w:vAlign w:val="center"/>
                </w:tcPr>
                <w:p>
                  <w:pPr>
                    <w:widowControl/>
                    <w:ind w:firstLine="420" w:firstLineChars="200"/>
                    <w:rPr>
                      <w:rFonts w:hint="eastAsia" w:ascii="Times New Roman" w:hAnsi="Times New Roman"/>
                      <w:bCs/>
                      <w:color w:val="auto"/>
                      <w:kern w:val="0"/>
                      <w:szCs w:val="21"/>
                    </w:rPr>
                  </w:pPr>
                  <w:r>
                    <w:rPr>
                      <w:rFonts w:hint="eastAsia" w:ascii="Times New Roman" w:hAnsi="Times New Roman"/>
                      <w:color w:val="auto"/>
                    </w:rPr>
                    <w:t>项目不涉及污水排放，生活食宿废水经油水分离器、絮凝沉淀池处理后回用于厂区内洒水降尘。</w:t>
                  </w:r>
                </w:p>
              </w:tc>
              <w:tc>
                <w:tcPr>
                  <w:tcW w:w="1505" w:type="dxa"/>
                  <w:shd w:val="clear" w:color="auto" w:fill="FFFFFF"/>
                  <w:noWrap w:val="0"/>
                  <w:vAlign w:val="center"/>
                </w:tcPr>
                <w:p>
                  <w:pPr>
                    <w:widowControl/>
                    <w:jc w:val="center"/>
                    <w:rPr>
                      <w:rFonts w:ascii="Times New Roman" w:hAnsi="Times New Roman"/>
                      <w:bCs/>
                      <w:color w:val="auto"/>
                      <w:kern w:val="0"/>
                      <w:szCs w:val="21"/>
                    </w:rPr>
                  </w:pPr>
                  <w:r>
                    <w:rPr>
                      <w:rFonts w:ascii="Times New Roman" w:hAnsi="Times New Roman"/>
                      <w:bCs/>
                      <w:color w:val="auto"/>
                      <w:kern w:val="0"/>
                      <w:szCs w:val="21"/>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856" w:type="dxa"/>
                  <w:shd w:val="clear" w:color="auto" w:fill="FFFFFF"/>
                  <w:noWrap w:val="0"/>
                  <w:vAlign w:val="center"/>
                </w:tcPr>
                <w:p>
                  <w:pPr>
                    <w:rPr>
                      <w:rFonts w:ascii="Times New Roman" w:hAnsi="Times New Roman"/>
                      <w:color w:val="auto"/>
                      <w:sz w:val="24"/>
                    </w:rPr>
                  </w:pPr>
                  <w:r>
                    <w:rPr>
                      <w:rFonts w:hint="eastAsia" w:ascii="Times New Roman" w:hAnsi="Times New Roman"/>
                      <w:color w:val="auto"/>
                    </w:rPr>
                    <w:t>7</w:t>
                  </w:r>
                  <w:r>
                    <w:rPr>
                      <w:rFonts w:ascii="Times New Roman" w:hAnsi="Times New Roman"/>
                      <w:color w:val="auto"/>
                    </w:rPr>
                    <w:t>、靠近县城、集镇的区域(白石岩-大白坡片区南部、大营-茨塘片区西部)，不宜引进高污染的工业企业，特别是大气污染物型企业。</w:t>
                  </w:r>
                </w:p>
              </w:tc>
              <w:tc>
                <w:tcPr>
                  <w:tcW w:w="4287" w:type="dxa"/>
                  <w:shd w:val="clear" w:color="auto" w:fill="FFFFFF"/>
                  <w:noWrap w:val="0"/>
                  <w:vAlign w:val="center"/>
                </w:tcPr>
                <w:p>
                  <w:pPr>
                    <w:pStyle w:val="48"/>
                    <w:spacing w:before="20" w:line="278" w:lineRule="auto"/>
                    <w:ind w:right="96"/>
                    <w:rPr>
                      <w:color w:val="auto"/>
                    </w:rPr>
                  </w:pPr>
                  <w:r>
                    <w:rPr>
                      <w:color w:val="auto"/>
                      <w:spacing w:val="8"/>
                      <w:w w:val="95"/>
                    </w:rPr>
                    <w:t>项目产生大气污染物主要为木工粉尘和</w:t>
                  </w:r>
                  <w:r>
                    <w:rPr>
                      <w:color w:val="auto"/>
                      <w:spacing w:val="1"/>
                    </w:rPr>
                    <w:t>有机废气；粉尘经布袋处理后由</w:t>
                  </w:r>
                  <w:r>
                    <w:rPr>
                      <w:rFonts w:ascii="Times New Roman" w:eastAsia="Times New Roman"/>
                      <w:color w:val="auto"/>
                    </w:rPr>
                    <w:t xml:space="preserve">1#15m </w:t>
                  </w:r>
                  <w:r>
                    <w:rPr>
                      <w:color w:val="auto"/>
                      <w:spacing w:val="-5"/>
                    </w:rPr>
                    <w:t>高的</w:t>
                  </w:r>
                  <w:r>
                    <w:rPr>
                      <w:color w:val="auto"/>
                      <w:spacing w:val="-7"/>
                      <w:w w:val="95"/>
                    </w:rPr>
                    <w:t>排气筒进行排放；有机废气收集后经活性炭吸</w:t>
                  </w:r>
                  <w:r>
                    <w:rPr>
                      <w:color w:val="auto"/>
                      <w:spacing w:val="-1"/>
                    </w:rPr>
                    <w:t xml:space="preserve">附装置处理后，由 </w:t>
                  </w:r>
                  <w:r>
                    <w:rPr>
                      <w:rFonts w:ascii="Times New Roman" w:eastAsia="Times New Roman"/>
                      <w:color w:val="auto"/>
                    </w:rPr>
                    <w:t xml:space="preserve">2#15m </w:t>
                  </w:r>
                  <w:r>
                    <w:rPr>
                      <w:color w:val="auto"/>
                      <w:spacing w:val="4"/>
                    </w:rPr>
                    <w:t>高的排气筒进行排</w:t>
                  </w:r>
                  <w:r>
                    <w:rPr>
                      <w:color w:val="auto"/>
                    </w:rPr>
                    <w:t>放。</w:t>
                  </w:r>
                </w:p>
                <w:p>
                  <w:pPr>
                    <w:pStyle w:val="48"/>
                    <w:spacing w:line="268" w:lineRule="exact"/>
                    <w:rPr>
                      <w:rFonts w:ascii="Times New Roman" w:hAnsi="Times New Roman" w:cs="Times New Roman"/>
                      <w:bCs/>
                      <w:color w:val="auto"/>
                      <w:kern w:val="0"/>
                      <w:szCs w:val="21"/>
                    </w:rPr>
                  </w:pPr>
                  <w:r>
                    <w:rPr>
                      <w:color w:val="auto"/>
                    </w:rPr>
                    <w:t>本项目不属于高污染项目。项目产生的大气污染物均能得到有效处置，且排放达标。</w:t>
                  </w:r>
                </w:p>
              </w:tc>
              <w:tc>
                <w:tcPr>
                  <w:tcW w:w="1505" w:type="dxa"/>
                  <w:shd w:val="clear" w:color="auto" w:fill="FFFFFF"/>
                  <w:noWrap w:val="0"/>
                  <w:vAlign w:val="center"/>
                </w:tcPr>
                <w:p>
                  <w:pPr>
                    <w:widowControl/>
                    <w:jc w:val="center"/>
                    <w:rPr>
                      <w:rFonts w:ascii="Times New Roman" w:hAnsi="Times New Roman"/>
                      <w:bCs/>
                      <w:color w:val="auto"/>
                      <w:kern w:val="0"/>
                      <w:szCs w:val="21"/>
                    </w:rPr>
                  </w:pPr>
                  <w:r>
                    <w:rPr>
                      <w:rFonts w:ascii="Times New Roman" w:hAnsi="Times New Roman"/>
                      <w:bCs/>
                      <w:color w:val="auto"/>
                      <w:kern w:val="0"/>
                      <w:szCs w:val="21"/>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856" w:type="dxa"/>
                  <w:shd w:val="clear" w:color="auto" w:fill="FFFFFF"/>
                  <w:noWrap w:val="0"/>
                  <w:vAlign w:val="center"/>
                </w:tcPr>
                <w:p>
                  <w:pPr>
                    <w:jc w:val="left"/>
                    <w:rPr>
                      <w:rFonts w:ascii="Times New Roman" w:hAnsi="Times New Roman"/>
                      <w:color w:val="auto"/>
                      <w:sz w:val="24"/>
                    </w:rPr>
                  </w:pPr>
                  <w:r>
                    <w:rPr>
                      <w:rFonts w:hint="eastAsia" w:ascii="Times New Roman" w:hAnsi="Times New Roman"/>
                      <w:color w:val="auto"/>
                    </w:rPr>
                    <w:t>8</w:t>
                  </w:r>
                  <w:r>
                    <w:rPr>
                      <w:rFonts w:ascii="Times New Roman" w:hAnsi="Times New Roman"/>
                      <w:color w:val="auto"/>
                    </w:rPr>
                    <w:t>、新入驻企业应符合《昆明市河道管理条例》的相关规定</w:t>
                  </w:r>
                </w:p>
              </w:tc>
              <w:tc>
                <w:tcPr>
                  <w:tcW w:w="4287" w:type="dxa"/>
                  <w:shd w:val="clear" w:color="auto" w:fill="FFFFFF"/>
                  <w:noWrap w:val="0"/>
                  <w:vAlign w:val="center"/>
                </w:tcPr>
                <w:p>
                  <w:pPr>
                    <w:widowControl/>
                    <w:shd w:val="clear" w:color="auto" w:fill="FFFFFF"/>
                    <w:ind w:firstLine="420" w:firstLineChars="200"/>
                    <w:rPr>
                      <w:rFonts w:hint="eastAsia" w:ascii="Times New Roman" w:hAnsi="Times New Roman"/>
                      <w:bCs/>
                      <w:color w:val="auto"/>
                      <w:kern w:val="0"/>
                      <w:szCs w:val="21"/>
                    </w:rPr>
                  </w:pPr>
                  <w:r>
                    <w:rPr>
                      <w:rFonts w:ascii="Times New Roman" w:hAnsi="Times New Roman"/>
                      <w:bCs/>
                      <w:color w:val="auto"/>
                      <w:kern w:val="0"/>
                      <w:szCs w:val="21"/>
                    </w:rPr>
                    <w:t>本项目不属于河道保护范围</w:t>
                  </w:r>
                  <w:r>
                    <w:rPr>
                      <w:rFonts w:hint="eastAsia" w:ascii="Times New Roman" w:hAnsi="Times New Roman"/>
                      <w:bCs/>
                      <w:color w:val="auto"/>
                      <w:kern w:val="0"/>
                      <w:szCs w:val="21"/>
                    </w:rPr>
                    <w:t>。</w:t>
                  </w:r>
                </w:p>
              </w:tc>
              <w:tc>
                <w:tcPr>
                  <w:tcW w:w="1505" w:type="dxa"/>
                  <w:shd w:val="clear" w:color="auto" w:fill="FFFFFF"/>
                  <w:noWrap w:val="0"/>
                  <w:vAlign w:val="center"/>
                </w:tcPr>
                <w:p>
                  <w:pPr>
                    <w:widowControl/>
                    <w:jc w:val="center"/>
                    <w:rPr>
                      <w:rFonts w:ascii="Times New Roman" w:hAnsi="Times New Roman"/>
                      <w:bCs/>
                      <w:color w:val="auto"/>
                      <w:kern w:val="0"/>
                      <w:szCs w:val="21"/>
                    </w:rPr>
                  </w:pPr>
                  <w:r>
                    <w:rPr>
                      <w:rFonts w:ascii="Times New Roman" w:hAnsi="Times New Roman"/>
                      <w:bCs/>
                      <w:color w:val="auto"/>
                      <w:kern w:val="0"/>
                      <w:szCs w:val="21"/>
                    </w:rPr>
                    <w:t>相符</w:t>
                  </w:r>
                </w:p>
              </w:tc>
            </w:tr>
          </w:tbl>
          <w:p>
            <w:pPr>
              <w:pStyle w:val="47"/>
              <w:snapToGrid w:val="0"/>
              <w:ind w:firstLine="480" w:firstLineChars="200"/>
              <w:jc w:val="both"/>
              <w:rPr>
                <w:rFonts w:hint="eastAsia" w:ascii="Times New Roman" w:hAnsi="Times New Roman"/>
                <w:color w:val="auto"/>
                <w:sz w:val="24"/>
                <w:szCs w:val="24"/>
              </w:rPr>
            </w:pPr>
            <w:r>
              <w:rPr>
                <w:rFonts w:hint="eastAsia" w:ascii="Times New Roman" w:hAnsi="Times New Roman"/>
                <w:color w:val="auto"/>
                <w:sz w:val="24"/>
                <w:szCs w:val="24"/>
              </w:rPr>
              <w:t>综上所述，本项目的建设与富民工业园区规划不冲突。</w:t>
            </w:r>
          </w:p>
          <w:p>
            <w:pPr>
              <w:pStyle w:val="47"/>
              <w:snapToGrid w:val="0"/>
              <w:ind w:firstLineChars="200"/>
              <w:jc w:val="both"/>
              <w:rPr>
                <w:rFonts w:hint="eastAsia" w:ascii="Times New Roman" w:hAnsi="Times New Roman"/>
                <w:b/>
                <w:bCs/>
                <w:color w:val="auto"/>
                <w:sz w:val="24"/>
                <w:szCs w:val="24"/>
              </w:rPr>
            </w:pPr>
            <w:r>
              <w:rPr>
                <w:rFonts w:hint="eastAsia" w:ascii="Times New Roman" w:hAnsi="Times New Roman"/>
                <w:b/>
                <w:bCs/>
                <w:color w:val="auto"/>
                <w:sz w:val="24"/>
                <w:szCs w:val="24"/>
              </w:rPr>
              <w:t>3、环境可控性分析</w:t>
            </w:r>
          </w:p>
          <w:p>
            <w:pPr>
              <w:pStyle w:val="47"/>
              <w:snapToGrid w:val="0"/>
              <w:jc w:val="both"/>
              <w:rPr>
                <w:rFonts w:ascii="Times New Roman" w:hAnsi="Times New Roman"/>
                <w:color w:val="auto"/>
                <w:sz w:val="24"/>
                <w:szCs w:val="24"/>
              </w:rPr>
            </w:pPr>
            <w:r>
              <w:rPr>
                <w:rFonts w:ascii="Times New Roman" w:hAnsi="Times New Roman"/>
                <w:color w:val="auto"/>
                <w:sz w:val="24"/>
                <w:szCs w:val="24"/>
              </w:rPr>
              <w:t>（1）项目产生大气污染物主要为木工粉尘、喷</w:t>
            </w:r>
            <w:r>
              <w:rPr>
                <w:rFonts w:hint="eastAsia" w:ascii="Times New Roman" w:hAnsi="Times New Roman"/>
                <w:color w:val="auto"/>
                <w:sz w:val="24"/>
                <w:szCs w:val="24"/>
              </w:rPr>
              <w:t>胶和封边</w:t>
            </w:r>
            <w:r>
              <w:rPr>
                <w:rFonts w:ascii="Times New Roman" w:hAnsi="Times New Roman"/>
                <w:color w:val="auto"/>
                <w:sz w:val="24"/>
                <w:szCs w:val="24"/>
              </w:rPr>
              <w:t>废气</w:t>
            </w:r>
            <w:r>
              <w:rPr>
                <w:rFonts w:hint="eastAsia" w:ascii="Times New Roman" w:hAnsi="Times New Roman"/>
                <w:color w:val="auto"/>
                <w:sz w:val="24"/>
                <w:szCs w:val="24"/>
              </w:rPr>
              <w:t>、食堂油烟。</w:t>
            </w:r>
            <w:r>
              <w:rPr>
                <w:rFonts w:ascii="Times New Roman" w:hAnsi="Times New Roman"/>
                <w:color w:val="auto"/>
                <w:sz w:val="24"/>
                <w:szCs w:val="24"/>
              </w:rPr>
              <w:t>粉尘经布袋处理后由15m高的</w:t>
            </w:r>
            <w:r>
              <w:rPr>
                <w:rFonts w:hint="eastAsia" w:ascii="Times New Roman" w:hAnsi="Times New Roman"/>
                <w:color w:val="auto"/>
                <w:sz w:val="24"/>
                <w:szCs w:val="24"/>
              </w:rPr>
              <w:t>1#</w:t>
            </w:r>
            <w:r>
              <w:rPr>
                <w:rFonts w:ascii="Times New Roman" w:hAnsi="Times New Roman"/>
                <w:color w:val="auto"/>
                <w:sz w:val="24"/>
                <w:szCs w:val="24"/>
              </w:rPr>
              <w:t>排气筒进行排放；喷</w:t>
            </w:r>
            <w:r>
              <w:rPr>
                <w:rFonts w:hint="eastAsia" w:ascii="Times New Roman" w:hAnsi="Times New Roman"/>
                <w:color w:val="auto"/>
                <w:sz w:val="24"/>
                <w:szCs w:val="24"/>
              </w:rPr>
              <w:t>胶</w:t>
            </w:r>
            <w:r>
              <w:rPr>
                <w:rFonts w:ascii="Times New Roman" w:hAnsi="Times New Roman"/>
                <w:color w:val="auto"/>
                <w:sz w:val="24"/>
                <w:szCs w:val="24"/>
              </w:rPr>
              <w:t>废气经</w:t>
            </w:r>
            <w:r>
              <w:rPr>
                <w:rFonts w:hint="eastAsia" w:ascii="Times New Roman" w:hAnsi="Times New Roman"/>
                <w:color w:val="auto"/>
                <w:sz w:val="24"/>
                <w:szCs w:val="24"/>
              </w:rPr>
              <w:t>集气罩</w:t>
            </w:r>
            <w:r>
              <w:rPr>
                <w:rFonts w:ascii="Times New Roman" w:hAnsi="Times New Roman"/>
                <w:color w:val="auto"/>
                <w:sz w:val="24"/>
                <w:szCs w:val="24"/>
              </w:rPr>
              <w:t>+活性炭吸附后经15m高的2#排气筒进行排放</w:t>
            </w:r>
            <w:r>
              <w:rPr>
                <w:rFonts w:hint="eastAsia" w:ascii="Times New Roman" w:hAnsi="Times New Roman"/>
                <w:color w:val="auto"/>
                <w:sz w:val="24"/>
                <w:szCs w:val="24"/>
              </w:rPr>
              <w:t>。食堂油烟经油烟净化器处理后实现达标排放。</w:t>
            </w:r>
            <w:r>
              <w:rPr>
                <w:rFonts w:ascii="Times New Roman" w:hAnsi="Times New Roman"/>
                <w:color w:val="auto"/>
                <w:sz w:val="24"/>
                <w:szCs w:val="24"/>
              </w:rPr>
              <w:t>项目产生的大气污染物均能得到有效处置</w:t>
            </w:r>
            <w:r>
              <w:rPr>
                <w:rFonts w:hint="eastAsia" w:ascii="Times New Roman" w:hAnsi="Times New Roman"/>
                <w:color w:val="auto"/>
                <w:sz w:val="24"/>
                <w:szCs w:val="24"/>
              </w:rPr>
              <w:t>，不会对周围大气环境造成明显的影响</w:t>
            </w:r>
            <w:r>
              <w:rPr>
                <w:rFonts w:ascii="Times New Roman" w:hAnsi="Times New Roman"/>
                <w:color w:val="auto"/>
                <w:sz w:val="24"/>
                <w:szCs w:val="24"/>
              </w:rPr>
              <w:t>。</w:t>
            </w:r>
          </w:p>
          <w:p>
            <w:pPr>
              <w:pStyle w:val="47"/>
              <w:snapToGrid w:val="0"/>
              <w:ind w:firstLine="480" w:firstLineChars="200"/>
              <w:jc w:val="both"/>
              <w:rPr>
                <w:rFonts w:ascii="Times New Roman" w:hAnsi="Times New Roman"/>
                <w:color w:val="auto"/>
                <w:sz w:val="24"/>
                <w:szCs w:val="24"/>
              </w:rPr>
            </w:pPr>
            <w:r>
              <w:rPr>
                <w:rFonts w:ascii="Times New Roman" w:hAnsi="Times New Roman"/>
                <w:color w:val="auto"/>
                <w:sz w:val="24"/>
                <w:szCs w:val="24"/>
              </w:rPr>
              <w:t>另外，建设单位应落实安排专门的清理人员定期对除尘器、粉末回收系统、有机废气处理系统、油烟净化器等进行检查、维修等，确保各环节工作正常，并对活性炭进行检查以及更换。要求进入产污工作位置的工作人员尽量佩戴防护眼镜和防尘口罩，经此措施处理后，大大降低了各污染物对工作人员以及周围环境的影响。</w:t>
            </w:r>
          </w:p>
          <w:p>
            <w:pPr>
              <w:pStyle w:val="47"/>
              <w:snapToGrid w:val="0"/>
              <w:ind w:firstLine="480" w:firstLineChars="200"/>
              <w:jc w:val="both"/>
              <w:rPr>
                <w:rFonts w:ascii="Times New Roman" w:hAnsi="Times New Roman"/>
                <w:color w:val="auto"/>
                <w:sz w:val="24"/>
                <w:szCs w:val="24"/>
              </w:rPr>
            </w:pPr>
            <w:r>
              <w:rPr>
                <w:rFonts w:ascii="Times New Roman" w:hAnsi="Times New Roman"/>
                <w:color w:val="auto"/>
                <w:sz w:val="24"/>
                <w:szCs w:val="24"/>
              </w:rPr>
              <w:t>（2）项目雨水经院内地沟收集后排入园区雨水管网。运营期间产生的办公生活食宿废水经油水分离器+</w:t>
            </w:r>
            <w:r>
              <w:rPr>
                <w:rFonts w:hint="eastAsia" w:ascii="Times New Roman" w:hAnsi="Times New Roman"/>
                <w:color w:val="auto"/>
                <w:sz w:val="24"/>
                <w:szCs w:val="24"/>
              </w:rPr>
              <w:t>絮凝</w:t>
            </w:r>
            <w:r>
              <w:rPr>
                <w:rFonts w:ascii="Times New Roman" w:hAnsi="Times New Roman"/>
                <w:color w:val="auto"/>
                <w:sz w:val="24"/>
                <w:szCs w:val="24"/>
              </w:rPr>
              <w:t>沉淀池处理后，回用于厂区内洒水降尘，不直接向地表水排放，对周围地表水影响不大。</w:t>
            </w:r>
          </w:p>
          <w:p>
            <w:pPr>
              <w:pStyle w:val="47"/>
              <w:snapToGrid w:val="0"/>
              <w:ind w:firstLine="480" w:firstLineChars="200"/>
              <w:jc w:val="both"/>
              <w:rPr>
                <w:rFonts w:ascii="Times New Roman" w:hAnsi="Times New Roman"/>
                <w:color w:val="auto"/>
                <w:sz w:val="24"/>
                <w:szCs w:val="24"/>
              </w:rPr>
            </w:pPr>
            <w:r>
              <w:rPr>
                <w:rFonts w:ascii="Times New Roman" w:hAnsi="Times New Roman"/>
                <w:color w:val="auto"/>
                <w:sz w:val="24"/>
                <w:szCs w:val="24"/>
              </w:rPr>
              <w:t>（3）运营期噪声主要来源于生产设备噪声。在采取隔声、减震等措施后，可满足相应标准，对周围环境影响不大。</w:t>
            </w:r>
          </w:p>
          <w:p>
            <w:pPr>
              <w:pStyle w:val="47"/>
              <w:snapToGrid w:val="0"/>
              <w:ind w:firstLine="480" w:firstLineChars="200"/>
              <w:jc w:val="both"/>
              <w:rPr>
                <w:rFonts w:ascii="Times New Roman" w:hAnsi="Times New Roman"/>
                <w:color w:val="auto"/>
                <w:sz w:val="24"/>
                <w:szCs w:val="24"/>
              </w:rPr>
            </w:pPr>
            <w:r>
              <w:rPr>
                <w:rFonts w:ascii="Times New Roman" w:hAnsi="Times New Roman"/>
                <w:color w:val="auto"/>
                <w:sz w:val="24"/>
                <w:szCs w:val="24"/>
              </w:rPr>
              <w:t>（4）本项目实施后，废弃的边角料、包装废料</w:t>
            </w:r>
            <w:r>
              <w:rPr>
                <w:rFonts w:hint="eastAsia" w:ascii="Times New Roman" w:hAnsi="Times New Roman"/>
                <w:color w:val="auto"/>
                <w:sz w:val="24"/>
                <w:szCs w:val="24"/>
              </w:rPr>
              <w:t>、收集的粉尘等</w:t>
            </w:r>
            <w:r>
              <w:rPr>
                <w:rFonts w:ascii="Times New Roman" w:hAnsi="Times New Roman"/>
                <w:color w:val="auto"/>
                <w:sz w:val="24"/>
                <w:szCs w:val="24"/>
              </w:rPr>
              <w:t>属一般固废，此部分固废统一收集暂存于一般</w:t>
            </w:r>
            <w:r>
              <w:rPr>
                <w:rFonts w:hint="eastAsia" w:ascii="Times New Roman" w:hAnsi="Times New Roman"/>
                <w:color w:val="auto"/>
                <w:sz w:val="24"/>
                <w:szCs w:val="24"/>
              </w:rPr>
              <w:t>固废间，</w:t>
            </w:r>
            <w:r>
              <w:rPr>
                <w:rFonts w:ascii="Times New Roman" w:hAnsi="Times New Roman"/>
                <w:color w:val="auto"/>
                <w:sz w:val="24"/>
                <w:szCs w:val="24"/>
              </w:rPr>
              <w:t>可回收的外售给废物回收站，不可回收的交由环卫部门处理</w:t>
            </w:r>
            <w:r>
              <w:rPr>
                <w:rFonts w:hint="eastAsia" w:ascii="Times New Roman" w:hAnsi="Times New Roman"/>
                <w:color w:val="auto"/>
                <w:sz w:val="24"/>
                <w:szCs w:val="24"/>
              </w:rPr>
              <w:t>；</w:t>
            </w:r>
            <w:r>
              <w:rPr>
                <w:rFonts w:ascii="Times New Roman" w:hAnsi="Times New Roman"/>
                <w:color w:val="auto"/>
                <w:sz w:val="24"/>
                <w:szCs w:val="24"/>
              </w:rPr>
              <w:t>员工生活垃圾</w:t>
            </w:r>
            <w:r>
              <w:rPr>
                <w:rFonts w:hint="eastAsia" w:ascii="Times New Roman" w:hAnsi="Times New Roman"/>
                <w:color w:val="auto"/>
                <w:sz w:val="24"/>
                <w:szCs w:val="24"/>
              </w:rPr>
              <w:t>统一收集后由环卫部门处置；废机油和废活性炭等危险固废收集后暂存于危废暂存间，委托资质单位清运处置。</w:t>
            </w:r>
            <w:r>
              <w:rPr>
                <w:rFonts w:ascii="Times New Roman" w:hAnsi="Times New Roman"/>
                <w:color w:val="auto"/>
                <w:sz w:val="24"/>
                <w:szCs w:val="24"/>
              </w:rPr>
              <w:t>固废处置率为100%。</w:t>
            </w:r>
          </w:p>
          <w:p>
            <w:pPr>
              <w:pStyle w:val="47"/>
              <w:snapToGrid w:val="0"/>
              <w:ind w:firstLine="480" w:firstLineChars="200"/>
              <w:jc w:val="both"/>
              <w:rPr>
                <w:rFonts w:ascii="Times New Roman" w:hAnsi="Times New Roman"/>
                <w:color w:val="auto"/>
                <w:sz w:val="24"/>
                <w:szCs w:val="24"/>
              </w:rPr>
            </w:pPr>
            <w:r>
              <w:rPr>
                <w:rFonts w:ascii="Times New Roman" w:hAnsi="Times New Roman"/>
                <w:color w:val="auto"/>
                <w:sz w:val="24"/>
                <w:szCs w:val="24"/>
              </w:rPr>
              <w:t>从环境的角度看，项目在采取环评提出的环保措施后，各项污染物均能得到有效的控制，实现达标排放，对周围环境影响较小。</w:t>
            </w:r>
          </w:p>
          <w:p>
            <w:pPr>
              <w:pStyle w:val="47"/>
              <w:snapToGrid w:val="0"/>
              <w:ind w:firstLineChars="200"/>
              <w:jc w:val="both"/>
              <w:rPr>
                <w:rFonts w:ascii="Times New Roman" w:hAnsi="Times New Roman"/>
                <w:b/>
                <w:bCs/>
                <w:color w:val="auto"/>
                <w:sz w:val="24"/>
                <w:szCs w:val="24"/>
              </w:rPr>
            </w:pPr>
            <w:r>
              <w:rPr>
                <w:rFonts w:hint="eastAsia" w:ascii="Times New Roman" w:hAnsi="Times New Roman"/>
                <w:b/>
                <w:bCs/>
                <w:color w:val="auto"/>
                <w:sz w:val="24"/>
                <w:szCs w:val="24"/>
              </w:rPr>
              <w:t>4、环境相容性分析</w:t>
            </w:r>
          </w:p>
          <w:p>
            <w:pPr>
              <w:pStyle w:val="47"/>
              <w:snapToGrid w:val="0"/>
              <w:ind w:firstLine="480" w:firstLineChars="200"/>
              <w:jc w:val="both"/>
              <w:rPr>
                <w:rFonts w:ascii="Times New Roman" w:hAnsi="Times New Roman"/>
                <w:color w:val="auto"/>
                <w:sz w:val="24"/>
                <w:szCs w:val="24"/>
              </w:rPr>
            </w:pPr>
            <w:r>
              <w:rPr>
                <w:rFonts w:hint="eastAsia" w:ascii="Times New Roman" w:hAnsi="Times New Roman"/>
                <w:color w:val="auto"/>
                <w:sz w:val="24"/>
                <w:szCs w:val="24"/>
              </w:rPr>
              <w:t>本项目为木质家具制造业，项目位于富民工业园区内，项目周围主要为机械设备、通用设备、印刷、粘胶剂等生产企业，排放污染物主要为颗粒物及挥发性有机废气，无食品、医药等企业，周边无医院、学校等需要特殊保护的环境敏感点，从园区规划产业看，该片区规划为五金建材产业，不涉及食品等对区域环境要求较高的产业，且项目工艺简单，产生的大气污染物经环保处理后均可实现达标排放；废水经处理后回用于厂区内，不外排；固废处置率100%，项目与周边环境相容，不存在相互制约因素。</w:t>
            </w:r>
          </w:p>
          <w:p>
            <w:pPr>
              <w:pStyle w:val="47"/>
              <w:snapToGrid w:val="0"/>
              <w:ind w:firstLine="480" w:firstLineChars="200"/>
              <w:jc w:val="both"/>
              <w:rPr>
                <w:rFonts w:hint="eastAsia"/>
                <w:color w:val="auto"/>
                <w:sz w:val="24"/>
                <w:szCs w:val="24"/>
              </w:rPr>
            </w:pPr>
            <w:r>
              <w:rPr>
                <w:rFonts w:ascii="Times New Roman" w:hAnsi="Times New Roman"/>
                <w:color w:val="auto"/>
                <w:sz w:val="24"/>
                <w:szCs w:val="24"/>
              </w:rPr>
              <w:t>综上所述，项目的建设不违反相关规划，运营期产生的污染物在采取环评提出的各项污染防治对策措施下，产生的环境影响均可得到有效控制，能够满足当地环境保护的要求，且不会改变当地的环境功能</w:t>
            </w:r>
            <w:r>
              <w:rPr>
                <w:rFonts w:hint="eastAsia" w:ascii="Times New Roman" w:hAnsi="Times New Roman"/>
                <w:color w:val="auto"/>
                <w:sz w:val="24"/>
                <w:szCs w:val="24"/>
              </w:rPr>
              <w:t>。</w:t>
            </w:r>
          </w:p>
        </w:tc>
      </w:tr>
    </w:tbl>
    <w:p>
      <w:pPr>
        <w:pStyle w:val="2"/>
        <w:spacing w:before="0" w:after="0" w:line="240" w:lineRule="auto"/>
        <w:rPr>
          <w:rFonts w:hint="eastAsia"/>
          <w:color w:val="auto"/>
        </w:rPr>
      </w:pPr>
      <w:bookmarkStart w:id="100" w:name="_Toc7353"/>
      <w:bookmarkStart w:id="101" w:name="_Toc4729"/>
      <w:r>
        <w:rPr>
          <w:rFonts w:hint="eastAsia"/>
          <w:color w:val="auto"/>
        </w:rPr>
        <w:t>表八  建设项目拟采取的防治措施及预期治理效果</w:t>
      </w:r>
      <w:bookmarkEnd w:id="100"/>
      <w:bookmarkEnd w:id="101"/>
    </w:p>
    <w:tbl>
      <w:tblPr>
        <w:tblStyle w:val="20"/>
        <w:tblW w:w="95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6"/>
        <w:gridCol w:w="584"/>
        <w:gridCol w:w="1071"/>
        <w:gridCol w:w="1359"/>
        <w:gridCol w:w="2693"/>
        <w:gridCol w:w="2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36" w:type="dxa"/>
            <w:tcBorders>
              <w:tl2br w:val="single" w:color="auto" w:sz="6" w:space="0"/>
            </w:tcBorders>
            <w:noWrap w:val="0"/>
            <w:vAlign w:val="center"/>
          </w:tcPr>
          <w:p>
            <w:pPr>
              <w:adjustRightInd w:val="0"/>
              <w:snapToGrid w:val="0"/>
              <w:jc w:val="center"/>
              <w:rPr>
                <w:rFonts w:ascii="Times New Roman" w:hAnsi="Times New Roman"/>
                <w:b/>
                <w:bCs/>
                <w:color w:val="auto"/>
                <w:szCs w:val="21"/>
              </w:rPr>
            </w:pPr>
            <w:r>
              <w:rPr>
                <w:rFonts w:hint="eastAsia" w:ascii="Times New Roman" w:hAnsi="Times New Roman"/>
                <w:b/>
                <w:bCs/>
                <w:color w:val="auto"/>
                <w:szCs w:val="21"/>
              </w:rPr>
              <w:t xml:space="preserve">   </w:t>
            </w:r>
            <w:r>
              <w:rPr>
                <w:rFonts w:ascii="Times New Roman" w:hAnsi="Times New Roman"/>
                <w:b/>
                <w:bCs/>
                <w:color w:val="auto"/>
                <w:szCs w:val="21"/>
              </w:rPr>
              <w:t>内容</w:t>
            </w:r>
          </w:p>
          <w:p>
            <w:pPr>
              <w:adjustRightInd w:val="0"/>
              <w:snapToGrid w:val="0"/>
              <w:rPr>
                <w:rFonts w:ascii="Times New Roman" w:hAnsi="Times New Roman"/>
                <w:b/>
                <w:bCs/>
                <w:color w:val="auto"/>
                <w:szCs w:val="21"/>
              </w:rPr>
            </w:pPr>
            <w:r>
              <w:rPr>
                <w:rFonts w:ascii="Times New Roman" w:hAnsi="Times New Roman"/>
                <w:b/>
                <w:bCs/>
                <w:color w:val="auto"/>
                <w:szCs w:val="21"/>
              </w:rPr>
              <w:t>类型</w:t>
            </w:r>
          </w:p>
        </w:tc>
        <w:tc>
          <w:tcPr>
            <w:tcW w:w="1655" w:type="dxa"/>
            <w:gridSpan w:val="2"/>
            <w:noWrap w:val="0"/>
            <w:vAlign w:val="center"/>
          </w:tcPr>
          <w:p>
            <w:pPr>
              <w:adjustRightInd w:val="0"/>
              <w:snapToGrid w:val="0"/>
              <w:jc w:val="center"/>
              <w:rPr>
                <w:rFonts w:ascii="Times New Roman" w:hAnsi="Times New Roman"/>
                <w:b/>
                <w:bCs/>
                <w:color w:val="auto"/>
                <w:szCs w:val="21"/>
              </w:rPr>
            </w:pPr>
            <w:r>
              <w:rPr>
                <w:rFonts w:ascii="Times New Roman" w:hAnsi="Times New Roman"/>
                <w:b/>
                <w:bCs/>
                <w:color w:val="auto"/>
                <w:szCs w:val="21"/>
              </w:rPr>
              <w:t>排放源</w:t>
            </w:r>
          </w:p>
          <w:p>
            <w:pPr>
              <w:adjustRightInd w:val="0"/>
              <w:snapToGrid w:val="0"/>
              <w:jc w:val="center"/>
              <w:rPr>
                <w:rFonts w:ascii="Times New Roman" w:hAnsi="Times New Roman"/>
                <w:b/>
                <w:bCs/>
                <w:color w:val="auto"/>
                <w:szCs w:val="21"/>
              </w:rPr>
            </w:pPr>
            <w:r>
              <w:rPr>
                <w:rFonts w:ascii="Times New Roman" w:hAnsi="Times New Roman"/>
                <w:b/>
                <w:bCs/>
                <w:color w:val="auto"/>
                <w:szCs w:val="21"/>
              </w:rPr>
              <w:t>(编号)</w:t>
            </w:r>
          </w:p>
        </w:tc>
        <w:tc>
          <w:tcPr>
            <w:tcW w:w="1359" w:type="dxa"/>
            <w:noWrap w:val="0"/>
            <w:vAlign w:val="center"/>
          </w:tcPr>
          <w:p>
            <w:pPr>
              <w:adjustRightInd w:val="0"/>
              <w:snapToGrid w:val="0"/>
              <w:jc w:val="center"/>
              <w:rPr>
                <w:rFonts w:ascii="Times New Roman" w:hAnsi="Times New Roman"/>
                <w:b/>
                <w:bCs/>
                <w:color w:val="auto"/>
                <w:szCs w:val="21"/>
              </w:rPr>
            </w:pPr>
            <w:r>
              <w:rPr>
                <w:rFonts w:ascii="Times New Roman" w:hAnsi="Times New Roman"/>
                <w:b/>
                <w:bCs/>
                <w:color w:val="auto"/>
                <w:szCs w:val="21"/>
              </w:rPr>
              <w:t>污染物名称</w:t>
            </w:r>
          </w:p>
        </w:tc>
        <w:tc>
          <w:tcPr>
            <w:tcW w:w="2693" w:type="dxa"/>
            <w:noWrap w:val="0"/>
            <w:vAlign w:val="center"/>
          </w:tcPr>
          <w:p>
            <w:pPr>
              <w:adjustRightInd w:val="0"/>
              <w:snapToGrid w:val="0"/>
              <w:jc w:val="center"/>
              <w:rPr>
                <w:rFonts w:ascii="Times New Roman" w:hAnsi="Times New Roman"/>
                <w:b/>
                <w:bCs/>
                <w:color w:val="auto"/>
                <w:szCs w:val="21"/>
              </w:rPr>
            </w:pPr>
            <w:r>
              <w:rPr>
                <w:rFonts w:ascii="Times New Roman" w:hAnsi="Times New Roman"/>
                <w:b/>
                <w:bCs/>
                <w:color w:val="auto"/>
                <w:szCs w:val="21"/>
              </w:rPr>
              <w:t>防治措施</w:t>
            </w:r>
          </w:p>
        </w:tc>
        <w:tc>
          <w:tcPr>
            <w:tcW w:w="2769" w:type="dxa"/>
            <w:noWrap w:val="0"/>
            <w:vAlign w:val="center"/>
          </w:tcPr>
          <w:p>
            <w:pPr>
              <w:adjustRightInd w:val="0"/>
              <w:snapToGrid w:val="0"/>
              <w:jc w:val="center"/>
              <w:rPr>
                <w:rFonts w:ascii="Times New Roman" w:hAnsi="Times New Roman"/>
                <w:b/>
                <w:bCs/>
                <w:color w:val="auto"/>
                <w:szCs w:val="21"/>
              </w:rPr>
            </w:pPr>
            <w:r>
              <w:rPr>
                <w:rFonts w:ascii="Times New Roman" w:hAnsi="Times New Roman"/>
                <w:b/>
                <w:bCs/>
                <w:color w:val="auto"/>
                <w:szCs w:val="21"/>
              </w:rPr>
              <w:t>预期治理效果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36" w:type="dxa"/>
            <w:vMerge w:val="restart"/>
            <w:noWrap w:val="0"/>
            <w:vAlign w:val="center"/>
          </w:tcPr>
          <w:p>
            <w:pPr>
              <w:adjustRightInd w:val="0"/>
              <w:snapToGrid w:val="0"/>
              <w:jc w:val="center"/>
              <w:rPr>
                <w:rFonts w:ascii="Times New Roman" w:hAnsi="Times New Roman"/>
                <w:bCs/>
                <w:color w:val="auto"/>
                <w:szCs w:val="21"/>
              </w:rPr>
            </w:pPr>
            <w:r>
              <w:rPr>
                <w:rFonts w:ascii="Times New Roman" w:hAnsi="Times New Roman"/>
                <w:bCs/>
                <w:color w:val="auto"/>
                <w:szCs w:val="21"/>
              </w:rPr>
              <w:t>大</w:t>
            </w:r>
          </w:p>
          <w:p>
            <w:pPr>
              <w:adjustRightInd w:val="0"/>
              <w:snapToGrid w:val="0"/>
              <w:jc w:val="center"/>
              <w:rPr>
                <w:rFonts w:ascii="Times New Roman" w:hAnsi="Times New Roman"/>
                <w:bCs/>
                <w:color w:val="auto"/>
                <w:szCs w:val="21"/>
              </w:rPr>
            </w:pPr>
            <w:r>
              <w:rPr>
                <w:rFonts w:ascii="Times New Roman" w:hAnsi="Times New Roman"/>
                <w:bCs/>
                <w:color w:val="auto"/>
                <w:szCs w:val="21"/>
              </w:rPr>
              <w:t>气</w:t>
            </w:r>
          </w:p>
          <w:p>
            <w:pPr>
              <w:adjustRightInd w:val="0"/>
              <w:snapToGrid w:val="0"/>
              <w:jc w:val="center"/>
              <w:rPr>
                <w:rFonts w:ascii="Times New Roman" w:hAnsi="Times New Roman"/>
                <w:bCs/>
                <w:color w:val="auto"/>
                <w:szCs w:val="21"/>
              </w:rPr>
            </w:pPr>
            <w:r>
              <w:rPr>
                <w:rFonts w:ascii="Times New Roman" w:hAnsi="Times New Roman"/>
                <w:bCs/>
                <w:color w:val="auto"/>
                <w:szCs w:val="21"/>
              </w:rPr>
              <w:t>污</w:t>
            </w:r>
          </w:p>
          <w:p>
            <w:pPr>
              <w:adjustRightInd w:val="0"/>
              <w:snapToGrid w:val="0"/>
              <w:jc w:val="center"/>
              <w:rPr>
                <w:rFonts w:ascii="Times New Roman" w:hAnsi="Times New Roman"/>
                <w:bCs/>
                <w:color w:val="auto"/>
                <w:szCs w:val="21"/>
              </w:rPr>
            </w:pPr>
            <w:r>
              <w:rPr>
                <w:rFonts w:ascii="Times New Roman" w:hAnsi="Times New Roman"/>
                <w:bCs/>
                <w:color w:val="auto"/>
                <w:szCs w:val="21"/>
              </w:rPr>
              <w:t>染</w:t>
            </w:r>
          </w:p>
          <w:p>
            <w:pPr>
              <w:pStyle w:val="18"/>
              <w:widowControl w:val="0"/>
              <w:adjustRightInd w:val="0"/>
              <w:snapToGrid w:val="0"/>
              <w:spacing w:before="0" w:beforeAutospacing="0" w:after="0" w:afterAutospacing="0"/>
              <w:jc w:val="center"/>
              <w:rPr>
                <w:rFonts w:ascii="Times New Roman" w:hAnsi="Times New Roman"/>
                <w:color w:val="auto"/>
                <w:sz w:val="21"/>
                <w:szCs w:val="21"/>
              </w:rPr>
            </w:pPr>
            <w:r>
              <w:rPr>
                <w:rFonts w:ascii="Times New Roman" w:hAnsi="Times New Roman"/>
                <w:bCs/>
                <w:color w:val="auto"/>
                <w:sz w:val="21"/>
                <w:szCs w:val="18"/>
              </w:rPr>
              <w:t>物</w:t>
            </w:r>
          </w:p>
        </w:tc>
        <w:tc>
          <w:tcPr>
            <w:tcW w:w="584" w:type="dxa"/>
            <w:vMerge w:val="restart"/>
            <w:noWrap w:val="0"/>
            <w:vAlign w:val="center"/>
          </w:tcPr>
          <w:p>
            <w:pPr>
              <w:adjustRightInd w:val="0"/>
              <w:snapToGrid w:val="0"/>
              <w:jc w:val="center"/>
              <w:rPr>
                <w:rFonts w:hint="eastAsia" w:ascii="Times New Roman" w:hAnsi="Times New Roman"/>
                <w:color w:val="auto"/>
                <w:szCs w:val="21"/>
              </w:rPr>
            </w:pPr>
            <w:r>
              <w:rPr>
                <w:rFonts w:hint="eastAsia" w:ascii="Times New Roman" w:hAnsi="Times New Roman"/>
                <w:color w:val="auto"/>
                <w:szCs w:val="21"/>
              </w:rPr>
              <w:t>营运期</w:t>
            </w:r>
          </w:p>
        </w:tc>
        <w:tc>
          <w:tcPr>
            <w:tcW w:w="1071" w:type="dxa"/>
            <w:noWrap w:val="0"/>
            <w:vAlign w:val="center"/>
          </w:tcPr>
          <w:p>
            <w:pPr>
              <w:pStyle w:val="18"/>
              <w:widowControl w:val="0"/>
              <w:adjustRightInd w:val="0"/>
              <w:snapToGrid w:val="0"/>
              <w:spacing w:before="0" w:beforeAutospacing="0" w:after="0" w:afterAutospacing="0"/>
              <w:jc w:val="center"/>
              <w:rPr>
                <w:rFonts w:hint="eastAsia" w:ascii="Times New Roman" w:hAnsi="Times New Roman"/>
                <w:color w:val="auto"/>
                <w:kern w:val="2"/>
                <w:sz w:val="21"/>
                <w:szCs w:val="21"/>
              </w:rPr>
            </w:pPr>
            <w:r>
              <w:rPr>
                <w:rFonts w:hint="eastAsia" w:ascii="Times New Roman" w:hAnsi="Times New Roman"/>
                <w:color w:val="auto"/>
                <w:kern w:val="2"/>
                <w:sz w:val="21"/>
                <w:szCs w:val="21"/>
              </w:rPr>
              <w:t>下料</w:t>
            </w:r>
          </w:p>
        </w:tc>
        <w:tc>
          <w:tcPr>
            <w:tcW w:w="1359" w:type="dxa"/>
            <w:vMerge w:val="restart"/>
            <w:noWrap w:val="0"/>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粉尘</w:t>
            </w:r>
          </w:p>
        </w:tc>
        <w:tc>
          <w:tcPr>
            <w:tcW w:w="2693" w:type="dxa"/>
            <w:vMerge w:val="restart"/>
            <w:noWrap w:val="0"/>
            <w:vAlign w:val="center"/>
          </w:tcPr>
          <w:p>
            <w:pPr>
              <w:adjustRightInd w:val="0"/>
              <w:snapToGrid w:val="0"/>
              <w:rPr>
                <w:rFonts w:hint="eastAsia" w:ascii="Times New Roman" w:hAnsi="Times New Roman"/>
                <w:color w:val="auto"/>
                <w:szCs w:val="21"/>
              </w:rPr>
            </w:pPr>
            <w:r>
              <w:rPr>
                <w:rFonts w:hint="eastAsia" w:ascii="Times New Roman" w:hAnsi="Times New Roman"/>
                <w:color w:val="auto"/>
                <w:szCs w:val="21"/>
              </w:rPr>
              <w:t>集气罩+布袋除尘器+15m高1#排气筒</w:t>
            </w:r>
            <w:r>
              <w:rPr>
                <w:rFonts w:ascii="Times New Roman" w:hAnsi="Times New Roman"/>
                <w:color w:val="auto"/>
                <w:szCs w:val="21"/>
              </w:rPr>
              <w:t>排放</w:t>
            </w:r>
            <w:r>
              <w:rPr>
                <w:rFonts w:hint="eastAsia" w:ascii="Times New Roman" w:hAnsi="Times New Roman"/>
                <w:color w:val="auto"/>
                <w:szCs w:val="21"/>
              </w:rPr>
              <w:t>。</w:t>
            </w:r>
          </w:p>
        </w:tc>
        <w:tc>
          <w:tcPr>
            <w:tcW w:w="2769" w:type="dxa"/>
            <w:vMerge w:val="restart"/>
            <w:noWrap w:val="0"/>
            <w:vAlign w:val="center"/>
          </w:tcPr>
          <w:p>
            <w:pPr>
              <w:adjustRightInd w:val="0"/>
              <w:snapToGrid w:val="0"/>
              <w:rPr>
                <w:rFonts w:hint="eastAsia" w:ascii="Times New Roman" w:hAnsi="Times New Roman"/>
                <w:color w:val="auto"/>
                <w:szCs w:val="21"/>
              </w:rPr>
            </w:pPr>
            <w:r>
              <w:rPr>
                <w:rFonts w:ascii="Times New Roman" w:hAnsi="Times New Roman"/>
                <w:color w:val="auto"/>
                <w:szCs w:val="21"/>
              </w:rPr>
              <w:t>达到《大气污染物综合排放标准》（GB16297-1996）表2标准限值</w:t>
            </w:r>
            <w:r>
              <w:rPr>
                <w:rFonts w:hint="eastAsia"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36" w:type="dxa"/>
            <w:vMerge w:val="continue"/>
            <w:noWrap w:val="0"/>
            <w:vAlign w:val="center"/>
          </w:tcPr>
          <w:p>
            <w:pPr>
              <w:pStyle w:val="18"/>
              <w:widowControl w:val="0"/>
              <w:adjustRightInd w:val="0"/>
              <w:snapToGrid w:val="0"/>
              <w:spacing w:before="0" w:beforeAutospacing="0" w:after="0" w:afterAutospacing="0"/>
              <w:jc w:val="center"/>
              <w:rPr>
                <w:color w:val="auto"/>
              </w:rPr>
            </w:pPr>
          </w:p>
        </w:tc>
        <w:tc>
          <w:tcPr>
            <w:tcW w:w="584" w:type="dxa"/>
            <w:vMerge w:val="continue"/>
            <w:noWrap w:val="0"/>
            <w:vAlign w:val="center"/>
          </w:tcPr>
          <w:p>
            <w:pPr>
              <w:pStyle w:val="18"/>
              <w:widowControl w:val="0"/>
              <w:adjustRightInd w:val="0"/>
              <w:snapToGrid w:val="0"/>
              <w:spacing w:before="0" w:beforeAutospacing="0" w:after="0" w:afterAutospacing="0"/>
              <w:jc w:val="center"/>
              <w:rPr>
                <w:color w:val="auto"/>
              </w:rPr>
            </w:pPr>
          </w:p>
        </w:tc>
        <w:tc>
          <w:tcPr>
            <w:tcW w:w="1071" w:type="dxa"/>
            <w:noWrap w:val="0"/>
            <w:vAlign w:val="center"/>
          </w:tcPr>
          <w:p>
            <w:pPr>
              <w:pStyle w:val="18"/>
              <w:widowControl w:val="0"/>
              <w:adjustRightInd w:val="0"/>
              <w:snapToGrid w:val="0"/>
              <w:spacing w:before="0" w:beforeAutospacing="0" w:after="0" w:afterAutospacing="0"/>
              <w:jc w:val="center"/>
              <w:rPr>
                <w:rFonts w:hint="eastAsia" w:ascii="Times New Roman" w:hAnsi="Times New Roman"/>
                <w:color w:val="auto"/>
                <w:kern w:val="2"/>
                <w:sz w:val="21"/>
                <w:szCs w:val="21"/>
              </w:rPr>
            </w:pPr>
            <w:r>
              <w:rPr>
                <w:rFonts w:hint="eastAsia" w:ascii="Times New Roman" w:hAnsi="Times New Roman"/>
                <w:color w:val="auto"/>
                <w:kern w:val="2"/>
                <w:sz w:val="21"/>
                <w:szCs w:val="21"/>
              </w:rPr>
              <w:t>砂光</w:t>
            </w:r>
          </w:p>
        </w:tc>
        <w:tc>
          <w:tcPr>
            <w:tcW w:w="1359" w:type="dxa"/>
            <w:vMerge w:val="continue"/>
            <w:noWrap w:val="0"/>
            <w:vAlign w:val="center"/>
          </w:tcPr>
          <w:p>
            <w:pPr>
              <w:pStyle w:val="18"/>
              <w:widowControl w:val="0"/>
              <w:adjustRightInd w:val="0"/>
              <w:snapToGrid w:val="0"/>
              <w:spacing w:before="0" w:beforeAutospacing="0" w:after="0" w:afterAutospacing="0"/>
              <w:jc w:val="center"/>
              <w:rPr>
                <w:rFonts w:ascii="Times New Roman" w:hAnsi="Times New Roman"/>
                <w:color w:val="auto"/>
                <w:kern w:val="2"/>
                <w:sz w:val="21"/>
                <w:szCs w:val="21"/>
              </w:rPr>
            </w:pPr>
          </w:p>
        </w:tc>
        <w:tc>
          <w:tcPr>
            <w:tcW w:w="2693" w:type="dxa"/>
            <w:vMerge w:val="continue"/>
            <w:noWrap w:val="0"/>
            <w:vAlign w:val="center"/>
          </w:tcPr>
          <w:p>
            <w:pPr>
              <w:pStyle w:val="18"/>
              <w:widowControl w:val="0"/>
              <w:adjustRightInd w:val="0"/>
              <w:snapToGrid w:val="0"/>
              <w:spacing w:before="0" w:beforeAutospacing="0" w:after="0" w:afterAutospacing="0"/>
              <w:jc w:val="center"/>
              <w:rPr>
                <w:rFonts w:ascii="Times New Roman" w:hAnsi="Times New Roman"/>
                <w:color w:val="auto"/>
                <w:kern w:val="2"/>
                <w:sz w:val="21"/>
                <w:szCs w:val="21"/>
              </w:rPr>
            </w:pPr>
          </w:p>
        </w:tc>
        <w:tc>
          <w:tcPr>
            <w:tcW w:w="2769" w:type="dxa"/>
            <w:vMerge w:val="continue"/>
            <w:noWrap w:val="0"/>
            <w:vAlign w:val="center"/>
          </w:tcPr>
          <w:p>
            <w:pPr>
              <w:pStyle w:val="18"/>
              <w:widowControl w:val="0"/>
              <w:adjustRightInd w:val="0"/>
              <w:snapToGrid w:val="0"/>
              <w:spacing w:before="0" w:beforeAutospacing="0" w:after="0" w:afterAutospacing="0"/>
              <w:jc w:val="center"/>
              <w:rPr>
                <w:rFonts w:ascii="Times New Roman" w:hAnsi="Times New Roman"/>
                <w:color w:val="auto"/>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36" w:type="dxa"/>
            <w:vMerge w:val="continue"/>
            <w:noWrap w:val="0"/>
            <w:vAlign w:val="center"/>
          </w:tcPr>
          <w:p>
            <w:pPr>
              <w:pStyle w:val="18"/>
              <w:widowControl w:val="0"/>
              <w:adjustRightInd w:val="0"/>
              <w:snapToGrid w:val="0"/>
              <w:spacing w:before="0" w:beforeAutospacing="0" w:after="0" w:afterAutospacing="0"/>
              <w:jc w:val="center"/>
              <w:rPr>
                <w:rFonts w:ascii="Times New Roman" w:hAnsi="Times New Roman"/>
                <w:color w:val="auto"/>
                <w:kern w:val="2"/>
                <w:sz w:val="21"/>
                <w:szCs w:val="21"/>
              </w:rPr>
            </w:pPr>
          </w:p>
        </w:tc>
        <w:tc>
          <w:tcPr>
            <w:tcW w:w="584" w:type="dxa"/>
            <w:vMerge w:val="continue"/>
            <w:noWrap w:val="0"/>
            <w:vAlign w:val="center"/>
          </w:tcPr>
          <w:p>
            <w:pPr>
              <w:pStyle w:val="18"/>
              <w:widowControl w:val="0"/>
              <w:adjustRightInd w:val="0"/>
              <w:snapToGrid w:val="0"/>
              <w:spacing w:before="0" w:beforeAutospacing="0" w:after="0" w:afterAutospacing="0"/>
              <w:jc w:val="center"/>
              <w:rPr>
                <w:rFonts w:ascii="Times New Roman" w:hAnsi="Times New Roman"/>
                <w:color w:val="auto"/>
                <w:kern w:val="2"/>
                <w:sz w:val="21"/>
                <w:szCs w:val="21"/>
              </w:rPr>
            </w:pPr>
          </w:p>
        </w:tc>
        <w:tc>
          <w:tcPr>
            <w:tcW w:w="1071" w:type="dxa"/>
            <w:noWrap w:val="0"/>
            <w:vAlign w:val="center"/>
          </w:tcPr>
          <w:p>
            <w:pPr>
              <w:pStyle w:val="18"/>
              <w:widowControl w:val="0"/>
              <w:adjustRightInd w:val="0"/>
              <w:snapToGrid w:val="0"/>
              <w:spacing w:before="0" w:beforeAutospacing="0" w:after="0" w:afterAutospacing="0"/>
              <w:jc w:val="center"/>
              <w:rPr>
                <w:rFonts w:hint="eastAsia" w:ascii="Times New Roman" w:hAnsi="Times New Roman"/>
                <w:color w:val="auto"/>
                <w:kern w:val="2"/>
                <w:sz w:val="21"/>
                <w:szCs w:val="21"/>
              </w:rPr>
            </w:pPr>
            <w:r>
              <w:rPr>
                <w:rFonts w:hint="eastAsia" w:ascii="Times New Roman" w:hAnsi="Times New Roman"/>
                <w:color w:val="auto"/>
                <w:kern w:val="2"/>
                <w:sz w:val="21"/>
                <w:szCs w:val="21"/>
              </w:rPr>
              <w:t>封边</w:t>
            </w:r>
          </w:p>
        </w:tc>
        <w:tc>
          <w:tcPr>
            <w:tcW w:w="1359" w:type="dxa"/>
            <w:vMerge w:val="continue"/>
            <w:noWrap w:val="0"/>
            <w:vAlign w:val="center"/>
          </w:tcPr>
          <w:p>
            <w:pPr>
              <w:pStyle w:val="18"/>
              <w:widowControl w:val="0"/>
              <w:adjustRightInd w:val="0"/>
              <w:snapToGrid w:val="0"/>
              <w:spacing w:before="0" w:beforeAutospacing="0" w:after="0" w:afterAutospacing="0"/>
              <w:jc w:val="center"/>
              <w:rPr>
                <w:rFonts w:ascii="Times New Roman" w:hAnsi="Times New Roman"/>
                <w:color w:val="auto"/>
                <w:kern w:val="2"/>
                <w:sz w:val="21"/>
                <w:szCs w:val="21"/>
              </w:rPr>
            </w:pPr>
          </w:p>
        </w:tc>
        <w:tc>
          <w:tcPr>
            <w:tcW w:w="2693" w:type="dxa"/>
            <w:vMerge w:val="continue"/>
            <w:noWrap w:val="0"/>
            <w:vAlign w:val="center"/>
          </w:tcPr>
          <w:p>
            <w:pPr>
              <w:pStyle w:val="18"/>
              <w:widowControl w:val="0"/>
              <w:adjustRightInd w:val="0"/>
              <w:snapToGrid w:val="0"/>
              <w:spacing w:before="0" w:beforeAutospacing="0" w:after="0" w:afterAutospacing="0"/>
              <w:jc w:val="center"/>
              <w:rPr>
                <w:rFonts w:ascii="Times New Roman" w:hAnsi="Times New Roman"/>
                <w:color w:val="auto"/>
                <w:kern w:val="2"/>
                <w:sz w:val="21"/>
                <w:szCs w:val="21"/>
              </w:rPr>
            </w:pPr>
          </w:p>
        </w:tc>
        <w:tc>
          <w:tcPr>
            <w:tcW w:w="2769" w:type="dxa"/>
            <w:vMerge w:val="continue"/>
            <w:noWrap w:val="0"/>
            <w:vAlign w:val="center"/>
          </w:tcPr>
          <w:p>
            <w:pPr>
              <w:pStyle w:val="18"/>
              <w:widowControl w:val="0"/>
              <w:adjustRightInd w:val="0"/>
              <w:snapToGrid w:val="0"/>
              <w:spacing w:before="0" w:beforeAutospacing="0" w:after="0" w:afterAutospacing="0"/>
              <w:jc w:val="center"/>
              <w:rPr>
                <w:rFonts w:ascii="Times New Roman" w:hAnsi="Times New Roman"/>
                <w:color w:val="auto"/>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36" w:type="dxa"/>
            <w:vMerge w:val="continue"/>
            <w:noWrap w:val="0"/>
            <w:vAlign w:val="center"/>
          </w:tcPr>
          <w:p>
            <w:pPr>
              <w:pStyle w:val="18"/>
              <w:widowControl w:val="0"/>
              <w:adjustRightInd w:val="0"/>
              <w:snapToGrid w:val="0"/>
              <w:spacing w:before="0" w:beforeAutospacing="0" w:after="0" w:afterAutospacing="0"/>
              <w:jc w:val="center"/>
              <w:rPr>
                <w:rFonts w:ascii="Times New Roman" w:hAnsi="Times New Roman"/>
                <w:color w:val="auto"/>
                <w:kern w:val="2"/>
                <w:sz w:val="21"/>
                <w:szCs w:val="21"/>
              </w:rPr>
            </w:pPr>
          </w:p>
        </w:tc>
        <w:tc>
          <w:tcPr>
            <w:tcW w:w="584" w:type="dxa"/>
            <w:vMerge w:val="continue"/>
            <w:noWrap w:val="0"/>
            <w:vAlign w:val="center"/>
          </w:tcPr>
          <w:p>
            <w:pPr>
              <w:pStyle w:val="18"/>
              <w:widowControl w:val="0"/>
              <w:adjustRightInd w:val="0"/>
              <w:snapToGrid w:val="0"/>
              <w:spacing w:before="0" w:beforeAutospacing="0" w:after="0" w:afterAutospacing="0"/>
              <w:jc w:val="center"/>
              <w:rPr>
                <w:rFonts w:ascii="Times New Roman" w:hAnsi="Times New Roman"/>
                <w:color w:val="auto"/>
                <w:kern w:val="2"/>
                <w:sz w:val="21"/>
                <w:szCs w:val="21"/>
              </w:rPr>
            </w:pPr>
          </w:p>
        </w:tc>
        <w:tc>
          <w:tcPr>
            <w:tcW w:w="1071" w:type="dxa"/>
            <w:noWrap w:val="0"/>
            <w:vAlign w:val="center"/>
          </w:tcPr>
          <w:p>
            <w:pPr>
              <w:pStyle w:val="18"/>
              <w:widowControl w:val="0"/>
              <w:adjustRightInd w:val="0"/>
              <w:snapToGrid w:val="0"/>
              <w:spacing w:before="0" w:beforeAutospacing="0" w:after="0" w:afterAutospacing="0"/>
              <w:jc w:val="center"/>
              <w:rPr>
                <w:rFonts w:hint="eastAsia" w:ascii="Times New Roman" w:hAnsi="Times New Roman"/>
                <w:color w:val="auto"/>
                <w:kern w:val="2"/>
                <w:sz w:val="21"/>
                <w:szCs w:val="21"/>
              </w:rPr>
            </w:pPr>
            <w:r>
              <w:rPr>
                <w:rFonts w:hint="eastAsia" w:ascii="Times New Roman" w:hAnsi="Times New Roman"/>
                <w:color w:val="auto"/>
                <w:kern w:val="2"/>
                <w:sz w:val="21"/>
                <w:szCs w:val="21"/>
              </w:rPr>
              <w:t>打孔</w:t>
            </w:r>
          </w:p>
        </w:tc>
        <w:tc>
          <w:tcPr>
            <w:tcW w:w="1359" w:type="dxa"/>
            <w:vMerge w:val="continue"/>
            <w:noWrap w:val="0"/>
            <w:vAlign w:val="center"/>
          </w:tcPr>
          <w:p>
            <w:pPr>
              <w:pStyle w:val="18"/>
              <w:widowControl w:val="0"/>
              <w:adjustRightInd w:val="0"/>
              <w:snapToGrid w:val="0"/>
              <w:spacing w:before="0" w:beforeAutospacing="0" w:after="0" w:afterAutospacing="0"/>
              <w:jc w:val="center"/>
              <w:rPr>
                <w:rFonts w:ascii="Times New Roman" w:hAnsi="Times New Roman"/>
                <w:color w:val="auto"/>
                <w:kern w:val="2"/>
                <w:sz w:val="21"/>
                <w:szCs w:val="21"/>
              </w:rPr>
            </w:pPr>
          </w:p>
        </w:tc>
        <w:tc>
          <w:tcPr>
            <w:tcW w:w="2693" w:type="dxa"/>
            <w:vMerge w:val="continue"/>
            <w:noWrap w:val="0"/>
            <w:vAlign w:val="center"/>
          </w:tcPr>
          <w:p>
            <w:pPr>
              <w:pStyle w:val="18"/>
              <w:widowControl w:val="0"/>
              <w:adjustRightInd w:val="0"/>
              <w:snapToGrid w:val="0"/>
              <w:spacing w:before="0" w:beforeAutospacing="0" w:after="0" w:afterAutospacing="0"/>
              <w:jc w:val="center"/>
              <w:rPr>
                <w:rFonts w:ascii="Times New Roman" w:hAnsi="Times New Roman"/>
                <w:color w:val="auto"/>
                <w:kern w:val="2"/>
                <w:sz w:val="21"/>
                <w:szCs w:val="21"/>
              </w:rPr>
            </w:pPr>
          </w:p>
        </w:tc>
        <w:tc>
          <w:tcPr>
            <w:tcW w:w="2769" w:type="dxa"/>
            <w:vMerge w:val="continue"/>
            <w:noWrap w:val="0"/>
            <w:vAlign w:val="center"/>
          </w:tcPr>
          <w:p>
            <w:pPr>
              <w:pStyle w:val="18"/>
              <w:widowControl w:val="0"/>
              <w:adjustRightInd w:val="0"/>
              <w:snapToGrid w:val="0"/>
              <w:spacing w:before="0" w:beforeAutospacing="0" w:after="0" w:afterAutospacing="0"/>
              <w:jc w:val="center"/>
              <w:rPr>
                <w:rFonts w:ascii="Times New Roman" w:hAnsi="Times New Roman"/>
                <w:color w:val="auto"/>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36" w:type="dxa"/>
            <w:vMerge w:val="continue"/>
            <w:noWrap w:val="0"/>
            <w:vAlign w:val="center"/>
          </w:tcPr>
          <w:p>
            <w:pPr>
              <w:pStyle w:val="18"/>
              <w:widowControl w:val="0"/>
              <w:adjustRightInd w:val="0"/>
              <w:snapToGrid w:val="0"/>
              <w:spacing w:before="0" w:beforeAutospacing="0" w:after="0" w:afterAutospacing="0"/>
              <w:jc w:val="center"/>
              <w:rPr>
                <w:rFonts w:ascii="Times New Roman" w:hAnsi="Times New Roman"/>
                <w:color w:val="auto"/>
                <w:sz w:val="21"/>
                <w:szCs w:val="21"/>
              </w:rPr>
            </w:pPr>
          </w:p>
        </w:tc>
        <w:tc>
          <w:tcPr>
            <w:tcW w:w="584" w:type="dxa"/>
            <w:vMerge w:val="continue"/>
            <w:noWrap w:val="0"/>
            <w:vAlign w:val="center"/>
          </w:tcPr>
          <w:p>
            <w:pPr>
              <w:adjustRightInd w:val="0"/>
              <w:snapToGrid w:val="0"/>
              <w:jc w:val="center"/>
              <w:rPr>
                <w:rFonts w:hint="eastAsia" w:ascii="Times New Roman" w:hAnsi="Times New Roman"/>
                <w:color w:val="auto"/>
                <w:szCs w:val="21"/>
              </w:rPr>
            </w:pPr>
          </w:p>
        </w:tc>
        <w:tc>
          <w:tcPr>
            <w:tcW w:w="1071" w:type="dxa"/>
            <w:noWrap w:val="0"/>
            <w:vAlign w:val="center"/>
          </w:tcPr>
          <w:p>
            <w:pPr>
              <w:pStyle w:val="18"/>
              <w:widowControl w:val="0"/>
              <w:adjustRightInd w:val="0"/>
              <w:snapToGrid w:val="0"/>
              <w:spacing w:before="0" w:beforeAutospacing="0" w:after="0" w:afterAutospacing="0"/>
              <w:jc w:val="center"/>
              <w:rPr>
                <w:rFonts w:hint="eastAsia" w:ascii="Times New Roman" w:hAnsi="Times New Roman"/>
                <w:color w:val="auto"/>
                <w:kern w:val="2"/>
                <w:sz w:val="21"/>
                <w:szCs w:val="21"/>
              </w:rPr>
            </w:pPr>
            <w:r>
              <w:rPr>
                <w:rFonts w:hint="eastAsia" w:ascii="Times New Roman" w:hAnsi="Times New Roman"/>
                <w:color w:val="auto"/>
                <w:kern w:val="2"/>
                <w:sz w:val="21"/>
                <w:szCs w:val="21"/>
              </w:rPr>
              <w:t>喷胶</w:t>
            </w:r>
          </w:p>
        </w:tc>
        <w:tc>
          <w:tcPr>
            <w:tcW w:w="1359" w:type="dxa"/>
            <w:noWrap w:val="0"/>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非甲烷总烃</w:t>
            </w:r>
          </w:p>
        </w:tc>
        <w:tc>
          <w:tcPr>
            <w:tcW w:w="2693" w:type="dxa"/>
            <w:noWrap w:val="0"/>
            <w:vAlign w:val="center"/>
          </w:tcPr>
          <w:p>
            <w:pPr>
              <w:adjustRightInd w:val="0"/>
              <w:snapToGrid w:val="0"/>
              <w:jc w:val="left"/>
              <w:rPr>
                <w:rFonts w:ascii="Times New Roman" w:hAnsi="Times New Roman"/>
                <w:color w:val="auto"/>
                <w:szCs w:val="21"/>
              </w:rPr>
            </w:pPr>
            <w:r>
              <w:rPr>
                <w:rFonts w:hint="eastAsia" w:ascii="Times New Roman" w:hAnsi="Times New Roman"/>
                <w:color w:val="auto"/>
                <w:szCs w:val="21"/>
              </w:rPr>
              <w:t>喷胶间密闭设置，集气罩负压收集+活性炭吸附+15m高2#排气筒</w:t>
            </w:r>
            <w:r>
              <w:rPr>
                <w:rFonts w:ascii="Times New Roman" w:hAnsi="Times New Roman"/>
                <w:color w:val="auto"/>
                <w:szCs w:val="21"/>
              </w:rPr>
              <w:t>排放</w:t>
            </w:r>
            <w:r>
              <w:rPr>
                <w:rFonts w:hint="eastAsia" w:ascii="Times New Roman" w:hAnsi="Times New Roman"/>
                <w:color w:val="auto"/>
                <w:szCs w:val="21"/>
              </w:rPr>
              <w:t>。</w:t>
            </w:r>
          </w:p>
        </w:tc>
        <w:tc>
          <w:tcPr>
            <w:tcW w:w="2769" w:type="dxa"/>
            <w:noWrap w:val="0"/>
            <w:vAlign w:val="center"/>
          </w:tcPr>
          <w:p>
            <w:pPr>
              <w:adjustRightInd w:val="0"/>
              <w:snapToGrid w:val="0"/>
              <w:rPr>
                <w:rFonts w:ascii="Times New Roman" w:hAnsi="Times New Roman"/>
                <w:color w:val="auto"/>
                <w:szCs w:val="21"/>
              </w:rPr>
            </w:pPr>
            <w:r>
              <w:rPr>
                <w:rFonts w:hint="eastAsia" w:ascii="Times New Roman" w:hAnsi="Times New Roman"/>
                <w:color w:val="auto"/>
                <w:szCs w:val="21"/>
              </w:rPr>
              <w:t>《大气污染物综合排放标准》表2二级标准。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36" w:type="dxa"/>
            <w:vMerge w:val="continue"/>
            <w:noWrap w:val="0"/>
            <w:vAlign w:val="center"/>
          </w:tcPr>
          <w:p>
            <w:pPr>
              <w:pStyle w:val="18"/>
              <w:widowControl w:val="0"/>
              <w:adjustRightInd w:val="0"/>
              <w:snapToGrid w:val="0"/>
              <w:spacing w:before="0" w:beforeAutospacing="0" w:after="0" w:afterAutospacing="0"/>
              <w:jc w:val="center"/>
              <w:rPr>
                <w:color w:val="auto"/>
              </w:rPr>
            </w:pPr>
          </w:p>
        </w:tc>
        <w:tc>
          <w:tcPr>
            <w:tcW w:w="584" w:type="dxa"/>
            <w:vMerge w:val="continue"/>
            <w:noWrap w:val="0"/>
            <w:vAlign w:val="center"/>
          </w:tcPr>
          <w:p>
            <w:pPr>
              <w:pStyle w:val="18"/>
              <w:widowControl w:val="0"/>
              <w:adjustRightInd w:val="0"/>
              <w:snapToGrid w:val="0"/>
              <w:spacing w:before="0" w:beforeAutospacing="0" w:after="0" w:afterAutospacing="0"/>
              <w:jc w:val="center"/>
              <w:rPr>
                <w:color w:val="auto"/>
              </w:rPr>
            </w:pPr>
          </w:p>
        </w:tc>
        <w:tc>
          <w:tcPr>
            <w:tcW w:w="1071" w:type="dxa"/>
            <w:noWrap w:val="0"/>
            <w:vAlign w:val="center"/>
          </w:tcPr>
          <w:p>
            <w:pPr>
              <w:adjustRightInd w:val="0"/>
              <w:snapToGrid w:val="0"/>
              <w:jc w:val="center"/>
              <w:rPr>
                <w:rFonts w:hint="eastAsia" w:ascii="Times New Roman" w:hAnsi="Times New Roman"/>
                <w:color w:val="auto"/>
                <w:szCs w:val="21"/>
              </w:rPr>
            </w:pPr>
            <w:r>
              <w:rPr>
                <w:rFonts w:hint="eastAsia" w:ascii="Times New Roman" w:hAnsi="Times New Roman"/>
                <w:bCs/>
                <w:color w:val="auto"/>
                <w:szCs w:val="21"/>
              </w:rPr>
              <w:t>食堂</w:t>
            </w:r>
          </w:p>
        </w:tc>
        <w:tc>
          <w:tcPr>
            <w:tcW w:w="1359" w:type="dxa"/>
            <w:noWrap w:val="0"/>
            <w:vAlign w:val="center"/>
          </w:tcPr>
          <w:p>
            <w:pPr>
              <w:jc w:val="center"/>
              <w:rPr>
                <w:rFonts w:hint="eastAsia" w:ascii="Times New Roman" w:hAnsi="Times New Roman"/>
                <w:color w:val="auto"/>
                <w:szCs w:val="21"/>
              </w:rPr>
            </w:pPr>
            <w:r>
              <w:rPr>
                <w:rFonts w:hint="eastAsia"/>
                <w:color w:val="auto"/>
                <w:szCs w:val="21"/>
              </w:rPr>
              <w:t>油烟</w:t>
            </w:r>
          </w:p>
        </w:tc>
        <w:tc>
          <w:tcPr>
            <w:tcW w:w="2693" w:type="dxa"/>
            <w:noWrap w:val="0"/>
            <w:vAlign w:val="center"/>
          </w:tcPr>
          <w:p>
            <w:pPr>
              <w:rPr>
                <w:rFonts w:hint="eastAsia" w:ascii="Times New Roman" w:hAnsi="Times New Roman"/>
                <w:color w:val="auto"/>
                <w:szCs w:val="21"/>
              </w:rPr>
            </w:pPr>
            <w:r>
              <w:rPr>
                <w:rFonts w:ascii="Times New Roman" w:hAnsi="Times New Roman"/>
                <w:color w:val="auto"/>
                <w:szCs w:val="21"/>
              </w:rPr>
              <w:t>安装</w:t>
            </w:r>
            <w:r>
              <w:rPr>
                <w:rFonts w:hint="eastAsia"/>
                <w:color w:val="auto"/>
                <w:szCs w:val="21"/>
              </w:rPr>
              <w:t>净化效率不低于</w:t>
            </w:r>
            <w:r>
              <w:rPr>
                <w:rFonts w:ascii="Times New Roman" w:hAnsi="Times New Roman"/>
                <w:color w:val="auto"/>
                <w:szCs w:val="21"/>
              </w:rPr>
              <w:t>60%</w:t>
            </w:r>
            <w:r>
              <w:rPr>
                <w:rFonts w:hint="eastAsia"/>
                <w:color w:val="auto"/>
                <w:szCs w:val="21"/>
              </w:rPr>
              <w:t>的</w:t>
            </w:r>
            <w:r>
              <w:rPr>
                <w:rFonts w:ascii="Times New Roman" w:hAnsi="Times New Roman"/>
                <w:color w:val="auto"/>
                <w:szCs w:val="21"/>
              </w:rPr>
              <w:t>油烟净化设施处理</w:t>
            </w:r>
            <w:r>
              <w:rPr>
                <w:rFonts w:hint="eastAsia" w:ascii="Times New Roman" w:hAnsi="Times New Roman"/>
                <w:color w:val="auto"/>
                <w:szCs w:val="21"/>
              </w:rPr>
              <w:t>。</w:t>
            </w:r>
          </w:p>
        </w:tc>
        <w:tc>
          <w:tcPr>
            <w:tcW w:w="2769" w:type="dxa"/>
            <w:noWrap w:val="0"/>
            <w:vAlign w:val="center"/>
          </w:tcPr>
          <w:p>
            <w:pPr>
              <w:rPr>
                <w:rFonts w:hint="eastAsia" w:ascii="Times New Roman" w:hAnsi="Times New Roman"/>
                <w:color w:val="auto"/>
                <w:szCs w:val="21"/>
              </w:rPr>
            </w:pPr>
            <w:r>
              <w:rPr>
                <w:rFonts w:ascii="Times New Roman" w:hAnsi="Times New Roman"/>
                <w:bCs/>
                <w:color w:val="auto"/>
                <w:szCs w:val="21"/>
              </w:rPr>
              <w:t>达到《饮食业油烟排放标准》（GB18483-2001）表2小型标准，即饮食油烟最高允许排放浓度</w:t>
            </w:r>
            <w:r>
              <w:rPr>
                <w:rFonts w:hint="eastAsia" w:ascii="Times New Roman" w:hAnsi="Times New Roman" w:cs="宋体"/>
                <w:bCs/>
                <w:color w:val="auto"/>
                <w:szCs w:val="21"/>
              </w:rPr>
              <w:t>≤</w:t>
            </w:r>
            <w:r>
              <w:rPr>
                <w:rFonts w:ascii="Times New Roman" w:hAnsi="Times New Roman"/>
                <w:bCs/>
                <w:color w:val="auto"/>
                <w:szCs w:val="21"/>
              </w:rPr>
              <w:t>2.0mg/m</w:t>
            </w:r>
            <w:r>
              <w:rPr>
                <w:rFonts w:ascii="Times New Roman" w:hAnsi="Times New Roman"/>
                <w:bCs/>
                <w:color w:val="auto"/>
                <w:szCs w:val="21"/>
                <w:vertAlign w:val="superscript"/>
              </w:rPr>
              <w:t>3</w:t>
            </w:r>
            <w:r>
              <w:rPr>
                <w:rFonts w:hint="eastAsia" w:ascii="Times New Roman" w:hAnsi="Times New Roman"/>
                <w:bCs/>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36" w:type="dxa"/>
            <w:noWrap w:val="0"/>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水</w:t>
            </w:r>
          </w:p>
          <w:p>
            <w:pPr>
              <w:adjustRightInd w:val="0"/>
              <w:snapToGrid w:val="0"/>
              <w:jc w:val="center"/>
              <w:rPr>
                <w:rFonts w:ascii="Times New Roman" w:hAnsi="Times New Roman"/>
                <w:color w:val="auto"/>
                <w:szCs w:val="21"/>
              </w:rPr>
            </w:pPr>
            <w:r>
              <w:rPr>
                <w:rFonts w:ascii="Times New Roman" w:hAnsi="Times New Roman"/>
                <w:color w:val="auto"/>
                <w:szCs w:val="21"/>
              </w:rPr>
              <w:t>污</w:t>
            </w:r>
          </w:p>
          <w:p>
            <w:pPr>
              <w:adjustRightInd w:val="0"/>
              <w:snapToGrid w:val="0"/>
              <w:jc w:val="center"/>
              <w:rPr>
                <w:rFonts w:ascii="Times New Roman" w:hAnsi="Times New Roman"/>
                <w:color w:val="auto"/>
                <w:szCs w:val="21"/>
              </w:rPr>
            </w:pPr>
            <w:r>
              <w:rPr>
                <w:rFonts w:ascii="Times New Roman" w:hAnsi="Times New Roman"/>
                <w:color w:val="auto"/>
                <w:szCs w:val="21"/>
              </w:rPr>
              <w:t>染</w:t>
            </w:r>
          </w:p>
          <w:p>
            <w:pPr>
              <w:adjustRightInd w:val="0"/>
              <w:snapToGrid w:val="0"/>
              <w:jc w:val="center"/>
              <w:rPr>
                <w:rFonts w:ascii="Times New Roman" w:hAnsi="Times New Roman"/>
                <w:color w:val="auto"/>
                <w:szCs w:val="21"/>
              </w:rPr>
            </w:pPr>
            <w:r>
              <w:rPr>
                <w:rFonts w:ascii="Times New Roman" w:hAnsi="Times New Roman"/>
                <w:color w:val="auto"/>
                <w:szCs w:val="21"/>
              </w:rPr>
              <w:t>物</w:t>
            </w:r>
          </w:p>
        </w:tc>
        <w:tc>
          <w:tcPr>
            <w:tcW w:w="584" w:type="dxa"/>
            <w:noWrap w:val="0"/>
            <w:vAlign w:val="center"/>
          </w:tcPr>
          <w:p>
            <w:pPr>
              <w:adjustRightInd w:val="0"/>
              <w:snapToGrid w:val="0"/>
              <w:jc w:val="center"/>
              <w:rPr>
                <w:rFonts w:hint="eastAsia" w:ascii="Times New Roman" w:hAnsi="Times New Roman"/>
                <w:color w:val="auto"/>
                <w:szCs w:val="21"/>
              </w:rPr>
            </w:pPr>
            <w:r>
              <w:rPr>
                <w:rFonts w:hint="eastAsia" w:ascii="Times New Roman" w:hAnsi="Times New Roman"/>
                <w:color w:val="auto"/>
                <w:szCs w:val="21"/>
              </w:rPr>
              <w:t>营运期</w:t>
            </w:r>
          </w:p>
        </w:tc>
        <w:tc>
          <w:tcPr>
            <w:tcW w:w="1071" w:type="dxa"/>
            <w:noWrap w:val="0"/>
            <w:vAlign w:val="center"/>
          </w:tcPr>
          <w:p>
            <w:pPr>
              <w:jc w:val="center"/>
              <w:rPr>
                <w:rFonts w:hint="eastAsia" w:ascii="Times New Roman" w:hAnsi="Times New Roman"/>
                <w:color w:val="auto"/>
                <w:szCs w:val="21"/>
              </w:rPr>
            </w:pPr>
            <w:r>
              <w:rPr>
                <w:rFonts w:hint="eastAsia" w:ascii="Times New Roman" w:hAnsi="Times New Roman"/>
                <w:color w:val="auto"/>
                <w:szCs w:val="21"/>
              </w:rPr>
              <w:t>员工</w:t>
            </w:r>
          </w:p>
        </w:tc>
        <w:tc>
          <w:tcPr>
            <w:tcW w:w="1359" w:type="dxa"/>
            <w:noWrap w:val="0"/>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办公废水</w:t>
            </w:r>
          </w:p>
        </w:tc>
        <w:tc>
          <w:tcPr>
            <w:tcW w:w="2693" w:type="dxa"/>
            <w:noWrap w:val="0"/>
            <w:vAlign w:val="center"/>
          </w:tcPr>
          <w:p>
            <w:pPr>
              <w:adjustRightInd w:val="0"/>
              <w:snapToGrid w:val="0"/>
              <w:rPr>
                <w:rFonts w:ascii="Times New Roman" w:hAnsi="Times New Roman"/>
                <w:color w:val="auto"/>
                <w:szCs w:val="21"/>
              </w:rPr>
            </w:pPr>
            <w:r>
              <w:rPr>
                <w:rFonts w:hint="eastAsia" w:ascii="Times New Roman" w:hAnsi="Times New Roman"/>
                <w:color w:val="auto"/>
                <w:szCs w:val="21"/>
              </w:rPr>
              <w:t>油水分离器</w:t>
            </w:r>
            <w:r>
              <w:rPr>
                <w:rFonts w:ascii="Times New Roman" w:hAnsi="Times New Roman"/>
                <w:color w:val="auto"/>
                <w:szCs w:val="21"/>
              </w:rPr>
              <w:t>池（1</w:t>
            </w:r>
            <w:r>
              <w:rPr>
                <w:rFonts w:hint="eastAsia" w:ascii="Times New Roman" w:hAnsi="Times New Roman"/>
                <w:color w:val="auto"/>
                <w:szCs w:val="21"/>
              </w:rPr>
              <w:t xml:space="preserve"> </w:t>
            </w:r>
            <w:r>
              <w:rPr>
                <w:rFonts w:ascii="Times New Roman" w:hAnsi="Times New Roman"/>
                <w:color w:val="auto"/>
                <w:szCs w:val="21"/>
              </w:rPr>
              <w:t>m³）+</w:t>
            </w:r>
            <w:r>
              <w:rPr>
                <w:rFonts w:hint="eastAsia" w:ascii="Times New Roman" w:hAnsi="Times New Roman"/>
                <w:color w:val="auto"/>
                <w:szCs w:val="21"/>
              </w:rPr>
              <w:t>絮凝沉淀池</w:t>
            </w:r>
            <w:r>
              <w:rPr>
                <w:rFonts w:ascii="Times New Roman" w:hAnsi="Times New Roman"/>
                <w:color w:val="auto"/>
                <w:szCs w:val="21"/>
              </w:rPr>
              <w:t>（</w:t>
            </w:r>
            <w:r>
              <w:rPr>
                <w:rFonts w:hint="eastAsia" w:ascii="Times New Roman" w:hAnsi="Times New Roman"/>
                <w:color w:val="auto"/>
                <w:szCs w:val="21"/>
              </w:rPr>
              <w:t>3</w:t>
            </w:r>
            <w:r>
              <w:rPr>
                <w:rFonts w:ascii="Times New Roman" w:hAnsi="Times New Roman"/>
                <w:color w:val="auto"/>
                <w:szCs w:val="21"/>
              </w:rPr>
              <w:t>m³）+</w:t>
            </w:r>
            <w:r>
              <w:rPr>
                <w:rFonts w:hint="eastAsia" w:ascii="Times New Roman" w:hAnsi="Times New Roman"/>
                <w:color w:val="auto"/>
                <w:kern w:val="0"/>
                <w:szCs w:val="21"/>
              </w:rPr>
              <w:t>沉淀池</w:t>
            </w:r>
            <w:r>
              <w:rPr>
                <w:rFonts w:ascii="Times New Roman" w:hAnsi="Times New Roman"/>
                <w:color w:val="auto"/>
                <w:kern w:val="0"/>
                <w:szCs w:val="21"/>
              </w:rPr>
              <w:t>（</w:t>
            </w:r>
            <w:r>
              <w:rPr>
                <w:rFonts w:hint="eastAsia" w:ascii="Times New Roman" w:hAnsi="Times New Roman"/>
                <w:color w:val="auto"/>
                <w:kern w:val="0"/>
                <w:szCs w:val="21"/>
              </w:rPr>
              <w:t xml:space="preserve">8 </w:t>
            </w:r>
            <w:r>
              <w:rPr>
                <w:rFonts w:ascii="Times New Roman" w:hAnsi="Times New Roman"/>
                <w:color w:val="auto"/>
                <w:kern w:val="0"/>
                <w:szCs w:val="21"/>
              </w:rPr>
              <w:t>m</w:t>
            </w:r>
            <w:r>
              <w:rPr>
                <w:rFonts w:ascii="Times New Roman" w:hAnsi="Times New Roman"/>
                <w:color w:val="auto"/>
                <w:kern w:val="0"/>
                <w:szCs w:val="21"/>
                <w:vertAlign w:val="superscript"/>
              </w:rPr>
              <w:t>3</w:t>
            </w:r>
            <w:r>
              <w:rPr>
                <w:rFonts w:ascii="Times New Roman" w:hAnsi="Times New Roman"/>
                <w:color w:val="auto"/>
                <w:kern w:val="0"/>
                <w:szCs w:val="21"/>
              </w:rPr>
              <w:t>）</w:t>
            </w:r>
            <w:r>
              <w:rPr>
                <w:rFonts w:hint="eastAsia" w:ascii="Times New Roman" w:hAnsi="Times New Roman"/>
                <w:color w:val="auto"/>
                <w:kern w:val="0"/>
                <w:szCs w:val="21"/>
              </w:rPr>
              <w:t>。</w:t>
            </w:r>
          </w:p>
        </w:tc>
        <w:tc>
          <w:tcPr>
            <w:tcW w:w="2769" w:type="dxa"/>
            <w:noWrap w:val="0"/>
            <w:vAlign w:val="center"/>
          </w:tcPr>
          <w:p>
            <w:pPr>
              <w:adjustRightInd w:val="0"/>
              <w:snapToGrid w:val="0"/>
              <w:rPr>
                <w:rFonts w:ascii="Times New Roman" w:hAnsi="Times New Roman"/>
                <w:color w:val="auto"/>
                <w:szCs w:val="21"/>
              </w:rPr>
            </w:pPr>
            <w:r>
              <w:rPr>
                <w:rFonts w:ascii="Times New Roman" w:hAnsi="Times New Roman"/>
                <w:color w:val="auto"/>
                <w:kern w:val="0"/>
                <w:szCs w:val="21"/>
              </w:rPr>
              <w:t>达</w:t>
            </w:r>
            <w:r>
              <w:rPr>
                <w:rFonts w:ascii="Times New Roman" w:hAnsi="Times New Roman"/>
                <w:color w:val="auto"/>
                <w:szCs w:val="21"/>
              </w:rPr>
              <w:t>《城市污水再生利用 城市</w:t>
            </w:r>
          </w:p>
          <w:p>
            <w:pPr>
              <w:adjustRightInd w:val="0"/>
              <w:snapToGrid w:val="0"/>
              <w:rPr>
                <w:rFonts w:ascii="Times New Roman" w:hAnsi="Times New Roman"/>
                <w:color w:val="auto"/>
                <w:szCs w:val="21"/>
              </w:rPr>
            </w:pPr>
            <w:r>
              <w:rPr>
                <w:rFonts w:ascii="Times New Roman" w:hAnsi="Times New Roman"/>
                <w:color w:val="auto"/>
                <w:szCs w:val="21"/>
              </w:rPr>
              <w:t>杂用水水质》（GB/T18920-2002）中的</w:t>
            </w:r>
            <w:r>
              <w:rPr>
                <w:rFonts w:hint="eastAsia" w:ascii="Times New Roman" w:hAnsi="Times New Roman"/>
                <w:color w:val="auto"/>
                <w:szCs w:val="21"/>
              </w:rPr>
              <w:t>道路洒扫标准</w:t>
            </w:r>
            <w:r>
              <w:rPr>
                <w:rFonts w:hint="eastAsia" w:ascii="Times New Roman" w:hAnsi="Times New Roman"/>
                <w:color w:val="auto"/>
                <w:kern w:val="0"/>
                <w:szCs w:val="21"/>
              </w:rPr>
              <w:t>。</w:t>
            </w:r>
            <w:r>
              <w:rPr>
                <w:rFonts w:ascii="Times New Roman" w:hAnsi="Times New Roman"/>
                <w:color w:val="auto"/>
                <w:kern w:val="0"/>
                <w:szCs w:val="21"/>
              </w:rPr>
              <w:t>晴天回用于项目内</w:t>
            </w:r>
            <w:r>
              <w:rPr>
                <w:rFonts w:hint="eastAsia" w:ascii="Times New Roman" w:hAnsi="Times New Roman"/>
                <w:color w:val="auto"/>
                <w:kern w:val="0"/>
                <w:szCs w:val="21"/>
              </w:rPr>
              <w:t>洒水降尘</w:t>
            </w:r>
            <w:r>
              <w:rPr>
                <w:rFonts w:ascii="Times New Roman" w:hAnsi="Times New Roman"/>
                <w:color w:val="auto"/>
                <w:kern w:val="0"/>
                <w:szCs w:val="21"/>
              </w:rPr>
              <w:t>。雨天暂储在</w:t>
            </w:r>
            <w:r>
              <w:rPr>
                <w:rFonts w:hint="eastAsia" w:ascii="Times New Roman" w:hAnsi="Times New Roman"/>
                <w:color w:val="auto"/>
                <w:kern w:val="0"/>
                <w:szCs w:val="21"/>
              </w:rPr>
              <w:t>于沉淀池</w:t>
            </w:r>
            <w:r>
              <w:rPr>
                <w:rFonts w:ascii="Times New Roman" w:hAnsi="Times New Roman"/>
                <w:color w:val="auto"/>
                <w:kern w:val="0"/>
                <w:szCs w:val="21"/>
              </w:rPr>
              <w:t>中</w:t>
            </w:r>
            <w:r>
              <w:rPr>
                <w:rFonts w:hint="eastAsia" w:ascii="Times New Roman" w:hAnsi="Times New Roman"/>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36" w:type="dxa"/>
            <w:vMerge w:val="restart"/>
            <w:noWrap w:val="0"/>
            <w:vAlign w:val="center"/>
          </w:tcPr>
          <w:p>
            <w:pPr>
              <w:adjustRightInd w:val="0"/>
              <w:snapToGrid w:val="0"/>
              <w:jc w:val="center"/>
              <w:rPr>
                <w:rFonts w:ascii="Times New Roman" w:hAnsi="Times New Roman"/>
                <w:bCs/>
                <w:color w:val="auto"/>
                <w:szCs w:val="21"/>
              </w:rPr>
            </w:pPr>
            <w:r>
              <w:rPr>
                <w:rFonts w:ascii="Times New Roman" w:hAnsi="Times New Roman"/>
                <w:bCs/>
                <w:color w:val="auto"/>
                <w:szCs w:val="21"/>
              </w:rPr>
              <w:t>固</w:t>
            </w:r>
          </w:p>
          <w:p>
            <w:pPr>
              <w:adjustRightInd w:val="0"/>
              <w:snapToGrid w:val="0"/>
              <w:jc w:val="center"/>
              <w:rPr>
                <w:rFonts w:ascii="Times New Roman" w:hAnsi="Times New Roman"/>
                <w:bCs/>
                <w:color w:val="auto"/>
                <w:szCs w:val="21"/>
              </w:rPr>
            </w:pPr>
            <w:r>
              <w:rPr>
                <w:rFonts w:ascii="Times New Roman" w:hAnsi="Times New Roman"/>
                <w:bCs/>
                <w:color w:val="auto"/>
                <w:szCs w:val="21"/>
              </w:rPr>
              <w:t>体</w:t>
            </w:r>
          </w:p>
          <w:p>
            <w:pPr>
              <w:adjustRightInd w:val="0"/>
              <w:snapToGrid w:val="0"/>
              <w:jc w:val="center"/>
              <w:rPr>
                <w:rFonts w:ascii="Times New Roman" w:hAnsi="Times New Roman"/>
                <w:bCs/>
                <w:color w:val="auto"/>
                <w:szCs w:val="21"/>
              </w:rPr>
            </w:pPr>
            <w:r>
              <w:rPr>
                <w:rFonts w:ascii="Times New Roman" w:hAnsi="Times New Roman"/>
                <w:bCs/>
                <w:color w:val="auto"/>
                <w:szCs w:val="21"/>
              </w:rPr>
              <w:t>废</w:t>
            </w:r>
          </w:p>
          <w:p>
            <w:pPr>
              <w:adjustRightInd w:val="0"/>
              <w:snapToGrid w:val="0"/>
              <w:jc w:val="center"/>
              <w:rPr>
                <w:rFonts w:ascii="Times New Roman" w:hAnsi="Times New Roman"/>
                <w:color w:val="auto"/>
                <w:szCs w:val="21"/>
              </w:rPr>
            </w:pPr>
            <w:r>
              <w:rPr>
                <w:rFonts w:ascii="Times New Roman" w:hAnsi="Times New Roman"/>
                <w:bCs/>
                <w:color w:val="auto"/>
                <w:szCs w:val="21"/>
              </w:rPr>
              <w:t>物</w:t>
            </w:r>
          </w:p>
        </w:tc>
        <w:tc>
          <w:tcPr>
            <w:tcW w:w="584" w:type="dxa"/>
            <w:vMerge w:val="restart"/>
            <w:noWrap w:val="0"/>
            <w:vAlign w:val="center"/>
          </w:tcPr>
          <w:p>
            <w:pPr>
              <w:adjustRightInd w:val="0"/>
              <w:snapToGrid w:val="0"/>
              <w:jc w:val="center"/>
              <w:rPr>
                <w:rFonts w:hint="eastAsia" w:ascii="Times New Roman" w:hAnsi="Times New Roman"/>
                <w:color w:val="auto"/>
                <w:sz w:val="24"/>
                <w:szCs w:val="24"/>
              </w:rPr>
            </w:pPr>
            <w:r>
              <w:rPr>
                <w:rFonts w:hint="eastAsia" w:ascii="Times New Roman" w:hAnsi="Times New Roman"/>
                <w:color w:val="auto"/>
                <w:sz w:val="24"/>
                <w:szCs w:val="24"/>
              </w:rPr>
              <w:t>营运期</w:t>
            </w:r>
          </w:p>
        </w:tc>
        <w:tc>
          <w:tcPr>
            <w:tcW w:w="1071" w:type="dxa"/>
            <w:vMerge w:val="restart"/>
            <w:noWrap w:val="0"/>
            <w:vAlign w:val="center"/>
          </w:tcPr>
          <w:p>
            <w:pPr>
              <w:adjustRightInd w:val="0"/>
              <w:snapToGrid w:val="0"/>
              <w:jc w:val="center"/>
              <w:rPr>
                <w:rFonts w:ascii="Times New Roman" w:hAnsi="Times New Roman"/>
                <w:color w:val="auto"/>
                <w:sz w:val="24"/>
                <w:szCs w:val="24"/>
              </w:rPr>
            </w:pPr>
            <w:r>
              <w:rPr>
                <w:rFonts w:ascii="Times New Roman" w:hAnsi="Times New Roman"/>
                <w:color w:val="auto"/>
                <w:sz w:val="24"/>
                <w:szCs w:val="24"/>
              </w:rPr>
              <w:t>生产车间</w:t>
            </w:r>
          </w:p>
        </w:tc>
        <w:tc>
          <w:tcPr>
            <w:tcW w:w="1359" w:type="dxa"/>
            <w:noWrap w:val="0"/>
            <w:vAlign w:val="center"/>
          </w:tcPr>
          <w:p>
            <w:pPr>
              <w:adjustRightInd w:val="0"/>
              <w:snapToGrid w:val="0"/>
              <w:rPr>
                <w:rFonts w:hint="eastAsia" w:ascii="Times New Roman" w:hAnsi="Times New Roman"/>
                <w:color w:val="auto"/>
                <w:sz w:val="24"/>
                <w:szCs w:val="24"/>
              </w:rPr>
            </w:pPr>
            <w:r>
              <w:rPr>
                <w:rFonts w:ascii="Times New Roman" w:hAnsi="Times New Roman"/>
                <w:color w:val="auto"/>
                <w:sz w:val="24"/>
                <w:szCs w:val="24"/>
              </w:rPr>
              <w:t>边角料、收集的木屑粉尘</w:t>
            </w:r>
            <w:r>
              <w:rPr>
                <w:rFonts w:hint="eastAsia" w:ascii="Times New Roman" w:hAnsi="Times New Roman"/>
                <w:color w:val="auto"/>
                <w:sz w:val="24"/>
                <w:szCs w:val="24"/>
              </w:rPr>
              <w:t>、包装废料</w:t>
            </w:r>
          </w:p>
        </w:tc>
        <w:tc>
          <w:tcPr>
            <w:tcW w:w="2693" w:type="dxa"/>
            <w:noWrap w:val="0"/>
            <w:vAlign w:val="center"/>
          </w:tcPr>
          <w:p>
            <w:pPr>
              <w:adjustRightInd w:val="0"/>
              <w:snapToGrid w:val="0"/>
              <w:rPr>
                <w:rFonts w:hint="eastAsia" w:ascii="Times New Roman" w:hAnsi="Times New Roman"/>
                <w:color w:val="auto"/>
                <w:sz w:val="24"/>
                <w:szCs w:val="24"/>
              </w:rPr>
            </w:pPr>
            <w:r>
              <w:rPr>
                <w:rFonts w:ascii="Times New Roman" w:hAnsi="Times New Roman"/>
                <w:color w:val="auto"/>
                <w:sz w:val="24"/>
                <w:szCs w:val="24"/>
              </w:rPr>
              <w:t>收集后</w:t>
            </w:r>
            <w:r>
              <w:rPr>
                <w:rFonts w:hint="eastAsia" w:ascii="Times New Roman" w:hAnsi="Times New Roman"/>
                <w:color w:val="auto"/>
                <w:sz w:val="24"/>
                <w:szCs w:val="24"/>
              </w:rPr>
              <w:t>暂存于一般固废间，之后交由物资单位回收利用。</w:t>
            </w:r>
          </w:p>
        </w:tc>
        <w:tc>
          <w:tcPr>
            <w:tcW w:w="2769" w:type="dxa"/>
            <w:vMerge w:val="restart"/>
            <w:noWrap w:val="0"/>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36" w:type="dxa"/>
            <w:vMerge w:val="continue"/>
            <w:noWrap w:val="0"/>
            <w:vAlign w:val="center"/>
          </w:tcPr>
          <w:p>
            <w:pPr>
              <w:adjustRightInd w:val="0"/>
              <w:snapToGrid w:val="0"/>
              <w:jc w:val="center"/>
              <w:rPr>
                <w:rFonts w:ascii="Times New Roman" w:hAnsi="Times New Roman"/>
                <w:bCs/>
                <w:color w:val="auto"/>
                <w:szCs w:val="21"/>
              </w:rPr>
            </w:pPr>
          </w:p>
        </w:tc>
        <w:tc>
          <w:tcPr>
            <w:tcW w:w="584" w:type="dxa"/>
            <w:vMerge w:val="continue"/>
            <w:noWrap w:val="0"/>
            <w:vAlign w:val="center"/>
          </w:tcPr>
          <w:p>
            <w:pPr>
              <w:adjustRightInd w:val="0"/>
              <w:snapToGrid w:val="0"/>
              <w:jc w:val="center"/>
              <w:rPr>
                <w:rFonts w:ascii="Times New Roman" w:hAnsi="Times New Roman"/>
                <w:bCs/>
                <w:color w:val="auto"/>
                <w:sz w:val="24"/>
                <w:szCs w:val="24"/>
              </w:rPr>
            </w:pPr>
          </w:p>
        </w:tc>
        <w:tc>
          <w:tcPr>
            <w:tcW w:w="1071" w:type="dxa"/>
            <w:vMerge w:val="continue"/>
            <w:noWrap w:val="0"/>
            <w:vAlign w:val="center"/>
          </w:tcPr>
          <w:p>
            <w:pPr>
              <w:adjustRightInd w:val="0"/>
              <w:snapToGrid w:val="0"/>
              <w:jc w:val="center"/>
              <w:rPr>
                <w:rFonts w:ascii="Times New Roman" w:hAnsi="Times New Roman"/>
                <w:color w:val="auto"/>
                <w:sz w:val="24"/>
                <w:szCs w:val="24"/>
              </w:rPr>
            </w:pPr>
          </w:p>
        </w:tc>
        <w:tc>
          <w:tcPr>
            <w:tcW w:w="1359" w:type="dxa"/>
            <w:noWrap w:val="0"/>
            <w:vAlign w:val="center"/>
          </w:tcPr>
          <w:p>
            <w:pPr>
              <w:adjustRightInd w:val="0"/>
              <w:snapToGrid w:val="0"/>
              <w:rPr>
                <w:rFonts w:hint="eastAsia" w:ascii="Times New Roman" w:hAnsi="Times New Roman"/>
                <w:color w:val="auto"/>
                <w:sz w:val="24"/>
                <w:szCs w:val="24"/>
              </w:rPr>
            </w:pPr>
            <w:r>
              <w:rPr>
                <w:rFonts w:hint="eastAsia" w:ascii="Times New Roman" w:hAnsi="Times New Roman"/>
                <w:color w:val="auto"/>
                <w:sz w:val="24"/>
                <w:szCs w:val="24"/>
              </w:rPr>
              <w:t>废</w:t>
            </w:r>
            <w:r>
              <w:rPr>
                <w:rFonts w:ascii="Times New Roman" w:hAnsi="Times New Roman"/>
                <w:color w:val="auto"/>
                <w:sz w:val="24"/>
                <w:szCs w:val="24"/>
              </w:rPr>
              <w:t>活性炭</w:t>
            </w:r>
            <w:r>
              <w:rPr>
                <w:rFonts w:hint="eastAsia" w:ascii="Times New Roman" w:hAnsi="Times New Roman"/>
                <w:color w:val="auto"/>
                <w:sz w:val="24"/>
                <w:szCs w:val="24"/>
              </w:rPr>
              <w:t>、废机油</w:t>
            </w:r>
          </w:p>
        </w:tc>
        <w:tc>
          <w:tcPr>
            <w:tcW w:w="2693" w:type="dxa"/>
            <w:noWrap w:val="0"/>
            <w:vAlign w:val="center"/>
          </w:tcPr>
          <w:p>
            <w:pPr>
              <w:adjustRightInd w:val="0"/>
              <w:snapToGrid w:val="0"/>
              <w:rPr>
                <w:rFonts w:ascii="Times New Roman" w:hAnsi="Times New Roman"/>
                <w:color w:val="auto"/>
                <w:sz w:val="24"/>
                <w:szCs w:val="24"/>
              </w:rPr>
            </w:pPr>
            <w:r>
              <w:rPr>
                <w:rFonts w:hint="eastAsia" w:ascii="Times New Roman" w:hAnsi="Times New Roman"/>
                <w:color w:val="auto"/>
                <w:sz w:val="24"/>
                <w:szCs w:val="24"/>
              </w:rPr>
              <w:t>统一收集后暂存于</w:t>
            </w:r>
            <w:r>
              <w:rPr>
                <w:rFonts w:ascii="Times New Roman" w:hAnsi="Times New Roman"/>
                <w:color w:val="auto"/>
                <w:sz w:val="24"/>
                <w:szCs w:val="24"/>
              </w:rPr>
              <w:t>危废暂存间</w:t>
            </w:r>
            <w:r>
              <w:rPr>
                <w:rFonts w:hint="eastAsia" w:ascii="Times New Roman" w:hAnsi="Times New Roman"/>
                <w:color w:val="auto"/>
                <w:sz w:val="24"/>
                <w:szCs w:val="24"/>
              </w:rPr>
              <w:t>，之</w:t>
            </w:r>
            <w:r>
              <w:rPr>
                <w:rFonts w:ascii="Times New Roman" w:hAnsi="Times New Roman"/>
                <w:color w:val="auto"/>
                <w:sz w:val="24"/>
                <w:szCs w:val="24"/>
              </w:rPr>
              <w:t>后交由有资质单位进行处置</w:t>
            </w:r>
          </w:p>
        </w:tc>
        <w:tc>
          <w:tcPr>
            <w:tcW w:w="2769" w:type="dxa"/>
            <w:vMerge w:val="continue"/>
            <w:noWrap w:val="0"/>
            <w:vAlign w:val="center"/>
          </w:tcPr>
          <w:p>
            <w:pPr>
              <w:adjustRightInd w:val="0"/>
              <w:snapToGrid w:val="0"/>
              <w:jc w:val="left"/>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36" w:type="dxa"/>
            <w:vMerge w:val="continue"/>
            <w:noWrap w:val="0"/>
            <w:vAlign w:val="center"/>
          </w:tcPr>
          <w:p>
            <w:pPr>
              <w:adjustRightInd w:val="0"/>
              <w:snapToGrid w:val="0"/>
              <w:jc w:val="center"/>
              <w:rPr>
                <w:rFonts w:ascii="Times New Roman" w:hAnsi="Times New Roman"/>
                <w:bCs/>
                <w:color w:val="auto"/>
                <w:szCs w:val="21"/>
              </w:rPr>
            </w:pPr>
          </w:p>
        </w:tc>
        <w:tc>
          <w:tcPr>
            <w:tcW w:w="584" w:type="dxa"/>
            <w:vMerge w:val="continue"/>
            <w:noWrap w:val="0"/>
            <w:vAlign w:val="center"/>
          </w:tcPr>
          <w:p>
            <w:pPr>
              <w:adjustRightInd w:val="0"/>
              <w:snapToGrid w:val="0"/>
              <w:jc w:val="center"/>
              <w:rPr>
                <w:rFonts w:ascii="Times New Roman" w:hAnsi="Times New Roman"/>
                <w:color w:val="auto"/>
                <w:sz w:val="24"/>
                <w:szCs w:val="24"/>
              </w:rPr>
            </w:pPr>
          </w:p>
        </w:tc>
        <w:tc>
          <w:tcPr>
            <w:tcW w:w="1071" w:type="dxa"/>
            <w:vMerge w:val="restart"/>
            <w:noWrap w:val="0"/>
            <w:vAlign w:val="center"/>
          </w:tcPr>
          <w:p>
            <w:pPr>
              <w:adjustRightInd w:val="0"/>
              <w:snapToGrid w:val="0"/>
              <w:jc w:val="center"/>
              <w:rPr>
                <w:rFonts w:ascii="Times New Roman" w:hAnsi="Times New Roman"/>
                <w:color w:val="auto"/>
                <w:sz w:val="24"/>
                <w:szCs w:val="24"/>
              </w:rPr>
            </w:pPr>
            <w:r>
              <w:rPr>
                <w:rFonts w:ascii="Times New Roman" w:hAnsi="Times New Roman"/>
                <w:color w:val="auto"/>
                <w:sz w:val="24"/>
                <w:szCs w:val="24"/>
              </w:rPr>
              <w:t>办公</w:t>
            </w:r>
            <w:r>
              <w:rPr>
                <w:rFonts w:hint="eastAsia" w:ascii="Times New Roman" w:hAnsi="Times New Roman"/>
                <w:color w:val="auto"/>
                <w:sz w:val="24"/>
                <w:szCs w:val="24"/>
                <w:lang w:val="en-US" w:eastAsia="zh-CN"/>
              </w:rPr>
              <w:t>生活</w:t>
            </w:r>
            <w:r>
              <w:rPr>
                <w:rFonts w:ascii="Times New Roman" w:hAnsi="Times New Roman"/>
                <w:color w:val="auto"/>
                <w:sz w:val="24"/>
                <w:szCs w:val="24"/>
              </w:rPr>
              <w:t>区</w:t>
            </w:r>
          </w:p>
        </w:tc>
        <w:tc>
          <w:tcPr>
            <w:tcW w:w="1359" w:type="dxa"/>
            <w:noWrap w:val="0"/>
            <w:vAlign w:val="center"/>
          </w:tcPr>
          <w:p>
            <w:pPr>
              <w:adjustRightInd w:val="0"/>
              <w:snapToGrid w:val="0"/>
              <w:jc w:val="center"/>
              <w:rPr>
                <w:rFonts w:ascii="Times New Roman" w:hAnsi="Times New Roman"/>
                <w:color w:val="auto"/>
                <w:sz w:val="24"/>
                <w:szCs w:val="24"/>
              </w:rPr>
            </w:pPr>
            <w:r>
              <w:rPr>
                <w:rFonts w:ascii="Times New Roman" w:hAnsi="Times New Roman"/>
                <w:color w:val="auto"/>
                <w:sz w:val="24"/>
                <w:szCs w:val="24"/>
              </w:rPr>
              <w:t>生活垃圾</w:t>
            </w:r>
          </w:p>
        </w:tc>
        <w:tc>
          <w:tcPr>
            <w:tcW w:w="2693" w:type="dxa"/>
            <w:noWrap w:val="0"/>
            <w:vAlign w:val="center"/>
          </w:tcPr>
          <w:p>
            <w:pPr>
              <w:adjustRightInd w:val="0"/>
              <w:snapToGrid w:val="0"/>
              <w:jc w:val="left"/>
              <w:rPr>
                <w:rFonts w:ascii="Times New Roman" w:hAnsi="Times New Roman"/>
                <w:color w:val="auto"/>
                <w:sz w:val="24"/>
                <w:szCs w:val="24"/>
              </w:rPr>
            </w:pPr>
            <w:r>
              <w:rPr>
                <w:rFonts w:ascii="Times New Roman" w:hAnsi="Times New Roman"/>
                <w:color w:val="auto"/>
                <w:sz w:val="24"/>
                <w:szCs w:val="24"/>
              </w:rPr>
              <w:t>环卫部门定期清运</w:t>
            </w:r>
          </w:p>
        </w:tc>
        <w:tc>
          <w:tcPr>
            <w:tcW w:w="2769" w:type="dxa"/>
            <w:vMerge w:val="continue"/>
            <w:noWrap w:val="0"/>
            <w:vAlign w:val="center"/>
          </w:tcPr>
          <w:p>
            <w:pPr>
              <w:adjustRightInd w:val="0"/>
              <w:snapToGrid w:val="0"/>
              <w:ind w:firstLine="480"/>
              <w:jc w:val="left"/>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36" w:type="dxa"/>
            <w:vMerge w:val="continue"/>
            <w:noWrap w:val="0"/>
            <w:vAlign w:val="center"/>
          </w:tcPr>
          <w:p>
            <w:pPr>
              <w:adjustRightInd w:val="0"/>
              <w:snapToGrid w:val="0"/>
              <w:jc w:val="center"/>
              <w:rPr>
                <w:rFonts w:ascii="Times New Roman" w:hAnsi="Times New Roman"/>
                <w:bCs/>
                <w:color w:val="auto"/>
                <w:szCs w:val="21"/>
              </w:rPr>
            </w:pPr>
          </w:p>
        </w:tc>
        <w:tc>
          <w:tcPr>
            <w:tcW w:w="584" w:type="dxa"/>
            <w:vMerge w:val="continue"/>
            <w:noWrap w:val="0"/>
            <w:vAlign w:val="center"/>
          </w:tcPr>
          <w:p>
            <w:pPr>
              <w:adjustRightInd w:val="0"/>
              <w:snapToGrid w:val="0"/>
              <w:jc w:val="center"/>
              <w:rPr>
                <w:rFonts w:ascii="Times New Roman" w:hAnsi="Times New Roman"/>
                <w:color w:val="auto"/>
                <w:sz w:val="24"/>
                <w:szCs w:val="24"/>
              </w:rPr>
            </w:pPr>
          </w:p>
        </w:tc>
        <w:tc>
          <w:tcPr>
            <w:tcW w:w="1071" w:type="dxa"/>
            <w:vMerge w:val="continue"/>
            <w:noWrap w:val="0"/>
            <w:vAlign w:val="center"/>
          </w:tcPr>
          <w:p>
            <w:pPr>
              <w:adjustRightInd w:val="0"/>
              <w:snapToGrid w:val="0"/>
              <w:jc w:val="center"/>
              <w:rPr>
                <w:rFonts w:hint="eastAsia" w:ascii="Times New Roman" w:hAnsi="Times New Roman" w:eastAsia="宋体"/>
                <w:color w:val="auto"/>
                <w:sz w:val="24"/>
                <w:szCs w:val="24"/>
                <w:lang w:val="en-US" w:eastAsia="zh-CN"/>
              </w:rPr>
            </w:pPr>
          </w:p>
        </w:tc>
        <w:tc>
          <w:tcPr>
            <w:tcW w:w="1359" w:type="dxa"/>
            <w:noWrap w:val="0"/>
            <w:vAlign w:val="center"/>
          </w:tcPr>
          <w:p>
            <w:pPr>
              <w:adjustRightInd w:val="0"/>
              <w:snapToGrid w:val="0"/>
              <w:jc w:val="center"/>
              <w:rPr>
                <w:rFonts w:hint="default" w:ascii="Times New Roman" w:hAnsi="Times New Roman" w:eastAsia="宋体"/>
                <w:color w:val="auto"/>
                <w:sz w:val="24"/>
                <w:szCs w:val="24"/>
                <w:lang w:val="en-US" w:eastAsia="zh-CN"/>
              </w:rPr>
            </w:pPr>
            <w:r>
              <w:rPr>
                <w:rFonts w:hint="eastAsia" w:ascii="Times New Roman" w:hAnsi="Times New Roman"/>
                <w:color w:val="auto"/>
                <w:sz w:val="24"/>
                <w:szCs w:val="24"/>
                <w:lang w:val="en-US" w:eastAsia="zh-CN"/>
              </w:rPr>
              <w:t>旱厕粪便</w:t>
            </w:r>
          </w:p>
        </w:tc>
        <w:tc>
          <w:tcPr>
            <w:tcW w:w="2693" w:type="dxa"/>
            <w:noWrap w:val="0"/>
            <w:vAlign w:val="center"/>
          </w:tcPr>
          <w:p>
            <w:pPr>
              <w:rPr>
                <w:rFonts w:ascii="Times New Roman" w:hAnsi="Times New Roman"/>
                <w:color w:val="auto"/>
                <w:sz w:val="24"/>
                <w:szCs w:val="24"/>
              </w:rPr>
            </w:pPr>
            <w:r>
              <w:rPr>
                <w:rFonts w:hint="eastAsia" w:ascii="Times New Roman" w:hAnsi="Times New Roman"/>
                <w:bCs/>
                <w:color w:val="auto"/>
                <w:sz w:val="24"/>
                <w:szCs w:val="24"/>
                <w:lang w:val="en-US" w:eastAsia="zh-CN"/>
              </w:rPr>
              <w:t>委托周边农民清掏用于农田施肥。</w:t>
            </w:r>
          </w:p>
        </w:tc>
        <w:tc>
          <w:tcPr>
            <w:tcW w:w="2769" w:type="dxa"/>
            <w:vMerge w:val="continue"/>
            <w:noWrap w:val="0"/>
            <w:vAlign w:val="center"/>
          </w:tcPr>
          <w:p>
            <w:pPr>
              <w:adjustRightInd w:val="0"/>
              <w:snapToGrid w:val="0"/>
              <w:ind w:firstLine="480"/>
              <w:jc w:val="left"/>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36" w:type="dxa"/>
            <w:vMerge w:val="continue"/>
            <w:noWrap w:val="0"/>
            <w:vAlign w:val="center"/>
          </w:tcPr>
          <w:p>
            <w:pPr>
              <w:adjustRightInd w:val="0"/>
              <w:snapToGrid w:val="0"/>
              <w:jc w:val="center"/>
              <w:rPr>
                <w:rFonts w:ascii="Times New Roman" w:hAnsi="Times New Roman"/>
                <w:bCs/>
                <w:color w:val="auto"/>
                <w:szCs w:val="21"/>
              </w:rPr>
            </w:pPr>
          </w:p>
        </w:tc>
        <w:tc>
          <w:tcPr>
            <w:tcW w:w="584" w:type="dxa"/>
            <w:vMerge w:val="continue"/>
            <w:noWrap w:val="0"/>
            <w:vAlign w:val="center"/>
          </w:tcPr>
          <w:p>
            <w:pPr>
              <w:adjustRightInd w:val="0"/>
              <w:snapToGrid w:val="0"/>
              <w:jc w:val="center"/>
              <w:rPr>
                <w:rFonts w:ascii="Times New Roman" w:hAnsi="Times New Roman"/>
                <w:color w:val="auto"/>
                <w:sz w:val="24"/>
                <w:szCs w:val="24"/>
              </w:rPr>
            </w:pPr>
          </w:p>
        </w:tc>
        <w:tc>
          <w:tcPr>
            <w:tcW w:w="1071" w:type="dxa"/>
            <w:vMerge w:val="continue"/>
            <w:noWrap w:val="0"/>
            <w:vAlign w:val="center"/>
          </w:tcPr>
          <w:p>
            <w:pPr>
              <w:adjustRightInd w:val="0"/>
              <w:snapToGrid w:val="0"/>
              <w:jc w:val="center"/>
              <w:rPr>
                <w:rFonts w:hint="eastAsia" w:ascii="Times New Roman" w:hAnsi="Times New Roman" w:eastAsia="宋体"/>
                <w:color w:val="auto"/>
                <w:sz w:val="24"/>
                <w:szCs w:val="24"/>
                <w:lang w:val="en-US" w:eastAsia="zh-CN"/>
              </w:rPr>
            </w:pPr>
          </w:p>
        </w:tc>
        <w:tc>
          <w:tcPr>
            <w:tcW w:w="1359" w:type="dxa"/>
            <w:noWrap w:val="0"/>
            <w:vAlign w:val="center"/>
          </w:tcPr>
          <w:p>
            <w:pPr>
              <w:adjustRightInd w:val="0"/>
              <w:snapToGrid w:val="0"/>
              <w:jc w:val="center"/>
              <w:rPr>
                <w:rFonts w:hint="default" w:ascii="Times New Roman" w:hAnsi="Times New Roman"/>
                <w:color w:val="auto"/>
                <w:sz w:val="24"/>
                <w:szCs w:val="24"/>
                <w:lang w:val="en-US" w:eastAsia="zh-CN"/>
              </w:rPr>
            </w:pPr>
            <w:r>
              <w:rPr>
                <w:rFonts w:hint="eastAsia" w:ascii="Times New Roman" w:hAnsi="Times New Roman"/>
                <w:color w:val="auto"/>
                <w:sz w:val="24"/>
                <w:szCs w:val="24"/>
                <w:lang w:val="en-US" w:eastAsia="zh-CN"/>
              </w:rPr>
              <w:t>厨余垃圾及废油脂</w:t>
            </w:r>
          </w:p>
        </w:tc>
        <w:tc>
          <w:tcPr>
            <w:tcW w:w="2693" w:type="dxa"/>
            <w:noWrap w:val="0"/>
            <w:vAlign w:val="center"/>
          </w:tcPr>
          <w:p>
            <w:pPr>
              <w:rPr>
                <w:rFonts w:ascii="Times New Roman" w:hAnsi="Times New Roman"/>
                <w:color w:val="auto"/>
                <w:sz w:val="24"/>
                <w:szCs w:val="24"/>
              </w:rPr>
            </w:pPr>
            <w:r>
              <w:rPr>
                <w:rFonts w:hint="eastAsia" w:ascii="Times New Roman" w:hAnsi="Times New Roman"/>
                <w:bCs/>
                <w:color w:val="auto"/>
                <w:sz w:val="24"/>
                <w:szCs w:val="24"/>
                <w:lang w:val="en-US" w:eastAsia="zh-CN"/>
              </w:rPr>
              <w:t>委托有资质单位清运处置。</w:t>
            </w:r>
          </w:p>
        </w:tc>
        <w:tc>
          <w:tcPr>
            <w:tcW w:w="2769" w:type="dxa"/>
            <w:vMerge w:val="continue"/>
            <w:noWrap w:val="0"/>
            <w:vAlign w:val="center"/>
          </w:tcPr>
          <w:p>
            <w:pPr>
              <w:adjustRightInd w:val="0"/>
              <w:snapToGrid w:val="0"/>
              <w:ind w:firstLine="480"/>
              <w:jc w:val="left"/>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036" w:type="dxa"/>
            <w:noWrap w:val="0"/>
            <w:vAlign w:val="center"/>
          </w:tcPr>
          <w:p>
            <w:pPr>
              <w:adjustRightInd w:val="0"/>
              <w:snapToGrid w:val="0"/>
              <w:jc w:val="center"/>
              <w:rPr>
                <w:rFonts w:ascii="Times New Roman" w:hAnsi="Times New Roman"/>
                <w:bCs/>
                <w:color w:val="auto"/>
                <w:szCs w:val="21"/>
              </w:rPr>
            </w:pPr>
            <w:r>
              <w:rPr>
                <w:rFonts w:ascii="Times New Roman" w:hAnsi="Times New Roman"/>
                <w:bCs/>
                <w:color w:val="auto"/>
                <w:szCs w:val="21"/>
              </w:rPr>
              <w:t>噪声</w:t>
            </w:r>
          </w:p>
        </w:tc>
        <w:tc>
          <w:tcPr>
            <w:tcW w:w="584" w:type="dxa"/>
            <w:noWrap w:val="0"/>
            <w:vAlign w:val="center"/>
          </w:tcPr>
          <w:p>
            <w:pPr>
              <w:adjustRightInd w:val="0"/>
              <w:snapToGrid w:val="0"/>
              <w:jc w:val="center"/>
              <w:rPr>
                <w:rFonts w:hint="eastAsia" w:ascii="Times New Roman" w:hAnsi="Times New Roman"/>
                <w:color w:val="auto"/>
                <w:sz w:val="24"/>
                <w:szCs w:val="24"/>
              </w:rPr>
            </w:pPr>
            <w:r>
              <w:rPr>
                <w:rFonts w:hint="eastAsia" w:ascii="Times New Roman" w:hAnsi="Times New Roman"/>
                <w:color w:val="auto"/>
                <w:sz w:val="24"/>
                <w:szCs w:val="24"/>
              </w:rPr>
              <w:t>营运期</w:t>
            </w:r>
          </w:p>
        </w:tc>
        <w:tc>
          <w:tcPr>
            <w:tcW w:w="1071" w:type="dxa"/>
            <w:noWrap w:val="0"/>
            <w:vAlign w:val="center"/>
          </w:tcPr>
          <w:p>
            <w:pPr>
              <w:adjustRightInd w:val="0"/>
              <w:snapToGrid w:val="0"/>
              <w:jc w:val="center"/>
              <w:rPr>
                <w:rFonts w:ascii="Times New Roman" w:hAnsi="Times New Roman"/>
                <w:color w:val="auto"/>
                <w:sz w:val="24"/>
                <w:szCs w:val="24"/>
              </w:rPr>
            </w:pPr>
            <w:r>
              <w:rPr>
                <w:rFonts w:ascii="Times New Roman" w:hAnsi="Times New Roman"/>
                <w:color w:val="auto"/>
                <w:sz w:val="24"/>
                <w:szCs w:val="24"/>
              </w:rPr>
              <w:t>生产车间</w:t>
            </w:r>
          </w:p>
        </w:tc>
        <w:tc>
          <w:tcPr>
            <w:tcW w:w="1359" w:type="dxa"/>
            <w:noWrap w:val="0"/>
            <w:vAlign w:val="center"/>
          </w:tcPr>
          <w:p>
            <w:pPr>
              <w:adjustRightInd w:val="0"/>
              <w:snapToGrid w:val="0"/>
              <w:jc w:val="center"/>
              <w:rPr>
                <w:rFonts w:ascii="Times New Roman" w:hAnsi="Times New Roman"/>
                <w:color w:val="auto"/>
                <w:sz w:val="24"/>
                <w:szCs w:val="24"/>
              </w:rPr>
            </w:pPr>
            <w:r>
              <w:rPr>
                <w:rFonts w:ascii="Times New Roman" w:hAnsi="Times New Roman"/>
                <w:color w:val="auto"/>
                <w:sz w:val="24"/>
                <w:szCs w:val="24"/>
              </w:rPr>
              <w:t>噪声</w:t>
            </w:r>
          </w:p>
        </w:tc>
        <w:tc>
          <w:tcPr>
            <w:tcW w:w="2693" w:type="dxa"/>
            <w:noWrap w:val="0"/>
            <w:vAlign w:val="top"/>
          </w:tcPr>
          <w:p>
            <w:pPr>
              <w:jc w:val="left"/>
              <w:rPr>
                <w:rFonts w:hint="eastAsia" w:ascii="Times New Roman" w:hAnsi="Times New Roman"/>
                <w:color w:val="auto"/>
                <w:sz w:val="24"/>
                <w:szCs w:val="24"/>
              </w:rPr>
            </w:pPr>
            <w:r>
              <w:rPr>
                <w:rFonts w:ascii="Times New Roman" w:hAnsi="Times New Roman"/>
                <w:color w:val="auto"/>
                <w:sz w:val="24"/>
                <w:szCs w:val="24"/>
              </w:rPr>
              <w:t>产噪设备合理布局，设备基础减震、距离衰减。定期检查，维修设备，使设备处于良好的运行状态</w:t>
            </w:r>
            <w:r>
              <w:rPr>
                <w:rFonts w:hint="eastAsia" w:ascii="Times New Roman" w:hAnsi="Times New Roman"/>
                <w:color w:val="auto"/>
                <w:sz w:val="24"/>
                <w:szCs w:val="24"/>
              </w:rPr>
              <w:t>。</w:t>
            </w:r>
          </w:p>
        </w:tc>
        <w:tc>
          <w:tcPr>
            <w:tcW w:w="2769" w:type="dxa"/>
            <w:noWrap w:val="0"/>
            <w:vAlign w:val="top"/>
          </w:tcPr>
          <w:p>
            <w:pPr>
              <w:jc w:val="center"/>
              <w:rPr>
                <w:rFonts w:ascii="Times New Roman" w:hAnsi="Times New Roman"/>
                <w:color w:val="auto"/>
                <w:szCs w:val="21"/>
              </w:rPr>
            </w:pPr>
            <w:r>
              <w:rPr>
                <w:rFonts w:ascii="Times New Roman" w:hAnsi="Times New Roman"/>
                <w:color w:val="auto"/>
                <w:szCs w:val="21"/>
              </w:rPr>
              <w:t>达《工业企业厂界环境噪声排放标准》（GB12348-2008）3类区标准，即：昼间</w:t>
            </w:r>
            <w:r>
              <w:rPr>
                <w:rFonts w:hint="eastAsia" w:ascii="Times New Roman" w:hAnsi="Times New Roman" w:cs="宋体"/>
                <w:color w:val="auto"/>
                <w:szCs w:val="21"/>
              </w:rPr>
              <w:t>≤</w:t>
            </w:r>
            <w:r>
              <w:rPr>
                <w:rFonts w:ascii="Times New Roman" w:hAnsi="Times New Roman"/>
                <w:color w:val="auto"/>
                <w:szCs w:val="21"/>
              </w:rPr>
              <w:t>65dB(A)，夜间</w:t>
            </w:r>
            <w:r>
              <w:rPr>
                <w:rFonts w:hint="eastAsia" w:ascii="Times New Roman" w:hAnsi="Times New Roman" w:cs="宋体"/>
                <w:color w:val="auto"/>
                <w:szCs w:val="21"/>
              </w:rPr>
              <w:t>≤</w:t>
            </w:r>
            <w:r>
              <w:rPr>
                <w:rFonts w:ascii="Times New Roman" w:hAnsi="Times New Roman"/>
                <w:color w:val="auto"/>
                <w:szCs w:val="21"/>
              </w:rPr>
              <w:t>55dB(A)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512" w:type="dxa"/>
            <w:gridSpan w:val="6"/>
            <w:noWrap w:val="0"/>
            <w:vAlign w:val="top"/>
          </w:tcPr>
          <w:p>
            <w:pPr>
              <w:tabs>
                <w:tab w:val="right" w:pos="8306"/>
              </w:tabs>
              <w:overflowPunct w:val="0"/>
              <w:spacing w:line="360" w:lineRule="auto"/>
              <w:jc w:val="left"/>
              <w:rPr>
                <w:b/>
                <w:bCs/>
                <w:color w:val="auto"/>
                <w:sz w:val="24"/>
                <w:szCs w:val="24"/>
              </w:rPr>
            </w:pPr>
            <w:r>
              <w:rPr>
                <w:b/>
                <w:bCs/>
                <w:color w:val="auto"/>
                <w:sz w:val="24"/>
                <w:szCs w:val="24"/>
              </w:rPr>
              <w:t>生态保护措施及预期效果：</w:t>
            </w:r>
          </w:p>
          <w:p>
            <w:pPr>
              <w:pStyle w:val="47"/>
              <w:ind w:left="0" w:firstLine="480" w:firstLineChars="200"/>
              <w:jc w:val="both"/>
              <w:rPr>
                <w:rFonts w:hint="eastAsia" w:hAnsi="Calibri"/>
                <w:color w:val="auto"/>
                <w:kern w:val="2"/>
                <w:sz w:val="24"/>
                <w:szCs w:val="24"/>
              </w:rPr>
            </w:pPr>
            <w:r>
              <w:rPr>
                <w:rFonts w:hint="eastAsia" w:hAnsi="Calibri"/>
                <w:color w:val="auto"/>
                <w:kern w:val="2"/>
                <w:sz w:val="24"/>
                <w:szCs w:val="24"/>
              </w:rPr>
              <w:t>项目生产均在已建厂房内进行，用地已进行硬化，项目厂界已建围墙，项目区内无天然植被。生态保护措施主要为项目运营过程中“三废”必须经处理达标后排放，避免项目产生的气废、水废、固废等进入外环境，破坏生态环境。</w:t>
            </w:r>
          </w:p>
          <w:p>
            <w:pPr>
              <w:pStyle w:val="36"/>
              <w:ind w:firstLine="0"/>
              <w:rPr>
                <w:rFonts w:hint="eastAsia"/>
                <w:color w:val="auto"/>
                <w:kern w:val="2"/>
                <w:sz w:val="24"/>
                <w:lang w:val="en-US"/>
              </w:rPr>
            </w:pPr>
          </w:p>
          <w:p>
            <w:pPr>
              <w:jc w:val="left"/>
              <w:rPr>
                <w:rFonts w:hint="eastAsia" w:ascii="Times New Roman" w:hAnsi="Times New Roman"/>
                <w:color w:val="auto"/>
                <w:szCs w:val="21"/>
              </w:rPr>
            </w:pPr>
          </w:p>
        </w:tc>
      </w:tr>
    </w:tbl>
    <w:p>
      <w:pPr>
        <w:pStyle w:val="2"/>
        <w:spacing w:before="0" w:after="0" w:line="240" w:lineRule="auto"/>
        <w:rPr>
          <w:rFonts w:hint="eastAsia"/>
          <w:color w:val="auto"/>
        </w:rPr>
      </w:pPr>
      <w:bookmarkStart w:id="102" w:name="_Toc9632"/>
      <w:r>
        <w:rPr>
          <w:rFonts w:hint="eastAsia"/>
          <w:color w:val="auto"/>
        </w:rPr>
        <w:t>表九  结论与建议</w:t>
      </w:r>
      <w:bookmarkEnd w:id="102"/>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
        <w:gridCol w:w="8901"/>
        <w:gridCol w:w="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8" w:hRule="atLeast"/>
          <w:jc w:val="center"/>
        </w:trPr>
        <w:tc>
          <w:tcPr>
            <w:tcW w:w="9559" w:type="dxa"/>
            <w:gridSpan w:val="3"/>
            <w:noWrap w:val="0"/>
            <w:vAlign w:val="top"/>
          </w:tcPr>
          <w:p>
            <w:pPr>
              <w:spacing w:line="360" w:lineRule="auto"/>
              <w:jc w:val="left"/>
              <w:rPr>
                <w:rFonts w:hint="eastAsia" w:ascii="Times New Roman" w:hAnsi="Times New Roman"/>
                <w:b/>
                <w:bCs/>
                <w:color w:val="auto"/>
                <w:sz w:val="24"/>
                <w:szCs w:val="24"/>
              </w:rPr>
            </w:pPr>
            <w:r>
              <w:rPr>
                <w:rFonts w:hint="eastAsia" w:ascii="Times New Roman" w:hAnsi="Times New Roman"/>
                <w:b/>
                <w:bCs/>
                <w:color w:val="auto"/>
                <w:sz w:val="24"/>
                <w:szCs w:val="24"/>
              </w:rPr>
              <w:t>一、结论</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本项目位于</w:t>
            </w:r>
            <w:r>
              <w:rPr>
                <w:rFonts w:hint="eastAsia" w:ascii="Times New Roman" w:hAnsi="Times New Roman"/>
                <w:color w:val="auto"/>
                <w:sz w:val="24"/>
                <w:szCs w:val="24"/>
              </w:rPr>
              <w:t>富民工业园区大营五金建材产业园片区内，坐标为东经102.529330，北纬25.235205。项目总投资1050万元，主要进行全屋板式家具生产及加工项目。项目占地面积</w:t>
            </w:r>
            <w:r>
              <w:rPr>
                <w:rFonts w:ascii="Times New Roman" w:hAnsi="Times New Roman"/>
                <w:color w:val="auto"/>
                <w:sz w:val="24"/>
                <w:szCs w:val="24"/>
              </w:rPr>
              <w:t>7072.84m</w:t>
            </w:r>
            <w:r>
              <w:rPr>
                <w:rFonts w:ascii="Times New Roman" w:hAnsi="Times New Roman"/>
                <w:color w:val="auto"/>
                <w:sz w:val="24"/>
                <w:szCs w:val="24"/>
                <w:vertAlign w:val="superscript"/>
              </w:rPr>
              <w:t>2</w:t>
            </w:r>
            <w:r>
              <w:rPr>
                <w:rFonts w:hint="eastAsia" w:ascii="Times New Roman" w:hAnsi="Times New Roman"/>
                <w:color w:val="auto"/>
                <w:sz w:val="24"/>
                <w:szCs w:val="24"/>
              </w:rPr>
              <w:t>，总建筑面积4960.35m</w:t>
            </w:r>
            <w:r>
              <w:rPr>
                <w:rFonts w:hint="eastAsia" w:ascii="Times New Roman" w:hAnsi="Times New Roman"/>
                <w:color w:val="auto"/>
                <w:sz w:val="24"/>
                <w:szCs w:val="24"/>
                <w:vertAlign w:val="superscript"/>
              </w:rPr>
              <w:t>2</w:t>
            </w:r>
            <w:r>
              <w:rPr>
                <w:rFonts w:hint="eastAsia" w:ascii="Times New Roman" w:hAnsi="Times New Roman"/>
                <w:color w:val="auto"/>
                <w:sz w:val="24"/>
                <w:szCs w:val="24"/>
              </w:rPr>
              <w:t>，项目厂房、办公大楼已于2013年建成。项目生产线和相关配套设施均已安装调试完毕，项目于2020年4月开始试运营。</w:t>
            </w:r>
          </w:p>
          <w:p>
            <w:pPr>
              <w:spacing w:line="360" w:lineRule="auto"/>
              <w:ind w:firstLine="480" w:firstLineChars="200"/>
              <w:rPr>
                <w:color w:val="auto"/>
                <w:sz w:val="24"/>
                <w:szCs w:val="24"/>
              </w:rPr>
            </w:pPr>
            <w:r>
              <w:rPr>
                <w:rFonts w:hint="eastAsia" w:ascii="Times New Roman" w:hAnsi="Times New Roman"/>
                <w:color w:val="auto"/>
                <w:sz w:val="24"/>
                <w:szCs w:val="24"/>
              </w:rPr>
              <w:t>根据相关要求和规范，</w:t>
            </w:r>
            <w:r>
              <w:rPr>
                <w:rFonts w:ascii="Times New Roman" w:hAnsi="Times New Roman"/>
                <w:color w:val="auto"/>
                <w:sz w:val="24"/>
                <w:szCs w:val="24"/>
              </w:rPr>
              <w:t>对</w:t>
            </w:r>
            <w:r>
              <w:rPr>
                <w:rFonts w:hint="eastAsia" w:ascii="Times New Roman" w:hAnsi="Times New Roman"/>
                <w:color w:val="auto"/>
                <w:sz w:val="24"/>
                <w:szCs w:val="24"/>
              </w:rPr>
              <w:t>本</w:t>
            </w:r>
            <w:r>
              <w:rPr>
                <w:rFonts w:ascii="Times New Roman" w:hAnsi="Times New Roman"/>
                <w:color w:val="auto"/>
                <w:sz w:val="24"/>
                <w:szCs w:val="24"/>
              </w:rPr>
              <w:t>项目进行环境影响评价，</w:t>
            </w:r>
            <w:r>
              <w:rPr>
                <w:rFonts w:hint="eastAsia" w:ascii="Times New Roman" w:hAnsi="Times New Roman"/>
                <w:color w:val="auto"/>
                <w:sz w:val="24"/>
                <w:szCs w:val="24"/>
              </w:rPr>
              <w:t>评价结论与建议如下：</w:t>
            </w:r>
          </w:p>
          <w:p>
            <w:pPr>
              <w:spacing w:line="360" w:lineRule="auto"/>
              <w:ind w:firstLine="482" w:firstLineChars="200"/>
              <w:jc w:val="left"/>
              <w:rPr>
                <w:b/>
                <w:color w:val="auto"/>
                <w:sz w:val="24"/>
                <w:szCs w:val="24"/>
              </w:rPr>
            </w:pPr>
            <w:r>
              <w:rPr>
                <w:rFonts w:ascii="Times New Roman" w:hAnsi="Times New Roman"/>
                <w:b/>
                <w:color w:val="auto"/>
                <w:sz w:val="24"/>
                <w:szCs w:val="24"/>
              </w:rPr>
              <w:t>1、</w:t>
            </w:r>
            <w:r>
              <w:rPr>
                <w:b/>
                <w:color w:val="auto"/>
                <w:sz w:val="24"/>
                <w:szCs w:val="24"/>
              </w:rPr>
              <w:t>产业政策符合性</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本项目主要进行木质家具的生产。根据国家发展改革委《产业结构调整指导目录（2019年本）（2020年1月1日实施）》中的相关规定，本项目不属于限制类和淘汰类项目，符合国家有关产业政策要求。</w:t>
            </w:r>
          </w:p>
          <w:p>
            <w:pPr>
              <w:spacing w:line="360" w:lineRule="auto"/>
              <w:ind w:firstLine="482" w:firstLineChars="200"/>
              <w:jc w:val="left"/>
              <w:rPr>
                <w:b/>
                <w:color w:val="auto"/>
                <w:sz w:val="24"/>
                <w:szCs w:val="24"/>
              </w:rPr>
            </w:pPr>
            <w:r>
              <w:rPr>
                <w:rFonts w:ascii="Times New Roman" w:hAnsi="Times New Roman"/>
                <w:b/>
                <w:color w:val="auto"/>
                <w:sz w:val="24"/>
                <w:szCs w:val="24"/>
              </w:rPr>
              <w:t>2、</w:t>
            </w:r>
            <w:r>
              <w:rPr>
                <w:b/>
                <w:color w:val="auto"/>
                <w:sz w:val="24"/>
                <w:szCs w:val="24"/>
              </w:rPr>
              <w:t>选址合理性分析</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项目为木材加工项目，采取了粉尘污染防治措施、有机废气处理措施、固体废物收集措施，项目内产生的污染物在采取环评提出的措施后均可以得到合理有效的处置，与周围环境相容，项目选址合理。</w:t>
            </w:r>
          </w:p>
          <w:p>
            <w:pPr>
              <w:spacing w:line="360" w:lineRule="auto"/>
              <w:ind w:firstLine="482" w:firstLineChars="200"/>
              <w:jc w:val="left"/>
              <w:rPr>
                <w:b/>
                <w:color w:val="auto"/>
                <w:sz w:val="24"/>
                <w:szCs w:val="24"/>
              </w:rPr>
            </w:pPr>
            <w:r>
              <w:rPr>
                <w:rFonts w:ascii="Times New Roman" w:hAnsi="Times New Roman"/>
                <w:b/>
                <w:color w:val="auto"/>
                <w:sz w:val="24"/>
                <w:szCs w:val="24"/>
              </w:rPr>
              <w:t>3、</w:t>
            </w:r>
            <w:r>
              <w:rPr>
                <w:b/>
                <w:color w:val="auto"/>
                <w:sz w:val="24"/>
                <w:szCs w:val="24"/>
              </w:rPr>
              <w:t>环境质量现状</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项目所在地环境空气质量能够达到《环</w:t>
            </w:r>
            <w:bookmarkStart w:id="104" w:name="_GoBack"/>
            <w:bookmarkEnd w:id="104"/>
            <w:r>
              <w:rPr>
                <w:rFonts w:ascii="Times New Roman" w:hAnsi="Times New Roman"/>
                <w:color w:val="auto"/>
                <w:sz w:val="24"/>
                <w:szCs w:val="24"/>
              </w:rPr>
              <w:t>境空气质量标准》（GB3095-2012）二级标准；项目区主要地表水体为项目</w:t>
            </w:r>
            <w:r>
              <w:rPr>
                <w:rFonts w:hint="eastAsia" w:ascii="Times New Roman" w:hAnsi="Times New Roman"/>
                <w:color w:val="auto"/>
                <w:sz w:val="24"/>
                <w:szCs w:val="24"/>
              </w:rPr>
              <w:t>南</w:t>
            </w:r>
            <w:r>
              <w:rPr>
                <w:rFonts w:ascii="Times New Roman" w:hAnsi="Times New Roman"/>
                <w:color w:val="auto"/>
                <w:sz w:val="24"/>
                <w:szCs w:val="24"/>
              </w:rPr>
              <w:t>面</w:t>
            </w:r>
            <w:r>
              <w:rPr>
                <w:rFonts w:hint="eastAsia" w:ascii="Times New Roman" w:hAnsi="Times New Roman"/>
                <w:color w:val="auto"/>
                <w:sz w:val="24"/>
                <w:szCs w:val="24"/>
              </w:rPr>
              <w:t>1.25km</w:t>
            </w:r>
            <w:r>
              <w:rPr>
                <w:rFonts w:ascii="Times New Roman" w:hAnsi="Times New Roman"/>
                <w:color w:val="auto"/>
                <w:sz w:val="24"/>
                <w:szCs w:val="24"/>
              </w:rPr>
              <w:t>处的</w:t>
            </w:r>
            <w:r>
              <w:rPr>
                <w:rFonts w:hint="eastAsia" w:ascii="Times New Roman" w:hAnsi="Times New Roman"/>
                <w:color w:val="auto"/>
                <w:sz w:val="24"/>
                <w:szCs w:val="24"/>
              </w:rPr>
              <w:t>大营河</w:t>
            </w:r>
            <w:r>
              <w:rPr>
                <w:rFonts w:ascii="Times New Roman" w:hAnsi="Times New Roman"/>
                <w:color w:val="auto"/>
                <w:sz w:val="24"/>
                <w:szCs w:val="24"/>
              </w:rPr>
              <w:t>，</w:t>
            </w:r>
            <w:r>
              <w:rPr>
                <w:rFonts w:ascii="Times New Roman" w:hAnsi="Times New Roman"/>
                <w:color w:val="auto"/>
                <w:kern w:val="0"/>
                <w:sz w:val="24"/>
              </w:rPr>
              <w:t>根据《201</w:t>
            </w:r>
            <w:r>
              <w:rPr>
                <w:rFonts w:hint="eastAsia" w:ascii="Times New Roman" w:hAnsi="Times New Roman"/>
                <w:color w:val="auto"/>
                <w:kern w:val="0"/>
                <w:sz w:val="24"/>
              </w:rPr>
              <w:t>8</w:t>
            </w:r>
            <w:r>
              <w:rPr>
                <w:rFonts w:ascii="Times New Roman" w:hAnsi="Times New Roman"/>
                <w:color w:val="auto"/>
                <w:kern w:val="0"/>
                <w:sz w:val="24"/>
              </w:rPr>
              <w:t>年度昆明市环境质量状况公报》，</w:t>
            </w:r>
            <w:r>
              <w:rPr>
                <w:rFonts w:hint="eastAsia" w:ascii="宋体" w:hAnsi="宋体" w:cs="宋体"/>
                <w:bCs/>
                <w:color w:val="auto"/>
                <w:sz w:val="24"/>
                <w:szCs w:val="24"/>
              </w:rPr>
              <w:t>大营河水质一般</w:t>
            </w:r>
            <w:r>
              <w:rPr>
                <w:rFonts w:hint="eastAsia" w:ascii="Times New Roman" w:hAnsi="Times New Roman"/>
                <w:color w:val="auto"/>
                <w:kern w:val="0"/>
                <w:sz w:val="24"/>
              </w:rPr>
              <w:t>；</w:t>
            </w:r>
            <w:r>
              <w:rPr>
                <w:rFonts w:ascii="Times New Roman" w:hAnsi="Times New Roman"/>
                <w:color w:val="auto"/>
                <w:sz w:val="24"/>
                <w:szCs w:val="24"/>
              </w:rPr>
              <w:t>项目区声环境质量能够达到《声环境质量标准》（GB3096-2008）3类区标准；项目区域无原生植被，未发现需特殊保护的动植物资源。</w:t>
            </w:r>
          </w:p>
          <w:p>
            <w:pPr>
              <w:pStyle w:val="47"/>
              <w:ind w:left="0" w:firstLine="480" w:firstLineChars="200"/>
              <w:jc w:val="both"/>
              <w:rPr>
                <w:rFonts w:hint="eastAsia"/>
                <w:color w:val="auto"/>
              </w:rPr>
            </w:pPr>
            <w:r>
              <w:rPr>
                <w:rFonts w:hint="eastAsia" w:ascii="Times New Roman" w:hAnsi="Times New Roman"/>
                <w:color w:val="auto"/>
                <w:sz w:val="24"/>
                <w:szCs w:val="24"/>
              </w:rPr>
              <w:t>综上所述，项目建设单位认真执行本环境影响报告表中提出的环境污染防治对策和措施，对项目在施工和运营过程中产生的废气、废水、固体废弃物和噪声进行治理，严格执行“三同时”制度，加强企业的环境管理，能够保证各种污染物稳定达标排放。因此，从环境保护的角度来讲，该项目的建设和运营是可行的。</w:t>
            </w:r>
          </w:p>
          <w:p>
            <w:pPr>
              <w:spacing w:line="360" w:lineRule="auto"/>
              <w:jc w:val="left"/>
              <w:rPr>
                <w:rFonts w:ascii="宋体" w:hAnsi="宋体" w:cs="宋体"/>
                <w:color w:val="auto"/>
                <w:sz w:val="24"/>
                <w:szCs w:val="24"/>
              </w:rPr>
            </w:pPr>
            <w:r>
              <w:rPr>
                <w:rFonts w:hint="eastAsia"/>
                <w:b/>
                <w:bCs/>
                <w:color w:val="auto"/>
                <w:sz w:val="24"/>
                <w:szCs w:val="24"/>
              </w:rPr>
              <w:t>二、环境影响分析</w:t>
            </w:r>
          </w:p>
          <w:p>
            <w:pPr>
              <w:spacing w:line="360" w:lineRule="auto"/>
              <w:ind w:firstLine="482" w:firstLineChars="200"/>
              <w:jc w:val="left"/>
              <w:rPr>
                <w:rFonts w:hint="eastAsia"/>
                <w:b/>
                <w:bCs/>
                <w:color w:val="auto"/>
                <w:sz w:val="24"/>
                <w:szCs w:val="24"/>
              </w:rPr>
            </w:pPr>
            <w:r>
              <w:rPr>
                <w:rFonts w:ascii="Times New Roman" w:hAnsi="Times New Roman"/>
                <w:b/>
                <w:bCs/>
                <w:color w:val="auto"/>
                <w:sz w:val="24"/>
                <w:szCs w:val="24"/>
              </w:rPr>
              <w:t>1、</w:t>
            </w:r>
            <w:r>
              <w:rPr>
                <w:rFonts w:hint="eastAsia"/>
                <w:b/>
                <w:bCs/>
                <w:color w:val="auto"/>
                <w:sz w:val="24"/>
                <w:szCs w:val="24"/>
              </w:rPr>
              <w:t>施工期环境影响分析</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项目厂房和办公大楼已于2013年建成，厂房和办公大楼建筑结构完善，本项目只对厂房进行装修及生产设备的安装，不涉及土方开挖等大型施工工程。项目生产设备</w:t>
            </w:r>
            <w:r>
              <w:rPr>
                <w:rFonts w:hint="eastAsia" w:ascii="Times New Roman" w:hAnsi="Times New Roman"/>
                <w:color w:val="auto"/>
                <w:sz w:val="24"/>
                <w:szCs w:val="24"/>
              </w:rPr>
              <w:t>和配套设施</w:t>
            </w:r>
            <w:r>
              <w:rPr>
                <w:rFonts w:ascii="Times New Roman" w:hAnsi="Times New Roman"/>
                <w:color w:val="auto"/>
                <w:sz w:val="24"/>
                <w:szCs w:val="24"/>
              </w:rPr>
              <w:t>基本全部安装完毕，项目于2020年</w:t>
            </w:r>
            <w:r>
              <w:rPr>
                <w:rFonts w:hint="eastAsia" w:ascii="Times New Roman" w:hAnsi="Times New Roman"/>
                <w:color w:val="auto"/>
                <w:sz w:val="24"/>
                <w:szCs w:val="24"/>
              </w:rPr>
              <w:t>4</w:t>
            </w:r>
            <w:r>
              <w:rPr>
                <w:rFonts w:ascii="Times New Roman" w:hAnsi="Times New Roman"/>
                <w:color w:val="auto"/>
                <w:sz w:val="24"/>
                <w:szCs w:val="24"/>
              </w:rPr>
              <w:t>月开始试运营。现阶段主要进行设备的调整和环保措施整改，项目施工期环境影响主要为设备安装和调试过程中产生的少量的粉尘、施工垃圾和噪声。</w:t>
            </w:r>
          </w:p>
          <w:p>
            <w:pPr>
              <w:spacing w:line="360" w:lineRule="auto"/>
              <w:ind w:firstLine="482" w:firstLineChars="200"/>
              <w:jc w:val="left"/>
              <w:rPr>
                <w:b/>
                <w:color w:val="auto"/>
                <w:sz w:val="24"/>
                <w:szCs w:val="24"/>
              </w:rPr>
            </w:pPr>
            <w:r>
              <w:rPr>
                <w:rFonts w:hint="eastAsia" w:ascii="Times New Roman" w:hAnsi="Times New Roman"/>
                <w:b/>
                <w:color w:val="auto"/>
                <w:sz w:val="24"/>
                <w:szCs w:val="24"/>
              </w:rPr>
              <w:t>2</w:t>
            </w:r>
            <w:r>
              <w:rPr>
                <w:rFonts w:ascii="Times New Roman" w:hAnsi="Times New Roman"/>
                <w:b/>
                <w:color w:val="auto"/>
                <w:sz w:val="24"/>
                <w:szCs w:val="24"/>
              </w:rPr>
              <w:t>、</w:t>
            </w:r>
            <w:r>
              <w:rPr>
                <w:b/>
                <w:color w:val="auto"/>
                <w:sz w:val="24"/>
                <w:szCs w:val="24"/>
              </w:rPr>
              <w:t>营运期环境影响分析</w:t>
            </w:r>
            <w:r>
              <w:rPr>
                <w:rFonts w:hint="eastAsia"/>
                <w:b/>
                <w:color w:val="auto"/>
                <w:sz w:val="24"/>
                <w:szCs w:val="24"/>
              </w:rPr>
              <w:t>结论</w:t>
            </w:r>
          </w:p>
          <w:p>
            <w:pPr>
              <w:spacing w:line="360" w:lineRule="auto"/>
              <w:ind w:firstLine="482" w:firstLineChars="200"/>
              <w:jc w:val="left"/>
              <w:rPr>
                <w:b/>
                <w:color w:val="auto"/>
                <w:sz w:val="24"/>
                <w:szCs w:val="24"/>
              </w:rPr>
            </w:pPr>
            <w:r>
              <w:rPr>
                <w:rFonts w:ascii="Times New Roman" w:hAnsi="Times New Roman"/>
                <w:b/>
                <w:color w:val="auto"/>
                <w:sz w:val="24"/>
                <w:szCs w:val="24"/>
              </w:rPr>
              <w:t>（1）</w:t>
            </w:r>
            <w:r>
              <w:rPr>
                <w:b/>
                <w:color w:val="auto"/>
                <w:sz w:val="24"/>
                <w:szCs w:val="24"/>
              </w:rPr>
              <w:t>大气环境影响分析</w:t>
            </w:r>
          </w:p>
          <w:p>
            <w:pPr>
              <w:spacing w:line="360" w:lineRule="auto"/>
              <w:rPr>
                <w:rFonts w:ascii="宋体" w:hAnsi="宋体" w:cs="宋体"/>
                <w:color w:val="auto"/>
                <w:sz w:val="24"/>
                <w:szCs w:val="24"/>
              </w:rPr>
            </w:pPr>
            <w:r>
              <w:rPr>
                <w:rFonts w:hint="eastAsia" w:ascii="宋体" w:hAnsi="宋体" w:cs="宋体"/>
                <w:color w:val="auto"/>
                <w:sz w:val="24"/>
                <w:szCs w:val="24"/>
              </w:rPr>
              <w:t xml:space="preserve">    项目运行过程中产生的废气主要有切割裁锯、砂光等产生的粉尘，喷胶和封边产生的有机废气。</w:t>
            </w:r>
          </w:p>
          <w:p>
            <w:pPr>
              <w:spacing w:line="360" w:lineRule="auto"/>
              <w:ind w:firstLine="482" w:firstLineChars="200"/>
              <w:rPr>
                <w:rFonts w:hint="eastAsia" w:ascii="宋体" w:hAnsi="宋体" w:cs="宋体"/>
                <w:b/>
                <w:bCs/>
                <w:color w:val="auto"/>
                <w:sz w:val="24"/>
                <w:szCs w:val="24"/>
              </w:rPr>
            </w:pPr>
            <w:r>
              <w:rPr>
                <w:rFonts w:ascii="Times New Roman" w:hAnsi="Times New Roman"/>
                <w:b/>
                <w:bCs/>
                <w:color w:val="auto"/>
                <w:sz w:val="24"/>
                <w:szCs w:val="24"/>
              </w:rPr>
              <w:t>①</w:t>
            </w:r>
            <w:r>
              <w:rPr>
                <w:rFonts w:hint="eastAsia" w:ascii="宋体" w:hAnsi="宋体" w:cs="宋体"/>
                <w:b/>
                <w:bCs/>
                <w:color w:val="auto"/>
                <w:sz w:val="24"/>
                <w:szCs w:val="24"/>
              </w:rPr>
              <w:t>粉尘</w:t>
            </w:r>
          </w:p>
          <w:p>
            <w:pPr>
              <w:spacing w:line="360" w:lineRule="auto"/>
              <w:ind w:firstLine="480" w:firstLineChars="200"/>
              <w:rPr>
                <w:rFonts w:ascii="Times New Roman" w:hAnsi="Times New Roman"/>
                <w:color w:val="auto"/>
                <w:sz w:val="24"/>
                <w:szCs w:val="24"/>
              </w:rPr>
            </w:pPr>
            <w:r>
              <w:rPr>
                <w:rFonts w:hint="eastAsia" w:ascii="宋体" w:hAnsi="宋体" w:cs="宋体"/>
                <w:color w:val="auto"/>
                <w:sz w:val="24"/>
                <w:szCs w:val="24"/>
              </w:rPr>
              <w:t>项目下料、砂光、封边、打孔工序产生的粉尘，由集尘装置对点收集后经布袋除尘器除尘后再经</w:t>
            </w:r>
            <w:r>
              <w:rPr>
                <w:rFonts w:ascii="Times New Roman" w:hAnsi="Times New Roman"/>
                <w:color w:val="auto"/>
                <w:sz w:val="24"/>
                <w:szCs w:val="24"/>
              </w:rPr>
              <w:t>15</w:t>
            </w:r>
            <w:r>
              <w:rPr>
                <w:rFonts w:hint="eastAsia" w:ascii="Times New Roman" w:hAnsi="Times New Roman"/>
                <w:color w:val="auto"/>
                <w:sz w:val="24"/>
                <w:szCs w:val="24"/>
              </w:rPr>
              <w:t xml:space="preserve"> </w:t>
            </w:r>
            <w:r>
              <w:rPr>
                <w:rFonts w:ascii="Times New Roman" w:hAnsi="Times New Roman"/>
                <w:color w:val="auto"/>
                <w:sz w:val="24"/>
                <w:szCs w:val="24"/>
              </w:rPr>
              <w:t>m</w:t>
            </w:r>
            <w:r>
              <w:rPr>
                <w:rFonts w:hint="eastAsia" w:ascii="Times New Roman" w:hAnsi="Times New Roman"/>
                <w:color w:val="auto"/>
                <w:sz w:val="24"/>
                <w:szCs w:val="24"/>
              </w:rPr>
              <w:t>高1#</w:t>
            </w:r>
            <w:r>
              <w:rPr>
                <w:rFonts w:hint="eastAsia" w:ascii="宋体" w:hAnsi="宋体" w:cs="宋体"/>
                <w:color w:val="auto"/>
                <w:sz w:val="24"/>
                <w:szCs w:val="24"/>
              </w:rPr>
              <w:t>排气筒排放，未收集部分呈无组织排放，大多自然沉降在项目厂房内，通过厂房阻隔排放量</w:t>
            </w:r>
            <w:r>
              <w:rPr>
                <w:rFonts w:ascii="Times New Roman" w:hAnsi="Times New Roman"/>
                <w:color w:val="auto"/>
                <w:sz w:val="24"/>
                <w:szCs w:val="24"/>
              </w:rPr>
              <w:t>较小</w:t>
            </w:r>
            <w:r>
              <w:rPr>
                <w:rFonts w:hint="eastAsia" w:ascii="Times New Roman" w:hAnsi="Times New Roman"/>
                <w:color w:val="auto"/>
                <w:sz w:val="24"/>
                <w:szCs w:val="24"/>
              </w:rPr>
              <w:t>。本项目产生的</w:t>
            </w:r>
            <w:r>
              <w:rPr>
                <w:rFonts w:ascii="Times New Roman" w:hAnsi="Times New Roman"/>
                <w:color w:val="auto"/>
                <w:sz w:val="24"/>
                <w:szCs w:val="24"/>
              </w:rPr>
              <w:t>粉尘排放能够满足《大气污染物综合排放标准》（GB16297-1996）表2二级标准</w:t>
            </w:r>
            <w:r>
              <w:rPr>
                <w:rFonts w:hint="eastAsia" w:ascii="Times New Roman" w:hAnsi="Times New Roman"/>
                <w:color w:val="auto"/>
                <w:sz w:val="24"/>
                <w:szCs w:val="24"/>
              </w:rPr>
              <w:t>；</w:t>
            </w:r>
            <w:r>
              <w:rPr>
                <w:rFonts w:ascii="Times New Roman" w:hAnsi="Times New Roman"/>
                <w:color w:val="auto"/>
                <w:sz w:val="24"/>
                <w:szCs w:val="24"/>
              </w:rPr>
              <w:t xml:space="preserve">对周围的环境影响小。 </w:t>
            </w:r>
          </w:p>
          <w:p>
            <w:pPr>
              <w:spacing w:line="360" w:lineRule="auto"/>
              <w:ind w:firstLine="480"/>
              <w:rPr>
                <w:rFonts w:hint="eastAsia" w:ascii="Times New Roman" w:hAnsi="Times New Roman"/>
                <w:b/>
                <w:bCs/>
                <w:color w:val="auto"/>
                <w:sz w:val="24"/>
                <w:szCs w:val="24"/>
              </w:rPr>
            </w:pPr>
            <w:r>
              <w:rPr>
                <w:rFonts w:ascii="Times New Roman" w:hAnsi="Times New Roman"/>
                <w:b/>
                <w:bCs/>
                <w:color w:val="auto"/>
                <w:sz w:val="24"/>
                <w:szCs w:val="24"/>
              </w:rPr>
              <w:t>②</w:t>
            </w:r>
            <w:r>
              <w:rPr>
                <w:rFonts w:hint="eastAsia" w:ascii="Times New Roman" w:hAnsi="Times New Roman"/>
                <w:b/>
                <w:bCs/>
                <w:color w:val="auto"/>
                <w:sz w:val="24"/>
                <w:szCs w:val="24"/>
              </w:rPr>
              <w:t>有机废气</w:t>
            </w:r>
          </w:p>
          <w:p>
            <w:pPr>
              <w:spacing w:line="360" w:lineRule="auto"/>
              <w:ind w:firstLine="480"/>
              <w:rPr>
                <w:rFonts w:ascii="Times New Roman" w:hAnsi="Times New Roman"/>
                <w:color w:val="auto"/>
                <w:sz w:val="24"/>
                <w:szCs w:val="24"/>
              </w:rPr>
            </w:pPr>
            <w:r>
              <w:rPr>
                <w:rFonts w:hint="eastAsia" w:ascii="Times New Roman" w:hAnsi="Times New Roman"/>
                <w:color w:val="auto"/>
                <w:sz w:val="24"/>
                <w:szCs w:val="24"/>
              </w:rPr>
              <w:t>喷胶间进行全封闭设置，</w:t>
            </w:r>
            <w:r>
              <w:rPr>
                <w:rFonts w:ascii="Times New Roman" w:hAnsi="Times New Roman"/>
                <w:color w:val="auto"/>
                <w:sz w:val="24"/>
                <w:szCs w:val="24"/>
              </w:rPr>
              <w:t>喷</w:t>
            </w:r>
            <w:r>
              <w:rPr>
                <w:rFonts w:hint="eastAsia" w:ascii="Times New Roman" w:hAnsi="Times New Roman"/>
                <w:color w:val="auto"/>
                <w:sz w:val="24"/>
                <w:szCs w:val="24"/>
              </w:rPr>
              <w:t>胶工序</w:t>
            </w:r>
            <w:r>
              <w:rPr>
                <w:rFonts w:ascii="Times New Roman" w:hAnsi="Times New Roman"/>
                <w:color w:val="auto"/>
                <w:sz w:val="24"/>
                <w:szCs w:val="24"/>
              </w:rPr>
              <w:t>产生的有机废气</w:t>
            </w:r>
            <w:r>
              <w:rPr>
                <w:rFonts w:hint="eastAsia" w:ascii="Times New Roman" w:hAnsi="Times New Roman"/>
                <w:color w:val="auto"/>
                <w:sz w:val="24"/>
                <w:szCs w:val="24"/>
              </w:rPr>
              <w:t>经集气罩收集后，进入</w:t>
            </w:r>
            <w:r>
              <w:rPr>
                <w:rFonts w:ascii="Times New Roman" w:hAnsi="Times New Roman"/>
                <w:color w:val="auto"/>
                <w:sz w:val="24"/>
                <w:szCs w:val="24"/>
              </w:rPr>
              <w:t>活性炭吸附</w:t>
            </w:r>
            <w:r>
              <w:rPr>
                <w:rFonts w:hint="eastAsia" w:ascii="Times New Roman" w:hAnsi="Times New Roman"/>
                <w:color w:val="auto"/>
                <w:sz w:val="24"/>
                <w:szCs w:val="24"/>
              </w:rPr>
              <w:t>装置进行处理，</w:t>
            </w:r>
            <w:r>
              <w:rPr>
                <w:rFonts w:ascii="Times New Roman" w:hAnsi="Times New Roman"/>
                <w:color w:val="auto"/>
                <w:sz w:val="24"/>
                <w:szCs w:val="24"/>
              </w:rPr>
              <w:t>最后经15</w:t>
            </w:r>
            <w:r>
              <w:rPr>
                <w:rFonts w:hint="eastAsia" w:ascii="Times New Roman" w:hAnsi="Times New Roman"/>
                <w:color w:val="auto"/>
                <w:sz w:val="24"/>
                <w:szCs w:val="24"/>
              </w:rPr>
              <w:t xml:space="preserve"> </w:t>
            </w:r>
            <w:r>
              <w:rPr>
                <w:rFonts w:ascii="Times New Roman" w:hAnsi="Times New Roman"/>
                <w:color w:val="auto"/>
                <w:sz w:val="24"/>
                <w:szCs w:val="24"/>
              </w:rPr>
              <w:t>m高的2#排气筒进行排放</w:t>
            </w:r>
            <w:r>
              <w:rPr>
                <w:rFonts w:hint="eastAsia" w:ascii="Times New Roman" w:hAnsi="Times New Roman"/>
                <w:color w:val="auto"/>
                <w:sz w:val="24"/>
                <w:szCs w:val="24"/>
              </w:rPr>
              <w:t>。项目运营产生的有机废气排放满足《大气污染物综合排放标准》表2二级标准；《挥发性有机物无组织排放控制标准》（GB 37822-2019）表A.1无组织排放监控点浓度限值，</w:t>
            </w:r>
            <w:r>
              <w:rPr>
                <w:rFonts w:ascii="Times New Roman" w:hAnsi="Times New Roman"/>
                <w:color w:val="auto"/>
                <w:sz w:val="24"/>
                <w:szCs w:val="24"/>
              </w:rPr>
              <w:t>对周围环境影响较小。</w:t>
            </w:r>
          </w:p>
          <w:p>
            <w:pPr>
              <w:pStyle w:val="47"/>
              <w:ind w:left="0" w:firstLineChars="200"/>
              <w:jc w:val="both"/>
              <w:rPr>
                <w:rFonts w:hint="eastAsia" w:ascii="Times New Roman" w:hAnsi="Times New Roman"/>
                <w:b/>
                <w:bCs/>
                <w:color w:val="auto"/>
                <w:sz w:val="24"/>
                <w:szCs w:val="24"/>
              </w:rPr>
            </w:pPr>
            <w:r>
              <w:rPr>
                <w:rFonts w:hint="eastAsia" w:ascii="Times New Roman" w:hAnsi="Times New Roman"/>
                <w:b/>
                <w:bCs/>
                <w:color w:val="auto"/>
                <w:sz w:val="24"/>
                <w:szCs w:val="24"/>
              </w:rPr>
              <w:t>③食堂油烟</w:t>
            </w:r>
          </w:p>
          <w:p>
            <w:pPr>
              <w:pStyle w:val="36"/>
              <w:ind w:firstLine="496" w:firstLineChars="200"/>
              <w:rPr>
                <w:color w:val="auto"/>
                <w:sz w:val="24"/>
                <w:lang w:val="en-US"/>
              </w:rPr>
            </w:pPr>
            <w:r>
              <w:rPr>
                <w:rFonts w:hint="eastAsia" w:ascii="Times New Roman" w:hAnsi="Times New Roman"/>
                <w:color w:val="auto"/>
                <w:sz w:val="24"/>
                <w:lang w:val="en-US"/>
              </w:rPr>
              <w:t>食堂油烟产生量较小，经油烟净化装置处理后（60%去除率），食堂油烟排放浓度可以达到《饮食业油烟排放标准》（GB18483-2001）表2小型标准，对</w:t>
            </w:r>
            <w:r>
              <w:rPr>
                <w:rFonts w:ascii="Times New Roman" w:hAnsi="Times New Roman"/>
                <w:color w:val="auto"/>
                <w:sz w:val="24"/>
                <w:lang w:val="en-US"/>
              </w:rPr>
              <w:t>周围环境影响较小。</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综上所述，在采取环评提出的措施后，项目产生的大气污染物可达标排放，对周围环境影响较小。</w:t>
            </w:r>
          </w:p>
          <w:p>
            <w:pPr>
              <w:spacing w:line="360" w:lineRule="auto"/>
              <w:ind w:firstLine="482" w:firstLineChars="200"/>
              <w:jc w:val="left"/>
              <w:rPr>
                <w:b/>
                <w:color w:val="auto"/>
                <w:sz w:val="24"/>
                <w:szCs w:val="24"/>
              </w:rPr>
            </w:pPr>
            <w:r>
              <w:rPr>
                <w:rFonts w:ascii="Times New Roman" w:hAnsi="Times New Roman"/>
                <w:b/>
                <w:color w:val="auto"/>
                <w:sz w:val="24"/>
                <w:szCs w:val="24"/>
              </w:rPr>
              <w:t>（2）</w:t>
            </w:r>
            <w:r>
              <w:rPr>
                <w:b/>
                <w:color w:val="auto"/>
                <w:sz w:val="24"/>
                <w:szCs w:val="24"/>
              </w:rPr>
              <w:t>水环境影响分析</w:t>
            </w:r>
          </w:p>
          <w:p>
            <w:pPr>
              <w:pStyle w:val="9"/>
              <w:adjustRightInd w:val="0"/>
              <w:snapToGrid w:val="0"/>
              <w:spacing w:line="360" w:lineRule="auto"/>
              <w:ind w:firstLine="480" w:firstLineChars="200"/>
              <w:rPr>
                <w:rFonts w:hint="eastAsia" w:ascii="Calibri" w:hAnsi="Calibri"/>
                <w:color w:val="auto"/>
                <w:sz w:val="24"/>
                <w:szCs w:val="24"/>
              </w:rPr>
            </w:pPr>
            <w:r>
              <w:rPr>
                <w:rFonts w:hint="eastAsia" w:ascii="Calibri" w:hAnsi="Calibri"/>
                <w:color w:val="auto"/>
                <w:sz w:val="24"/>
                <w:szCs w:val="24"/>
              </w:rPr>
              <w:t>本项目实行雨污分流系统，雨水通过厂区内沟渠排入园区雨水管网。</w:t>
            </w:r>
          </w:p>
          <w:p>
            <w:pPr>
              <w:pStyle w:val="9"/>
              <w:adjustRightInd w:val="0"/>
              <w:snapToGrid w:val="0"/>
              <w:spacing w:line="360" w:lineRule="auto"/>
              <w:ind w:firstLine="480" w:firstLineChars="200"/>
              <w:rPr>
                <w:rFonts w:hint="eastAsia" w:ascii="Calibri" w:hAnsi="Calibri"/>
                <w:color w:val="auto"/>
                <w:sz w:val="24"/>
                <w:szCs w:val="24"/>
              </w:rPr>
            </w:pPr>
            <w:r>
              <w:rPr>
                <w:rFonts w:hint="eastAsia" w:ascii="Calibri" w:hAnsi="Calibri"/>
                <w:color w:val="auto"/>
                <w:sz w:val="24"/>
                <w:szCs w:val="24"/>
              </w:rPr>
              <w:t>本项目生产和加工过程中不产生废水，项目设置旱厕，无冲厕废水，主要废水为员工日常生活食宿废水。项目区内设有油水分离器1个（1 m</w:t>
            </w:r>
            <w:r>
              <w:rPr>
                <w:rFonts w:hint="eastAsia" w:ascii="Calibri" w:hAnsi="Calibri"/>
                <w:color w:val="auto"/>
                <w:sz w:val="24"/>
                <w:szCs w:val="24"/>
                <w:vertAlign w:val="superscript"/>
              </w:rPr>
              <w:t>3</w:t>
            </w:r>
            <w:r>
              <w:rPr>
                <w:rFonts w:hint="eastAsia" w:ascii="Calibri" w:hAnsi="Calibri"/>
                <w:color w:val="auto"/>
                <w:sz w:val="24"/>
                <w:szCs w:val="24"/>
              </w:rPr>
              <w:t>），絮凝沉淀池 1个（3m</w:t>
            </w:r>
            <w:r>
              <w:rPr>
                <w:rFonts w:hint="eastAsia" w:ascii="Calibri" w:hAnsi="Calibri"/>
                <w:color w:val="auto"/>
                <w:sz w:val="24"/>
                <w:szCs w:val="24"/>
                <w:vertAlign w:val="superscript"/>
              </w:rPr>
              <w:t>3</w:t>
            </w:r>
            <w:r>
              <w:rPr>
                <w:rFonts w:hint="eastAsia" w:ascii="Calibri" w:hAnsi="Calibri"/>
                <w:color w:val="auto"/>
                <w:sz w:val="24"/>
                <w:szCs w:val="24"/>
              </w:rPr>
              <w:t>），沉淀池1个，容积8m</w:t>
            </w:r>
            <w:r>
              <w:rPr>
                <w:rFonts w:hint="eastAsia" w:ascii="Calibri" w:hAnsi="Calibri"/>
                <w:color w:val="auto"/>
                <w:sz w:val="24"/>
                <w:szCs w:val="24"/>
                <w:vertAlign w:val="superscript"/>
              </w:rPr>
              <w:t>3</w:t>
            </w:r>
            <w:r>
              <w:rPr>
                <w:rFonts w:hint="eastAsia" w:ascii="Calibri" w:hAnsi="Calibri"/>
                <w:color w:val="auto"/>
                <w:sz w:val="24"/>
                <w:szCs w:val="24"/>
              </w:rPr>
              <w:t>，沉淀后回用于厂区洒水降尘，不外排。</w:t>
            </w:r>
          </w:p>
          <w:p>
            <w:pPr>
              <w:pStyle w:val="9"/>
              <w:adjustRightInd w:val="0"/>
              <w:snapToGrid w:val="0"/>
              <w:spacing w:line="360" w:lineRule="auto"/>
              <w:ind w:firstLine="480" w:firstLineChars="200"/>
              <w:rPr>
                <w:rFonts w:hint="eastAsia" w:ascii="Calibri" w:hAnsi="Calibri"/>
                <w:color w:val="auto"/>
                <w:sz w:val="24"/>
                <w:szCs w:val="24"/>
              </w:rPr>
            </w:pPr>
            <w:r>
              <w:rPr>
                <w:rFonts w:hint="eastAsia" w:ascii="Calibri" w:hAnsi="Calibri"/>
                <w:color w:val="auto"/>
                <w:sz w:val="24"/>
                <w:szCs w:val="24"/>
              </w:rPr>
              <w:t>综上所述，本项目对周围地表水环境影响小。</w:t>
            </w:r>
          </w:p>
          <w:p>
            <w:pPr>
              <w:spacing w:line="360" w:lineRule="auto"/>
              <w:ind w:firstLine="482" w:firstLineChars="200"/>
              <w:jc w:val="left"/>
              <w:rPr>
                <w:b/>
                <w:color w:val="auto"/>
                <w:sz w:val="24"/>
                <w:szCs w:val="24"/>
              </w:rPr>
            </w:pPr>
            <w:r>
              <w:rPr>
                <w:rFonts w:ascii="Times New Roman" w:hAnsi="Times New Roman"/>
                <w:b/>
                <w:color w:val="auto"/>
                <w:sz w:val="24"/>
                <w:szCs w:val="24"/>
              </w:rPr>
              <w:t>（3）</w:t>
            </w:r>
            <w:r>
              <w:rPr>
                <w:b/>
                <w:color w:val="auto"/>
                <w:sz w:val="24"/>
                <w:szCs w:val="24"/>
              </w:rPr>
              <w:t>声环境影响分析</w:t>
            </w:r>
          </w:p>
          <w:p>
            <w:pPr>
              <w:spacing w:line="360" w:lineRule="auto"/>
              <w:ind w:firstLine="480" w:firstLineChars="200"/>
              <w:rPr>
                <w:rFonts w:hint="eastAsia"/>
                <w:color w:val="auto"/>
                <w:sz w:val="24"/>
                <w:szCs w:val="24"/>
              </w:rPr>
            </w:pPr>
            <w:r>
              <w:rPr>
                <w:rFonts w:hint="eastAsia"/>
                <w:color w:val="auto"/>
                <w:sz w:val="24"/>
                <w:szCs w:val="24"/>
              </w:rPr>
              <w:t>项目产噪设备合理布局，运营期间通过设备隔声、减震以及墙体隔声和距离衰减后，厂界噪声能够满足《工业企业厂界环境噪声排放标准》（</w:t>
            </w:r>
            <w:r>
              <w:rPr>
                <w:rFonts w:ascii="Times New Roman" w:hAnsi="Times New Roman"/>
                <w:color w:val="auto"/>
                <w:sz w:val="24"/>
                <w:szCs w:val="24"/>
              </w:rPr>
              <w:t>GB12348-2008</w:t>
            </w:r>
            <w:r>
              <w:rPr>
                <w:rFonts w:hint="eastAsia"/>
                <w:color w:val="auto"/>
                <w:sz w:val="24"/>
                <w:szCs w:val="24"/>
              </w:rPr>
              <w:t>）</w:t>
            </w:r>
            <w:r>
              <w:rPr>
                <w:rFonts w:ascii="Times New Roman" w:hAnsi="Times New Roman"/>
                <w:color w:val="auto"/>
                <w:sz w:val="24"/>
                <w:szCs w:val="24"/>
              </w:rPr>
              <w:t>3</w:t>
            </w:r>
            <w:r>
              <w:rPr>
                <w:rFonts w:hint="eastAsia"/>
                <w:color w:val="auto"/>
                <w:sz w:val="24"/>
                <w:szCs w:val="24"/>
              </w:rPr>
              <w:t>类区标准，即：昼间</w:t>
            </w:r>
            <w:r>
              <w:rPr>
                <w:rFonts w:hint="eastAsia" w:cs="宋体"/>
                <w:color w:val="auto"/>
                <w:sz w:val="24"/>
                <w:szCs w:val="24"/>
              </w:rPr>
              <w:t>≤</w:t>
            </w:r>
            <w:r>
              <w:rPr>
                <w:rFonts w:ascii="Times New Roman" w:hAnsi="Times New Roman"/>
                <w:color w:val="auto"/>
                <w:sz w:val="24"/>
                <w:szCs w:val="24"/>
              </w:rPr>
              <w:t>65dB(A)</w:t>
            </w:r>
            <w:r>
              <w:rPr>
                <w:rFonts w:hint="eastAsia"/>
                <w:color w:val="auto"/>
                <w:sz w:val="24"/>
                <w:szCs w:val="24"/>
              </w:rPr>
              <w:t>，夜间</w:t>
            </w:r>
            <w:r>
              <w:rPr>
                <w:rFonts w:hint="eastAsia" w:cs="宋体"/>
                <w:color w:val="auto"/>
                <w:sz w:val="24"/>
                <w:szCs w:val="24"/>
              </w:rPr>
              <w:t>≤</w:t>
            </w:r>
            <w:r>
              <w:rPr>
                <w:rFonts w:ascii="Times New Roman" w:hAnsi="Times New Roman"/>
                <w:color w:val="auto"/>
                <w:sz w:val="24"/>
                <w:szCs w:val="24"/>
              </w:rPr>
              <w:t>55dB(A)</w:t>
            </w:r>
            <w:r>
              <w:rPr>
                <w:rFonts w:hint="eastAsia"/>
                <w:color w:val="auto"/>
                <w:sz w:val="24"/>
                <w:szCs w:val="24"/>
              </w:rPr>
              <w:t>。建议企业定期检查、维修设备，使设备保持良好的运行状态，消除噪声突发情况。经上措施，噪声对周围环境影响较小。</w:t>
            </w:r>
          </w:p>
          <w:p>
            <w:pPr>
              <w:spacing w:line="360" w:lineRule="auto"/>
              <w:ind w:firstLine="482" w:firstLineChars="200"/>
              <w:jc w:val="left"/>
              <w:rPr>
                <w:b/>
                <w:color w:val="auto"/>
                <w:sz w:val="24"/>
                <w:szCs w:val="24"/>
              </w:rPr>
            </w:pPr>
            <w:r>
              <w:rPr>
                <w:rFonts w:ascii="Times New Roman" w:hAnsi="Times New Roman"/>
                <w:b/>
                <w:color w:val="auto"/>
                <w:sz w:val="24"/>
                <w:szCs w:val="24"/>
              </w:rPr>
              <w:t>（4）</w:t>
            </w:r>
            <w:r>
              <w:rPr>
                <w:b/>
                <w:color w:val="auto"/>
                <w:sz w:val="24"/>
                <w:szCs w:val="24"/>
              </w:rPr>
              <w:t>固废环境影响分析</w:t>
            </w:r>
          </w:p>
          <w:p>
            <w:pPr>
              <w:pStyle w:val="37"/>
              <w:jc w:val="left"/>
              <w:rPr>
                <w:rFonts w:cs="宋体"/>
                <w:color w:val="auto"/>
              </w:rPr>
            </w:pPr>
            <w:r>
              <w:rPr>
                <w:rFonts w:hint="eastAsia" w:cs="宋体"/>
                <w:color w:val="auto"/>
                <w:spacing w:val="0"/>
                <w:kern w:val="2"/>
              </w:rPr>
              <w:t>项目营运期产生的固体废弃物主要为生产固废、生活垃圾。</w:t>
            </w:r>
            <w:r>
              <w:rPr>
                <w:rFonts w:hint="eastAsia" w:cs="宋体"/>
                <w:color w:val="auto"/>
              </w:rPr>
              <w:t>废弃的边角料、木屑及布袋除尘器收集的粉尘可统一收集暂存于一般固废间，定期外售进行二次再利用。废胶桶、废活性炭和废机油统一收集暂存于危废暂存间内，定期交由有资质的单位处理。员工生活垃圾统一收集后由环卫部门定期清运处置。</w:t>
            </w:r>
          </w:p>
          <w:p>
            <w:pPr>
              <w:keepNext/>
              <w:widowControl/>
              <w:spacing w:line="360" w:lineRule="auto"/>
              <w:jc w:val="left"/>
              <w:rPr>
                <w:rFonts w:ascii="宋体" w:hAnsi="宋体" w:cs="宋体"/>
                <w:color w:val="auto"/>
                <w:sz w:val="24"/>
                <w:szCs w:val="24"/>
              </w:rPr>
            </w:pPr>
            <w:r>
              <w:rPr>
                <w:rFonts w:hint="eastAsia" w:ascii="宋体" w:hAnsi="宋体" w:cs="宋体"/>
                <w:color w:val="auto"/>
                <w:sz w:val="24"/>
                <w:szCs w:val="24"/>
              </w:rPr>
              <w:t xml:space="preserve">    项目产生的固体废物可全部处置，对周围环境影响较小。</w:t>
            </w:r>
          </w:p>
          <w:p>
            <w:pPr>
              <w:spacing w:line="360" w:lineRule="auto"/>
              <w:jc w:val="left"/>
              <w:rPr>
                <w:b/>
                <w:color w:val="auto"/>
                <w:sz w:val="24"/>
                <w:szCs w:val="24"/>
              </w:rPr>
            </w:pPr>
            <w:r>
              <w:rPr>
                <w:rFonts w:hint="eastAsia"/>
                <w:b/>
                <w:color w:val="auto"/>
                <w:sz w:val="24"/>
                <w:szCs w:val="24"/>
              </w:rPr>
              <w:t>三</w:t>
            </w:r>
            <w:r>
              <w:rPr>
                <w:b/>
                <w:color w:val="auto"/>
                <w:sz w:val="24"/>
                <w:szCs w:val="24"/>
              </w:rPr>
              <w:t>、对策措施</w:t>
            </w:r>
          </w:p>
          <w:p>
            <w:pPr>
              <w:spacing w:line="360" w:lineRule="auto"/>
              <w:ind w:firstLine="480" w:firstLineChars="200"/>
              <w:rPr>
                <w:rFonts w:hint="eastAsia"/>
                <w:color w:val="auto"/>
                <w:sz w:val="24"/>
                <w:szCs w:val="24"/>
              </w:rPr>
            </w:pPr>
            <w:r>
              <w:rPr>
                <w:rFonts w:hint="eastAsia" w:ascii="宋体" w:hAnsi="宋体" w:cs="宋体"/>
                <w:color w:val="auto"/>
                <w:sz w:val="24"/>
                <w:szCs w:val="24"/>
              </w:rPr>
              <w:t>根据我国环保法律法规的规定，凡对环境有影响的建设项目，其配套的污染防治设施必须实行“三同时”原则，即与主体工程同时设计、同时施工、同时投产使用。要求建设方严格执行“三同时”的有关规定。针对该项目可能产生的环境问题，提出以下防治对策措施。</w:t>
            </w:r>
          </w:p>
          <w:p>
            <w:pPr>
              <w:spacing w:line="360" w:lineRule="auto"/>
              <w:ind w:firstLine="482" w:firstLineChars="200"/>
              <w:rPr>
                <w:rFonts w:hint="eastAsia" w:ascii="宋体" w:hAnsi="宋体" w:cs="宋体"/>
                <w:color w:val="auto"/>
                <w:sz w:val="24"/>
                <w:szCs w:val="24"/>
              </w:rPr>
            </w:pPr>
            <w:r>
              <w:rPr>
                <w:rFonts w:hint="eastAsia" w:ascii="Times New Roman" w:hAnsi="Times New Roman"/>
                <w:b/>
                <w:color w:val="auto"/>
                <w:sz w:val="24"/>
                <w:szCs w:val="24"/>
              </w:rPr>
              <w:t>（</w:t>
            </w:r>
            <w:r>
              <w:rPr>
                <w:rFonts w:ascii="Times New Roman" w:hAnsi="Times New Roman"/>
                <w:b/>
                <w:color w:val="auto"/>
                <w:sz w:val="24"/>
                <w:szCs w:val="24"/>
              </w:rPr>
              <w:t>1</w:t>
            </w:r>
            <w:r>
              <w:rPr>
                <w:rFonts w:hint="eastAsia" w:ascii="Times New Roman" w:hAnsi="Times New Roman"/>
                <w:b/>
                <w:color w:val="auto"/>
                <w:sz w:val="24"/>
                <w:szCs w:val="24"/>
              </w:rPr>
              <w:t>）</w:t>
            </w:r>
            <w:r>
              <w:rPr>
                <w:b/>
                <w:color w:val="auto"/>
                <w:sz w:val="24"/>
                <w:szCs w:val="24"/>
              </w:rPr>
              <w:t>大气环境</w:t>
            </w:r>
          </w:p>
          <w:p>
            <w:pPr>
              <w:spacing w:line="360" w:lineRule="auto"/>
              <w:ind w:firstLine="482" w:firstLineChars="200"/>
              <w:rPr>
                <w:rFonts w:hint="eastAsia" w:ascii="宋体" w:hAnsi="宋体" w:cs="宋体"/>
                <w:b/>
                <w:bCs/>
                <w:color w:val="auto"/>
                <w:sz w:val="24"/>
                <w:szCs w:val="24"/>
              </w:rPr>
            </w:pPr>
            <w:r>
              <w:rPr>
                <w:rFonts w:ascii="Times New Roman" w:hAnsi="Times New Roman"/>
                <w:b/>
                <w:bCs/>
                <w:color w:val="auto"/>
                <w:sz w:val="24"/>
                <w:szCs w:val="24"/>
              </w:rPr>
              <w:t>①</w:t>
            </w:r>
            <w:r>
              <w:rPr>
                <w:rFonts w:hint="eastAsia" w:ascii="宋体" w:hAnsi="宋体" w:cs="宋体"/>
                <w:b/>
                <w:bCs/>
                <w:color w:val="auto"/>
                <w:sz w:val="24"/>
                <w:szCs w:val="24"/>
              </w:rPr>
              <w:t>粉尘</w:t>
            </w:r>
          </w:p>
          <w:p>
            <w:pPr>
              <w:spacing w:line="360" w:lineRule="auto"/>
              <w:ind w:firstLine="480" w:firstLineChars="200"/>
              <w:rPr>
                <w:rFonts w:ascii="Times New Roman" w:hAnsi="Times New Roman"/>
                <w:color w:val="auto"/>
                <w:sz w:val="24"/>
                <w:szCs w:val="24"/>
              </w:rPr>
            </w:pPr>
            <w:r>
              <w:rPr>
                <w:rFonts w:hint="eastAsia" w:ascii="宋体" w:hAnsi="宋体" w:cs="宋体"/>
                <w:color w:val="auto"/>
                <w:sz w:val="24"/>
                <w:szCs w:val="24"/>
              </w:rPr>
              <w:t>项目下料、砂光、封边和打孔粉尘等产污环节设置集气罩，收集后进</w:t>
            </w:r>
            <w:r>
              <w:rPr>
                <w:rFonts w:ascii="Times New Roman" w:hAnsi="Times New Roman"/>
                <w:color w:val="auto"/>
                <w:sz w:val="24"/>
                <w:szCs w:val="24"/>
              </w:rPr>
              <w:t>入布袋除尘装置进行处理，最后经15</w:t>
            </w:r>
            <w:r>
              <w:rPr>
                <w:rFonts w:hint="eastAsia" w:ascii="Times New Roman" w:hAnsi="Times New Roman"/>
                <w:color w:val="auto"/>
                <w:sz w:val="24"/>
                <w:szCs w:val="24"/>
              </w:rPr>
              <w:t xml:space="preserve"> </w:t>
            </w:r>
            <w:r>
              <w:rPr>
                <w:rFonts w:ascii="Times New Roman" w:hAnsi="Times New Roman"/>
                <w:color w:val="auto"/>
                <w:sz w:val="24"/>
                <w:szCs w:val="24"/>
              </w:rPr>
              <w:t>m高的1#排气筒进行有组织排放</w:t>
            </w:r>
            <w:r>
              <w:rPr>
                <w:rFonts w:hint="eastAsia" w:ascii="Times New Roman" w:hAnsi="Times New Roman"/>
                <w:color w:val="auto"/>
                <w:sz w:val="24"/>
                <w:szCs w:val="24"/>
              </w:rPr>
              <w:t>，未收集部分呈无组织形式排放于车间内。加强生产车间和厂区内清扫和洒水，将沉降在车间内的粉尘及时清理清运。</w:t>
            </w:r>
          </w:p>
          <w:p>
            <w:pPr>
              <w:spacing w:line="360" w:lineRule="auto"/>
              <w:ind w:firstLine="480"/>
              <w:rPr>
                <w:rFonts w:hint="eastAsia" w:ascii="宋体" w:hAnsi="宋体" w:cs="宋体"/>
                <w:b/>
                <w:bCs/>
                <w:color w:val="auto"/>
                <w:sz w:val="24"/>
                <w:szCs w:val="24"/>
              </w:rPr>
            </w:pPr>
            <w:r>
              <w:rPr>
                <w:rFonts w:ascii="Times New Roman" w:hAnsi="Times New Roman"/>
                <w:b/>
                <w:bCs/>
                <w:color w:val="auto"/>
                <w:sz w:val="24"/>
                <w:szCs w:val="24"/>
              </w:rPr>
              <w:t>②</w:t>
            </w:r>
            <w:r>
              <w:rPr>
                <w:rFonts w:hint="eastAsia" w:ascii="宋体" w:hAnsi="宋体" w:cs="宋体"/>
                <w:b/>
                <w:bCs/>
                <w:color w:val="auto"/>
                <w:sz w:val="24"/>
                <w:szCs w:val="24"/>
              </w:rPr>
              <w:t>有机废气</w:t>
            </w:r>
          </w:p>
          <w:p>
            <w:pPr>
              <w:spacing w:line="360" w:lineRule="auto"/>
              <w:ind w:firstLine="480"/>
              <w:rPr>
                <w:rFonts w:ascii="Times New Roman" w:hAnsi="Times New Roman"/>
                <w:color w:val="auto"/>
                <w:sz w:val="24"/>
                <w:szCs w:val="24"/>
              </w:rPr>
            </w:pPr>
            <w:r>
              <w:rPr>
                <w:rFonts w:hint="eastAsia" w:ascii="宋体" w:hAnsi="宋体" w:cs="宋体"/>
                <w:color w:val="auto"/>
                <w:sz w:val="24"/>
                <w:szCs w:val="24"/>
              </w:rPr>
              <w:t>项目喷胶间密闭设置，喷胶产生的有机废气经集气罩收集后进入活性炭吸附装置，最后由</w:t>
            </w:r>
            <w:r>
              <w:rPr>
                <w:rFonts w:ascii="Times New Roman" w:hAnsi="Times New Roman"/>
                <w:color w:val="auto"/>
                <w:sz w:val="24"/>
                <w:szCs w:val="24"/>
              </w:rPr>
              <w:t>15</w:t>
            </w:r>
            <w:r>
              <w:rPr>
                <w:rFonts w:hint="eastAsia" w:ascii="Times New Roman" w:hAnsi="Times New Roman"/>
                <w:color w:val="auto"/>
                <w:sz w:val="24"/>
                <w:szCs w:val="24"/>
              </w:rPr>
              <w:t xml:space="preserve"> </w:t>
            </w:r>
            <w:r>
              <w:rPr>
                <w:rFonts w:ascii="Times New Roman" w:hAnsi="Times New Roman"/>
                <w:color w:val="auto"/>
                <w:sz w:val="24"/>
                <w:szCs w:val="24"/>
              </w:rPr>
              <w:t>m</w:t>
            </w:r>
            <w:r>
              <w:rPr>
                <w:rFonts w:hint="eastAsia" w:ascii="Times New Roman" w:hAnsi="Times New Roman"/>
                <w:color w:val="auto"/>
                <w:sz w:val="24"/>
                <w:szCs w:val="24"/>
              </w:rPr>
              <w:t>高2#排气筒排出</w:t>
            </w:r>
            <w:r>
              <w:rPr>
                <w:rFonts w:ascii="Times New Roman" w:hAnsi="Times New Roman"/>
                <w:color w:val="auto"/>
                <w:sz w:val="24"/>
                <w:szCs w:val="24"/>
              </w:rPr>
              <w:t>。</w:t>
            </w:r>
            <w:r>
              <w:rPr>
                <w:rFonts w:hint="eastAsia" w:ascii="Times New Roman" w:hAnsi="Times New Roman"/>
                <w:color w:val="auto"/>
                <w:sz w:val="24"/>
                <w:szCs w:val="24"/>
              </w:rPr>
              <w:t>运营期间，应加强厂内</w:t>
            </w:r>
            <w:r>
              <w:rPr>
                <w:rFonts w:ascii="Times New Roman" w:hAnsi="Times New Roman"/>
                <w:color w:val="auto"/>
                <w:sz w:val="24"/>
                <w:szCs w:val="24"/>
              </w:rPr>
              <w:t>通风，空气流通。严格按照要求定期对废气处理系统进行检查，以保障废气处理效率和能力。</w:t>
            </w:r>
          </w:p>
          <w:p>
            <w:pPr>
              <w:pStyle w:val="47"/>
              <w:ind w:left="0" w:firstLineChars="200"/>
              <w:jc w:val="both"/>
              <w:rPr>
                <w:rFonts w:ascii="Times New Roman" w:hAnsi="Times New Roman"/>
                <w:b/>
                <w:bCs/>
                <w:color w:val="auto"/>
                <w:sz w:val="24"/>
                <w:szCs w:val="24"/>
              </w:rPr>
            </w:pPr>
            <w:r>
              <w:rPr>
                <w:rFonts w:ascii="Times New Roman" w:hAnsi="Times New Roman"/>
                <w:b/>
                <w:bCs/>
                <w:color w:val="auto"/>
                <w:sz w:val="24"/>
                <w:szCs w:val="24"/>
              </w:rPr>
              <w:t>③食堂油烟</w:t>
            </w:r>
          </w:p>
          <w:p>
            <w:pPr>
              <w:pStyle w:val="36"/>
              <w:ind w:firstLine="496" w:firstLineChars="200"/>
              <w:jc w:val="both"/>
              <w:rPr>
                <w:rFonts w:ascii="Times New Roman" w:hAnsi="Times New Roman"/>
                <w:color w:val="auto"/>
                <w:sz w:val="24"/>
                <w:lang w:val="en-US"/>
              </w:rPr>
            </w:pPr>
            <w:r>
              <w:rPr>
                <w:rFonts w:ascii="Times New Roman" w:hAnsi="Times New Roman"/>
                <w:color w:val="auto"/>
                <w:sz w:val="24"/>
              </w:rPr>
              <w:t>食堂油烟净化器定期进行清洗，以保障油烟去除率不低于</w:t>
            </w:r>
            <w:r>
              <w:rPr>
                <w:rFonts w:ascii="Times New Roman" w:hAnsi="Times New Roman"/>
                <w:color w:val="auto"/>
                <w:sz w:val="24"/>
                <w:lang w:val="en-US"/>
              </w:rPr>
              <w:t>60%。</w:t>
            </w:r>
          </w:p>
          <w:p>
            <w:pPr>
              <w:spacing w:line="360" w:lineRule="auto"/>
              <w:ind w:firstLine="482" w:firstLineChars="200"/>
              <w:rPr>
                <w:rFonts w:ascii="Times New Roman" w:hAnsi="Times New Roman"/>
                <w:color w:val="auto"/>
                <w:sz w:val="24"/>
                <w:szCs w:val="24"/>
              </w:rPr>
            </w:pPr>
            <w:r>
              <w:rPr>
                <w:rFonts w:ascii="Times New Roman" w:hAnsi="Times New Roman"/>
                <w:b/>
                <w:color w:val="auto"/>
                <w:sz w:val="24"/>
                <w:szCs w:val="24"/>
              </w:rPr>
              <w:t>（2）水环境</w:t>
            </w:r>
          </w:p>
          <w:p>
            <w:pPr>
              <w:spacing w:line="360" w:lineRule="auto"/>
              <w:ind w:firstLine="480"/>
              <w:rPr>
                <w:rFonts w:ascii="Times New Roman" w:hAnsi="Times New Roman"/>
                <w:color w:val="auto"/>
                <w:sz w:val="24"/>
                <w:szCs w:val="24"/>
              </w:rPr>
            </w:pPr>
            <w:r>
              <w:rPr>
                <w:rFonts w:ascii="Times New Roman" w:hAnsi="Times New Roman"/>
                <w:color w:val="auto"/>
                <w:sz w:val="24"/>
                <w:szCs w:val="24"/>
              </w:rPr>
              <w:t>项目采用雨污分流系统，雨水经院内地沟排入园区雨水管网。项目设置旱厕，无冲厕废水，定期委托环卫部门清运处置。</w:t>
            </w:r>
          </w:p>
          <w:p>
            <w:pPr>
              <w:spacing w:line="360" w:lineRule="auto"/>
              <w:ind w:firstLine="480"/>
              <w:rPr>
                <w:rFonts w:ascii="Times New Roman" w:hAnsi="Times New Roman"/>
                <w:color w:val="auto"/>
                <w:sz w:val="24"/>
                <w:szCs w:val="24"/>
              </w:rPr>
            </w:pPr>
            <w:r>
              <w:rPr>
                <w:rFonts w:ascii="Times New Roman" w:hAnsi="Times New Roman"/>
                <w:color w:val="auto"/>
                <w:sz w:val="24"/>
                <w:szCs w:val="24"/>
              </w:rPr>
              <w:t>生活废水经油水分离器分离、絮凝沉淀池沉淀后回用于厂区洒水降尘，不外排。</w:t>
            </w:r>
          </w:p>
          <w:p>
            <w:pPr>
              <w:spacing w:line="360" w:lineRule="auto"/>
              <w:ind w:firstLine="480"/>
              <w:rPr>
                <w:rFonts w:ascii="Times New Roman" w:hAnsi="Times New Roman"/>
                <w:b/>
                <w:color w:val="auto"/>
                <w:sz w:val="24"/>
                <w:szCs w:val="24"/>
              </w:rPr>
            </w:pPr>
            <w:r>
              <w:rPr>
                <w:rFonts w:ascii="Times New Roman" w:hAnsi="Times New Roman"/>
                <w:b/>
                <w:color w:val="auto"/>
                <w:sz w:val="24"/>
                <w:szCs w:val="24"/>
              </w:rPr>
              <w:t>（3）声环境</w:t>
            </w:r>
          </w:p>
          <w:p>
            <w:pPr>
              <w:spacing w:line="360" w:lineRule="auto"/>
              <w:ind w:firstLine="480"/>
              <w:rPr>
                <w:rFonts w:ascii="Times New Roman" w:hAnsi="Times New Roman"/>
                <w:color w:val="auto"/>
                <w:sz w:val="24"/>
                <w:szCs w:val="24"/>
              </w:rPr>
            </w:pPr>
            <w:r>
              <w:rPr>
                <w:rFonts w:ascii="Times New Roman" w:hAnsi="Times New Roman"/>
                <w:color w:val="auto"/>
                <w:sz w:val="24"/>
                <w:szCs w:val="24"/>
              </w:rPr>
              <w:t>①合理布局各生产设备，安装稳固，以避免运行时产生振动。</w:t>
            </w:r>
          </w:p>
          <w:p>
            <w:pPr>
              <w:spacing w:line="360" w:lineRule="auto"/>
              <w:ind w:firstLine="480"/>
              <w:rPr>
                <w:rFonts w:ascii="Times New Roman" w:hAnsi="Times New Roman"/>
                <w:color w:val="auto"/>
                <w:sz w:val="24"/>
                <w:szCs w:val="24"/>
              </w:rPr>
            </w:pPr>
            <w:r>
              <w:rPr>
                <w:rFonts w:ascii="Times New Roman" w:hAnsi="Times New Roman"/>
                <w:color w:val="auto"/>
                <w:sz w:val="24"/>
                <w:szCs w:val="24"/>
              </w:rPr>
              <w:t>②对产噪较大的机械应做减震处理。</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③对生产设备进行定期检修、维护和保养，以确保设备运转良好。</w:t>
            </w:r>
          </w:p>
          <w:p>
            <w:pPr>
              <w:spacing w:line="360" w:lineRule="auto"/>
              <w:ind w:firstLine="482" w:firstLineChars="200"/>
              <w:jc w:val="left"/>
              <w:rPr>
                <w:rFonts w:ascii="Times New Roman" w:hAnsi="Times New Roman"/>
                <w:b/>
                <w:color w:val="auto"/>
                <w:sz w:val="24"/>
                <w:szCs w:val="24"/>
              </w:rPr>
            </w:pPr>
            <w:r>
              <w:rPr>
                <w:rFonts w:ascii="Times New Roman" w:hAnsi="Times New Roman"/>
                <w:b/>
                <w:color w:val="auto"/>
                <w:sz w:val="24"/>
                <w:szCs w:val="24"/>
              </w:rPr>
              <w:t>（4）固体废物</w:t>
            </w:r>
          </w:p>
          <w:p>
            <w:pPr>
              <w:spacing w:line="360" w:lineRule="auto"/>
              <w:rPr>
                <w:rFonts w:ascii="Times New Roman" w:hAnsi="Times New Roman"/>
                <w:color w:val="auto"/>
                <w:sz w:val="24"/>
                <w:szCs w:val="24"/>
              </w:rPr>
            </w:pPr>
            <w:r>
              <w:rPr>
                <w:rFonts w:ascii="Times New Roman" w:hAnsi="Times New Roman"/>
                <w:color w:val="auto"/>
                <w:sz w:val="24"/>
                <w:szCs w:val="24"/>
              </w:rPr>
              <w:t xml:space="preserve">    ①边角料、收集的粉尘、废包装统一收集暂存于一般固废间，定期清运外售，二次回收再利用。</w:t>
            </w:r>
          </w:p>
          <w:p>
            <w:pPr>
              <w:spacing w:line="360" w:lineRule="auto"/>
              <w:ind w:firstLine="480"/>
              <w:rPr>
                <w:rFonts w:ascii="Times New Roman" w:hAnsi="Times New Roman"/>
                <w:color w:val="auto"/>
                <w:sz w:val="24"/>
                <w:szCs w:val="24"/>
              </w:rPr>
            </w:pPr>
            <w:r>
              <w:rPr>
                <w:rFonts w:ascii="Times New Roman" w:hAnsi="Times New Roman"/>
                <w:color w:val="auto"/>
                <w:sz w:val="24"/>
                <w:szCs w:val="24"/>
              </w:rPr>
              <w:t>②生活垃圾集中收集后，定期交由园区环卫部门清运处置。</w:t>
            </w:r>
          </w:p>
          <w:p>
            <w:pPr>
              <w:spacing w:line="360" w:lineRule="auto"/>
              <w:ind w:firstLine="480"/>
              <w:rPr>
                <w:rFonts w:ascii="Times New Roman" w:hAnsi="Times New Roman"/>
                <w:color w:val="auto"/>
                <w:sz w:val="24"/>
                <w:szCs w:val="24"/>
              </w:rPr>
            </w:pPr>
            <w:r>
              <w:rPr>
                <w:rFonts w:ascii="Times New Roman" w:hAnsi="Times New Roman"/>
                <w:color w:val="auto"/>
                <w:sz w:val="24"/>
                <w:szCs w:val="24"/>
              </w:rPr>
              <w:t>③项目区内增设1间危废暂存间，面积为10 m</w:t>
            </w:r>
            <w:r>
              <w:rPr>
                <w:rFonts w:ascii="Times New Roman" w:hAnsi="Times New Roman"/>
                <w:color w:val="auto"/>
                <w:sz w:val="24"/>
                <w:szCs w:val="24"/>
                <w:vertAlign w:val="superscript"/>
              </w:rPr>
              <w:t>2</w:t>
            </w:r>
            <w:r>
              <w:rPr>
                <w:rFonts w:ascii="Times New Roman" w:hAnsi="Times New Roman"/>
                <w:color w:val="auto"/>
                <w:sz w:val="24"/>
                <w:szCs w:val="24"/>
              </w:rPr>
              <w:t>，危废暂存间的设置需满足《危险废物贮存污染控制标准》（GB18597-2001）要求，项目产生的废机油和废活性炭等危废物暂存于危废间，危废物定期交由有资质单位处理。</w:t>
            </w:r>
          </w:p>
          <w:p>
            <w:pPr>
              <w:spacing w:line="360" w:lineRule="auto"/>
              <w:rPr>
                <w:rFonts w:ascii="Times New Roman" w:hAnsi="Times New Roman"/>
                <w:b/>
                <w:color w:val="auto"/>
                <w:sz w:val="24"/>
                <w:szCs w:val="24"/>
              </w:rPr>
            </w:pPr>
            <w:r>
              <w:rPr>
                <w:rFonts w:ascii="Times New Roman" w:hAnsi="Times New Roman"/>
                <w:b/>
                <w:color w:val="auto"/>
                <w:sz w:val="24"/>
                <w:szCs w:val="24"/>
              </w:rPr>
              <w:t xml:space="preserve">    （5）总结论</w:t>
            </w:r>
          </w:p>
          <w:p>
            <w:pPr>
              <w:keepNext/>
              <w:widowControl/>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项目建设符合产业政策，用地及选址合理，通过对项目所在地区的环境影响评价以及对项目产生的环境影响分析，认为本项目在认真落实设计方案及环评中提出的环保措施后，项目产生的污染物可得到有效控制，符合达标排放，总量控制原则，项目不会降低当地环境功能，对区域环境影响不大。项目建设是可行的。</w:t>
            </w:r>
          </w:p>
          <w:p>
            <w:pPr>
              <w:spacing w:line="360" w:lineRule="auto"/>
              <w:rPr>
                <w:b/>
                <w:color w:val="auto"/>
                <w:sz w:val="24"/>
                <w:szCs w:val="24"/>
              </w:rPr>
            </w:pPr>
            <w:r>
              <w:rPr>
                <w:rFonts w:hint="eastAsia"/>
                <w:b/>
                <w:color w:val="auto"/>
                <w:sz w:val="24"/>
                <w:szCs w:val="24"/>
              </w:rPr>
              <w:t>四、</w:t>
            </w:r>
            <w:r>
              <w:rPr>
                <w:b/>
                <w:color w:val="auto"/>
                <w:sz w:val="24"/>
                <w:szCs w:val="24"/>
              </w:rPr>
              <w:t>环境保护建议</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鉴于项目建设会对环境造成一定的影响，除在报告中提出的各项污染处理措施及建议外，从环境保护的角度考虑，本环评提出以下几点建议：</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（1）根据环评要求，落实</w:t>
            </w:r>
            <w:r>
              <w:rPr>
                <w:rFonts w:hint="eastAsia" w:ascii="Times New Roman" w:hAnsi="Times New Roman"/>
                <w:color w:val="auto"/>
                <w:sz w:val="24"/>
                <w:szCs w:val="24"/>
              </w:rPr>
              <w:t>“</w:t>
            </w:r>
            <w:r>
              <w:rPr>
                <w:rFonts w:ascii="Times New Roman" w:hAnsi="Times New Roman"/>
                <w:color w:val="auto"/>
                <w:sz w:val="24"/>
                <w:szCs w:val="24"/>
              </w:rPr>
              <w:t>三废治理</w:t>
            </w:r>
            <w:r>
              <w:rPr>
                <w:rFonts w:hint="eastAsia" w:ascii="Times New Roman" w:hAnsi="Times New Roman"/>
                <w:color w:val="auto"/>
                <w:sz w:val="24"/>
                <w:szCs w:val="24"/>
              </w:rPr>
              <w:t>”</w:t>
            </w:r>
            <w:r>
              <w:rPr>
                <w:rFonts w:ascii="Times New Roman" w:hAnsi="Times New Roman"/>
                <w:color w:val="auto"/>
                <w:sz w:val="24"/>
                <w:szCs w:val="24"/>
              </w:rPr>
              <w:t>费用，做到专款专用，项目实施后应保证足够的环保资金，确保污染防治措施有效地运行，保证污染物达标排放。</w:t>
            </w:r>
          </w:p>
          <w:p>
            <w:pPr>
              <w:spacing w:line="360" w:lineRule="auto"/>
              <w:rPr>
                <w:rFonts w:ascii="Times New Roman" w:hAnsi="Times New Roman"/>
                <w:color w:val="auto"/>
                <w:sz w:val="24"/>
                <w:szCs w:val="24"/>
              </w:rPr>
            </w:pPr>
            <w:r>
              <w:rPr>
                <w:rFonts w:hint="eastAsia" w:ascii="宋体" w:hAnsi="宋体" w:cs="宋体"/>
                <w:color w:val="auto"/>
                <w:sz w:val="24"/>
                <w:szCs w:val="24"/>
              </w:rPr>
              <w:t xml:space="preserve">    </w:t>
            </w:r>
            <w:r>
              <w:rPr>
                <w:rFonts w:ascii="Times New Roman" w:hAnsi="Times New Roman"/>
                <w:color w:val="auto"/>
                <w:sz w:val="24"/>
                <w:szCs w:val="24"/>
              </w:rPr>
              <w:t>（</w:t>
            </w:r>
            <w:r>
              <w:rPr>
                <w:rFonts w:hint="eastAsia" w:ascii="Times New Roman" w:hAnsi="Times New Roman"/>
                <w:color w:val="auto"/>
                <w:sz w:val="24"/>
                <w:szCs w:val="24"/>
              </w:rPr>
              <w:t>2</w:t>
            </w:r>
            <w:r>
              <w:rPr>
                <w:rFonts w:ascii="Times New Roman" w:hAnsi="Times New Roman"/>
                <w:color w:val="auto"/>
                <w:sz w:val="24"/>
                <w:szCs w:val="24"/>
              </w:rPr>
              <w:t>）合理安排服务布局，建立设备管理网络体系，形成保证设备正常运行和正常维修保养的一系列工程程序，确保设备完好，确保达标排放。</w:t>
            </w:r>
          </w:p>
          <w:p>
            <w:pPr>
              <w:spacing w:line="360" w:lineRule="auto"/>
              <w:rPr>
                <w:rFonts w:ascii="宋体" w:hAnsi="宋体" w:cs="宋体"/>
                <w:color w:val="auto"/>
                <w:sz w:val="24"/>
                <w:szCs w:val="24"/>
              </w:rPr>
            </w:pPr>
            <w:r>
              <w:rPr>
                <w:rFonts w:ascii="Times New Roman" w:hAnsi="Times New Roman"/>
                <w:color w:val="auto"/>
                <w:sz w:val="24"/>
                <w:szCs w:val="24"/>
              </w:rPr>
              <w:t xml:space="preserve">    （</w:t>
            </w:r>
            <w:r>
              <w:rPr>
                <w:rFonts w:hint="eastAsia" w:ascii="Times New Roman" w:hAnsi="Times New Roman"/>
                <w:color w:val="auto"/>
                <w:sz w:val="24"/>
                <w:szCs w:val="24"/>
              </w:rPr>
              <w:t>3</w:t>
            </w:r>
            <w:r>
              <w:rPr>
                <w:rFonts w:ascii="Times New Roman" w:hAnsi="Times New Roman"/>
                <w:color w:val="auto"/>
                <w:sz w:val="24"/>
                <w:szCs w:val="24"/>
              </w:rPr>
              <w:t>）关心并积极听取周边居民等人员、单位的反映，定期向项目最高管理者和当地环保部门</w:t>
            </w:r>
            <w:r>
              <w:rPr>
                <w:rFonts w:hint="eastAsia" w:ascii="宋体" w:hAnsi="宋体" w:cs="宋体"/>
                <w:color w:val="auto"/>
                <w:sz w:val="24"/>
                <w:szCs w:val="24"/>
              </w:rPr>
              <w:t>汇报项目环境保护工作的情况，同时接受当地环境保护部门的监督和管理。遵守有关环境法律、法规，树立良好的企业形象，实现经济效益与社会效益、环境效益相统一。</w:t>
            </w:r>
          </w:p>
          <w:p>
            <w:pPr>
              <w:spacing w:line="360" w:lineRule="auto"/>
              <w:ind w:firstLine="480"/>
              <w:rPr>
                <w:rFonts w:hint="eastAsia" w:ascii="宋体" w:hAnsi="宋体" w:cs="宋体"/>
                <w:color w:val="auto"/>
                <w:sz w:val="24"/>
                <w:szCs w:val="24"/>
              </w:rPr>
            </w:pPr>
            <w:r>
              <w:rPr>
                <w:rFonts w:hint="eastAsia" w:ascii="Times New Roman" w:hAnsi="Times New Roman"/>
                <w:color w:val="auto"/>
                <w:sz w:val="24"/>
                <w:szCs w:val="24"/>
              </w:rPr>
              <w:t>（4）</w:t>
            </w:r>
            <w:r>
              <w:rPr>
                <w:rFonts w:hint="eastAsia" w:ascii="宋体" w:hAnsi="宋体" w:cs="宋体"/>
                <w:color w:val="auto"/>
                <w:sz w:val="24"/>
                <w:szCs w:val="24"/>
              </w:rPr>
              <w:t>加强环境管理和宣传教育，提高工作人员环保意识。</w:t>
            </w:r>
          </w:p>
          <w:p>
            <w:pPr>
              <w:spacing w:line="360" w:lineRule="auto"/>
              <w:jc w:val="left"/>
              <w:rPr>
                <w:rFonts w:hint="eastAsia"/>
                <w:b/>
                <w:color w:val="auto"/>
                <w:sz w:val="24"/>
                <w:szCs w:val="24"/>
              </w:rPr>
            </w:pPr>
            <w:r>
              <w:rPr>
                <w:rFonts w:hint="eastAsia"/>
                <w:b/>
                <w:color w:val="auto"/>
                <w:sz w:val="24"/>
                <w:szCs w:val="24"/>
              </w:rPr>
              <w:t>五、运营期环境监测计划</w:t>
            </w:r>
          </w:p>
          <w:p>
            <w:pPr>
              <w:spacing w:line="360" w:lineRule="auto"/>
              <w:ind w:firstLine="480" w:firstLineChars="200"/>
              <w:jc w:val="left"/>
              <w:rPr>
                <w:rFonts w:ascii="Times New Roman" w:hAnsi="Times New Roman"/>
                <w:color w:val="auto"/>
                <w:sz w:val="24"/>
                <w:szCs w:val="24"/>
              </w:rPr>
            </w:pPr>
            <w:r>
              <w:rPr>
                <w:rFonts w:ascii="Times New Roman" w:hAnsi="Times New Roman"/>
                <w:color w:val="auto"/>
                <w:sz w:val="24"/>
                <w:szCs w:val="24"/>
              </w:rPr>
              <w:t>项目</w:t>
            </w:r>
            <w:r>
              <w:rPr>
                <w:rFonts w:hint="eastAsia" w:ascii="Times New Roman" w:hAnsi="Times New Roman"/>
                <w:color w:val="auto"/>
                <w:sz w:val="24"/>
                <w:szCs w:val="24"/>
              </w:rPr>
              <w:t>运营期污染物主要为废气、生活废水和噪声。根据《排污许可证申请与核发技术规范 家具制造业》（HJ1027-2019）中目次7中自行监测管理要求，各监测计划如下：</w:t>
            </w:r>
          </w:p>
          <w:p>
            <w:pPr>
              <w:spacing w:line="360" w:lineRule="auto"/>
              <w:ind w:firstLine="482" w:firstLineChars="200"/>
              <w:rPr>
                <w:rFonts w:ascii="Times New Roman" w:hAnsi="Times New Roman"/>
                <w:b/>
                <w:color w:val="auto"/>
                <w:sz w:val="24"/>
                <w:szCs w:val="24"/>
              </w:rPr>
            </w:pPr>
            <w:r>
              <w:rPr>
                <w:rFonts w:ascii="Times New Roman" w:hAnsi="Times New Roman"/>
                <w:b/>
                <w:color w:val="auto"/>
                <w:sz w:val="24"/>
                <w:szCs w:val="24"/>
              </w:rPr>
              <w:t>（1）大气环境监测计划</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①监测点</w:t>
            </w:r>
            <w:r>
              <w:rPr>
                <w:rFonts w:hint="eastAsia" w:ascii="Times New Roman" w:hAnsi="Times New Roman"/>
                <w:color w:val="auto"/>
                <w:sz w:val="24"/>
                <w:szCs w:val="24"/>
              </w:rPr>
              <w:t>位</w:t>
            </w:r>
            <w:r>
              <w:rPr>
                <w:rFonts w:ascii="Times New Roman" w:hAnsi="Times New Roman"/>
                <w:color w:val="auto"/>
                <w:sz w:val="24"/>
                <w:szCs w:val="24"/>
              </w:rPr>
              <w:t>：有组织排放废气监测点设置于排气筒出口处；无组织排放废气置于厂界上、下风向处。</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②监测项目：颗粒物、</w:t>
            </w:r>
            <w:r>
              <w:rPr>
                <w:rFonts w:hint="eastAsia" w:ascii="Times New Roman" w:hAnsi="Times New Roman"/>
                <w:color w:val="auto"/>
                <w:sz w:val="24"/>
                <w:szCs w:val="24"/>
              </w:rPr>
              <w:t>挥发性有机物</w:t>
            </w:r>
            <w:r>
              <w:rPr>
                <w:rFonts w:ascii="Times New Roman" w:hAnsi="Times New Roman"/>
                <w:color w:val="auto"/>
                <w:sz w:val="24"/>
                <w:szCs w:val="24"/>
              </w:rPr>
              <w:t>；</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③监测频率：</w:t>
            </w:r>
            <w:r>
              <w:rPr>
                <w:rFonts w:hint="eastAsia" w:ascii="Times New Roman" w:hAnsi="Times New Roman"/>
                <w:color w:val="auto"/>
                <w:sz w:val="24"/>
                <w:szCs w:val="24"/>
              </w:rPr>
              <w:t>1次/年；</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④监测方法：按国家标准方法进行；</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⑤监测单位：有资质的环境监测单位。</w:t>
            </w:r>
          </w:p>
          <w:p>
            <w:pPr>
              <w:spacing w:line="360" w:lineRule="auto"/>
              <w:ind w:firstLine="482" w:firstLineChars="200"/>
              <w:rPr>
                <w:rFonts w:ascii="Times New Roman" w:hAnsi="Times New Roman"/>
                <w:b/>
                <w:color w:val="auto"/>
                <w:sz w:val="24"/>
                <w:szCs w:val="24"/>
              </w:rPr>
            </w:pPr>
            <w:r>
              <w:rPr>
                <w:rFonts w:ascii="Times New Roman" w:hAnsi="Times New Roman"/>
                <w:b/>
                <w:color w:val="auto"/>
                <w:sz w:val="24"/>
                <w:szCs w:val="24"/>
              </w:rPr>
              <w:t>（2）声环境监测计划</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①监测点：项目厂界；</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②监测项目：Leq(A)；</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③监测频率：</w:t>
            </w:r>
            <w:r>
              <w:rPr>
                <w:rFonts w:hint="eastAsia" w:ascii="Times New Roman" w:hAnsi="Times New Roman"/>
                <w:color w:val="auto"/>
                <w:sz w:val="24"/>
                <w:szCs w:val="24"/>
              </w:rPr>
              <w:t>1次/年；</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④监测方法：按国家标准方法进行；</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⑤监测单位：有资质的环境监测单位。</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营运期环境监测计划见表9-1。</w:t>
            </w:r>
          </w:p>
          <w:p>
            <w:pPr>
              <w:spacing w:line="360" w:lineRule="auto"/>
              <w:jc w:val="center"/>
              <w:rPr>
                <w:rFonts w:ascii="Times New Roman" w:hAnsi="Times New Roman"/>
                <w:b/>
                <w:color w:val="auto"/>
                <w:sz w:val="24"/>
                <w:szCs w:val="24"/>
              </w:rPr>
            </w:pPr>
            <w:r>
              <w:rPr>
                <w:rFonts w:ascii="Times New Roman"/>
                <w:b/>
                <w:color w:val="auto"/>
                <w:sz w:val="24"/>
                <w:szCs w:val="24"/>
              </w:rPr>
              <w:t>表</w:t>
            </w:r>
            <w:r>
              <w:rPr>
                <w:rFonts w:ascii="Times New Roman" w:hAnsi="Times New Roman"/>
                <w:b/>
                <w:color w:val="auto"/>
                <w:sz w:val="24"/>
                <w:szCs w:val="24"/>
              </w:rPr>
              <w:t>9-</w:t>
            </w:r>
            <w:r>
              <w:rPr>
                <w:rFonts w:hint="eastAsia" w:ascii="Times New Roman" w:hAnsi="Times New Roman"/>
                <w:b/>
                <w:color w:val="auto"/>
                <w:sz w:val="24"/>
                <w:szCs w:val="24"/>
              </w:rPr>
              <w:t>1</w:t>
            </w:r>
            <w:r>
              <w:rPr>
                <w:rFonts w:ascii="Times New Roman" w:hAnsi="Times New Roman"/>
                <w:b/>
                <w:color w:val="auto"/>
                <w:sz w:val="24"/>
                <w:szCs w:val="24"/>
              </w:rPr>
              <w:t xml:space="preserve"> 营运期环境监测计划表</w:t>
            </w:r>
          </w:p>
          <w:tbl>
            <w:tblPr>
              <w:tblStyle w:val="20"/>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8"/>
              <w:gridCol w:w="2119"/>
              <w:gridCol w:w="1672"/>
              <w:gridCol w:w="1443"/>
              <w:gridCol w:w="2805"/>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88" w:type="dxa"/>
                  <w:tcBorders>
                    <w:left w:val="single" w:color="auto" w:sz="0" w:space="0"/>
                  </w:tcBorders>
                  <w:noWrap w:val="0"/>
                  <w:vAlign w:val="center"/>
                </w:tcPr>
                <w:p>
                  <w:pPr>
                    <w:adjustRightInd w:val="0"/>
                    <w:snapToGrid w:val="0"/>
                    <w:jc w:val="center"/>
                    <w:rPr>
                      <w:rFonts w:ascii="Times New Roman" w:hAnsi="Times New Roman"/>
                      <w:b/>
                      <w:color w:val="auto"/>
                      <w:szCs w:val="21"/>
                    </w:rPr>
                  </w:pPr>
                  <w:r>
                    <w:rPr>
                      <w:rFonts w:ascii="Times New Roman" w:hAnsi="Times New Roman"/>
                      <w:b/>
                      <w:color w:val="auto"/>
                      <w:szCs w:val="21"/>
                    </w:rPr>
                    <w:t>监测</w:t>
                  </w:r>
                </w:p>
                <w:p>
                  <w:pPr>
                    <w:adjustRightInd w:val="0"/>
                    <w:snapToGrid w:val="0"/>
                    <w:jc w:val="center"/>
                    <w:rPr>
                      <w:rFonts w:hint="eastAsia" w:ascii="Times New Roman" w:hAnsi="Times New Roman"/>
                      <w:b/>
                      <w:color w:val="auto"/>
                      <w:szCs w:val="21"/>
                    </w:rPr>
                  </w:pPr>
                  <w:r>
                    <w:rPr>
                      <w:rFonts w:ascii="Times New Roman" w:hAnsi="Times New Roman"/>
                      <w:b/>
                      <w:color w:val="auto"/>
                      <w:szCs w:val="21"/>
                    </w:rPr>
                    <w:t>项目</w:t>
                  </w:r>
                </w:p>
              </w:tc>
              <w:tc>
                <w:tcPr>
                  <w:tcW w:w="2119" w:type="dxa"/>
                  <w:noWrap w:val="0"/>
                  <w:vAlign w:val="center"/>
                </w:tcPr>
                <w:p>
                  <w:pPr>
                    <w:adjustRightInd w:val="0"/>
                    <w:snapToGrid w:val="0"/>
                    <w:jc w:val="center"/>
                    <w:rPr>
                      <w:rFonts w:ascii="Times New Roman" w:hAnsi="Times New Roman"/>
                      <w:b/>
                      <w:color w:val="auto"/>
                      <w:szCs w:val="21"/>
                    </w:rPr>
                  </w:pPr>
                  <w:r>
                    <w:rPr>
                      <w:rFonts w:ascii="Times New Roman" w:hAnsi="Times New Roman"/>
                      <w:b/>
                      <w:color w:val="auto"/>
                      <w:szCs w:val="21"/>
                    </w:rPr>
                    <w:t>监测</w:t>
                  </w:r>
                </w:p>
                <w:p>
                  <w:pPr>
                    <w:adjustRightInd w:val="0"/>
                    <w:snapToGrid w:val="0"/>
                    <w:jc w:val="center"/>
                    <w:rPr>
                      <w:rFonts w:hint="eastAsia" w:ascii="Times New Roman" w:hAnsi="Times New Roman"/>
                      <w:b/>
                      <w:color w:val="auto"/>
                      <w:szCs w:val="21"/>
                    </w:rPr>
                  </w:pPr>
                  <w:r>
                    <w:rPr>
                      <w:rFonts w:hint="eastAsia" w:ascii="Times New Roman" w:hAnsi="Times New Roman"/>
                      <w:b/>
                      <w:color w:val="auto"/>
                      <w:szCs w:val="21"/>
                    </w:rPr>
                    <w:t>点位</w:t>
                  </w:r>
                </w:p>
              </w:tc>
              <w:tc>
                <w:tcPr>
                  <w:tcW w:w="1672" w:type="dxa"/>
                  <w:noWrap w:val="0"/>
                  <w:vAlign w:val="center"/>
                </w:tcPr>
                <w:p>
                  <w:pPr>
                    <w:adjustRightInd w:val="0"/>
                    <w:snapToGrid w:val="0"/>
                    <w:jc w:val="center"/>
                    <w:rPr>
                      <w:rFonts w:hint="eastAsia" w:ascii="Times New Roman" w:hAnsi="Times New Roman"/>
                      <w:b/>
                      <w:color w:val="auto"/>
                      <w:szCs w:val="21"/>
                    </w:rPr>
                  </w:pPr>
                  <w:r>
                    <w:rPr>
                      <w:rFonts w:ascii="Times New Roman" w:hAnsi="Times New Roman"/>
                      <w:b/>
                      <w:color w:val="auto"/>
                      <w:szCs w:val="21"/>
                    </w:rPr>
                    <w:t>监测</w:t>
                  </w:r>
                  <w:r>
                    <w:rPr>
                      <w:rFonts w:hint="eastAsia" w:ascii="Times New Roman" w:hAnsi="Times New Roman"/>
                      <w:b/>
                      <w:color w:val="auto"/>
                      <w:szCs w:val="21"/>
                    </w:rPr>
                    <w:t>指标</w:t>
                  </w:r>
                </w:p>
              </w:tc>
              <w:tc>
                <w:tcPr>
                  <w:tcW w:w="1443" w:type="dxa"/>
                  <w:noWrap w:val="0"/>
                  <w:vAlign w:val="center"/>
                </w:tcPr>
                <w:p>
                  <w:pPr>
                    <w:adjustRightInd w:val="0"/>
                    <w:snapToGrid w:val="0"/>
                    <w:jc w:val="center"/>
                    <w:rPr>
                      <w:rFonts w:hint="eastAsia" w:ascii="Times New Roman" w:hAnsi="Times New Roman"/>
                      <w:b/>
                      <w:color w:val="auto"/>
                      <w:szCs w:val="21"/>
                    </w:rPr>
                  </w:pPr>
                  <w:r>
                    <w:rPr>
                      <w:rFonts w:ascii="Times New Roman" w:hAnsi="Times New Roman"/>
                      <w:b/>
                      <w:color w:val="auto"/>
                      <w:szCs w:val="21"/>
                    </w:rPr>
                    <w:t>监测频</w:t>
                  </w:r>
                  <w:r>
                    <w:rPr>
                      <w:rFonts w:hint="eastAsia" w:ascii="Times New Roman" w:hAnsi="Times New Roman"/>
                      <w:b/>
                      <w:color w:val="auto"/>
                      <w:szCs w:val="21"/>
                    </w:rPr>
                    <w:t>次</w:t>
                  </w:r>
                </w:p>
              </w:tc>
              <w:tc>
                <w:tcPr>
                  <w:tcW w:w="2805" w:type="dxa"/>
                  <w:tcBorders>
                    <w:right w:val="single" w:color="auto" w:sz="4" w:space="0"/>
                  </w:tcBorders>
                  <w:noWrap w:val="0"/>
                  <w:vAlign w:val="center"/>
                </w:tcPr>
                <w:p>
                  <w:pPr>
                    <w:adjustRightInd w:val="0"/>
                    <w:snapToGrid w:val="0"/>
                    <w:ind w:right="-107" w:rightChars="-51"/>
                    <w:jc w:val="center"/>
                    <w:rPr>
                      <w:rFonts w:hint="eastAsia" w:ascii="Times New Roman" w:hAnsi="Times New Roman"/>
                      <w:b/>
                      <w:color w:val="auto"/>
                      <w:szCs w:val="21"/>
                    </w:rPr>
                  </w:pPr>
                  <w:r>
                    <w:rPr>
                      <w:rFonts w:hint="eastAsia" w:ascii="Times New Roman" w:hAnsi="Times New Roman"/>
                      <w:b/>
                      <w:color w:val="auto"/>
                      <w:szCs w:val="21"/>
                    </w:rPr>
                    <w:t>执行排放标准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88" w:type="dxa"/>
                  <w:vMerge w:val="restart"/>
                  <w:tcBorders>
                    <w:left w:val="single" w:color="auto" w:sz="4" w:space="0"/>
                  </w:tcBorders>
                  <w:noWrap w:val="0"/>
                  <w:vAlign w:val="center"/>
                </w:tcPr>
                <w:p>
                  <w:pPr>
                    <w:adjustRightInd w:val="0"/>
                    <w:snapToGrid w:val="0"/>
                    <w:jc w:val="center"/>
                    <w:rPr>
                      <w:rFonts w:ascii="Times New Roman"/>
                      <w:color w:val="auto"/>
                      <w:szCs w:val="21"/>
                    </w:rPr>
                  </w:pPr>
                  <w:r>
                    <w:rPr>
                      <w:rFonts w:hint="eastAsia" w:ascii="Times New Roman" w:hAnsi="Times New Roman"/>
                      <w:bCs/>
                      <w:color w:val="auto"/>
                      <w:szCs w:val="21"/>
                    </w:rPr>
                    <w:t>大气环境</w:t>
                  </w:r>
                </w:p>
              </w:tc>
              <w:tc>
                <w:tcPr>
                  <w:tcW w:w="2119" w:type="dxa"/>
                  <w:noWrap w:val="0"/>
                  <w:vAlign w:val="center"/>
                </w:tcPr>
                <w:p>
                  <w:pPr>
                    <w:adjustRightInd w:val="0"/>
                    <w:snapToGrid w:val="0"/>
                    <w:jc w:val="center"/>
                    <w:rPr>
                      <w:rFonts w:hint="eastAsia" w:ascii="Times New Roman"/>
                      <w:bCs/>
                      <w:color w:val="auto"/>
                      <w:szCs w:val="21"/>
                    </w:rPr>
                  </w:pPr>
                  <w:r>
                    <w:rPr>
                      <w:rFonts w:hint="eastAsia" w:ascii="Times New Roman"/>
                      <w:color w:val="auto"/>
                      <w:szCs w:val="21"/>
                    </w:rPr>
                    <w:t>项目厂界</w:t>
                  </w:r>
                </w:p>
              </w:tc>
              <w:tc>
                <w:tcPr>
                  <w:tcW w:w="1672" w:type="dxa"/>
                  <w:noWrap w:val="0"/>
                  <w:vAlign w:val="center"/>
                </w:tcPr>
                <w:p>
                  <w:pPr>
                    <w:adjustRightInd w:val="0"/>
                    <w:snapToGrid w:val="0"/>
                    <w:jc w:val="center"/>
                    <w:rPr>
                      <w:rFonts w:hint="eastAsia" w:ascii="Times New Roman" w:hAnsi="Times New Roman"/>
                      <w:color w:val="auto"/>
                      <w:szCs w:val="21"/>
                    </w:rPr>
                  </w:pPr>
                  <w:r>
                    <w:rPr>
                      <w:rFonts w:hint="eastAsia" w:ascii="Times New Roman" w:hAnsi="Times New Roman"/>
                      <w:color w:val="auto"/>
                      <w:szCs w:val="21"/>
                    </w:rPr>
                    <w:t>颗粒物、挥发性有机废气</w:t>
                  </w:r>
                </w:p>
              </w:tc>
              <w:tc>
                <w:tcPr>
                  <w:tcW w:w="1443" w:type="dxa"/>
                  <w:vMerge w:val="restart"/>
                  <w:noWrap w:val="0"/>
                  <w:vAlign w:val="center"/>
                </w:tcPr>
                <w:p>
                  <w:pPr>
                    <w:adjustRightInd w:val="0"/>
                    <w:snapToGrid w:val="0"/>
                    <w:jc w:val="center"/>
                    <w:rPr>
                      <w:rFonts w:ascii="Times New Roman" w:hAnsi="Times New Roman"/>
                      <w:bCs/>
                      <w:color w:val="auto"/>
                      <w:szCs w:val="21"/>
                    </w:rPr>
                  </w:pPr>
                  <w:r>
                    <w:rPr>
                      <w:rFonts w:hint="eastAsia" w:ascii="Times New Roman" w:hAnsi="Times New Roman"/>
                      <w:color w:val="auto"/>
                      <w:sz w:val="24"/>
                      <w:szCs w:val="24"/>
                    </w:rPr>
                    <w:t>1次/年</w:t>
                  </w:r>
                </w:p>
              </w:tc>
              <w:tc>
                <w:tcPr>
                  <w:tcW w:w="2805" w:type="dxa"/>
                  <w:vMerge w:val="restart"/>
                  <w:tcBorders>
                    <w:right w:val="single" w:color="auto" w:sz="4" w:space="0"/>
                  </w:tcBorders>
                  <w:noWrap w:val="0"/>
                  <w:vAlign w:val="center"/>
                </w:tcPr>
                <w:p>
                  <w:pPr>
                    <w:adjustRightInd w:val="0"/>
                    <w:snapToGrid w:val="0"/>
                    <w:rPr>
                      <w:rFonts w:hint="eastAsia" w:ascii="Times New Roman" w:hAnsi="Times New Roman"/>
                      <w:bCs/>
                      <w:color w:val="auto"/>
                      <w:szCs w:val="21"/>
                    </w:rPr>
                  </w:pPr>
                  <w:r>
                    <w:rPr>
                      <w:rFonts w:hAnsi="宋体"/>
                      <w:color w:val="auto"/>
                      <w:szCs w:val="21"/>
                    </w:rPr>
                    <w:t>《大气污染物综合排标准》</w:t>
                  </w:r>
                  <w:r>
                    <w:rPr>
                      <w:rFonts w:ascii="Times New Roman" w:hAnsi="Times New Roman"/>
                      <w:color w:val="auto"/>
                      <w:szCs w:val="21"/>
                    </w:rPr>
                    <w:t>（GB16297-1996）表2</w:t>
                  </w:r>
                  <w:r>
                    <w:rPr>
                      <w:rFonts w:hint="eastAsia" w:ascii="Times New Roman" w:hAnsi="Times New Roman"/>
                      <w:color w:val="auto"/>
                      <w:szCs w:val="21"/>
                    </w:rPr>
                    <w:t>中</w:t>
                  </w:r>
                  <w:r>
                    <w:rPr>
                      <w:rFonts w:hint="eastAsia" w:hAnsi="宋体"/>
                      <w:color w:val="auto"/>
                      <w:szCs w:val="21"/>
                    </w:rPr>
                    <w:t>二级标准；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88" w:type="dxa"/>
                  <w:vMerge w:val="continue"/>
                  <w:tcBorders>
                    <w:left w:val="single" w:color="auto" w:sz="4" w:space="0"/>
                  </w:tcBorders>
                  <w:noWrap w:val="0"/>
                  <w:vAlign w:val="center"/>
                </w:tcPr>
                <w:p>
                  <w:pPr>
                    <w:adjustRightInd w:val="0"/>
                    <w:snapToGrid w:val="0"/>
                    <w:jc w:val="center"/>
                    <w:rPr>
                      <w:rFonts w:hint="eastAsia" w:ascii="Times New Roman" w:hAnsi="Times New Roman"/>
                      <w:bCs/>
                      <w:color w:val="auto"/>
                      <w:szCs w:val="21"/>
                    </w:rPr>
                  </w:pPr>
                </w:p>
              </w:tc>
              <w:tc>
                <w:tcPr>
                  <w:tcW w:w="2119" w:type="dxa"/>
                  <w:noWrap w:val="0"/>
                  <w:vAlign w:val="center"/>
                </w:tcPr>
                <w:p>
                  <w:pPr>
                    <w:adjustRightInd w:val="0"/>
                    <w:snapToGrid w:val="0"/>
                    <w:jc w:val="center"/>
                    <w:rPr>
                      <w:rFonts w:hint="eastAsia" w:ascii="Times New Roman"/>
                      <w:color w:val="auto"/>
                      <w:szCs w:val="21"/>
                    </w:rPr>
                  </w:pPr>
                  <w:r>
                    <w:rPr>
                      <w:rFonts w:hint="eastAsia" w:ascii="Times New Roman"/>
                      <w:color w:val="auto"/>
                      <w:szCs w:val="21"/>
                    </w:rPr>
                    <w:t>1#排气筒出口</w:t>
                  </w:r>
                </w:p>
              </w:tc>
              <w:tc>
                <w:tcPr>
                  <w:tcW w:w="1672" w:type="dxa"/>
                  <w:noWrap w:val="0"/>
                  <w:vAlign w:val="center"/>
                </w:tcPr>
                <w:p>
                  <w:pPr>
                    <w:adjustRightInd w:val="0"/>
                    <w:snapToGrid w:val="0"/>
                    <w:jc w:val="center"/>
                    <w:rPr>
                      <w:rFonts w:hint="eastAsia" w:ascii="Times New Roman" w:hAnsi="Times New Roman"/>
                      <w:color w:val="auto"/>
                      <w:szCs w:val="21"/>
                    </w:rPr>
                  </w:pPr>
                  <w:r>
                    <w:rPr>
                      <w:rFonts w:hint="eastAsia" w:ascii="Times New Roman" w:hAnsi="Times New Roman"/>
                      <w:color w:val="auto"/>
                      <w:szCs w:val="21"/>
                    </w:rPr>
                    <w:t>颗粒物</w:t>
                  </w:r>
                </w:p>
              </w:tc>
              <w:tc>
                <w:tcPr>
                  <w:tcW w:w="1443" w:type="dxa"/>
                  <w:vMerge w:val="continue"/>
                  <w:noWrap w:val="0"/>
                  <w:vAlign w:val="center"/>
                </w:tcPr>
                <w:p>
                  <w:pPr>
                    <w:adjustRightInd w:val="0"/>
                    <w:snapToGrid w:val="0"/>
                    <w:jc w:val="center"/>
                    <w:rPr>
                      <w:rFonts w:hint="eastAsia" w:ascii="Times New Roman" w:hAnsi="Times New Roman"/>
                      <w:color w:val="auto"/>
                      <w:sz w:val="24"/>
                      <w:szCs w:val="24"/>
                    </w:rPr>
                  </w:pPr>
                </w:p>
              </w:tc>
              <w:tc>
                <w:tcPr>
                  <w:tcW w:w="2805" w:type="dxa"/>
                  <w:vMerge w:val="continue"/>
                  <w:tcBorders>
                    <w:right w:val="single" w:color="auto" w:sz="4" w:space="0"/>
                  </w:tcBorders>
                  <w:noWrap w:val="0"/>
                  <w:vAlign w:val="center"/>
                </w:tcPr>
                <w:p>
                  <w:pPr>
                    <w:adjustRightInd w:val="0"/>
                    <w:snapToGrid w:val="0"/>
                    <w:rPr>
                      <w:rFonts w:hAnsi="宋体"/>
                      <w:color w:val="auto"/>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88" w:type="dxa"/>
                  <w:vMerge w:val="continue"/>
                  <w:tcBorders>
                    <w:left w:val="single" w:color="auto" w:sz="4" w:space="0"/>
                  </w:tcBorders>
                  <w:noWrap w:val="0"/>
                  <w:vAlign w:val="center"/>
                </w:tcPr>
                <w:p>
                  <w:pPr>
                    <w:adjustRightInd w:val="0"/>
                    <w:snapToGrid w:val="0"/>
                    <w:jc w:val="center"/>
                    <w:rPr>
                      <w:rFonts w:hint="eastAsia" w:ascii="Times New Roman"/>
                      <w:color w:val="auto"/>
                      <w:szCs w:val="21"/>
                    </w:rPr>
                  </w:pPr>
                </w:p>
              </w:tc>
              <w:tc>
                <w:tcPr>
                  <w:tcW w:w="2119" w:type="dxa"/>
                  <w:noWrap w:val="0"/>
                  <w:vAlign w:val="center"/>
                </w:tcPr>
                <w:p>
                  <w:pPr>
                    <w:adjustRightInd w:val="0"/>
                    <w:snapToGrid w:val="0"/>
                    <w:jc w:val="center"/>
                    <w:rPr>
                      <w:rFonts w:ascii="Times New Roman"/>
                      <w:color w:val="auto"/>
                      <w:szCs w:val="21"/>
                    </w:rPr>
                  </w:pPr>
                  <w:r>
                    <w:rPr>
                      <w:rFonts w:hint="eastAsia" w:ascii="Times New Roman"/>
                      <w:color w:val="auto"/>
                      <w:szCs w:val="21"/>
                    </w:rPr>
                    <w:t>2#排气筒出口</w:t>
                  </w:r>
                </w:p>
              </w:tc>
              <w:tc>
                <w:tcPr>
                  <w:tcW w:w="1672" w:type="dxa"/>
                  <w:noWrap w:val="0"/>
                  <w:vAlign w:val="center"/>
                </w:tcPr>
                <w:p>
                  <w:pPr>
                    <w:adjustRightInd w:val="0"/>
                    <w:snapToGrid w:val="0"/>
                    <w:jc w:val="center"/>
                    <w:rPr>
                      <w:rFonts w:hint="eastAsia" w:ascii="Times New Roman" w:hAnsi="Times New Roman"/>
                      <w:color w:val="auto"/>
                      <w:szCs w:val="21"/>
                    </w:rPr>
                  </w:pPr>
                  <w:r>
                    <w:rPr>
                      <w:rFonts w:hint="eastAsia" w:ascii="Times New Roman" w:hAnsi="Times New Roman"/>
                      <w:color w:val="auto"/>
                      <w:szCs w:val="21"/>
                    </w:rPr>
                    <w:t>挥发性有机废气</w:t>
                  </w:r>
                </w:p>
              </w:tc>
              <w:tc>
                <w:tcPr>
                  <w:tcW w:w="1443" w:type="dxa"/>
                  <w:vMerge w:val="continue"/>
                  <w:noWrap w:val="0"/>
                  <w:vAlign w:val="center"/>
                </w:tcPr>
                <w:p>
                  <w:pPr>
                    <w:adjustRightInd w:val="0"/>
                    <w:snapToGrid w:val="0"/>
                    <w:rPr>
                      <w:rFonts w:hint="eastAsia" w:ascii="Times New Roman"/>
                      <w:color w:val="auto"/>
                      <w:szCs w:val="21"/>
                    </w:rPr>
                  </w:pPr>
                </w:p>
              </w:tc>
              <w:tc>
                <w:tcPr>
                  <w:tcW w:w="2805" w:type="dxa"/>
                  <w:vMerge w:val="continue"/>
                  <w:tcBorders>
                    <w:right w:val="single" w:color="auto" w:sz="4" w:space="0"/>
                  </w:tcBorders>
                  <w:noWrap w:val="0"/>
                  <w:vAlign w:val="center"/>
                </w:tcPr>
                <w:p>
                  <w:pPr>
                    <w:adjustRightInd w:val="0"/>
                    <w:snapToGrid w:val="0"/>
                    <w:jc w:val="center"/>
                    <w:rPr>
                      <w:rFonts w:hAnsi="宋体"/>
                      <w:color w:val="auto"/>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88" w:type="dxa"/>
                  <w:tcBorders>
                    <w:left w:val="single" w:color="auto" w:sz="4" w:space="0"/>
                  </w:tcBorders>
                  <w:noWrap w:val="0"/>
                  <w:vAlign w:val="center"/>
                </w:tcPr>
                <w:p>
                  <w:pPr>
                    <w:adjustRightInd w:val="0"/>
                    <w:snapToGrid w:val="0"/>
                    <w:jc w:val="center"/>
                    <w:rPr>
                      <w:rFonts w:hint="eastAsia" w:ascii="Times New Roman"/>
                      <w:bCs/>
                      <w:color w:val="auto"/>
                      <w:szCs w:val="21"/>
                    </w:rPr>
                  </w:pPr>
                  <w:r>
                    <w:rPr>
                      <w:rFonts w:hint="eastAsia" w:ascii="Times New Roman" w:hAnsi="Times New Roman"/>
                      <w:bCs/>
                      <w:color w:val="auto"/>
                      <w:szCs w:val="21"/>
                    </w:rPr>
                    <w:t>声环境</w:t>
                  </w:r>
                </w:p>
              </w:tc>
              <w:tc>
                <w:tcPr>
                  <w:tcW w:w="2119" w:type="dxa"/>
                  <w:noWrap w:val="0"/>
                  <w:vAlign w:val="center"/>
                </w:tcPr>
                <w:p>
                  <w:pPr>
                    <w:adjustRightInd w:val="0"/>
                    <w:snapToGrid w:val="0"/>
                    <w:jc w:val="center"/>
                    <w:rPr>
                      <w:rFonts w:hint="eastAsia" w:ascii="Times New Roman"/>
                      <w:bCs/>
                      <w:color w:val="auto"/>
                      <w:szCs w:val="21"/>
                    </w:rPr>
                  </w:pPr>
                  <w:r>
                    <w:rPr>
                      <w:rFonts w:hint="eastAsia" w:ascii="Times New Roman"/>
                      <w:bCs/>
                      <w:color w:val="auto"/>
                      <w:szCs w:val="21"/>
                    </w:rPr>
                    <w:t>项目厂界</w:t>
                  </w:r>
                </w:p>
              </w:tc>
              <w:tc>
                <w:tcPr>
                  <w:tcW w:w="1672" w:type="dxa"/>
                  <w:noWrap w:val="0"/>
                  <w:vAlign w:val="center"/>
                </w:tcPr>
                <w:p>
                  <w:pPr>
                    <w:adjustRightInd w:val="0"/>
                    <w:snapToGrid w:val="0"/>
                    <w:jc w:val="center"/>
                    <w:rPr>
                      <w:rFonts w:hint="eastAsia" w:ascii="Times New Roman" w:hAnsi="Times New Roman"/>
                      <w:bCs/>
                      <w:color w:val="auto"/>
                      <w:szCs w:val="21"/>
                    </w:rPr>
                  </w:pPr>
                  <w:r>
                    <w:rPr>
                      <w:rFonts w:hint="eastAsia" w:ascii="Times New Roman" w:hAnsi="Times New Roman"/>
                      <w:bCs/>
                      <w:color w:val="auto"/>
                      <w:szCs w:val="21"/>
                    </w:rPr>
                    <w:t>Leq（A）</w:t>
                  </w:r>
                </w:p>
              </w:tc>
              <w:tc>
                <w:tcPr>
                  <w:tcW w:w="1443" w:type="dxa"/>
                  <w:noWrap w:val="0"/>
                  <w:vAlign w:val="center"/>
                </w:tcPr>
                <w:p>
                  <w:pPr>
                    <w:adjustRightInd w:val="0"/>
                    <w:snapToGrid w:val="0"/>
                    <w:jc w:val="center"/>
                    <w:rPr>
                      <w:rFonts w:ascii="Times New Roman" w:hAnsi="Times New Roman"/>
                      <w:bCs/>
                      <w:color w:val="auto"/>
                      <w:szCs w:val="21"/>
                    </w:rPr>
                  </w:pPr>
                  <w:r>
                    <w:rPr>
                      <w:rFonts w:hint="eastAsia" w:ascii="Times New Roman" w:hAnsi="Times New Roman"/>
                      <w:color w:val="auto"/>
                      <w:sz w:val="24"/>
                      <w:szCs w:val="24"/>
                    </w:rPr>
                    <w:t>1次/年</w:t>
                  </w:r>
                </w:p>
              </w:tc>
              <w:tc>
                <w:tcPr>
                  <w:tcW w:w="2805" w:type="dxa"/>
                  <w:tcBorders>
                    <w:right w:val="single" w:color="auto" w:sz="4" w:space="0"/>
                  </w:tcBorders>
                  <w:noWrap w:val="0"/>
                  <w:vAlign w:val="center"/>
                </w:tcPr>
                <w:p>
                  <w:pPr>
                    <w:adjustRightInd w:val="0"/>
                    <w:snapToGrid w:val="0"/>
                    <w:rPr>
                      <w:rFonts w:hint="eastAsia" w:ascii="Times New Roman" w:hAnsi="Times New Roman"/>
                      <w:bCs/>
                      <w:color w:val="auto"/>
                      <w:szCs w:val="21"/>
                    </w:rPr>
                  </w:pPr>
                  <w:r>
                    <w:rPr>
                      <w:rFonts w:ascii="Times New Roman" w:hAnsi="Times New Roman"/>
                      <w:color w:val="auto"/>
                      <w:szCs w:val="21"/>
                    </w:rPr>
                    <w:t>《工业企业厂界环境噪声排放标准》（GB12348-2008）3类标准</w:t>
                  </w:r>
                  <w:r>
                    <w:rPr>
                      <w:rFonts w:hint="eastAsia" w:ascii="Times New Roman" w:hAnsi="Times New Roman"/>
                      <w:color w:val="auto"/>
                      <w:szCs w:val="21"/>
                    </w:rPr>
                    <w:t>。</w:t>
                  </w:r>
                </w:p>
              </w:tc>
            </w:tr>
          </w:tbl>
          <w:p>
            <w:pPr>
              <w:spacing w:line="360" w:lineRule="auto"/>
              <w:jc w:val="left"/>
              <w:rPr>
                <w:rFonts w:hint="eastAsia" w:ascii="宋体" w:hAnsi="宋体" w:cs="宋体"/>
                <w:color w:val="auto"/>
                <w:sz w:val="24"/>
                <w:szCs w:val="24"/>
              </w:rPr>
            </w:pPr>
            <w:r>
              <w:rPr>
                <w:rFonts w:hint="eastAsia" w:ascii="Times New Roman" w:hAnsi="Times New Roman"/>
                <w:b/>
                <w:color w:val="auto"/>
                <w:sz w:val="24"/>
                <w:szCs w:val="24"/>
              </w:rPr>
              <w:t>六、项目竣工环保设施验收</w:t>
            </w:r>
          </w:p>
          <w:p>
            <w:pPr>
              <w:spacing w:line="360" w:lineRule="auto"/>
              <w:jc w:val="left"/>
              <w:rPr>
                <w:rFonts w:hint="eastAsia" w:ascii="宋体" w:hAnsi="宋体" w:cs="宋体"/>
                <w:color w:val="auto"/>
                <w:sz w:val="24"/>
                <w:szCs w:val="24"/>
              </w:rPr>
            </w:pPr>
            <w:r>
              <w:rPr>
                <w:rFonts w:hint="eastAsia" w:ascii="宋体" w:hAnsi="宋体" w:cs="宋体"/>
                <w:color w:val="auto"/>
                <w:sz w:val="24"/>
                <w:szCs w:val="24"/>
              </w:rPr>
              <w:t>本项目竣工环保设施验收内容详见表</w:t>
            </w:r>
            <w:r>
              <w:rPr>
                <w:rFonts w:ascii="Times New Roman" w:hAnsi="Times New Roman"/>
                <w:color w:val="auto"/>
                <w:sz w:val="24"/>
                <w:szCs w:val="24"/>
              </w:rPr>
              <w:t>9-</w:t>
            </w:r>
            <w:r>
              <w:rPr>
                <w:rFonts w:hint="eastAsia" w:ascii="Times New Roman" w:hAnsi="Times New Roman"/>
                <w:color w:val="auto"/>
                <w:sz w:val="24"/>
                <w:szCs w:val="24"/>
              </w:rPr>
              <w:t>2</w:t>
            </w:r>
            <w:r>
              <w:rPr>
                <w:rFonts w:hint="eastAsia" w:ascii="宋体" w:hAnsi="宋体" w:cs="宋体"/>
                <w:color w:val="auto"/>
                <w:sz w:val="24"/>
                <w:szCs w:val="24"/>
              </w:rPr>
              <w:t>。</w:t>
            </w:r>
          </w:p>
          <w:p>
            <w:pPr>
              <w:spacing w:line="360" w:lineRule="auto"/>
              <w:ind w:firstLine="103" w:firstLineChars="49"/>
              <w:jc w:val="center"/>
              <w:rPr>
                <w:rFonts w:hint="eastAsia" w:ascii="宋体" w:hAnsi="宋体" w:cs="宋体"/>
                <w:b/>
                <w:color w:val="auto"/>
                <w:szCs w:val="21"/>
              </w:rPr>
            </w:pPr>
          </w:p>
          <w:p>
            <w:pPr>
              <w:spacing w:line="360" w:lineRule="auto"/>
              <w:ind w:firstLine="103" w:firstLineChars="49"/>
              <w:jc w:val="center"/>
              <w:rPr>
                <w:rFonts w:hint="eastAsia" w:ascii="宋体" w:hAnsi="宋体" w:cs="宋体"/>
                <w:b/>
                <w:color w:val="auto"/>
                <w:szCs w:val="21"/>
              </w:rPr>
            </w:pPr>
          </w:p>
          <w:p>
            <w:pPr>
              <w:spacing w:line="360" w:lineRule="auto"/>
              <w:ind w:firstLine="103" w:firstLineChars="49"/>
              <w:jc w:val="center"/>
              <w:rPr>
                <w:rFonts w:hint="eastAsia" w:ascii="宋体" w:hAnsi="宋体" w:cs="宋体"/>
                <w:b/>
                <w:color w:val="auto"/>
                <w:szCs w:val="21"/>
              </w:rPr>
            </w:pPr>
          </w:p>
          <w:p>
            <w:pPr>
              <w:spacing w:line="360" w:lineRule="auto"/>
              <w:ind w:firstLine="103" w:firstLineChars="49"/>
              <w:jc w:val="center"/>
              <w:rPr>
                <w:rFonts w:hint="eastAsia" w:ascii="宋体" w:hAnsi="宋体" w:cs="宋体"/>
                <w:b/>
                <w:color w:val="auto"/>
                <w:szCs w:val="21"/>
              </w:rPr>
            </w:pPr>
          </w:p>
          <w:p>
            <w:pPr>
              <w:spacing w:line="360" w:lineRule="auto"/>
              <w:ind w:firstLine="103" w:firstLineChars="49"/>
              <w:jc w:val="center"/>
              <w:rPr>
                <w:rFonts w:ascii="Times New Roman" w:hAnsi="Times New Roman"/>
                <w:color w:val="auto"/>
                <w:szCs w:val="21"/>
              </w:rPr>
            </w:pPr>
            <w:r>
              <w:rPr>
                <w:rFonts w:hint="eastAsia" w:ascii="宋体" w:hAnsi="宋体" w:cs="宋体"/>
                <w:b/>
                <w:color w:val="auto"/>
                <w:szCs w:val="21"/>
              </w:rPr>
              <w:t>表</w:t>
            </w:r>
            <w:r>
              <w:rPr>
                <w:rFonts w:ascii="Times New Roman" w:hAnsi="Times New Roman"/>
                <w:b/>
                <w:color w:val="auto"/>
                <w:szCs w:val="21"/>
              </w:rPr>
              <w:t>9-</w:t>
            </w:r>
            <w:r>
              <w:rPr>
                <w:rFonts w:hint="eastAsia" w:ascii="Times New Roman" w:hAnsi="Times New Roman"/>
                <w:b/>
                <w:color w:val="auto"/>
                <w:szCs w:val="21"/>
              </w:rPr>
              <w:t>2</w:t>
            </w:r>
            <w:r>
              <w:rPr>
                <w:rFonts w:hint="eastAsia" w:ascii="宋体" w:hAnsi="宋体" w:cs="宋体"/>
                <w:b/>
                <w:color w:val="auto"/>
                <w:szCs w:val="21"/>
              </w:rPr>
              <w:t xml:space="preserve"> 项目竣工环境保护设施验收内容一览表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200"/>
              <w:gridCol w:w="1337"/>
              <w:gridCol w:w="2763"/>
              <w:gridCol w:w="3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9" w:type="dxa"/>
                  <w:tcBorders>
                    <w:tl2br w:val="single" w:color="auto" w:sz="6" w:space="0"/>
                  </w:tcBorders>
                  <w:noWrap w:val="0"/>
                  <w:vAlign w:val="center"/>
                </w:tcPr>
                <w:p>
                  <w:pPr>
                    <w:adjustRightInd w:val="0"/>
                    <w:snapToGrid w:val="0"/>
                    <w:spacing w:line="340" w:lineRule="atLeast"/>
                    <w:jc w:val="center"/>
                    <w:rPr>
                      <w:rFonts w:ascii="Times New Roman" w:hAnsi="Times New Roman"/>
                      <w:b/>
                      <w:bCs/>
                      <w:color w:val="auto"/>
                      <w:szCs w:val="21"/>
                    </w:rPr>
                  </w:pPr>
                  <w:bookmarkStart w:id="103" w:name="OLE_LINK5"/>
                  <w:r>
                    <w:rPr>
                      <w:rFonts w:ascii="Times New Roman" w:hAnsi="Times New Roman"/>
                      <w:b/>
                      <w:bCs/>
                      <w:color w:val="auto"/>
                      <w:szCs w:val="21"/>
                    </w:rPr>
                    <w:t>内容</w:t>
                  </w:r>
                </w:p>
                <w:p>
                  <w:pPr>
                    <w:adjustRightInd w:val="0"/>
                    <w:snapToGrid w:val="0"/>
                    <w:spacing w:line="340" w:lineRule="atLeast"/>
                    <w:jc w:val="center"/>
                    <w:rPr>
                      <w:rFonts w:ascii="Times New Roman" w:hAnsi="Times New Roman"/>
                      <w:b/>
                      <w:bCs/>
                      <w:color w:val="auto"/>
                      <w:szCs w:val="21"/>
                    </w:rPr>
                  </w:pPr>
                  <w:r>
                    <w:rPr>
                      <w:rFonts w:ascii="Times New Roman" w:hAnsi="Times New Roman"/>
                      <w:b/>
                      <w:bCs/>
                      <w:color w:val="auto"/>
                      <w:szCs w:val="21"/>
                    </w:rPr>
                    <w:t>类型</w:t>
                  </w:r>
                </w:p>
              </w:tc>
              <w:tc>
                <w:tcPr>
                  <w:tcW w:w="1200" w:type="dxa"/>
                  <w:noWrap w:val="0"/>
                  <w:vAlign w:val="center"/>
                </w:tcPr>
                <w:p>
                  <w:pPr>
                    <w:adjustRightInd w:val="0"/>
                    <w:snapToGrid w:val="0"/>
                    <w:spacing w:line="340" w:lineRule="atLeast"/>
                    <w:jc w:val="center"/>
                    <w:rPr>
                      <w:rFonts w:ascii="Times New Roman" w:hAnsi="Times New Roman"/>
                      <w:b/>
                      <w:bCs/>
                      <w:color w:val="auto"/>
                      <w:szCs w:val="21"/>
                    </w:rPr>
                  </w:pPr>
                  <w:r>
                    <w:rPr>
                      <w:rFonts w:ascii="Times New Roman" w:hAnsi="Times New Roman"/>
                      <w:b/>
                      <w:bCs/>
                      <w:color w:val="auto"/>
                      <w:szCs w:val="21"/>
                    </w:rPr>
                    <w:t>排放源</w:t>
                  </w:r>
                </w:p>
                <w:p>
                  <w:pPr>
                    <w:adjustRightInd w:val="0"/>
                    <w:snapToGrid w:val="0"/>
                    <w:spacing w:line="340" w:lineRule="atLeast"/>
                    <w:jc w:val="center"/>
                    <w:rPr>
                      <w:rFonts w:ascii="Times New Roman" w:hAnsi="Times New Roman"/>
                      <w:b/>
                      <w:bCs/>
                      <w:color w:val="auto"/>
                      <w:szCs w:val="21"/>
                    </w:rPr>
                  </w:pPr>
                  <w:r>
                    <w:rPr>
                      <w:rFonts w:ascii="Times New Roman" w:hAnsi="Times New Roman"/>
                      <w:b/>
                      <w:bCs/>
                      <w:color w:val="auto"/>
                      <w:szCs w:val="21"/>
                    </w:rPr>
                    <w:t>(编号)</w:t>
                  </w:r>
                </w:p>
              </w:tc>
              <w:tc>
                <w:tcPr>
                  <w:tcW w:w="1337" w:type="dxa"/>
                  <w:noWrap w:val="0"/>
                  <w:vAlign w:val="center"/>
                </w:tcPr>
                <w:p>
                  <w:pPr>
                    <w:adjustRightInd w:val="0"/>
                    <w:snapToGrid w:val="0"/>
                    <w:spacing w:line="340" w:lineRule="atLeast"/>
                    <w:jc w:val="center"/>
                    <w:rPr>
                      <w:rFonts w:ascii="Times New Roman" w:hAnsi="Times New Roman"/>
                      <w:b/>
                      <w:bCs/>
                      <w:color w:val="auto"/>
                      <w:szCs w:val="21"/>
                    </w:rPr>
                  </w:pPr>
                  <w:r>
                    <w:rPr>
                      <w:rFonts w:ascii="Times New Roman" w:hAnsi="Times New Roman"/>
                      <w:b/>
                      <w:bCs/>
                      <w:color w:val="auto"/>
                      <w:szCs w:val="21"/>
                    </w:rPr>
                    <w:t>污染物名称</w:t>
                  </w:r>
                </w:p>
              </w:tc>
              <w:tc>
                <w:tcPr>
                  <w:tcW w:w="2763" w:type="dxa"/>
                  <w:noWrap w:val="0"/>
                  <w:vAlign w:val="center"/>
                </w:tcPr>
                <w:p>
                  <w:pPr>
                    <w:adjustRightInd w:val="0"/>
                    <w:snapToGrid w:val="0"/>
                    <w:spacing w:line="340" w:lineRule="atLeast"/>
                    <w:jc w:val="center"/>
                    <w:rPr>
                      <w:rFonts w:ascii="Times New Roman" w:hAnsi="Times New Roman"/>
                      <w:b/>
                      <w:bCs/>
                      <w:color w:val="auto"/>
                      <w:szCs w:val="21"/>
                    </w:rPr>
                  </w:pPr>
                  <w:r>
                    <w:rPr>
                      <w:rFonts w:ascii="Times New Roman" w:hAnsi="Times New Roman"/>
                      <w:b/>
                      <w:bCs/>
                      <w:color w:val="auto"/>
                      <w:szCs w:val="21"/>
                    </w:rPr>
                    <w:t>环保措施</w:t>
                  </w:r>
                </w:p>
              </w:tc>
              <w:tc>
                <w:tcPr>
                  <w:tcW w:w="3334" w:type="dxa"/>
                  <w:noWrap w:val="0"/>
                  <w:vAlign w:val="center"/>
                </w:tcPr>
                <w:p>
                  <w:pPr>
                    <w:adjustRightInd w:val="0"/>
                    <w:snapToGrid w:val="0"/>
                    <w:spacing w:line="340" w:lineRule="atLeast"/>
                    <w:jc w:val="center"/>
                    <w:rPr>
                      <w:rFonts w:hint="eastAsia" w:ascii="Times New Roman" w:hAnsi="Times New Roman"/>
                      <w:b/>
                      <w:bCs/>
                      <w:color w:val="auto"/>
                      <w:szCs w:val="21"/>
                    </w:rPr>
                  </w:pPr>
                  <w:r>
                    <w:rPr>
                      <w:rFonts w:ascii="Times New Roman" w:hAnsi="Times New Roman"/>
                      <w:b/>
                      <w:bCs/>
                      <w:color w:val="auto"/>
                      <w:szCs w:val="21"/>
                    </w:rPr>
                    <w:t>验收</w:t>
                  </w:r>
                  <w:r>
                    <w:rPr>
                      <w:rFonts w:hint="eastAsia" w:ascii="Times New Roman" w:hAnsi="Times New Roman"/>
                      <w:b/>
                      <w:bCs/>
                      <w:color w:val="auto"/>
                      <w:szCs w:val="21"/>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99" w:type="dxa"/>
                  <w:vMerge w:val="restart"/>
                  <w:noWrap w:val="0"/>
                  <w:vAlign w:val="center"/>
                </w:tcPr>
                <w:p>
                  <w:pPr>
                    <w:adjustRightInd w:val="0"/>
                    <w:snapToGrid w:val="0"/>
                    <w:spacing w:line="340" w:lineRule="atLeast"/>
                    <w:jc w:val="center"/>
                    <w:rPr>
                      <w:rFonts w:ascii="Times New Roman" w:hAnsi="Times New Roman"/>
                      <w:color w:val="auto"/>
                      <w:szCs w:val="21"/>
                    </w:rPr>
                  </w:pPr>
                  <w:r>
                    <w:rPr>
                      <w:rFonts w:ascii="Times New Roman" w:hAnsi="Times New Roman"/>
                      <w:bCs/>
                      <w:color w:val="auto"/>
                      <w:szCs w:val="21"/>
                    </w:rPr>
                    <w:t>大气污染物</w:t>
                  </w:r>
                </w:p>
              </w:tc>
              <w:tc>
                <w:tcPr>
                  <w:tcW w:w="1200" w:type="dxa"/>
                  <w:noWrap w:val="0"/>
                  <w:vAlign w:val="center"/>
                </w:tcPr>
                <w:p>
                  <w:pPr>
                    <w:pStyle w:val="18"/>
                    <w:widowControl w:val="0"/>
                    <w:adjustRightInd w:val="0"/>
                    <w:snapToGrid w:val="0"/>
                    <w:spacing w:before="0" w:beforeAutospacing="0" w:after="0" w:afterAutospacing="0" w:line="340" w:lineRule="atLeast"/>
                    <w:jc w:val="center"/>
                    <w:rPr>
                      <w:rFonts w:hint="eastAsia" w:ascii="Times New Roman" w:hAnsi="Times New Roman"/>
                      <w:color w:val="auto"/>
                      <w:kern w:val="2"/>
                      <w:sz w:val="21"/>
                      <w:szCs w:val="21"/>
                    </w:rPr>
                  </w:pPr>
                  <w:r>
                    <w:rPr>
                      <w:rFonts w:hint="eastAsia" w:ascii="Times New Roman" w:hAnsi="Times New Roman"/>
                      <w:color w:val="auto"/>
                      <w:kern w:val="2"/>
                      <w:sz w:val="21"/>
                      <w:szCs w:val="21"/>
                    </w:rPr>
                    <w:t>下料机</w:t>
                  </w:r>
                </w:p>
                <w:p>
                  <w:pPr>
                    <w:pStyle w:val="18"/>
                    <w:widowControl w:val="0"/>
                    <w:adjustRightInd w:val="0"/>
                    <w:snapToGrid w:val="0"/>
                    <w:spacing w:before="0" w:beforeAutospacing="0" w:after="0" w:afterAutospacing="0" w:line="340" w:lineRule="atLeast"/>
                    <w:jc w:val="center"/>
                    <w:rPr>
                      <w:rFonts w:hint="eastAsia" w:ascii="Times New Roman" w:hAnsi="Times New Roman"/>
                      <w:color w:val="auto"/>
                      <w:kern w:val="2"/>
                      <w:sz w:val="21"/>
                      <w:szCs w:val="21"/>
                    </w:rPr>
                  </w:pPr>
                  <w:r>
                    <w:rPr>
                      <w:rFonts w:hint="eastAsia" w:ascii="Times New Roman" w:hAnsi="Times New Roman"/>
                      <w:color w:val="auto"/>
                      <w:kern w:val="2"/>
                      <w:sz w:val="21"/>
                      <w:szCs w:val="21"/>
                    </w:rPr>
                    <w:t>砂光机</w:t>
                  </w:r>
                </w:p>
                <w:p>
                  <w:pPr>
                    <w:pStyle w:val="18"/>
                    <w:widowControl w:val="0"/>
                    <w:adjustRightInd w:val="0"/>
                    <w:snapToGrid w:val="0"/>
                    <w:spacing w:before="0" w:beforeAutospacing="0" w:after="0" w:afterAutospacing="0" w:line="340" w:lineRule="atLeast"/>
                    <w:jc w:val="center"/>
                    <w:rPr>
                      <w:rFonts w:hint="eastAsia" w:ascii="Times New Roman" w:hAnsi="Times New Roman"/>
                      <w:color w:val="auto"/>
                      <w:kern w:val="2"/>
                      <w:sz w:val="21"/>
                      <w:szCs w:val="21"/>
                    </w:rPr>
                  </w:pPr>
                  <w:r>
                    <w:rPr>
                      <w:rFonts w:hint="eastAsia" w:ascii="Times New Roman" w:hAnsi="Times New Roman"/>
                      <w:color w:val="auto"/>
                      <w:kern w:val="2"/>
                      <w:sz w:val="21"/>
                      <w:szCs w:val="21"/>
                    </w:rPr>
                    <w:t>封边机</w:t>
                  </w:r>
                </w:p>
                <w:p>
                  <w:pPr>
                    <w:pStyle w:val="18"/>
                    <w:widowControl w:val="0"/>
                    <w:adjustRightInd w:val="0"/>
                    <w:snapToGrid w:val="0"/>
                    <w:spacing w:before="0" w:beforeAutospacing="0" w:after="0" w:afterAutospacing="0" w:line="340" w:lineRule="atLeast"/>
                    <w:jc w:val="center"/>
                    <w:rPr>
                      <w:rFonts w:hint="eastAsia" w:ascii="Times New Roman" w:hAnsi="Times New Roman"/>
                      <w:color w:val="auto"/>
                      <w:kern w:val="2"/>
                      <w:sz w:val="21"/>
                      <w:szCs w:val="21"/>
                    </w:rPr>
                  </w:pPr>
                  <w:r>
                    <w:rPr>
                      <w:rFonts w:hint="eastAsia" w:ascii="Times New Roman" w:hAnsi="Times New Roman"/>
                      <w:color w:val="auto"/>
                      <w:kern w:val="2"/>
                      <w:sz w:val="21"/>
                      <w:szCs w:val="21"/>
                    </w:rPr>
                    <w:t>打孔机</w:t>
                  </w:r>
                </w:p>
              </w:tc>
              <w:tc>
                <w:tcPr>
                  <w:tcW w:w="1337" w:type="dxa"/>
                  <w:noWrap w:val="0"/>
                  <w:vAlign w:val="center"/>
                </w:tcPr>
                <w:p>
                  <w:pPr>
                    <w:adjustRightInd w:val="0"/>
                    <w:snapToGrid w:val="0"/>
                    <w:spacing w:line="340" w:lineRule="atLeast"/>
                    <w:jc w:val="center"/>
                    <w:rPr>
                      <w:rFonts w:ascii="Times New Roman" w:hAnsi="Times New Roman"/>
                      <w:color w:val="auto"/>
                      <w:szCs w:val="21"/>
                    </w:rPr>
                  </w:pPr>
                  <w:r>
                    <w:rPr>
                      <w:rFonts w:ascii="Times New Roman" w:hAnsi="Times New Roman"/>
                      <w:color w:val="auto"/>
                      <w:szCs w:val="21"/>
                    </w:rPr>
                    <w:t>粉尘</w:t>
                  </w:r>
                </w:p>
              </w:tc>
              <w:tc>
                <w:tcPr>
                  <w:tcW w:w="2763" w:type="dxa"/>
                  <w:noWrap w:val="0"/>
                  <w:vAlign w:val="center"/>
                </w:tcPr>
                <w:p>
                  <w:pPr>
                    <w:adjustRightInd w:val="0"/>
                    <w:snapToGrid w:val="0"/>
                    <w:spacing w:line="340" w:lineRule="atLeast"/>
                    <w:rPr>
                      <w:rFonts w:ascii="Times New Roman" w:hAnsi="Times New Roman"/>
                      <w:color w:val="auto"/>
                      <w:szCs w:val="21"/>
                    </w:rPr>
                  </w:pPr>
                  <w:r>
                    <w:rPr>
                      <w:rFonts w:hint="eastAsia" w:ascii="Times New Roman" w:hAnsi="Times New Roman"/>
                      <w:color w:val="auto"/>
                      <w:szCs w:val="21"/>
                    </w:rPr>
                    <w:t>集气罩+中央集尘系统+布袋除尘器+15m高1#排气筒</w:t>
                  </w:r>
                </w:p>
              </w:tc>
              <w:tc>
                <w:tcPr>
                  <w:tcW w:w="3334" w:type="dxa"/>
                  <w:noWrap w:val="0"/>
                  <w:vAlign w:val="center"/>
                </w:tcPr>
                <w:p>
                  <w:pPr>
                    <w:adjustRightInd w:val="0"/>
                    <w:snapToGrid w:val="0"/>
                    <w:spacing w:line="340" w:lineRule="atLeast"/>
                    <w:rPr>
                      <w:rFonts w:hint="eastAsia" w:ascii="Times New Roman" w:hAnsi="Times New Roman"/>
                      <w:color w:val="auto"/>
                      <w:szCs w:val="21"/>
                    </w:rPr>
                  </w:pPr>
                  <w:r>
                    <w:rPr>
                      <w:rFonts w:ascii="Times New Roman" w:hAnsi="Times New Roman"/>
                      <w:color w:val="auto"/>
                      <w:szCs w:val="21"/>
                    </w:rPr>
                    <w:t>《大气污染物综合排放标准》（GB16297-1996）</w:t>
                  </w:r>
                  <w:r>
                    <w:rPr>
                      <w:rFonts w:hint="eastAsia" w:ascii="Times New Roman" w:hAnsi="Times New Roman"/>
                      <w:color w:val="auto"/>
                      <w:szCs w:val="21"/>
                    </w:rPr>
                    <w:t>表</w:t>
                  </w:r>
                  <w:r>
                    <w:rPr>
                      <w:rFonts w:ascii="Times New Roman" w:hAnsi="Times New Roman"/>
                      <w:color w:val="auto"/>
                      <w:szCs w:val="21"/>
                    </w:rPr>
                    <w:t>2</w:t>
                  </w:r>
                  <w:r>
                    <w:rPr>
                      <w:rFonts w:hint="eastAsia" w:ascii="Times New Roman" w:hAnsi="Times New Roman"/>
                      <w:color w:val="auto"/>
                      <w:szCs w:val="21"/>
                    </w:rPr>
                    <w:t>标准限值（120mg/m</w:t>
                  </w:r>
                  <w:r>
                    <w:rPr>
                      <w:rFonts w:hint="eastAsia" w:ascii="Times New Roman" w:hAnsi="Times New Roman"/>
                      <w:color w:val="auto"/>
                      <w:szCs w:val="21"/>
                      <w:vertAlign w:val="superscript"/>
                    </w:rPr>
                    <w:t>3</w:t>
                  </w:r>
                  <w:r>
                    <w:rPr>
                      <w:rFonts w:hint="eastAsia"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99" w:type="dxa"/>
                  <w:vMerge w:val="continue"/>
                  <w:noWrap w:val="0"/>
                  <w:vAlign w:val="center"/>
                </w:tcPr>
                <w:p>
                  <w:pPr>
                    <w:pStyle w:val="18"/>
                    <w:widowControl w:val="0"/>
                    <w:adjustRightInd w:val="0"/>
                    <w:snapToGrid w:val="0"/>
                    <w:spacing w:before="0" w:beforeAutospacing="0" w:after="0" w:afterAutospacing="0" w:line="340" w:lineRule="atLeast"/>
                    <w:jc w:val="center"/>
                    <w:rPr>
                      <w:rFonts w:ascii="Times New Roman" w:hAnsi="Times New Roman"/>
                      <w:color w:val="auto"/>
                      <w:sz w:val="21"/>
                      <w:szCs w:val="21"/>
                    </w:rPr>
                  </w:pPr>
                </w:p>
              </w:tc>
              <w:tc>
                <w:tcPr>
                  <w:tcW w:w="1200" w:type="dxa"/>
                  <w:noWrap w:val="0"/>
                  <w:vAlign w:val="center"/>
                </w:tcPr>
                <w:p>
                  <w:pPr>
                    <w:pStyle w:val="18"/>
                    <w:widowControl w:val="0"/>
                    <w:adjustRightInd w:val="0"/>
                    <w:snapToGrid w:val="0"/>
                    <w:spacing w:before="0" w:beforeAutospacing="0" w:after="0" w:afterAutospacing="0" w:line="340" w:lineRule="atLeast"/>
                    <w:jc w:val="center"/>
                    <w:rPr>
                      <w:rFonts w:ascii="Times New Roman" w:hAnsi="Times New Roman"/>
                      <w:color w:val="auto"/>
                      <w:kern w:val="2"/>
                      <w:sz w:val="21"/>
                      <w:szCs w:val="21"/>
                    </w:rPr>
                  </w:pPr>
                  <w:r>
                    <w:rPr>
                      <w:rFonts w:hint="eastAsia" w:ascii="Times New Roman" w:hAnsi="Times New Roman"/>
                      <w:color w:val="auto"/>
                      <w:kern w:val="2"/>
                      <w:sz w:val="21"/>
                      <w:szCs w:val="21"/>
                    </w:rPr>
                    <w:t>喷胶间</w:t>
                  </w:r>
                </w:p>
              </w:tc>
              <w:tc>
                <w:tcPr>
                  <w:tcW w:w="1337" w:type="dxa"/>
                  <w:noWrap w:val="0"/>
                  <w:vAlign w:val="center"/>
                </w:tcPr>
                <w:p>
                  <w:pPr>
                    <w:adjustRightInd w:val="0"/>
                    <w:snapToGrid w:val="0"/>
                    <w:spacing w:line="340" w:lineRule="atLeast"/>
                    <w:jc w:val="center"/>
                    <w:rPr>
                      <w:rFonts w:hint="eastAsia" w:ascii="Times New Roman" w:hAnsi="Times New Roman"/>
                      <w:color w:val="auto"/>
                      <w:szCs w:val="21"/>
                    </w:rPr>
                  </w:pPr>
                  <w:r>
                    <w:rPr>
                      <w:rFonts w:hint="eastAsia" w:ascii="Times New Roman" w:hAnsi="Times New Roman"/>
                      <w:color w:val="auto"/>
                      <w:szCs w:val="21"/>
                    </w:rPr>
                    <w:t>非甲烷总烃</w:t>
                  </w:r>
                </w:p>
              </w:tc>
              <w:tc>
                <w:tcPr>
                  <w:tcW w:w="2763" w:type="dxa"/>
                  <w:noWrap w:val="0"/>
                  <w:vAlign w:val="center"/>
                </w:tcPr>
                <w:p>
                  <w:pPr>
                    <w:adjustRightInd w:val="0"/>
                    <w:snapToGrid w:val="0"/>
                    <w:spacing w:line="340" w:lineRule="atLeast"/>
                    <w:rPr>
                      <w:rFonts w:ascii="Times New Roman" w:hAnsi="Times New Roman"/>
                      <w:color w:val="auto"/>
                      <w:szCs w:val="21"/>
                    </w:rPr>
                  </w:pPr>
                  <w:r>
                    <w:rPr>
                      <w:rFonts w:hint="eastAsia" w:ascii="Times New Roman" w:hAnsi="Times New Roman"/>
                      <w:color w:val="auto"/>
                      <w:szCs w:val="21"/>
                    </w:rPr>
                    <w:t>集气罩负压收集+活性炭吸附装置+15m高2#排气筒</w:t>
                  </w:r>
                </w:p>
              </w:tc>
              <w:tc>
                <w:tcPr>
                  <w:tcW w:w="3334" w:type="dxa"/>
                  <w:noWrap w:val="0"/>
                  <w:vAlign w:val="center"/>
                </w:tcPr>
                <w:p>
                  <w:pPr>
                    <w:adjustRightInd w:val="0"/>
                    <w:snapToGrid w:val="0"/>
                    <w:spacing w:line="340" w:lineRule="atLeast"/>
                    <w:rPr>
                      <w:color w:val="auto"/>
                      <w:szCs w:val="21"/>
                    </w:rPr>
                  </w:pPr>
                  <w:r>
                    <w:rPr>
                      <w:rFonts w:ascii="Times New Roman" w:hAnsi="Times New Roman"/>
                      <w:color w:val="auto"/>
                      <w:szCs w:val="21"/>
                    </w:rPr>
                    <w:t>《大气污染物综合排放标准》（GB16297-1996）表2标准限值</w:t>
                  </w:r>
                  <w:r>
                    <w:rPr>
                      <w:rFonts w:hint="eastAsia"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99" w:type="dxa"/>
                  <w:vMerge w:val="continue"/>
                  <w:noWrap w:val="0"/>
                  <w:vAlign w:val="center"/>
                </w:tcPr>
                <w:p>
                  <w:pPr>
                    <w:pStyle w:val="18"/>
                    <w:widowControl w:val="0"/>
                    <w:adjustRightInd w:val="0"/>
                    <w:snapToGrid w:val="0"/>
                    <w:spacing w:before="0" w:beforeAutospacing="0" w:after="0" w:afterAutospacing="0" w:line="340" w:lineRule="atLeast"/>
                    <w:jc w:val="center"/>
                    <w:rPr>
                      <w:rFonts w:ascii="Times New Roman" w:hAnsi="Times New Roman"/>
                      <w:color w:val="auto"/>
                      <w:sz w:val="21"/>
                      <w:szCs w:val="21"/>
                    </w:rPr>
                  </w:pPr>
                </w:p>
              </w:tc>
              <w:tc>
                <w:tcPr>
                  <w:tcW w:w="1200" w:type="dxa"/>
                  <w:noWrap w:val="0"/>
                  <w:vAlign w:val="center"/>
                </w:tcPr>
                <w:p>
                  <w:pPr>
                    <w:pStyle w:val="18"/>
                    <w:widowControl w:val="0"/>
                    <w:adjustRightInd w:val="0"/>
                    <w:snapToGrid w:val="0"/>
                    <w:spacing w:before="0" w:beforeAutospacing="0" w:after="0" w:afterAutospacing="0" w:line="340" w:lineRule="atLeast"/>
                    <w:jc w:val="center"/>
                    <w:rPr>
                      <w:rFonts w:hint="eastAsia" w:ascii="Times New Roman" w:hAnsi="Times New Roman"/>
                      <w:color w:val="auto"/>
                      <w:kern w:val="2"/>
                      <w:sz w:val="21"/>
                      <w:szCs w:val="21"/>
                    </w:rPr>
                  </w:pPr>
                  <w:r>
                    <w:rPr>
                      <w:rFonts w:hint="eastAsia" w:ascii="Times New Roman" w:hAnsi="Times New Roman"/>
                      <w:color w:val="auto"/>
                      <w:kern w:val="2"/>
                      <w:sz w:val="21"/>
                      <w:szCs w:val="21"/>
                    </w:rPr>
                    <w:t>食堂油烟</w:t>
                  </w:r>
                </w:p>
              </w:tc>
              <w:tc>
                <w:tcPr>
                  <w:tcW w:w="1337" w:type="dxa"/>
                  <w:noWrap w:val="0"/>
                  <w:vAlign w:val="center"/>
                </w:tcPr>
                <w:p>
                  <w:pPr>
                    <w:adjustRightInd w:val="0"/>
                    <w:snapToGrid w:val="0"/>
                    <w:spacing w:line="340" w:lineRule="atLeast"/>
                    <w:jc w:val="center"/>
                    <w:rPr>
                      <w:rFonts w:hint="eastAsia" w:ascii="Times New Roman" w:hAnsi="Times New Roman"/>
                      <w:color w:val="auto"/>
                      <w:szCs w:val="21"/>
                    </w:rPr>
                  </w:pPr>
                  <w:r>
                    <w:rPr>
                      <w:rFonts w:hint="eastAsia" w:ascii="Times New Roman" w:hAnsi="Times New Roman"/>
                      <w:color w:val="auto"/>
                      <w:szCs w:val="21"/>
                    </w:rPr>
                    <w:t>油烟</w:t>
                  </w:r>
                </w:p>
              </w:tc>
              <w:tc>
                <w:tcPr>
                  <w:tcW w:w="2763" w:type="dxa"/>
                  <w:noWrap w:val="0"/>
                  <w:vAlign w:val="center"/>
                </w:tcPr>
                <w:p>
                  <w:pPr>
                    <w:adjustRightInd w:val="0"/>
                    <w:snapToGrid w:val="0"/>
                    <w:spacing w:line="340" w:lineRule="atLeast"/>
                    <w:rPr>
                      <w:rFonts w:hint="eastAsia" w:ascii="Times New Roman" w:hAnsi="Times New Roman"/>
                      <w:color w:val="auto"/>
                      <w:szCs w:val="21"/>
                    </w:rPr>
                  </w:pPr>
                  <w:r>
                    <w:rPr>
                      <w:rFonts w:hint="eastAsia" w:ascii="Times New Roman" w:hAnsi="Times New Roman"/>
                      <w:color w:val="auto"/>
                      <w:szCs w:val="21"/>
                    </w:rPr>
                    <w:t>油烟净化装置（净化率不低于60%）</w:t>
                  </w:r>
                </w:p>
              </w:tc>
              <w:tc>
                <w:tcPr>
                  <w:tcW w:w="3334" w:type="dxa"/>
                  <w:noWrap w:val="0"/>
                  <w:vAlign w:val="center"/>
                </w:tcPr>
                <w:p>
                  <w:pPr>
                    <w:adjustRightInd w:val="0"/>
                    <w:snapToGrid w:val="0"/>
                    <w:spacing w:line="340" w:lineRule="atLeast"/>
                    <w:rPr>
                      <w:rFonts w:ascii="Times New Roman" w:hAnsi="Times New Roman"/>
                      <w:color w:val="auto"/>
                      <w:szCs w:val="21"/>
                    </w:rPr>
                  </w:pPr>
                  <w:r>
                    <w:rPr>
                      <w:rFonts w:hint="eastAsia" w:ascii="Times New Roman" w:hAnsi="Times New Roman"/>
                      <w:color w:val="auto"/>
                      <w:szCs w:val="21"/>
                    </w:rPr>
                    <w:t>《饮食业油烟排放标准》（GB18483-2001）表2小型标准，即饮食油烟最高允许排放浓度2.0mg/m</w:t>
                  </w:r>
                  <w:r>
                    <w:rPr>
                      <w:rFonts w:hint="eastAsia" w:ascii="Times New Roman" w:hAnsi="Times New Roman"/>
                      <w:color w:val="auto"/>
                      <w:szCs w:val="21"/>
                      <w:vertAlign w:val="superscript"/>
                    </w:rPr>
                    <w:t>3</w:t>
                  </w:r>
                  <w:r>
                    <w:rPr>
                      <w:rFonts w:hint="eastAsia"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9" w:type="dxa"/>
                  <w:noWrap w:val="0"/>
                  <w:vAlign w:val="center"/>
                </w:tcPr>
                <w:p>
                  <w:pPr>
                    <w:adjustRightInd w:val="0"/>
                    <w:snapToGrid w:val="0"/>
                    <w:spacing w:line="340" w:lineRule="atLeast"/>
                    <w:jc w:val="center"/>
                    <w:rPr>
                      <w:rFonts w:ascii="Times New Roman" w:hAnsi="Times New Roman"/>
                      <w:color w:val="auto"/>
                      <w:szCs w:val="21"/>
                    </w:rPr>
                  </w:pPr>
                  <w:r>
                    <w:rPr>
                      <w:rFonts w:ascii="Times New Roman" w:hAnsi="Times New Roman"/>
                      <w:color w:val="auto"/>
                      <w:szCs w:val="21"/>
                    </w:rPr>
                    <w:t>水污染物</w:t>
                  </w:r>
                </w:p>
              </w:tc>
              <w:tc>
                <w:tcPr>
                  <w:tcW w:w="1200" w:type="dxa"/>
                  <w:noWrap w:val="0"/>
                  <w:vAlign w:val="center"/>
                </w:tcPr>
                <w:p>
                  <w:pPr>
                    <w:adjustRightInd w:val="0"/>
                    <w:snapToGrid w:val="0"/>
                    <w:spacing w:line="340" w:lineRule="atLeast"/>
                    <w:jc w:val="center"/>
                    <w:rPr>
                      <w:color w:val="auto"/>
                      <w:szCs w:val="21"/>
                    </w:rPr>
                  </w:pPr>
                  <w:r>
                    <w:rPr>
                      <w:rFonts w:hint="eastAsia"/>
                      <w:color w:val="auto"/>
                      <w:szCs w:val="21"/>
                    </w:rPr>
                    <w:t>生活废水食堂废水</w:t>
                  </w:r>
                </w:p>
              </w:tc>
              <w:tc>
                <w:tcPr>
                  <w:tcW w:w="1337" w:type="dxa"/>
                  <w:noWrap w:val="0"/>
                  <w:vAlign w:val="center"/>
                </w:tcPr>
                <w:p>
                  <w:pPr>
                    <w:pStyle w:val="47"/>
                    <w:snapToGrid w:val="0"/>
                    <w:spacing w:line="340" w:lineRule="atLeast"/>
                    <w:ind w:left="0" w:right="0" w:firstLine="0"/>
                    <w:rPr>
                      <w:color w:val="auto"/>
                      <w:szCs w:val="21"/>
                    </w:rPr>
                  </w:pPr>
                  <w:r>
                    <w:rPr>
                      <w:rFonts w:ascii="Times New Roman" w:hAnsi="Times New Roman"/>
                      <w:color w:val="auto"/>
                      <w:szCs w:val="21"/>
                    </w:rPr>
                    <w:t>COD</w:t>
                  </w:r>
                  <w:r>
                    <w:rPr>
                      <w:rFonts w:hint="eastAsia" w:ascii="Times New Roman" w:hAnsi="Times New Roman"/>
                      <w:color w:val="auto"/>
                      <w:szCs w:val="21"/>
                    </w:rPr>
                    <w:t>、</w:t>
                  </w:r>
                  <w:r>
                    <w:rPr>
                      <w:rFonts w:ascii="Times New Roman" w:hAnsi="Times New Roman"/>
                      <w:color w:val="auto"/>
                      <w:szCs w:val="21"/>
                    </w:rPr>
                    <w:t>BOD</w:t>
                  </w:r>
                  <w:r>
                    <w:rPr>
                      <w:rFonts w:ascii="Times New Roman" w:hAnsi="Times New Roman"/>
                      <w:color w:val="auto"/>
                      <w:szCs w:val="21"/>
                      <w:vertAlign w:val="subscript"/>
                    </w:rPr>
                    <w:t>5</w:t>
                  </w:r>
                  <w:r>
                    <w:rPr>
                      <w:rFonts w:hint="eastAsia" w:ascii="Times New Roman" w:hAnsi="Times New Roman"/>
                      <w:color w:val="auto"/>
                      <w:szCs w:val="21"/>
                    </w:rPr>
                    <w:t>、</w:t>
                  </w:r>
                  <w:r>
                    <w:rPr>
                      <w:rFonts w:ascii="Times New Roman" w:hAnsi="Times New Roman"/>
                      <w:color w:val="auto"/>
                      <w:szCs w:val="21"/>
                    </w:rPr>
                    <w:t>SS</w:t>
                  </w:r>
                  <w:r>
                    <w:rPr>
                      <w:rFonts w:hint="eastAsia" w:ascii="Times New Roman" w:hAnsi="Times New Roman"/>
                      <w:color w:val="auto"/>
                      <w:szCs w:val="21"/>
                    </w:rPr>
                    <w:t>、</w:t>
                  </w:r>
                  <w:r>
                    <w:rPr>
                      <w:rFonts w:ascii="Times New Roman" w:hAnsi="Times New Roman"/>
                      <w:color w:val="auto"/>
                      <w:szCs w:val="21"/>
                    </w:rPr>
                    <w:t>氨氮</w:t>
                  </w:r>
                  <w:r>
                    <w:rPr>
                      <w:rFonts w:hint="eastAsia" w:ascii="Times New Roman" w:hAnsi="Times New Roman"/>
                      <w:color w:val="auto"/>
                      <w:szCs w:val="21"/>
                    </w:rPr>
                    <w:t>、</w:t>
                  </w:r>
                  <w:r>
                    <w:rPr>
                      <w:rFonts w:ascii="Times New Roman" w:hAnsi="Times New Roman"/>
                      <w:color w:val="auto"/>
                      <w:szCs w:val="21"/>
                    </w:rPr>
                    <w:t>动植物油</w:t>
                  </w:r>
                </w:p>
              </w:tc>
              <w:tc>
                <w:tcPr>
                  <w:tcW w:w="2763" w:type="dxa"/>
                  <w:noWrap w:val="0"/>
                  <w:vAlign w:val="center"/>
                </w:tcPr>
                <w:p>
                  <w:pPr>
                    <w:adjustRightInd w:val="0"/>
                    <w:snapToGrid w:val="0"/>
                    <w:spacing w:line="340" w:lineRule="atLeast"/>
                    <w:jc w:val="center"/>
                    <w:rPr>
                      <w:color w:val="auto"/>
                      <w:szCs w:val="21"/>
                    </w:rPr>
                  </w:pPr>
                  <w:r>
                    <w:rPr>
                      <w:rFonts w:hint="eastAsia" w:ascii="Times New Roman" w:hAnsi="Times New Roman"/>
                      <w:color w:val="auto"/>
                      <w:szCs w:val="21"/>
                    </w:rPr>
                    <w:t>油水分离器</w:t>
                  </w:r>
                  <w:r>
                    <w:rPr>
                      <w:rFonts w:ascii="Times New Roman" w:hAnsi="Times New Roman"/>
                      <w:color w:val="auto"/>
                      <w:szCs w:val="21"/>
                    </w:rPr>
                    <w:t>（1</w:t>
                  </w:r>
                  <w:r>
                    <w:rPr>
                      <w:rFonts w:hint="eastAsia" w:ascii="Times New Roman" w:hAnsi="Times New Roman"/>
                      <w:color w:val="auto"/>
                      <w:szCs w:val="21"/>
                    </w:rPr>
                    <w:t xml:space="preserve"> </w:t>
                  </w:r>
                  <w:r>
                    <w:rPr>
                      <w:rFonts w:ascii="Times New Roman" w:hAnsi="Times New Roman"/>
                      <w:color w:val="auto"/>
                      <w:szCs w:val="21"/>
                    </w:rPr>
                    <w:t>m</w:t>
                  </w:r>
                  <w:r>
                    <w:rPr>
                      <w:rFonts w:ascii="Times New Roman" w:hAnsi="Times New Roman"/>
                      <w:color w:val="auto"/>
                      <w:szCs w:val="21"/>
                      <w:vertAlign w:val="superscript"/>
                    </w:rPr>
                    <w:t>3</w:t>
                  </w:r>
                  <w:r>
                    <w:rPr>
                      <w:rFonts w:ascii="Times New Roman" w:hAnsi="Times New Roman"/>
                      <w:color w:val="auto"/>
                      <w:szCs w:val="21"/>
                    </w:rPr>
                    <w:t>）</w:t>
                  </w:r>
                  <w:r>
                    <w:rPr>
                      <w:rFonts w:hint="eastAsia" w:ascii="Times New Roman" w:hAnsi="Times New Roman"/>
                      <w:color w:val="auto"/>
                      <w:szCs w:val="21"/>
                    </w:rPr>
                    <w:t>+絮凝沉淀池</w:t>
                  </w:r>
                  <w:r>
                    <w:rPr>
                      <w:rFonts w:ascii="Times New Roman" w:hAnsi="Times New Roman"/>
                      <w:color w:val="auto"/>
                      <w:szCs w:val="21"/>
                    </w:rPr>
                    <w:t>（</w:t>
                  </w:r>
                  <w:r>
                    <w:rPr>
                      <w:rFonts w:hint="eastAsia" w:ascii="Times New Roman" w:hAnsi="Times New Roman"/>
                      <w:color w:val="auto"/>
                      <w:szCs w:val="21"/>
                    </w:rPr>
                    <w:t>3</w:t>
                  </w:r>
                  <w:r>
                    <w:rPr>
                      <w:rFonts w:ascii="Times New Roman" w:hAnsi="Times New Roman"/>
                      <w:color w:val="auto"/>
                      <w:szCs w:val="21"/>
                    </w:rPr>
                    <w:t>m</w:t>
                  </w:r>
                  <w:r>
                    <w:rPr>
                      <w:rFonts w:ascii="Times New Roman" w:hAnsi="Times New Roman"/>
                      <w:color w:val="auto"/>
                      <w:szCs w:val="21"/>
                      <w:vertAlign w:val="superscript"/>
                    </w:rPr>
                    <w:t>3</w:t>
                  </w:r>
                  <w:r>
                    <w:rPr>
                      <w:rFonts w:ascii="Times New Roman" w:hAnsi="Times New Roman"/>
                      <w:color w:val="auto"/>
                      <w:szCs w:val="21"/>
                    </w:rPr>
                    <w:t>）</w:t>
                  </w:r>
                  <w:r>
                    <w:rPr>
                      <w:rFonts w:hint="eastAsia" w:ascii="Times New Roman" w:hAnsi="Times New Roman"/>
                      <w:color w:val="auto"/>
                      <w:szCs w:val="21"/>
                    </w:rPr>
                    <w:t>+沉淀池</w:t>
                  </w:r>
                  <w:r>
                    <w:rPr>
                      <w:rFonts w:ascii="Times New Roman" w:hAnsi="Times New Roman"/>
                      <w:color w:val="auto"/>
                      <w:szCs w:val="21"/>
                    </w:rPr>
                    <w:t>（</w:t>
                  </w:r>
                  <w:r>
                    <w:rPr>
                      <w:rFonts w:hint="eastAsia" w:ascii="Times New Roman" w:hAnsi="Times New Roman"/>
                      <w:color w:val="auto"/>
                      <w:szCs w:val="21"/>
                    </w:rPr>
                    <w:t xml:space="preserve">8 </w:t>
                  </w:r>
                  <w:r>
                    <w:rPr>
                      <w:rFonts w:ascii="Times New Roman" w:hAnsi="Times New Roman"/>
                      <w:color w:val="auto"/>
                      <w:szCs w:val="21"/>
                    </w:rPr>
                    <w:t>m</w:t>
                  </w:r>
                  <w:r>
                    <w:rPr>
                      <w:rFonts w:ascii="Times New Roman" w:hAnsi="Times New Roman"/>
                      <w:color w:val="auto"/>
                      <w:szCs w:val="21"/>
                      <w:vertAlign w:val="superscript"/>
                    </w:rPr>
                    <w:t>3</w:t>
                  </w:r>
                  <w:r>
                    <w:rPr>
                      <w:rFonts w:ascii="Times New Roman" w:hAnsi="Times New Roman"/>
                      <w:color w:val="auto"/>
                      <w:szCs w:val="21"/>
                    </w:rPr>
                    <w:t>）</w:t>
                  </w:r>
                </w:p>
              </w:tc>
              <w:tc>
                <w:tcPr>
                  <w:tcW w:w="3334" w:type="dxa"/>
                  <w:noWrap w:val="0"/>
                  <w:vAlign w:val="center"/>
                </w:tcPr>
                <w:p>
                  <w:pPr>
                    <w:adjustRightInd w:val="0"/>
                    <w:snapToGrid w:val="0"/>
                    <w:spacing w:line="340" w:lineRule="atLeast"/>
                    <w:rPr>
                      <w:rFonts w:hint="eastAsia" w:ascii="Times New Roman" w:hAnsi="Times New Roman"/>
                      <w:color w:val="auto"/>
                      <w:szCs w:val="21"/>
                    </w:rPr>
                  </w:pPr>
                  <w:r>
                    <w:rPr>
                      <w:rFonts w:hint="eastAsia"/>
                      <w:color w:val="auto"/>
                      <w:szCs w:val="21"/>
                    </w:rPr>
                    <w:t>絮凝沉淀后</w:t>
                  </w:r>
                  <w:r>
                    <w:rPr>
                      <w:color w:val="auto"/>
                      <w:szCs w:val="21"/>
                    </w:rPr>
                    <w:t>回用于厂区洒水降尘， 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99" w:type="dxa"/>
                  <w:vMerge w:val="restart"/>
                  <w:noWrap w:val="0"/>
                  <w:vAlign w:val="center"/>
                </w:tcPr>
                <w:p>
                  <w:pPr>
                    <w:adjustRightInd w:val="0"/>
                    <w:snapToGrid w:val="0"/>
                    <w:spacing w:line="340" w:lineRule="atLeast"/>
                    <w:jc w:val="center"/>
                    <w:rPr>
                      <w:rFonts w:ascii="Times New Roman" w:hAnsi="Times New Roman"/>
                      <w:color w:val="auto"/>
                      <w:szCs w:val="21"/>
                    </w:rPr>
                  </w:pPr>
                  <w:r>
                    <w:rPr>
                      <w:rFonts w:ascii="Times New Roman" w:hAnsi="Times New Roman"/>
                      <w:bCs/>
                      <w:color w:val="auto"/>
                      <w:szCs w:val="21"/>
                    </w:rPr>
                    <w:t>固体废物</w:t>
                  </w:r>
                </w:p>
              </w:tc>
              <w:tc>
                <w:tcPr>
                  <w:tcW w:w="1200" w:type="dxa"/>
                  <w:vMerge w:val="restart"/>
                  <w:noWrap w:val="0"/>
                  <w:vAlign w:val="center"/>
                </w:tcPr>
                <w:p>
                  <w:pPr>
                    <w:adjustRightInd w:val="0"/>
                    <w:snapToGrid w:val="0"/>
                    <w:spacing w:line="340" w:lineRule="atLeast"/>
                    <w:jc w:val="center"/>
                    <w:rPr>
                      <w:rFonts w:ascii="Times New Roman" w:hAnsi="Times New Roman"/>
                      <w:color w:val="auto"/>
                      <w:szCs w:val="21"/>
                    </w:rPr>
                  </w:pPr>
                  <w:r>
                    <w:rPr>
                      <w:rFonts w:ascii="Times New Roman" w:hAnsi="Times New Roman"/>
                      <w:color w:val="auto"/>
                      <w:szCs w:val="21"/>
                    </w:rPr>
                    <w:t>生产车间</w:t>
                  </w:r>
                </w:p>
              </w:tc>
              <w:tc>
                <w:tcPr>
                  <w:tcW w:w="1337" w:type="dxa"/>
                  <w:noWrap w:val="0"/>
                  <w:vAlign w:val="center"/>
                </w:tcPr>
                <w:p>
                  <w:pPr>
                    <w:adjustRightInd w:val="0"/>
                    <w:snapToGrid w:val="0"/>
                    <w:spacing w:line="340" w:lineRule="atLeast"/>
                    <w:rPr>
                      <w:rFonts w:hint="eastAsia" w:ascii="Times New Roman" w:hAnsi="Times New Roman"/>
                      <w:color w:val="auto"/>
                      <w:szCs w:val="21"/>
                    </w:rPr>
                  </w:pPr>
                  <w:r>
                    <w:rPr>
                      <w:rFonts w:ascii="Times New Roman" w:hAnsi="Times New Roman"/>
                      <w:color w:val="auto"/>
                      <w:szCs w:val="21"/>
                    </w:rPr>
                    <w:t>边角料、收集的木屑粉尘</w:t>
                  </w:r>
                  <w:r>
                    <w:rPr>
                      <w:rFonts w:hint="eastAsia" w:ascii="Times New Roman" w:hAnsi="Times New Roman"/>
                      <w:color w:val="auto"/>
                      <w:szCs w:val="21"/>
                    </w:rPr>
                    <w:t>、废包装等</w:t>
                  </w:r>
                </w:p>
              </w:tc>
              <w:tc>
                <w:tcPr>
                  <w:tcW w:w="2763" w:type="dxa"/>
                  <w:noWrap w:val="0"/>
                  <w:vAlign w:val="top"/>
                </w:tcPr>
                <w:p>
                  <w:pPr>
                    <w:adjustRightInd w:val="0"/>
                    <w:snapToGrid w:val="0"/>
                    <w:spacing w:line="340" w:lineRule="atLeast"/>
                    <w:rPr>
                      <w:rFonts w:hint="eastAsia" w:ascii="Times New Roman" w:hAnsi="Times New Roman"/>
                      <w:color w:val="auto"/>
                      <w:szCs w:val="21"/>
                    </w:rPr>
                  </w:pPr>
                  <w:r>
                    <w:rPr>
                      <w:rFonts w:hint="eastAsia" w:ascii="Times New Roman" w:hAnsi="Times New Roman"/>
                      <w:color w:val="auto"/>
                      <w:szCs w:val="21"/>
                    </w:rPr>
                    <w:t>设置1间一般固废间收集，可回收部分外售物资单位，不可回收部分委托环卫部门定期清运。</w:t>
                  </w:r>
                </w:p>
              </w:tc>
              <w:tc>
                <w:tcPr>
                  <w:tcW w:w="3334" w:type="dxa"/>
                  <w:vMerge w:val="restart"/>
                  <w:noWrap w:val="0"/>
                  <w:vAlign w:val="center"/>
                </w:tcPr>
                <w:p>
                  <w:pPr>
                    <w:adjustRightInd w:val="0"/>
                    <w:snapToGrid w:val="0"/>
                    <w:spacing w:line="340" w:lineRule="atLeast"/>
                    <w:jc w:val="center"/>
                    <w:rPr>
                      <w:rFonts w:ascii="Times New Roman" w:hAnsi="Times New Roman"/>
                      <w:color w:val="auto"/>
                      <w:szCs w:val="21"/>
                    </w:rPr>
                  </w:pPr>
                  <w:r>
                    <w:rPr>
                      <w:rFonts w:ascii="Times New Roman" w:hAnsi="Times New Roman"/>
                      <w:color w:val="auto"/>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99" w:type="dxa"/>
                  <w:vMerge w:val="continue"/>
                  <w:noWrap w:val="0"/>
                  <w:vAlign w:val="center"/>
                </w:tcPr>
                <w:p>
                  <w:pPr>
                    <w:adjustRightInd w:val="0"/>
                    <w:snapToGrid w:val="0"/>
                    <w:spacing w:line="340" w:lineRule="atLeast"/>
                    <w:jc w:val="center"/>
                    <w:rPr>
                      <w:rFonts w:ascii="Times New Roman" w:hAnsi="Times New Roman"/>
                      <w:bCs/>
                      <w:color w:val="auto"/>
                      <w:szCs w:val="21"/>
                    </w:rPr>
                  </w:pPr>
                </w:p>
              </w:tc>
              <w:tc>
                <w:tcPr>
                  <w:tcW w:w="1200" w:type="dxa"/>
                  <w:vMerge w:val="continue"/>
                  <w:noWrap w:val="0"/>
                  <w:vAlign w:val="center"/>
                </w:tcPr>
                <w:p>
                  <w:pPr>
                    <w:adjustRightInd w:val="0"/>
                    <w:snapToGrid w:val="0"/>
                    <w:spacing w:line="340" w:lineRule="atLeast"/>
                    <w:jc w:val="center"/>
                    <w:rPr>
                      <w:rFonts w:ascii="Times New Roman" w:hAnsi="Times New Roman"/>
                      <w:color w:val="auto"/>
                      <w:szCs w:val="21"/>
                    </w:rPr>
                  </w:pPr>
                </w:p>
              </w:tc>
              <w:tc>
                <w:tcPr>
                  <w:tcW w:w="1337" w:type="dxa"/>
                  <w:noWrap w:val="0"/>
                  <w:vAlign w:val="center"/>
                </w:tcPr>
                <w:p>
                  <w:pPr>
                    <w:adjustRightInd w:val="0"/>
                    <w:snapToGrid w:val="0"/>
                    <w:spacing w:line="340" w:lineRule="atLeast"/>
                    <w:rPr>
                      <w:rFonts w:hint="eastAsia" w:ascii="Times New Roman" w:hAnsi="Times New Roman"/>
                      <w:color w:val="auto"/>
                      <w:szCs w:val="21"/>
                    </w:rPr>
                  </w:pPr>
                  <w:r>
                    <w:rPr>
                      <w:rFonts w:ascii="Times New Roman" w:hAnsi="Times New Roman"/>
                      <w:color w:val="auto"/>
                      <w:szCs w:val="21"/>
                    </w:rPr>
                    <w:t>废</w:t>
                  </w:r>
                  <w:r>
                    <w:rPr>
                      <w:rFonts w:hint="eastAsia" w:ascii="Times New Roman" w:hAnsi="Times New Roman"/>
                      <w:color w:val="auto"/>
                      <w:szCs w:val="21"/>
                    </w:rPr>
                    <w:t>胶</w:t>
                  </w:r>
                  <w:r>
                    <w:rPr>
                      <w:rFonts w:ascii="Times New Roman" w:hAnsi="Times New Roman"/>
                      <w:color w:val="auto"/>
                      <w:szCs w:val="21"/>
                    </w:rPr>
                    <w:t>桶、</w:t>
                  </w:r>
                  <w:r>
                    <w:rPr>
                      <w:rFonts w:hint="eastAsia" w:ascii="Times New Roman" w:hAnsi="Times New Roman"/>
                      <w:color w:val="auto"/>
                      <w:szCs w:val="21"/>
                    </w:rPr>
                    <w:t>废</w:t>
                  </w:r>
                  <w:r>
                    <w:rPr>
                      <w:rFonts w:ascii="Times New Roman" w:hAnsi="Times New Roman"/>
                      <w:color w:val="auto"/>
                      <w:szCs w:val="21"/>
                    </w:rPr>
                    <w:t>活性炭</w:t>
                  </w:r>
                  <w:r>
                    <w:rPr>
                      <w:rFonts w:hint="eastAsia" w:ascii="Times New Roman" w:hAnsi="Times New Roman"/>
                      <w:color w:val="auto"/>
                      <w:szCs w:val="21"/>
                    </w:rPr>
                    <w:t>、废机油、</w:t>
                  </w:r>
                </w:p>
              </w:tc>
              <w:tc>
                <w:tcPr>
                  <w:tcW w:w="2763" w:type="dxa"/>
                  <w:noWrap w:val="0"/>
                  <w:vAlign w:val="center"/>
                </w:tcPr>
                <w:p>
                  <w:pPr>
                    <w:adjustRightInd w:val="0"/>
                    <w:snapToGrid w:val="0"/>
                    <w:spacing w:line="340" w:lineRule="atLeast"/>
                    <w:rPr>
                      <w:rFonts w:ascii="Times New Roman" w:hAnsi="Times New Roman"/>
                      <w:color w:val="auto"/>
                      <w:szCs w:val="21"/>
                    </w:rPr>
                  </w:pPr>
                  <w:r>
                    <w:rPr>
                      <w:rFonts w:ascii="Times New Roman" w:hAnsi="Times New Roman"/>
                      <w:color w:val="auto"/>
                      <w:szCs w:val="21"/>
                    </w:rPr>
                    <w:t>设置</w:t>
                  </w:r>
                  <w:r>
                    <w:rPr>
                      <w:rFonts w:hint="eastAsia" w:ascii="Times New Roman" w:hAnsi="Times New Roman"/>
                      <w:color w:val="auto"/>
                      <w:szCs w:val="21"/>
                    </w:rPr>
                    <w:t>1</w:t>
                  </w:r>
                  <w:r>
                    <w:rPr>
                      <w:rFonts w:ascii="Times New Roman" w:hAnsi="Times New Roman"/>
                      <w:color w:val="auto"/>
                      <w:szCs w:val="21"/>
                    </w:rPr>
                    <w:t>间危废暂存间收集</w:t>
                  </w:r>
                  <w:r>
                    <w:rPr>
                      <w:rFonts w:hint="eastAsia" w:ascii="Times New Roman" w:hAnsi="Times New Roman"/>
                      <w:color w:val="auto"/>
                      <w:szCs w:val="21"/>
                    </w:rPr>
                    <w:t>，定期交由有资质的单位处置</w:t>
                  </w:r>
                </w:p>
              </w:tc>
              <w:tc>
                <w:tcPr>
                  <w:tcW w:w="3334" w:type="dxa"/>
                  <w:vMerge w:val="continue"/>
                  <w:noWrap w:val="0"/>
                  <w:vAlign w:val="top"/>
                </w:tcPr>
                <w:p>
                  <w:pPr>
                    <w:adjustRightInd w:val="0"/>
                    <w:snapToGrid w:val="0"/>
                    <w:spacing w:line="340" w:lineRule="atLeast"/>
                    <w:jc w:val="left"/>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99" w:type="dxa"/>
                  <w:vMerge w:val="continue"/>
                  <w:noWrap w:val="0"/>
                  <w:vAlign w:val="center"/>
                </w:tcPr>
                <w:p>
                  <w:pPr>
                    <w:adjustRightInd w:val="0"/>
                    <w:snapToGrid w:val="0"/>
                    <w:spacing w:line="340" w:lineRule="atLeast"/>
                    <w:jc w:val="center"/>
                    <w:rPr>
                      <w:rFonts w:ascii="Times New Roman" w:hAnsi="Times New Roman"/>
                      <w:bCs/>
                      <w:color w:val="auto"/>
                      <w:szCs w:val="21"/>
                    </w:rPr>
                  </w:pPr>
                </w:p>
              </w:tc>
              <w:tc>
                <w:tcPr>
                  <w:tcW w:w="1200" w:type="dxa"/>
                  <w:vMerge w:val="restart"/>
                  <w:noWrap w:val="0"/>
                  <w:vAlign w:val="center"/>
                </w:tcPr>
                <w:p>
                  <w:pPr>
                    <w:adjustRightInd w:val="0"/>
                    <w:snapToGrid w:val="0"/>
                    <w:spacing w:line="340" w:lineRule="atLeast"/>
                    <w:jc w:val="center"/>
                    <w:rPr>
                      <w:rFonts w:ascii="Times New Roman" w:hAnsi="Times New Roman"/>
                      <w:color w:val="auto"/>
                      <w:szCs w:val="21"/>
                    </w:rPr>
                  </w:pPr>
                  <w:r>
                    <w:rPr>
                      <w:rFonts w:ascii="Times New Roman" w:hAnsi="Times New Roman"/>
                      <w:color w:val="auto"/>
                      <w:szCs w:val="21"/>
                    </w:rPr>
                    <w:t>办公区</w:t>
                  </w:r>
                </w:p>
              </w:tc>
              <w:tc>
                <w:tcPr>
                  <w:tcW w:w="1337" w:type="dxa"/>
                  <w:noWrap w:val="0"/>
                  <w:vAlign w:val="center"/>
                </w:tcPr>
                <w:p>
                  <w:pPr>
                    <w:adjustRightInd w:val="0"/>
                    <w:snapToGrid w:val="0"/>
                    <w:spacing w:line="340" w:lineRule="atLeast"/>
                    <w:jc w:val="center"/>
                    <w:rPr>
                      <w:rFonts w:ascii="Times New Roman" w:hAnsi="Times New Roman"/>
                      <w:color w:val="auto"/>
                      <w:szCs w:val="21"/>
                    </w:rPr>
                  </w:pPr>
                  <w:r>
                    <w:rPr>
                      <w:rFonts w:ascii="Times New Roman" w:hAnsi="Times New Roman"/>
                      <w:color w:val="auto"/>
                      <w:szCs w:val="21"/>
                    </w:rPr>
                    <w:t>生活垃圾</w:t>
                  </w:r>
                </w:p>
              </w:tc>
              <w:tc>
                <w:tcPr>
                  <w:tcW w:w="2763" w:type="dxa"/>
                  <w:noWrap w:val="0"/>
                  <w:vAlign w:val="center"/>
                </w:tcPr>
                <w:p>
                  <w:pPr>
                    <w:adjustRightInd w:val="0"/>
                    <w:snapToGrid w:val="0"/>
                    <w:spacing w:line="340" w:lineRule="atLeast"/>
                    <w:rPr>
                      <w:rFonts w:ascii="Times New Roman" w:hAnsi="Times New Roman"/>
                      <w:color w:val="auto"/>
                      <w:szCs w:val="21"/>
                    </w:rPr>
                  </w:pPr>
                  <w:r>
                    <w:rPr>
                      <w:rFonts w:hint="eastAsia" w:ascii="Times New Roman" w:hAnsi="Times New Roman"/>
                      <w:color w:val="auto"/>
                      <w:szCs w:val="21"/>
                    </w:rPr>
                    <w:t>设置垃圾桶若干，</w:t>
                  </w:r>
                  <w:r>
                    <w:rPr>
                      <w:rFonts w:ascii="Times New Roman" w:hAnsi="Times New Roman"/>
                      <w:color w:val="auto"/>
                      <w:szCs w:val="21"/>
                    </w:rPr>
                    <w:t>环卫部门定期清运</w:t>
                  </w:r>
                </w:p>
              </w:tc>
              <w:tc>
                <w:tcPr>
                  <w:tcW w:w="3334" w:type="dxa"/>
                  <w:vMerge w:val="continue"/>
                  <w:noWrap w:val="0"/>
                  <w:vAlign w:val="top"/>
                </w:tcPr>
                <w:p>
                  <w:pPr>
                    <w:adjustRightInd w:val="0"/>
                    <w:snapToGrid w:val="0"/>
                    <w:spacing w:line="340" w:lineRule="atLeast"/>
                    <w:jc w:val="left"/>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99" w:type="dxa"/>
                  <w:vMerge w:val="continue"/>
                  <w:noWrap w:val="0"/>
                  <w:vAlign w:val="center"/>
                </w:tcPr>
                <w:p>
                  <w:pPr>
                    <w:adjustRightInd w:val="0"/>
                    <w:snapToGrid w:val="0"/>
                    <w:spacing w:line="340" w:lineRule="atLeast"/>
                    <w:jc w:val="center"/>
                    <w:rPr>
                      <w:rFonts w:ascii="Times New Roman" w:hAnsi="Times New Roman"/>
                      <w:bCs/>
                      <w:color w:val="auto"/>
                      <w:szCs w:val="21"/>
                    </w:rPr>
                  </w:pPr>
                </w:p>
              </w:tc>
              <w:tc>
                <w:tcPr>
                  <w:tcW w:w="1200" w:type="dxa"/>
                  <w:vMerge w:val="continue"/>
                  <w:noWrap w:val="0"/>
                  <w:vAlign w:val="center"/>
                </w:tcPr>
                <w:p>
                  <w:pPr>
                    <w:adjustRightInd w:val="0"/>
                    <w:snapToGrid w:val="0"/>
                    <w:spacing w:line="340" w:lineRule="atLeast"/>
                    <w:jc w:val="center"/>
                    <w:rPr>
                      <w:rFonts w:ascii="Times New Roman" w:hAnsi="Times New Roman"/>
                      <w:color w:val="auto"/>
                      <w:szCs w:val="21"/>
                    </w:rPr>
                  </w:pPr>
                </w:p>
              </w:tc>
              <w:tc>
                <w:tcPr>
                  <w:tcW w:w="1337" w:type="dxa"/>
                  <w:noWrap w:val="0"/>
                  <w:vAlign w:val="center"/>
                </w:tcPr>
                <w:p>
                  <w:pPr>
                    <w:adjustRightInd w:val="0"/>
                    <w:snapToGrid w:val="0"/>
                    <w:spacing w:line="340" w:lineRule="atLeast"/>
                    <w:jc w:val="center"/>
                    <w:rPr>
                      <w:rFonts w:hint="default" w:ascii="Times New Roman" w:hAnsi="Times New Roman" w:eastAsia="宋体"/>
                      <w:color w:val="auto"/>
                      <w:szCs w:val="21"/>
                      <w:lang w:val="en-US" w:eastAsia="zh-CN"/>
                    </w:rPr>
                  </w:pPr>
                  <w:r>
                    <w:rPr>
                      <w:rFonts w:hint="eastAsia" w:ascii="Times New Roman" w:hAnsi="Times New Roman"/>
                      <w:color w:val="auto"/>
                      <w:szCs w:val="21"/>
                      <w:lang w:val="en-US" w:eastAsia="zh-CN"/>
                    </w:rPr>
                    <w:t>旱厕粪便</w:t>
                  </w:r>
                </w:p>
              </w:tc>
              <w:tc>
                <w:tcPr>
                  <w:tcW w:w="2763" w:type="dxa"/>
                  <w:noWrap w:val="0"/>
                  <w:vAlign w:val="center"/>
                </w:tcPr>
                <w:p>
                  <w:pPr>
                    <w:rPr>
                      <w:rFonts w:hint="eastAsia" w:ascii="Times New Roman" w:hAnsi="Times New Roman"/>
                      <w:color w:val="auto"/>
                      <w:szCs w:val="21"/>
                    </w:rPr>
                  </w:pPr>
                  <w:r>
                    <w:rPr>
                      <w:rFonts w:hint="eastAsia" w:ascii="Times New Roman" w:hAnsi="Times New Roman"/>
                      <w:bCs/>
                      <w:color w:val="auto"/>
                      <w:szCs w:val="21"/>
                      <w:lang w:val="en-US" w:eastAsia="zh-CN"/>
                    </w:rPr>
                    <w:t>委托周边农民清掏用于农田施肥。</w:t>
                  </w:r>
                </w:p>
              </w:tc>
              <w:tc>
                <w:tcPr>
                  <w:tcW w:w="3334" w:type="dxa"/>
                  <w:vMerge w:val="continue"/>
                  <w:noWrap w:val="0"/>
                  <w:vAlign w:val="top"/>
                </w:tcPr>
                <w:p>
                  <w:pPr>
                    <w:adjustRightInd w:val="0"/>
                    <w:snapToGrid w:val="0"/>
                    <w:spacing w:line="340" w:lineRule="atLeast"/>
                    <w:jc w:val="left"/>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99" w:type="dxa"/>
                  <w:vMerge w:val="continue"/>
                  <w:noWrap w:val="0"/>
                  <w:vAlign w:val="center"/>
                </w:tcPr>
                <w:p>
                  <w:pPr>
                    <w:adjustRightInd w:val="0"/>
                    <w:snapToGrid w:val="0"/>
                    <w:spacing w:line="340" w:lineRule="atLeast"/>
                    <w:jc w:val="center"/>
                    <w:rPr>
                      <w:rFonts w:ascii="Times New Roman" w:hAnsi="Times New Roman"/>
                      <w:bCs/>
                      <w:color w:val="auto"/>
                      <w:szCs w:val="21"/>
                    </w:rPr>
                  </w:pPr>
                </w:p>
              </w:tc>
              <w:tc>
                <w:tcPr>
                  <w:tcW w:w="1200" w:type="dxa"/>
                  <w:vMerge w:val="continue"/>
                  <w:noWrap w:val="0"/>
                  <w:vAlign w:val="center"/>
                </w:tcPr>
                <w:p>
                  <w:pPr>
                    <w:adjustRightInd w:val="0"/>
                    <w:snapToGrid w:val="0"/>
                    <w:spacing w:line="340" w:lineRule="atLeast"/>
                    <w:jc w:val="center"/>
                    <w:rPr>
                      <w:rFonts w:ascii="Times New Roman" w:hAnsi="Times New Roman"/>
                      <w:color w:val="auto"/>
                      <w:szCs w:val="21"/>
                    </w:rPr>
                  </w:pPr>
                </w:p>
              </w:tc>
              <w:tc>
                <w:tcPr>
                  <w:tcW w:w="1337" w:type="dxa"/>
                  <w:noWrap w:val="0"/>
                  <w:vAlign w:val="center"/>
                </w:tcPr>
                <w:p>
                  <w:pPr>
                    <w:adjustRightInd w:val="0"/>
                    <w:snapToGrid w:val="0"/>
                    <w:spacing w:line="340" w:lineRule="atLeast"/>
                    <w:jc w:val="center"/>
                    <w:rPr>
                      <w:rFonts w:hint="default" w:ascii="Times New Roman" w:hAnsi="Times New Roman" w:eastAsia="宋体"/>
                      <w:color w:val="auto"/>
                      <w:szCs w:val="21"/>
                      <w:lang w:val="en-US" w:eastAsia="zh-CN"/>
                    </w:rPr>
                  </w:pPr>
                  <w:r>
                    <w:rPr>
                      <w:rFonts w:hint="eastAsia" w:ascii="Times New Roman" w:hAnsi="Times New Roman"/>
                      <w:color w:val="auto"/>
                      <w:szCs w:val="21"/>
                      <w:lang w:val="en-US" w:eastAsia="zh-CN"/>
                    </w:rPr>
                    <w:t>厨余垃圾及废油脂</w:t>
                  </w:r>
                </w:p>
              </w:tc>
              <w:tc>
                <w:tcPr>
                  <w:tcW w:w="2763" w:type="dxa"/>
                  <w:noWrap w:val="0"/>
                  <w:vAlign w:val="center"/>
                </w:tcPr>
                <w:p>
                  <w:pPr>
                    <w:rPr>
                      <w:rFonts w:hint="eastAsia" w:ascii="Times New Roman" w:hAnsi="Times New Roman"/>
                      <w:color w:val="auto"/>
                      <w:szCs w:val="21"/>
                    </w:rPr>
                  </w:pPr>
                  <w:r>
                    <w:rPr>
                      <w:rFonts w:hint="eastAsia" w:ascii="Times New Roman" w:hAnsi="Times New Roman"/>
                      <w:bCs/>
                      <w:color w:val="auto"/>
                      <w:szCs w:val="21"/>
                      <w:lang w:val="en-US" w:eastAsia="zh-CN"/>
                    </w:rPr>
                    <w:t>委托有资质单位清运处置。</w:t>
                  </w:r>
                </w:p>
              </w:tc>
              <w:tc>
                <w:tcPr>
                  <w:tcW w:w="3334" w:type="dxa"/>
                  <w:vMerge w:val="continue"/>
                  <w:noWrap w:val="0"/>
                  <w:vAlign w:val="top"/>
                </w:tcPr>
                <w:p>
                  <w:pPr>
                    <w:adjustRightInd w:val="0"/>
                    <w:snapToGrid w:val="0"/>
                    <w:spacing w:line="340" w:lineRule="atLeast"/>
                    <w:jc w:val="left"/>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9" w:type="dxa"/>
                  <w:noWrap w:val="0"/>
                  <w:vAlign w:val="center"/>
                </w:tcPr>
                <w:p>
                  <w:pPr>
                    <w:adjustRightInd w:val="0"/>
                    <w:snapToGrid w:val="0"/>
                    <w:spacing w:line="340" w:lineRule="atLeast"/>
                    <w:jc w:val="center"/>
                    <w:rPr>
                      <w:rFonts w:ascii="Times New Roman" w:hAnsi="Times New Roman"/>
                      <w:bCs/>
                      <w:color w:val="auto"/>
                      <w:szCs w:val="21"/>
                    </w:rPr>
                  </w:pPr>
                  <w:r>
                    <w:rPr>
                      <w:rFonts w:ascii="Times New Roman" w:hAnsi="Times New Roman"/>
                      <w:bCs/>
                      <w:color w:val="auto"/>
                      <w:szCs w:val="21"/>
                    </w:rPr>
                    <w:t>噪声</w:t>
                  </w:r>
                </w:p>
              </w:tc>
              <w:tc>
                <w:tcPr>
                  <w:tcW w:w="1200" w:type="dxa"/>
                  <w:noWrap w:val="0"/>
                  <w:vAlign w:val="center"/>
                </w:tcPr>
                <w:p>
                  <w:pPr>
                    <w:adjustRightInd w:val="0"/>
                    <w:snapToGrid w:val="0"/>
                    <w:spacing w:line="340" w:lineRule="atLeast"/>
                    <w:jc w:val="center"/>
                    <w:rPr>
                      <w:rFonts w:ascii="Times New Roman" w:hAnsi="Times New Roman"/>
                      <w:color w:val="auto"/>
                      <w:szCs w:val="21"/>
                    </w:rPr>
                  </w:pPr>
                  <w:r>
                    <w:rPr>
                      <w:rFonts w:ascii="Times New Roman" w:hAnsi="Times New Roman"/>
                      <w:color w:val="auto"/>
                      <w:szCs w:val="21"/>
                    </w:rPr>
                    <w:t>生产车间</w:t>
                  </w:r>
                </w:p>
              </w:tc>
              <w:tc>
                <w:tcPr>
                  <w:tcW w:w="1337" w:type="dxa"/>
                  <w:noWrap w:val="0"/>
                  <w:vAlign w:val="center"/>
                </w:tcPr>
                <w:p>
                  <w:pPr>
                    <w:adjustRightInd w:val="0"/>
                    <w:snapToGrid w:val="0"/>
                    <w:spacing w:line="340" w:lineRule="atLeast"/>
                    <w:jc w:val="center"/>
                    <w:rPr>
                      <w:rFonts w:ascii="Times New Roman" w:hAnsi="Times New Roman"/>
                      <w:color w:val="auto"/>
                      <w:szCs w:val="21"/>
                    </w:rPr>
                  </w:pPr>
                  <w:r>
                    <w:rPr>
                      <w:rFonts w:ascii="Times New Roman" w:hAnsi="Times New Roman"/>
                      <w:color w:val="auto"/>
                      <w:szCs w:val="21"/>
                    </w:rPr>
                    <w:t>噪声</w:t>
                  </w:r>
                </w:p>
              </w:tc>
              <w:tc>
                <w:tcPr>
                  <w:tcW w:w="2763" w:type="dxa"/>
                  <w:noWrap w:val="0"/>
                  <w:vAlign w:val="top"/>
                </w:tcPr>
                <w:p>
                  <w:pPr>
                    <w:adjustRightInd w:val="0"/>
                    <w:snapToGrid w:val="0"/>
                    <w:spacing w:line="340" w:lineRule="atLeast"/>
                    <w:rPr>
                      <w:rFonts w:hint="eastAsia" w:ascii="Times New Roman" w:hAnsi="Times New Roman"/>
                      <w:color w:val="auto"/>
                      <w:szCs w:val="21"/>
                    </w:rPr>
                  </w:pPr>
                  <w:r>
                    <w:rPr>
                      <w:rFonts w:hint="eastAsia" w:ascii="Times New Roman" w:hAnsi="Times New Roman"/>
                      <w:color w:val="auto"/>
                      <w:szCs w:val="21"/>
                    </w:rPr>
                    <w:t>合理布局各生产机械、安装减震垫。</w:t>
                  </w:r>
                </w:p>
              </w:tc>
              <w:tc>
                <w:tcPr>
                  <w:tcW w:w="3334" w:type="dxa"/>
                  <w:noWrap w:val="0"/>
                  <w:vAlign w:val="top"/>
                </w:tcPr>
                <w:p>
                  <w:pPr>
                    <w:adjustRightInd w:val="0"/>
                    <w:snapToGrid w:val="0"/>
                    <w:spacing w:line="340" w:lineRule="atLeast"/>
                    <w:rPr>
                      <w:rFonts w:hint="eastAsia" w:ascii="Times New Roman" w:hAnsi="Times New Roman"/>
                      <w:color w:val="auto"/>
                      <w:szCs w:val="21"/>
                    </w:rPr>
                  </w:pPr>
                  <w:r>
                    <w:rPr>
                      <w:rFonts w:ascii="Times New Roman" w:hAnsi="Times New Roman"/>
                      <w:color w:val="auto"/>
                      <w:szCs w:val="21"/>
                    </w:rPr>
                    <w:t>经车间围墙的阻隔和距离衰减后，可达《工业企业厂界环境噪声排放标准》（GB12348-2008）3类标准：昼间</w:t>
                  </w:r>
                  <w:r>
                    <w:rPr>
                      <w:rFonts w:hint="eastAsia" w:ascii="宋体" w:hAnsi="宋体" w:cs="宋体"/>
                      <w:color w:val="auto"/>
                      <w:szCs w:val="21"/>
                    </w:rPr>
                    <w:t>≤</w:t>
                  </w:r>
                  <w:r>
                    <w:rPr>
                      <w:rFonts w:ascii="Times New Roman" w:hAnsi="Times New Roman"/>
                      <w:color w:val="auto"/>
                      <w:szCs w:val="21"/>
                    </w:rPr>
                    <w:t>65dB（A），夜间不生产</w:t>
                  </w:r>
                  <w:r>
                    <w:rPr>
                      <w:rFonts w:hint="eastAsia" w:ascii="Times New Roman" w:hAnsi="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9" w:type="dxa"/>
                  <w:noWrap w:val="0"/>
                  <w:vAlign w:val="center"/>
                </w:tcPr>
                <w:p>
                  <w:pPr>
                    <w:adjustRightInd w:val="0"/>
                    <w:snapToGrid w:val="0"/>
                    <w:spacing w:line="340" w:lineRule="atLeast"/>
                    <w:jc w:val="center"/>
                    <w:rPr>
                      <w:rFonts w:ascii="Times New Roman" w:hAnsi="Times New Roman"/>
                      <w:bCs/>
                      <w:color w:val="auto"/>
                      <w:szCs w:val="21"/>
                    </w:rPr>
                  </w:pPr>
                  <w:r>
                    <w:rPr>
                      <w:rFonts w:ascii="Times New Roman" w:hAnsi="Times New Roman"/>
                      <w:color w:val="auto"/>
                      <w:szCs w:val="21"/>
                    </w:rPr>
                    <w:t>环境管理</w:t>
                  </w:r>
                </w:p>
              </w:tc>
              <w:tc>
                <w:tcPr>
                  <w:tcW w:w="8634" w:type="dxa"/>
                  <w:gridSpan w:val="4"/>
                  <w:noWrap w:val="0"/>
                  <w:vAlign w:val="center"/>
                </w:tcPr>
                <w:p>
                  <w:pPr>
                    <w:adjustRightInd w:val="0"/>
                    <w:snapToGrid w:val="0"/>
                    <w:spacing w:line="340" w:lineRule="atLeast"/>
                    <w:jc w:val="left"/>
                    <w:rPr>
                      <w:rFonts w:ascii="Times New Roman" w:hAnsi="Times New Roman"/>
                      <w:color w:val="auto"/>
                      <w:szCs w:val="21"/>
                    </w:rPr>
                  </w:pPr>
                  <w:r>
                    <w:rPr>
                      <w:rFonts w:ascii="Times New Roman" w:hAnsi="Times New Roman"/>
                      <w:color w:val="auto"/>
                      <w:szCs w:val="21"/>
                    </w:rPr>
                    <w:t>1、加强生产管理和设备设施的日常维护及监控工作，保证污水处理设施正常运行。</w:t>
                  </w:r>
                </w:p>
                <w:p>
                  <w:pPr>
                    <w:adjustRightInd w:val="0"/>
                    <w:snapToGrid w:val="0"/>
                    <w:spacing w:line="340" w:lineRule="atLeast"/>
                    <w:jc w:val="left"/>
                    <w:rPr>
                      <w:rFonts w:ascii="Times New Roman" w:hAnsi="Times New Roman"/>
                      <w:color w:val="auto"/>
                      <w:szCs w:val="21"/>
                    </w:rPr>
                  </w:pPr>
                  <w:r>
                    <w:rPr>
                      <w:rFonts w:ascii="Times New Roman" w:hAnsi="Times New Roman"/>
                      <w:color w:val="auto"/>
                      <w:szCs w:val="21"/>
                    </w:rPr>
                    <w:t>2、加强环保设施的维护检修，保障环保设施的处理效率。</w:t>
                  </w:r>
                </w:p>
                <w:p>
                  <w:pPr>
                    <w:adjustRightInd w:val="0"/>
                    <w:snapToGrid w:val="0"/>
                    <w:spacing w:line="340" w:lineRule="atLeast"/>
                    <w:jc w:val="left"/>
                    <w:rPr>
                      <w:rFonts w:ascii="Times New Roman" w:hAnsi="Times New Roman"/>
                      <w:color w:val="auto"/>
                      <w:szCs w:val="21"/>
                    </w:rPr>
                  </w:pPr>
                  <w:r>
                    <w:rPr>
                      <w:rFonts w:ascii="Times New Roman" w:hAnsi="Times New Roman"/>
                      <w:color w:val="auto"/>
                      <w:szCs w:val="21"/>
                    </w:rPr>
                    <w:t>3、建立、健全生产环保规章制度。</w:t>
                  </w:r>
                </w:p>
                <w:p>
                  <w:pPr>
                    <w:adjustRightInd w:val="0"/>
                    <w:snapToGrid w:val="0"/>
                    <w:spacing w:line="340" w:lineRule="atLeast"/>
                    <w:jc w:val="left"/>
                    <w:rPr>
                      <w:rFonts w:ascii="Times New Roman" w:hAnsi="Times New Roman"/>
                      <w:color w:val="auto"/>
                      <w:szCs w:val="21"/>
                    </w:rPr>
                  </w:pPr>
                  <w:r>
                    <w:rPr>
                      <w:rFonts w:ascii="Times New Roman" w:hAnsi="Times New Roman"/>
                      <w:color w:val="auto"/>
                      <w:szCs w:val="21"/>
                    </w:rPr>
                    <w:t>4、严格在岗人员操作管理。</w:t>
                  </w:r>
                </w:p>
              </w:tc>
            </w:tr>
            <w:bookmarkEnd w:id="103"/>
          </w:tbl>
          <w:p>
            <w:pPr>
              <w:pStyle w:val="12"/>
              <w:ind w:firstLine="0" w:firstLineChars="0"/>
              <w:rPr>
                <w:rFonts w:hint="eastAsia"/>
                <w:color w:val="auto"/>
                <w:sz w:val="24"/>
                <w:szCs w:val="24"/>
              </w:rPr>
            </w:pPr>
          </w:p>
          <w:p>
            <w:pPr>
              <w:pStyle w:val="12"/>
              <w:ind w:firstLine="0" w:firstLineChars="0"/>
              <w:rPr>
                <w:rFonts w:hint="eastAsia"/>
                <w:color w:val="auto"/>
                <w:sz w:val="24"/>
                <w:szCs w:val="24"/>
              </w:rPr>
            </w:pPr>
          </w:p>
          <w:p>
            <w:pPr>
              <w:pStyle w:val="12"/>
              <w:ind w:firstLine="0" w:firstLineChars="0"/>
              <w:rPr>
                <w:rFonts w:hint="eastAsia"/>
                <w:color w:val="auto"/>
                <w:sz w:val="24"/>
                <w:szCs w:val="24"/>
              </w:rPr>
            </w:pPr>
          </w:p>
          <w:p>
            <w:pPr>
              <w:pStyle w:val="12"/>
              <w:ind w:firstLine="0" w:firstLineChars="0"/>
              <w:rPr>
                <w:rFonts w:hint="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28" w:type="dxa"/>
          <w:wAfter w:w="330" w:type="dxa"/>
          <w:trHeight w:val="6554" w:hRule="atLeast"/>
          <w:jc w:val="center"/>
        </w:trPr>
        <w:tc>
          <w:tcPr>
            <w:tcW w:w="8901" w:type="dxa"/>
            <w:noWrap w:val="0"/>
            <w:vAlign w:val="top"/>
          </w:tcPr>
          <w:p>
            <w:pPr>
              <w:pStyle w:val="12"/>
              <w:ind w:firstLine="0" w:firstLineChars="0"/>
              <w:rPr>
                <w:rFonts w:hint="eastAsia"/>
                <w:color w:val="auto"/>
                <w:sz w:val="24"/>
                <w:szCs w:val="24"/>
              </w:rPr>
            </w:pPr>
            <w:r>
              <w:rPr>
                <w:rFonts w:hint="eastAsia"/>
                <w:color w:val="auto"/>
                <w:sz w:val="24"/>
                <w:szCs w:val="24"/>
              </w:rPr>
              <w:t>预审意见：</w:t>
            </w:r>
          </w:p>
          <w:p>
            <w:pPr>
              <w:pStyle w:val="12"/>
              <w:ind w:firstLine="0" w:firstLineChars="0"/>
              <w:rPr>
                <w:rFonts w:hint="eastAsia"/>
                <w:color w:val="auto"/>
                <w:sz w:val="24"/>
                <w:szCs w:val="24"/>
              </w:rPr>
            </w:pPr>
          </w:p>
          <w:p>
            <w:pPr>
              <w:pStyle w:val="12"/>
              <w:ind w:firstLine="0" w:firstLineChars="0"/>
              <w:rPr>
                <w:rFonts w:hint="eastAsia"/>
                <w:color w:val="auto"/>
                <w:sz w:val="24"/>
                <w:szCs w:val="24"/>
              </w:rPr>
            </w:pPr>
          </w:p>
          <w:p>
            <w:pPr>
              <w:pStyle w:val="12"/>
              <w:ind w:firstLine="0" w:firstLineChars="0"/>
              <w:rPr>
                <w:rFonts w:hint="eastAsia"/>
                <w:color w:val="auto"/>
                <w:sz w:val="24"/>
                <w:szCs w:val="24"/>
              </w:rPr>
            </w:pPr>
          </w:p>
          <w:p>
            <w:pPr>
              <w:pStyle w:val="12"/>
              <w:ind w:firstLine="0" w:firstLineChars="0"/>
              <w:rPr>
                <w:rFonts w:hint="eastAsia"/>
                <w:color w:val="auto"/>
                <w:sz w:val="24"/>
                <w:szCs w:val="24"/>
              </w:rPr>
            </w:pPr>
          </w:p>
          <w:p>
            <w:pPr>
              <w:pStyle w:val="12"/>
              <w:ind w:firstLine="0" w:firstLineChars="0"/>
              <w:rPr>
                <w:rFonts w:hint="eastAsia"/>
                <w:color w:val="auto"/>
                <w:sz w:val="24"/>
                <w:szCs w:val="24"/>
              </w:rPr>
            </w:pPr>
          </w:p>
          <w:p>
            <w:pPr>
              <w:pStyle w:val="12"/>
              <w:ind w:firstLine="0" w:firstLineChars="0"/>
              <w:rPr>
                <w:rFonts w:hint="eastAsia"/>
                <w:color w:val="auto"/>
                <w:sz w:val="24"/>
                <w:szCs w:val="24"/>
              </w:rPr>
            </w:pPr>
          </w:p>
          <w:p>
            <w:pPr>
              <w:pStyle w:val="12"/>
              <w:ind w:firstLine="0" w:firstLineChars="0"/>
              <w:rPr>
                <w:rFonts w:hint="eastAsia"/>
                <w:color w:val="auto"/>
                <w:sz w:val="24"/>
                <w:szCs w:val="24"/>
              </w:rPr>
            </w:pPr>
          </w:p>
          <w:p>
            <w:pPr>
              <w:pStyle w:val="12"/>
              <w:ind w:firstLine="0" w:firstLineChars="0"/>
              <w:rPr>
                <w:rFonts w:hint="eastAsia"/>
                <w:color w:val="auto"/>
                <w:sz w:val="24"/>
                <w:szCs w:val="24"/>
              </w:rPr>
            </w:pPr>
          </w:p>
          <w:p>
            <w:pPr>
              <w:pStyle w:val="12"/>
              <w:ind w:firstLine="480"/>
              <w:rPr>
                <w:rFonts w:hint="eastAsia"/>
                <w:color w:val="auto"/>
                <w:sz w:val="24"/>
                <w:szCs w:val="24"/>
              </w:rPr>
            </w:pPr>
          </w:p>
          <w:p>
            <w:pPr>
              <w:pStyle w:val="12"/>
              <w:ind w:firstLine="480"/>
              <w:rPr>
                <w:rFonts w:hint="eastAsia"/>
                <w:color w:val="auto"/>
                <w:sz w:val="24"/>
                <w:szCs w:val="24"/>
              </w:rPr>
            </w:pPr>
            <w:r>
              <w:rPr>
                <w:rFonts w:hint="eastAsia"/>
                <w:color w:val="auto"/>
                <w:sz w:val="24"/>
                <w:szCs w:val="24"/>
              </w:rPr>
              <w:t xml:space="preserve">                                                     公章</w:t>
            </w:r>
          </w:p>
          <w:p>
            <w:pPr>
              <w:pStyle w:val="12"/>
              <w:ind w:firstLine="0" w:firstLineChars="0"/>
              <w:rPr>
                <w:rFonts w:hint="eastAsia"/>
                <w:color w:val="auto"/>
                <w:sz w:val="24"/>
                <w:szCs w:val="24"/>
              </w:rPr>
            </w:pPr>
            <w:r>
              <w:rPr>
                <w:rFonts w:hint="eastAsia"/>
                <w:color w:val="auto"/>
                <w:sz w:val="24"/>
                <w:szCs w:val="24"/>
              </w:rPr>
              <w:t>经办人：                                            年   月   日</w:t>
            </w:r>
          </w:p>
          <w:p>
            <w:pPr>
              <w:pStyle w:val="47"/>
              <w:snapToGrid w:val="0"/>
              <w:ind w:firstLine="470"/>
              <w:jc w:val="left"/>
              <w:rPr>
                <w:rFonts w:hint="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328" w:type="dxa"/>
          <w:wAfter w:w="330" w:type="dxa"/>
          <w:trHeight w:val="6639" w:hRule="atLeast"/>
          <w:jc w:val="center"/>
        </w:trPr>
        <w:tc>
          <w:tcPr>
            <w:tcW w:w="8901" w:type="dxa"/>
            <w:noWrap w:val="0"/>
            <w:vAlign w:val="top"/>
          </w:tcPr>
          <w:p>
            <w:pPr>
              <w:pStyle w:val="12"/>
              <w:ind w:firstLine="0" w:firstLineChars="0"/>
              <w:rPr>
                <w:rFonts w:hint="eastAsia"/>
                <w:color w:val="auto"/>
                <w:sz w:val="24"/>
                <w:szCs w:val="24"/>
              </w:rPr>
            </w:pPr>
            <w:r>
              <w:rPr>
                <w:rFonts w:hint="eastAsia"/>
                <w:color w:val="auto"/>
                <w:sz w:val="24"/>
                <w:szCs w:val="24"/>
              </w:rPr>
              <w:t>下一级环境保护行政主管部门审查意见：</w:t>
            </w:r>
          </w:p>
          <w:p>
            <w:pPr>
              <w:pStyle w:val="12"/>
              <w:ind w:firstLine="0" w:firstLineChars="0"/>
              <w:rPr>
                <w:rFonts w:hint="eastAsia"/>
                <w:color w:val="auto"/>
                <w:sz w:val="24"/>
                <w:szCs w:val="24"/>
              </w:rPr>
            </w:pPr>
          </w:p>
          <w:p>
            <w:pPr>
              <w:pStyle w:val="12"/>
              <w:ind w:firstLine="0" w:firstLineChars="0"/>
              <w:rPr>
                <w:rFonts w:hint="eastAsia"/>
                <w:color w:val="auto"/>
                <w:sz w:val="24"/>
                <w:szCs w:val="24"/>
              </w:rPr>
            </w:pPr>
          </w:p>
          <w:p>
            <w:pPr>
              <w:pStyle w:val="12"/>
              <w:ind w:firstLine="0" w:firstLineChars="0"/>
              <w:rPr>
                <w:rFonts w:hint="eastAsia"/>
                <w:color w:val="auto"/>
                <w:sz w:val="24"/>
                <w:szCs w:val="24"/>
              </w:rPr>
            </w:pPr>
          </w:p>
          <w:p>
            <w:pPr>
              <w:pStyle w:val="12"/>
              <w:ind w:firstLine="0" w:firstLineChars="0"/>
              <w:rPr>
                <w:rFonts w:hint="eastAsia"/>
                <w:color w:val="auto"/>
                <w:sz w:val="24"/>
                <w:szCs w:val="24"/>
              </w:rPr>
            </w:pPr>
          </w:p>
          <w:p>
            <w:pPr>
              <w:pStyle w:val="12"/>
              <w:ind w:firstLine="0" w:firstLineChars="0"/>
              <w:rPr>
                <w:rFonts w:hint="eastAsia"/>
                <w:color w:val="auto"/>
                <w:sz w:val="24"/>
                <w:szCs w:val="24"/>
              </w:rPr>
            </w:pPr>
          </w:p>
          <w:p>
            <w:pPr>
              <w:pStyle w:val="12"/>
              <w:ind w:firstLine="0" w:firstLineChars="0"/>
              <w:rPr>
                <w:rFonts w:hint="eastAsia"/>
                <w:color w:val="auto"/>
                <w:sz w:val="24"/>
                <w:szCs w:val="24"/>
              </w:rPr>
            </w:pPr>
          </w:p>
          <w:p>
            <w:pPr>
              <w:pStyle w:val="12"/>
              <w:ind w:firstLine="0" w:firstLineChars="0"/>
              <w:rPr>
                <w:rFonts w:hint="eastAsia"/>
                <w:color w:val="auto"/>
                <w:sz w:val="24"/>
                <w:szCs w:val="24"/>
              </w:rPr>
            </w:pPr>
          </w:p>
          <w:p>
            <w:pPr>
              <w:pStyle w:val="12"/>
              <w:ind w:firstLine="0" w:firstLineChars="0"/>
              <w:rPr>
                <w:rFonts w:hint="eastAsia"/>
                <w:color w:val="auto"/>
                <w:sz w:val="24"/>
                <w:szCs w:val="24"/>
              </w:rPr>
            </w:pPr>
          </w:p>
          <w:p>
            <w:pPr>
              <w:pStyle w:val="12"/>
              <w:ind w:firstLine="0" w:firstLineChars="0"/>
              <w:rPr>
                <w:rFonts w:hint="eastAsia"/>
                <w:color w:val="auto"/>
                <w:sz w:val="24"/>
                <w:szCs w:val="24"/>
              </w:rPr>
            </w:pPr>
          </w:p>
          <w:p>
            <w:pPr>
              <w:pStyle w:val="12"/>
              <w:ind w:firstLine="480"/>
              <w:rPr>
                <w:rFonts w:hint="eastAsia"/>
                <w:color w:val="auto"/>
                <w:sz w:val="24"/>
                <w:szCs w:val="24"/>
              </w:rPr>
            </w:pPr>
            <w:r>
              <w:rPr>
                <w:rFonts w:hint="eastAsia"/>
                <w:color w:val="auto"/>
                <w:sz w:val="24"/>
                <w:szCs w:val="24"/>
              </w:rPr>
              <w:t xml:space="preserve">                                                    公章</w:t>
            </w:r>
          </w:p>
          <w:p>
            <w:pPr>
              <w:pStyle w:val="12"/>
              <w:ind w:firstLine="0" w:firstLineChars="0"/>
              <w:rPr>
                <w:rFonts w:hint="eastAsia"/>
                <w:color w:val="auto"/>
                <w:sz w:val="24"/>
                <w:szCs w:val="24"/>
              </w:rPr>
            </w:pPr>
            <w:r>
              <w:rPr>
                <w:rFonts w:hint="eastAsia"/>
                <w:color w:val="auto"/>
                <w:sz w:val="24"/>
                <w:szCs w:val="24"/>
              </w:rPr>
              <w:t>经办人：                                            年   月   日</w:t>
            </w:r>
          </w:p>
          <w:p>
            <w:pPr>
              <w:pStyle w:val="12"/>
              <w:ind w:firstLine="0" w:firstLineChars="0"/>
              <w:rPr>
                <w:rFonts w:hint="eastAsia"/>
                <w:color w:val="auto"/>
                <w:sz w:val="24"/>
                <w:szCs w:val="24"/>
              </w:rPr>
            </w:pPr>
            <w:r>
              <w:rPr>
                <w:rFonts w:hint="eastAsia"/>
                <w:color w:val="auto"/>
                <w:sz w:val="24"/>
                <w:szCs w:val="24"/>
              </w:rPr>
              <w:t xml:space="preserve">                                   </w:t>
            </w: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r>
              <w:rPr>
                <w:rFonts w:hint="eastAsia"/>
                <w:color w:val="auto"/>
                <w:sz w:val="24"/>
                <w:szCs w:val="24"/>
              </w:rPr>
              <w:t>审批意见：</w:t>
            </w: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r>
              <w:rPr>
                <w:rFonts w:hint="eastAsia"/>
                <w:color w:val="auto"/>
                <w:sz w:val="24"/>
                <w:szCs w:val="24"/>
              </w:rPr>
              <w:t xml:space="preserve">                                                 公章</w:t>
            </w:r>
          </w:p>
          <w:p>
            <w:pPr>
              <w:pStyle w:val="47"/>
              <w:snapToGrid w:val="0"/>
              <w:ind w:firstLine="470"/>
              <w:jc w:val="left"/>
              <w:rPr>
                <w:rFonts w:hint="eastAsia"/>
                <w:color w:val="auto"/>
                <w:sz w:val="24"/>
                <w:szCs w:val="24"/>
              </w:rPr>
            </w:pPr>
            <w:r>
              <w:rPr>
                <w:rFonts w:hint="eastAsia"/>
                <w:color w:val="auto"/>
                <w:sz w:val="24"/>
                <w:szCs w:val="24"/>
              </w:rPr>
              <w:t>经办人：                                     年    月    日</w:t>
            </w:r>
          </w:p>
          <w:p>
            <w:pPr>
              <w:pStyle w:val="47"/>
              <w:snapToGrid w:val="0"/>
              <w:ind w:firstLine="470"/>
              <w:jc w:val="left"/>
              <w:rPr>
                <w:rFonts w:hint="eastAsia"/>
                <w:color w:val="auto"/>
                <w:sz w:val="24"/>
                <w:szCs w:val="24"/>
              </w:rPr>
            </w:pPr>
          </w:p>
          <w:p>
            <w:pPr>
              <w:pStyle w:val="47"/>
              <w:snapToGrid w:val="0"/>
              <w:ind w:firstLine="470"/>
              <w:jc w:val="left"/>
              <w:rPr>
                <w:rFonts w:hint="eastAsia"/>
                <w:color w:val="auto"/>
                <w:sz w:val="24"/>
                <w:szCs w:val="24"/>
              </w:rPr>
            </w:pPr>
          </w:p>
        </w:tc>
      </w:tr>
    </w:tbl>
    <w:p>
      <w:pPr>
        <w:rPr>
          <w:vanish/>
          <w:color w:val="auto"/>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pStyle w:val="12"/>
              <w:ind w:firstLine="0" w:firstLineChars="0"/>
              <w:jc w:val="center"/>
              <w:rPr>
                <w:rFonts w:hint="eastAsia"/>
                <w:color w:val="auto"/>
                <w:sz w:val="24"/>
                <w:szCs w:val="24"/>
              </w:rPr>
            </w:pPr>
            <w:r>
              <w:rPr>
                <w:rFonts w:hint="eastAsia"/>
                <w:color w:val="auto"/>
                <w:sz w:val="24"/>
                <w:szCs w:val="24"/>
              </w:rPr>
              <w:t>注      释</w:t>
            </w:r>
          </w:p>
          <w:p>
            <w:pPr>
              <w:pStyle w:val="12"/>
              <w:ind w:firstLine="480"/>
              <w:rPr>
                <w:rFonts w:hint="eastAsia"/>
                <w:color w:val="auto"/>
                <w:sz w:val="24"/>
                <w:szCs w:val="24"/>
              </w:rPr>
            </w:pPr>
            <w:r>
              <w:rPr>
                <w:rFonts w:hint="eastAsia"/>
                <w:color w:val="auto"/>
                <w:sz w:val="24"/>
                <w:szCs w:val="24"/>
              </w:rPr>
              <w:t>如果本报告表不能说明项目产生的污染污染及对环境造成的影响，应进行专项评价。根据建设项目的特点和当地环境特征，应选下列</w:t>
            </w:r>
            <w:r>
              <w:rPr>
                <w:rFonts w:hint="eastAsia" w:ascii="Times New Roman" w:hAnsi="Times New Roman"/>
                <w:color w:val="auto"/>
                <w:sz w:val="24"/>
                <w:szCs w:val="24"/>
              </w:rPr>
              <w:t>1-2</w:t>
            </w:r>
            <w:r>
              <w:rPr>
                <w:rFonts w:hint="eastAsia"/>
                <w:color w:val="auto"/>
                <w:sz w:val="24"/>
                <w:szCs w:val="24"/>
              </w:rPr>
              <w:t>项进行专项评价。</w:t>
            </w:r>
          </w:p>
          <w:p>
            <w:pPr>
              <w:pStyle w:val="12"/>
              <w:ind w:firstLine="480"/>
              <w:rPr>
                <w:rFonts w:hint="eastAsia"/>
                <w:color w:val="auto"/>
                <w:sz w:val="24"/>
                <w:szCs w:val="24"/>
              </w:rPr>
            </w:pPr>
            <w:r>
              <w:rPr>
                <w:rFonts w:hint="eastAsia" w:ascii="Times New Roman" w:hAnsi="Times New Roman"/>
                <w:color w:val="auto"/>
                <w:sz w:val="24"/>
                <w:szCs w:val="24"/>
              </w:rPr>
              <w:t>1</w:t>
            </w:r>
            <w:r>
              <w:rPr>
                <w:rFonts w:hint="eastAsia"/>
                <w:color w:val="auto"/>
                <w:sz w:val="24"/>
                <w:szCs w:val="24"/>
              </w:rPr>
              <w:t>、大气环境影响专项评价</w:t>
            </w:r>
          </w:p>
          <w:p>
            <w:pPr>
              <w:pStyle w:val="12"/>
              <w:ind w:firstLine="480"/>
              <w:rPr>
                <w:rFonts w:hint="eastAsia"/>
                <w:color w:val="auto"/>
                <w:sz w:val="24"/>
                <w:szCs w:val="24"/>
              </w:rPr>
            </w:pPr>
            <w:r>
              <w:rPr>
                <w:rFonts w:hint="eastAsia" w:ascii="Times New Roman" w:hAnsi="Times New Roman"/>
                <w:color w:val="auto"/>
                <w:sz w:val="24"/>
                <w:szCs w:val="24"/>
              </w:rPr>
              <w:t>2、</w:t>
            </w:r>
            <w:r>
              <w:rPr>
                <w:rFonts w:hint="eastAsia"/>
                <w:color w:val="auto"/>
                <w:sz w:val="24"/>
                <w:szCs w:val="24"/>
              </w:rPr>
              <w:t>水环境影响专项评价（包括地表水和地下水）</w:t>
            </w:r>
          </w:p>
          <w:p>
            <w:pPr>
              <w:pStyle w:val="12"/>
              <w:ind w:firstLine="480"/>
              <w:rPr>
                <w:rFonts w:hint="eastAsia"/>
                <w:color w:val="auto"/>
                <w:sz w:val="24"/>
                <w:szCs w:val="24"/>
              </w:rPr>
            </w:pPr>
            <w:r>
              <w:rPr>
                <w:rFonts w:hint="eastAsia" w:ascii="Times New Roman" w:hAnsi="Times New Roman"/>
                <w:color w:val="auto"/>
                <w:sz w:val="24"/>
                <w:szCs w:val="24"/>
              </w:rPr>
              <w:t>3</w:t>
            </w:r>
            <w:r>
              <w:rPr>
                <w:rFonts w:hint="eastAsia"/>
                <w:color w:val="auto"/>
                <w:sz w:val="24"/>
                <w:szCs w:val="24"/>
              </w:rPr>
              <w:t>、生态环境影响专项评价</w:t>
            </w:r>
          </w:p>
          <w:p>
            <w:pPr>
              <w:pStyle w:val="12"/>
              <w:ind w:firstLine="480"/>
              <w:rPr>
                <w:rFonts w:hint="eastAsia"/>
                <w:color w:val="auto"/>
                <w:sz w:val="24"/>
                <w:szCs w:val="24"/>
              </w:rPr>
            </w:pPr>
            <w:r>
              <w:rPr>
                <w:rFonts w:hint="eastAsia" w:ascii="Times New Roman" w:hAnsi="Times New Roman"/>
                <w:color w:val="auto"/>
                <w:sz w:val="24"/>
                <w:szCs w:val="24"/>
              </w:rPr>
              <w:t>4</w:t>
            </w:r>
            <w:r>
              <w:rPr>
                <w:rFonts w:hint="eastAsia"/>
                <w:color w:val="auto"/>
                <w:sz w:val="24"/>
                <w:szCs w:val="24"/>
              </w:rPr>
              <w:t>、声环境影响专项评价</w:t>
            </w:r>
          </w:p>
          <w:p>
            <w:pPr>
              <w:pStyle w:val="12"/>
              <w:ind w:firstLine="480"/>
              <w:rPr>
                <w:rFonts w:hint="eastAsia"/>
                <w:color w:val="auto"/>
                <w:sz w:val="24"/>
                <w:szCs w:val="24"/>
              </w:rPr>
            </w:pPr>
            <w:r>
              <w:rPr>
                <w:rFonts w:hint="eastAsia" w:ascii="Times New Roman" w:hAnsi="Times New Roman"/>
                <w:color w:val="auto"/>
                <w:sz w:val="24"/>
                <w:szCs w:val="24"/>
              </w:rPr>
              <w:t>5</w:t>
            </w:r>
            <w:r>
              <w:rPr>
                <w:rFonts w:hint="eastAsia"/>
                <w:color w:val="auto"/>
                <w:sz w:val="24"/>
                <w:szCs w:val="24"/>
              </w:rPr>
              <w:t>、土壤影响专项评价</w:t>
            </w:r>
          </w:p>
          <w:p>
            <w:pPr>
              <w:pStyle w:val="12"/>
              <w:ind w:firstLine="480"/>
              <w:rPr>
                <w:rFonts w:hint="eastAsia"/>
                <w:color w:val="auto"/>
                <w:sz w:val="24"/>
                <w:szCs w:val="24"/>
              </w:rPr>
            </w:pPr>
            <w:r>
              <w:rPr>
                <w:rFonts w:hint="eastAsia" w:ascii="Times New Roman" w:hAnsi="Times New Roman"/>
                <w:color w:val="auto"/>
                <w:sz w:val="24"/>
                <w:szCs w:val="24"/>
              </w:rPr>
              <w:t>6</w:t>
            </w:r>
            <w:r>
              <w:rPr>
                <w:rFonts w:hint="eastAsia"/>
                <w:color w:val="auto"/>
                <w:sz w:val="24"/>
                <w:szCs w:val="24"/>
              </w:rPr>
              <w:t>、固体废弃物影响专项评价</w:t>
            </w:r>
          </w:p>
          <w:p>
            <w:pPr>
              <w:pStyle w:val="12"/>
              <w:ind w:firstLine="480"/>
              <w:rPr>
                <w:rFonts w:hint="eastAsia"/>
                <w:color w:val="auto"/>
                <w:sz w:val="24"/>
                <w:szCs w:val="24"/>
              </w:rPr>
            </w:pPr>
            <w:r>
              <w:rPr>
                <w:rFonts w:hint="eastAsia"/>
                <w:color w:val="auto"/>
                <w:sz w:val="24"/>
                <w:szCs w:val="24"/>
              </w:rPr>
              <w:t>以上专项评价未包括的可另列专项，专项评价按照《环境影响评价技术导则》中的要求进行。</w:t>
            </w:r>
          </w:p>
          <w:p>
            <w:pPr>
              <w:pStyle w:val="12"/>
              <w:ind w:firstLine="480"/>
              <w:rPr>
                <w:rFonts w:hint="eastAsia"/>
                <w:color w:val="auto"/>
                <w:sz w:val="24"/>
                <w:szCs w:val="24"/>
              </w:rPr>
            </w:pPr>
          </w:p>
          <w:p>
            <w:pPr>
              <w:pStyle w:val="47"/>
              <w:snapToGrid w:val="0"/>
              <w:spacing w:line="240" w:lineRule="auto"/>
              <w:jc w:val="left"/>
              <w:rPr>
                <w:rFonts w:hint="eastAsia"/>
                <w:color w:val="auto"/>
                <w:sz w:val="30"/>
              </w:rPr>
            </w:pPr>
          </w:p>
          <w:p>
            <w:pPr>
              <w:pStyle w:val="47"/>
              <w:snapToGrid w:val="0"/>
              <w:spacing w:line="240" w:lineRule="auto"/>
              <w:jc w:val="left"/>
              <w:rPr>
                <w:rFonts w:hint="eastAsia"/>
                <w:color w:val="auto"/>
                <w:sz w:val="30"/>
              </w:rPr>
            </w:pPr>
          </w:p>
          <w:p>
            <w:pPr>
              <w:pStyle w:val="47"/>
              <w:snapToGrid w:val="0"/>
              <w:spacing w:line="240" w:lineRule="auto"/>
              <w:jc w:val="left"/>
              <w:rPr>
                <w:rFonts w:hint="eastAsia"/>
                <w:color w:val="auto"/>
                <w:sz w:val="30"/>
              </w:rPr>
            </w:pPr>
          </w:p>
          <w:p>
            <w:pPr>
              <w:pStyle w:val="47"/>
              <w:snapToGrid w:val="0"/>
              <w:spacing w:line="240" w:lineRule="auto"/>
              <w:jc w:val="left"/>
              <w:rPr>
                <w:rFonts w:hint="eastAsia"/>
                <w:color w:val="auto"/>
                <w:sz w:val="30"/>
              </w:rPr>
            </w:pPr>
          </w:p>
          <w:p>
            <w:pPr>
              <w:pStyle w:val="47"/>
              <w:snapToGrid w:val="0"/>
              <w:spacing w:line="240" w:lineRule="auto"/>
              <w:jc w:val="left"/>
              <w:rPr>
                <w:rFonts w:hint="eastAsia"/>
                <w:color w:val="auto"/>
                <w:sz w:val="30"/>
              </w:rPr>
            </w:pPr>
          </w:p>
          <w:p>
            <w:pPr>
              <w:pStyle w:val="47"/>
              <w:snapToGrid w:val="0"/>
              <w:spacing w:line="240" w:lineRule="auto"/>
              <w:jc w:val="left"/>
              <w:rPr>
                <w:rFonts w:hint="eastAsia"/>
                <w:color w:val="auto"/>
                <w:sz w:val="30"/>
              </w:rPr>
            </w:pPr>
          </w:p>
          <w:p>
            <w:pPr>
              <w:pStyle w:val="47"/>
              <w:snapToGrid w:val="0"/>
              <w:spacing w:line="240" w:lineRule="auto"/>
              <w:jc w:val="left"/>
              <w:rPr>
                <w:rFonts w:hint="eastAsia"/>
                <w:color w:val="auto"/>
                <w:sz w:val="30"/>
              </w:rPr>
            </w:pPr>
          </w:p>
          <w:p>
            <w:pPr>
              <w:pStyle w:val="47"/>
              <w:snapToGrid w:val="0"/>
              <w:spacing w:line="240" w:lineRule="auto"/>
              <w:jc w:val="left"/>
              <w:rPr>
                <w:rFonts w:hint="eastAsia"/>
                <w:color w:val="auto"/>
                <w:sz w:val="30"/>
              </w:rPr>
            </w:pPr>
          </w:p>
          <w:p>
            <w:pPr>
              <w:pStyle w:val="47"/>
              <w:snapToGrid w:val="0"/>
              <w:spacing w:line="240" w:lineRule="auto"/>
              <w:jc w:val="left"/>
              <w:rPr>
                <w:rFonts w:hint="eastAsia"/>
                <w:color w:val="auto"/>
                <w:sz w:val="30"/>
              </w:rPr>
            </w:pPr>
          </w:p>
          <w:p>
            <w:pPr>
              <w:pStyle w:val="47"/>
              <w:snapToGrid w:val="0"/>
              <w:spacing w:line="240" w:lineRule="auto"/>
              <w:jc w:val="left"/>
              <w:rPr>
                <w:rFonts w:hint="eastAsia"/>
                <w:color w:val="auto"/>
                <w:sz w:val="30"/>
              </w:rPr>
            </w:pPr>
          </w:p>
          <w:p>
            <w:pPr>
              <w:pStyle w:val="36"/>
              <w:ind w:firstLine="0"/>
              <w:rPr>
                <w:rFonts w:hint="eastAsia"/>
                <w:color w:val="auto"/>
                <w:sz w:val="30"/>
              </w:rPr>
            </w:pPr>
          </w:p>
          <w:p>
            <w:pPr>
              <w:pStyle w:val="47"/>
              <w:snapToGrid w:val="0"/>
              <w:spacing w:line="240" w:lineRule="auto"/>
              <w:jc w:val="left"/>
              <w:rPr>
                <w:rFonts w:hint="eastAsia"/>
                <w:color w:val="auto"/>
                <w:sz w:val="30"/>
              </w:rPr>
            </w:pPr>
          </w:p>
          <w:p>
            <w:pPr>
              <w:pStyle w:val="47"/>
              <w:snapToGrid w:val="0"/>
              <w:spacing w:line="240" w:lineRule="auto"/>
              <w:jc w:val="left"/>
              <w:rPr>
                <w:rFonts w:hint="eastAsia"/>
                <w:color w:val="auto"/>
                <w:sz w:val="30"/>
              </w:rPr>
            </w:pPr>
          </w:p>
          <w:p>
            <w:pPr>
              <w:pStyle w:val="47"/>
              <w:snapToGrid w:val="0"/>
              <w:spacing w:line="240" w:lineRule="auto"/>
              <w:jc w:val="left"/>
              <w:rPr>
                <w:rFonts w:hint="eastAsia"/>
                <w:color w:val="auto"/>
                <w:sz w:val="30"/>
              </w:rPr>
            </w:pPr>
          </w:p>
          <w:p>
            <w:pPr>
              <w:pStyle w:val="47"/>
              <w:snapToGrid w:val="0"/>
              <w:spacing w:line="240" w:lineRule="auto"/>
              <w:jc w:val="left"/>
              <w:rPr>
                <w:rFonts w:hint="eastAsia"/>
                <w:color w:val="auto"/>
                <w:sz w:val="30"/>
              </w:rPr>
            </w:pPr>
          </w:p>
          <w:p>
            <w:pPr>
              <w:pStyle w:val="47"/>
              <w:snapToGrid w:val="0"/>
              <w:spacing w:line="240" w:lineRule="auto"/>
              <w:jc w:val="left"/>
              <w:rPr>
                <w:rFonts w:hint="eastAsia"/>
                <w:color w:val="auto"/>
                <w:sz w:val="30"/>
              </w:rPr>
            </w:pPr>
          </w:p>
          <w:p>
            <w:pPr>
              <w:pStyle w:val="47"/>
              <w:snapToGrid w:val="0"/>
              <w:spacing w:line="240" w:lineRule="auto"/>
              <w:jc w:val="left"/>
              <w:rPr>
                <w:rFonts w:hint="eastAsia"/>
                <w:color w:val="auto"/>
                <w:sz w:val="30"/>
              </w:rPr>
            </w:pPr>
          </w:p>
          <w:p>
            <w:pPr>
              <w:pStyle w:val="47"/>
              <w:snapToGrid w:val="0"/>
              <w:spacing w:line="240" w:lineRule="auto"/>
              <w:jc w:val="left"/>
              <w:rPr>
                <w:rFonts w:hint="eastAsia"/>
                <w:color w:val="auto"/>
                <w:sz w:val="30"/>
              </w:rPr>
            </w:pPr>
          </w:p>
          <w:p>
            <w:pPr>
              <w:pStyle w:val="47"/>
              <w:snapToGrid w:val="0"/>
              <w:spacing w:line="240" w:lineRule="auto"/>
              <w:jc w:val="left"/>
              <w:rPr>
                <w:rFonts w:hint="eastAsia"/>
                <w:color w:val="auto"/>
                <w:sz w:val="30"/>
              </w:rPr>
            </w:pPr>
          </w:p>
          <w:p>
            <w:pPr>
              <w:pStyle w:val="47"/>
              <w:snapToGrid w:val="0"/>
              <w:spacing w:line="240" w:lineRule="auto"/>
              <w:jc w:val="left"/>
              <w:rPr>
                <w:rFonts w:hint="eastAsia"/>
                <w:color w:val="auto"/>
                <w:sz w:val="30"/>
              </w:rPr>
            </w:pPr>
          </w:p>
          <w:p>
            <w:pPr>
              <w:pStyle w:val="47"/>
              <w:snapToGrid w:val="0"/>
              <w:spacing w:line="240" w:lineRule="auto"/>
              <w:jc w:val="left"/>
              <w:rPr>
                <w:rFonts w:hint="eastAsia"/>
                <w:color w:val="auto"/>
                <w:sz w:val="30"/>
              </w:rPr>
            </w:pPr>
          </w:p>
        </w:tc>
      </w:tr>
    </w:tbl>
    <w:p>
      <w:pPr>
        <w:pStyle w:val="47"/>
        <w:snapToGrid w:val="0"/>
        <w:spacing w:line="240" w:lineRule="auto"/>
        <w:jc w:val="left"/>
        <w:rPr>
          <w:rFonts w:hint="eastAsia"/>
          <w:color w:val="auto"/>
          <w:sz w:val="30"/>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55</w:t>
                          </w:r>
                          <w:r>
                            <w:rPr>
                              <w:rFonts w:ascii="Times New Roman" w:hAnsi="Times New Roman"/>
                            </w:rPr>
                            <w:fldChar w:fldCharType="end"/>
                          </w:r>
                        </w:p>
                      </w:txbxContent>
                    </wps:txbx>
                    <wps:bodyPr vert="horz" wrap="none" lIns="0" tIns="0" rIns="0" bIns="0" anchor="t" anchorCtr="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9MyF2t8BAADCAwAADgAAAAAA&#10;AAABACAAAAAeAQAAZHJzL2Uyb0RvYy54bWxQSwUGAAAAAAYABgBZAQAAbwUAAAAA&#10;">
              <v:fill on="f" focussize="0,0"/>
              <v:stroke on="f"/>
              <v:imagedata o:title=""/>
              <o:lock v:ext="edit" aspectratio="f"/>
              <v:textbox inset="0mm,0mm,0mm,0mm" style="mso-fit-shape-to-text:t;">
                <w:txbxContent>
                  <w:p>
                    <w:pPr>
                      <w:pStyle w:val="14"/>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55</w:t>
                    </w:r>
                    <w:r>
                      <w:rPr>
                        <w:rFonts w:ascii="Times New Roman" w:hAnsi="Times New Roma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2E08F"/>
    <w:multiLevelType w:val="singleLevel"/>
    <w:tmpl w:val="12B2E08F"/>
    <w:lvl w:ilvl="0" w:tentative="0">
      <w:start w:val="2"/>
      <w:numFmt w:val="decimal"/>
      <w:suff w:val="nothing"/>
      <w:lvlText w:val="（%1）"/>
      <w:lvlJc w:val="left"/>
    </w:lvl>
  </w:abstractNum>
  <w:abstractNum w:abstractNumId="1">
    <w:nsid w:val="7B2E7931"/>
    <w:multiLevelType w:val="singleLevel"/>
    <w:tmpl w:val="7B2E7931"/>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4051B"/>
    <w:rsid w:val="001D22F0"/>
    <w:rsid w:val="00205DAC"/>
    <w:rsid w:val="00282D64"/>
    <w:rsid w:val="003A039C"/>
    <w:rsid w:val="004239A2"/>
    <w:rsid w:val="004D7B3B"/>
    <w:rsid w:val="006240EE"/>
    <w:rsid w:val="00726C25"/>
    <w:rsid w:val="007538A7"/>
    <w:rsid w:val="00795263"/>
    <w:rsid w:val="007C0DBD"/>
    <w:rsid w:val="00804143"/>
    <w:rsid w:val="00833C2B"/>
    <w:rsid w:val="009600F5"/>
    <w:rsid w:val="00DA766C"/>
    <w:rsid w:val="00DD1B96"/>
    <w:rsid w:val="00DE57D9"/>
    <w:rsid w:val="00E51D26"/>
    <w:rsid w:val="00F800B2"/>
    <w:rsid w:val="010A205E"/>
    <w:rsid w:val="011E6C78"/>
    <w:rsid w:val="01245811"/>
    <w:rsid w:val="01283F75"/>
    <w:rsid w:val="014272F0"/>
    <w:rsid w:val="01443DB9"/>
    <w:rsid w:val="01543793"/>
    <w:rsid w:val="01630322"/>
    <w:rsid w:val="01630EBB"/>
    <w:rsid w:val="01671B90"/>
    <w:rsid w:val="016E516A"/>
    <w:rsid w:val="016F7E94"/>
    <w:rsid w:val="0183539C"/>
    <w:rsid w:val="018E0996"/>
    <w:rsid w:val="01993C42"/>
    <w:rsid w:val="01B27B95"/>
    <w:rsid w:val="01C330F3"/>
    <w:rsid w:val="01C55CA7"/>
    <w:rsid w:val="01CC453F"/>
    <w:rsid w:val="01CF5BA4"/>
    <w:rsid w:val="01D90705"/>
    <w:rsid w:val="01DE6A54"/>
    <w:rsid w:val="01FA110E"/>
    <w:rsid w:val="021731F7"/>
    <w:rsid w:val="023C57D2"/>
    <w:rsid w:val="02403467"/>
    <w:rsid w:val="02411856"/>
    <w:rsid w:val="024745CE"/>
    <w:rsid w:val="025050D9"/>
    <w:rsid w:val="027E2437"/>
    <w:rsid w:val="0280447E"/>
    <w:rsid w:val="028B246C"/>
    <w:rsid w:val="029A5830"/>
    <w:rsid w:val="02A0696A"/>
    <w:rsid w:val="02A9673E"/>
    <w:rsid w:val="02BF5A0D"/>
    <w:rsid w:val="02C956DF"/>
    <w:rsid w:val="02D9228A"/>
    <w:rsid w:val="02F124C5"/>
    <w:rsid w:val="02FB1582"/>
    <w:rsid w:val="030E44E3"/>
    <w:rsid w:val="032444E2"/>
    <w:rsid w:val="032C3C65"/>
    <w:rsid w:val="033A0756"/>
    <w:rsid w:val="0348308A"/>
    <w:rsid w:val="034C7284"/>
    <w:rsid w:val="03547D5C"/>
    <w:rsid w:val="036A37E1"/>
    <w:rsid w:val="03841670"/>
    <w:rsid w:val="039F6842"/>
    <w:rsid w:val="03A70398"/>
    <w:rsid w:val="03BA103B"/>
    <w:rsid w:val="03C37171"/>
    <w:rsid w:val="03C406A4"/>
    <w:rsid w:val="03C70BA1"/>
    <w:rsid w:val="03F018DC"/>
    <w:rsid w:val="03F85B02"/>
    <w:rsid w:val="03F86D2C"/>
    <w:rsid w:val="042177F8"/>
    <w:rsid w:val="04243675"/>
    <w:rsid w:val="044C4D64"/>
    <w:rsid w:val="04514141"/>
    <w:rsid w:val="04565607"/>
    <w:rsid w:val="04574543"/>
    <w:rsid w:val="04650038"/>
    <w:rsid w:val="04714599"/>
    <w:rsid w:val="04726404"/>
    <w:rsid w:val="047C5203"/>
    <w:rsid w:val="0496188D"/>
    <w:rsid w:val="049D5576"/>
    <w:rsid w:val="04C66705"/>
    <w:rsid w:val="04C96CF5"/>
    <w:rsid w:val="04CB643F"/>
    <w:rsid w:val="04D10F5D"/>
    <w:rsid w:val="04EF21A3"/>
    <w:rsid w:val="05151A6D"/>
    <w:rsid w:val="0521178F"/>
    <w:rsid w:val="05275D0A"/>
    <w:rsid w:val="05287D32"/>
    <w:rsid w:val="053F4C8E"/>
    <w:rsid w:val="053F730D"/>
    <w:rsid w:val="0558497A"/>
    <w:rsid w:val="05625204"/>
    <w:rsid w:val="05644F45"/>
    <w:rsid w:val="059B6E30"/>
    <w:rsid w:val="059D1E7E"/>
    <w:rsid w:val="059D63EE"/>
    <w:rsid w:val="05D360EE"/>
    <w:rsid w:val="06090011"/>
    <w:rsid w:val="06193DCB"/>
    <w:rsid w:val="06270B38"/>
    <w:rsid w:val="06295330"/>
    <w:rsid w:val="06380E45"/>
    <w:rsid w:val="064B56D6"/>
    <w:rsid w:val="064D4ACF"/>
    <w:rsid w:val="06531458"/>
    <w:rsid w:val="06787EBE"/>
    <w:rsid w:val="06BC397D"/>
    <w:rsid w:val="07154752"/>
    <w:rsid w:val="071E1A8E"/>
    <w:rsid w:val="07261AE5"/>
    <w:rsid w:val="074502AF"/>
    <w:rsid w:val="0751010C"/>
    <w:rsid w:val="07517F0B"/>
    <w:rsid w:val="077A1DB7"/>
    <w:rsid w:val="078009AB"/>
    <w:rsid w:val="07941559"/>
    <w:rsid w:val="07A155FF"/>
    <w:rsid w:val="07AB2693"/>
    <w:rsid w:val="07C3629E"/>
    <w:rsid w:val="07D160BC"/>
    <w:rsid w:val="07DD3356"/>
    <w:rsid w:val="07DF3F20"/>
    <w:rsid w:val="07E4419F"/>
    <w:rsid w:val="08041BDA"/>
    <w:rsid w:val="08160B1A"/>
    <w:rsid w:val="082844AF"/>
    <w:rsid w:val="08362313"/>
    <w:rsid w:val="083A61CF"/>
    <w:rsid w:val="08544C53"/>
    <w:rsid w:val="085D24AA"/>
    <w:rsid w:val="087A7E49"/>
    <w:rsid w:val="08821BA9"/>
    <w:rsid w:val="088919C2"/>
    <w:rsid w:val="088C4FCC"/>
    <w:rsid w:val="0892293D"/>
    <w:rsid w:val="08923A02"/>
    <w:rsid w:val="08992DFA"/>
    <w:rsid w:val="089C78A7"/>
    <w:rsid w:val="08A72DC0"/>
    <w:rsid w:val="08B673E9"/>
    <w:rsid w:val="08BB764A"/>
    <w:rsid w:val="08BE6002"/>
    <w:rsid w:val="0929250A"/>
    <w:rsid w:val="09367C61"/>
    <w:rsid w:val="093D2498"/>
    <w:rsid w:val="096A2A75"/>
    <w:rsid w:val="096D63B0"/>
    <w:rsid w:val="09833275"/>
    <w:rsid w:val="0989660C"/>
    <w:rsid w:val="09C542B4"/>
    <w:rsid w:val="09C93B11"/>
    <w:rsid w:val="09CB2BFB"/>
    <w:rsid w:val="09CB577C"/>
    <w:rsid w:val="09CF1CFB"/>
    <w:rsid w:val="09D22745"/>
    <w:rsid w:val="09E32A66"/>
    <w:rsid w:val="09FF1077"/>
    <w:rsid w:val="0A0A4E1F"/>
    <w:rsid w:val="0A0C0549"/>
    <w:rsid w:val="0A0D438A"/>
    <w:rsid w:val="0A2456E9"/>
    <w:rsid w:val="0A2D332B"/>
    <w:rsid w:val="0A300A6D"/>
    <w:rsid w:val="0A3A5845"/>
    <w:rsid w:val="0A510386"/>
    <w:rsid w:val="0A5C50A7"/>
    <w:rsid w:val="0A816AEA"/>
    <w:rsid w:val="0AAB2001"/>
    <w:rsid w:val="0AB2466F"/>
    <w:rsid w:val="0AD244CD"/>
    <w:rsid w:val="0AE76DB4"/>
    <w:rsid w:val="0AEE6E75"/>
    <w:rsid w:val="0AF07DEB"/>
    <w:rsid w:val="0AF1683E"/>
    <w:rsid w:val="0B144A4A"/>
    <w:rsid w:val="0B171169"/>
    <w:rsid w:val="0B304283"/>
    <w:rsid w:val="0B631D88"/>
    <w:rsid w:val="0B66115E"/>
    <w:rsid w:val="0B990BFB"/>
    <w:rsid w:val="0B9F30AF"/>
    <w:rsid w:val="0BA11754"/>
    <w:rsid w:val="0BA75CC5"/>
    <w:rsid w:val="0BB01D09"/>
    <w:rsid w:val="0BC6186F"/>
    <w:rsid w:val="0BC943A0"/>
    <w:rsid w:val="0BEA3278"/>
    <w:rsid w:val="0BF2737D"/>
    <w:rsid w:val="0BFE65FB"/>
    <w:rsid w:val="0C0A79B0"/>
    <w:rsid w:val="0C2035E9"/>
    <w:rsid w:val="0C23546A"/>
    <w:rsid w:val="0C3B3707"/>
    <w:rsid w:val="0C6A7B83"/>
    <w:rsid w:val="0C876A21"/>
    <w:rsid w:val="0C8E2FC1"/>
    <w:rsid w:val="0C91042F"/>
    <w:rsid w:val="0C967422"/>
    <w:rsid w:val="0CAC0FD9"/>
    <w:rsid w:val="0CAD51A9"/>
    <w:rsid w:val="0CB607E1"/>
    <w:rsid w:val="0CB7513C"/>
    <w:rsid w:val="0CBB3B88"/>
    <w:rsid w:val="0CBF51B2"/>
    <w:rsid w:val="0CC25859"/>
    <w:rsid w:val="0CE064B5"/>
    <w:rsid w:val="0CF3208F"/>
    <w:rsid w:val="0CF80126"/>
    <w:rsid w:val="0D327505"/>
    <w:rsid w:val="0D35268C"/>
    <w:rsid w:val="0D4A72E1"/>
    <w:rsid w:val="0D4B6675"/>
    <w:rsid w:val="0D5C1F41"/>
    <w:rsid w:val="0D8A5C61"/>
    <w:rsid w:val="0DC509A2"/>
    <w:rsid w:val="0DDF0529"/>
    <w:rsid w:val="0DEA1CA4"/>
    <w:rsid w:val="0DFF1C4E"/>
    <w:rsid w:val="0E0C7484"/>
    <w:rsid w:val="0E0D64DE"/>
    <w:rsid w:val="0E140228"/>
    <w:rsid w:val="0E1E625B"/>
    <w:rsid w:val="0E1F3AE9"/>
    <w:rsid w:val="0E30629C"/>
    <w:rsid w:val="0E3D1B39"/>
    <w:rsid w:val="0E6814B0"/>
    <w:rsid w:val="0E7312EE"/>
    <w:rsid w:val="0E83199D"/>
    <w:rsid w:val="0E8E37B1"/>
    <w:rsid w:val="0E953A9D"/>
    <w:rsid w:val="0E9C22E7"/>
    <w:rsid w:val="0EFA4CA3"/>
    <w:rsid w:val="0F110343"/>
    <w:rsid w:val="0F125069"/>
    <w:rsid w:val="0F2B2000"/>
    <w:rsid w:val="0F2B36A6"/>
    <w:rsid w:val="0F3F1C5D"/>
    <w:rsid w:val="0F493C6D"/>
    <w:rsid w:val="0F4E529F"/>
    <w:rsid w:val="0F4F1723"/>
    <w:rsid w:val="0F52488E"/>
    <w:rsid w:val="0F545B18"/>
    <w:rsid w:val="0F7138AC"/>
    <w:rsid w:val="0F845A9D"/>
    <w:rsid w:val="0F93023F"/>
    <w:rsid w:val="0F9760EC"/>
    <w:rsid w:val="0F9A342F"/>
    <w:rsid w:val="0FAD0083"/>
    <w:rsid w:val="0FC17E2C"/>
    <w:rsid w:val="0FC22C5C"/>
    <w:rsid w:val="0FDA66C8"/>
    <w:rsid w:val="0FE44734"/>
    <w:rsid w:val="0FEE2A56"/>
    <w:rsid w:val="0FF15CBE"/>
    <w:rsid w:val="10131581"/>
    <w:rsid w:val="10155862"/>
    <w:rsid w:val="1018252E"/>
    <w:rsid w:val="10355849"/>
    <w:rsid w:val="104149C1"/>
    <w:rsid w:val="10451EE8"/>
    <w:rsid w:val="1062377D"/>
    <w:rsid w:val="1074495D"/>
    <w:rsid w:val="107F4437"/>
    <w:rsid w:val="109641F9"/>
    <w:rsid w:val="10A25653"/>
    <w:rsid w:val="10E61FE1"/>
    <w:rsid w:val="10EA40CF"/>
    <w:rsid w:val="10F86546"/>
    <w:rsid w:val="11034D76"/>
    <w:rsid w:val="110750DF"/>
    <w:rsid w:val="110D022E"/>
    <w:rsid w:val="1117585E"/>
    <w:rsid w:val="112E7DFF"/>
    <w:rsid w:val="113C2206"/>
    <w:rsid w:val="113F4C16"/>
    <w:rsid w:val="114E5493"/>
    <w:rsid w:val="114F16E5"/>
    <w:rsid w:val="116200D4"/>
    <w:rsid w:val="11821A68"/>
    <w:rsid w:val="11896961"/>
    <w:rsid w:val="11946A2E"/>
    <w:rsid w:val="11982274"/>
    <w:rsid w:val="11A14962"/>
    <w:rsid w:val="11CA26A1"/>
    <w:rsid w:val="11D130EA"/>
    <w:rsid w:val="11D70B90"/>
    <w:rsid w:val="11D81F63"/>
    <w:rsid w:val="11DB365B"/>
    <w:rsid w:val="11DB615B"/>
    <w:rsid w:val="11F40B45"/>
    <w:rsid w:val="11F90704"/>
    <w:rsid w:val="11F9524D"/>
    <w:rsid w:val="120D23DA"/>
    <w:rsid w:val="12205433"/>
    <w:rsid w:val="122465C9"/>
    <w:rsid w:val="122919B6"/>
    <w:rsid w:val="122E1834"/>
    <w:rsid w:val="123D278C"/>
    <w:rsid w:val="12461E6D"/>
    <w:rsid w:val="125807BC"/>
    <w:rsid w:val="12690303"/>
    <w:rsid w:val="12CD3603"/>
    <w:rsid w:val="12D445AC"/>
    <w:rsid w:val="12E83307"/>
    <w:rsid w:val="12EE03CD"/>
    <w:rsid w:val="1301336A"/>
    <w:rsid w:val="132A4D78"/>
    <w:rsid w:val="133907CD"/>
    <w:rsid w:val="13640391"/>
    <w:rsid w:val="137A57F3"/>
    <w:rsid w:val="13B305BD"/>
    <w:rsid w:val="13B86F1B"/>
    <w:rsid w:val="13BC38F0"/>
    <w:rsid w:val="13D92043"/>
    <w:rsid w:val="13D97F62"/>
    <w:rsid w:val="140561A1"/>
    <w:rsid w:val="141F5D55"/>
    <w:rsid w:val="14304A58"/>
    <w:rsid w:val="146108BF"/>
    <w:rsid w:val="14681986"/>
    <w:rsid w:val="14706033"/>
    <w:rsid w:val="14736C91"/>
    <w:rsid w:val="14893EA8"/>
    <w:rsid w:val="149142A3"/>
    <w:rsid w:val="14A65FF0"/>
    <w:rsid w:val="14A968D5"/>
    <w:rsid w:val="14BF1A15"/>
    <w:rsid w:val="14C032D6"/>
    <w:rsid w:val="14C3214C"/>
    <w:rsid w:val="14C43CD1"/>
    <w:rsid w:val="14C75358"/>
    <w:rsid w:val="14FE15E2"/>
    <w:rsid w:val="151F4DCC"/>
    <w:rsid w:val="15252C3C"/>
    <w:rsid w:val="152656B1"/>
    <w:rsid w:val="15266338"/>
    <w:rsid w:val="15556E76"/>
    <w:rsid w:val="15584A34"/>
    <w:rsid w:val="15595929"/>
    <w:rsid w:val="156C4DF8"/>
    <w:rsid w:val="157013D5"/>
    <w:rsid w:val="1572715A"/>
    <w:rsid w:val="158A7B5D"/>
    <w:rsid w:val="159C40CB"/>
    <w:rsid w:val="15A27984"/>
    <w:rsid w:val="15B52A63"/>
    <w:rsid w:val="15B67E07"/>
    <w:rsid w:val="15C150B9"/>
    <w:rsid w:val="15C5010B"/>
    <w:rsid w:val="15D66867"/>
    <w:rsid w:val="15DD412F"/>
    <w:rsid w:val="15E97F43"/>
    <w:rsid w:val="15F55468"/>
    <w:rsid w:val="15FE5E96"/>
    <w:rsid w:val="160F407A"/>
    <w:rsid w:val="16190DEC"/>
    <w:rsid w:val="16202D80"/>
    <w:rsid w:val="163D4DE9"/>
    <w:rsid w:val="16624840"/>
    <w:rsid w:val="16637686"/>
    <w:rsid w:val="169C4366"/>
    <w:rsid w:val="16B40B65"/>
    <w:rsid w:val="16C516CD"/>
    <w:rsid w:val="16D87737"/>
    <w:rsid w:val="16DD7D5F"/>
    <w:rsid w:val="16E16671"/>
    <w:rsid w:val="16E67563"/>
    <w:rsid w:val="17105BD8"/>
    <w:rsid w:val="171160F0"/>
    <w:rsid w:val="171239A6"/>
    <w:rsid w:val="17183E1C"/>
    <w:rsid w:val="172161ED"/>
    <w:rsid w:val="17481312"/>
    <w:rsid w:val="174C0946"/>
    <w:rsid w:val="17864963"/>
    <w:rsid w:val="179B283B"/>
    <w:rsid w:val="17B412BD"/>
    <w:rsid w:val="17C53AFF"/>
    <w:rsid w:val="17D96EDD"/>
    <w:rsid w:val="17E33208"/>
    <w:rsid w:val="17E519C2"/>
    <w:rsid w:val="17E76727"/>
    <w:rsid w:val="17FC460C"/>
    <w:rsid w:val="18040D59"/>
    <w:rsid w:val="182E3731"/>
    <w:rsid w:val="18351065"/>
    <w:rsid w:val="185F7169"/>
    <w:rsid w:val="186446D6"/>
    <w:rsid w:val="187874E8"/>
    <w:rsid w:val="188D1DCC"/>
    <w:rsid w:val="188F565B"/>
    <w:rsid w:val="189255E8"/>
    <w:rsid w:val="189F103C"/>
    <w:rsid w:val="18DC494F"/>
    <w:rsid w:val="18E54C3F"/>
    <w:rsid w:val="18EA2C70"/>
    <w:rsid w:val="18F6099C"/>
    <w:rsid w:val="18F64C0C"/>
    <w:rsid w:val="1903475F"/>
    <w:rsid w:val="19193CF2"/>
    <w:rsid w:val="193508B3"/>
    <w:rsid w:val="19525877"/>
    <w:rsid w:val="195D74F1"/>
    <w:rsid w:val="197A2F1D"/>
    <w:rsid w:val="19912E5A"/>
    <w:rsid w:val="19B2047E"/>
    <w:rsid w:val="19B5324C"/>
    <w:rsid w:val="19BA2C2D"/>
    <w:rsid w:val="19CF376F"/>
    <w:rsid w:val="19D9114F"/>
    <w:rsid w:val="19F34862"/>
    <w:rsid w:val="1A0939FD"/>
    <w:rsid w:val="1A18057B"/>
    <w:rsid w:val="1A3F2831"/>
    <w:rsid w:val="1A5271D9"/>
    <w:rsid w:val="1A537FB2"/>
    <w:rsid w:val="1A564C7D"/>
    <w:rsid w:val="1A5D3500"/>
    <w:rsid w:val="1A6B4D7B"/>
    <w:rsid w:val="1A6C3B72"/>
    <w:rsid w:val="1A7028E2"/>
    <w:rsid w:val="1A847679"/>
    <w:rsid w:val="1A8D6D7A"/>
    <w:rsid w:val="1A983B53"/>
    <w:rsid w:val="1A9966C1"/>
    <w:rsid w:val="1AB03C30"/>
    <w:rsid w:val="1AB856DB"/>
    <w:rsid w:val="1AD9699F"/>
    <w:rsid w:val="1ADF5C95"/>
    <w:rsid w:val="1B072466"/>
    <w:rsid w:val="1B10061C"/>
    <w:rsid w:val="1B167600"/>
    <w:rsid w:val="1B30455E"/>
    <w:rsid w:val="1B411A6C"/>
    <w:rsid w:val="1B5E5F1F"/>
    <w:rsid w:val="1B624CE5"/>
    <w:rsid w:val="1B851E5C"/>
    <w:rsid w:val="1B9812F8"/>
    <w:rsid w:val="1BAA5D84"/>
    <w:rsid w:val="1BB17588"/>
    <w:rsid w:val="1BB37C23"/>
    <w:rsid w:val="1BDB36F4"/>
    <w:rsid w:val="1C026EB7"/>
    <w:rsid w:val="1C0A0B4B"/>
    <w:rsid w:val="1C0E52C2"/>
    <w:rsid w:val="1C41782A"/>
    <w:rsid w:val="1C544538"/>
    <w:rsid w:val="1C67255E"/>
    <w:rsid w:val="1C767178"/>
    <w:rsid w:val="1C7A4153"/>
    <w:rsid w:val="1C8D3B40"/>
    <w:rsid w:val="1C8F6676"/>
    <w:rsid w:val="1C9475F8"/>
    <w:rsid w:val="1CB05927"/>
    <w:rsid w:val="1CC34F1F"/>
    <w:rsid w:val="1CD6313E"/>
    <w:rsid w:val="1CDA6B79"/>
    <w:rsid w:val="1CDE74B0"/>
    <w:rsid w:val="1CDF490B"/>
    <w:rsid w:val="1CF57BAC"/>
    <w:rsid w:val="1D0954CD"/>
    <w:rsid w:val="1D380EB7"/>
    <w:rsid w:val="1D3E6E37"/>
    <w:rsid w:val="1D68181E"/>
    <w:rsid w:val="1D7C6158"/>
    <w:rsid w:val="1D940265"/>
    <w:rsid w:val="1D9A5E97"/>
    <w:rsid w:val="1DAB1928"/>
    <w:rsid w:val="1DBA51C1"/>
    <w:rsid w:val="1DE223B3"/>
    <w:rsid w:val="1E4458C1"/>
    <w:rsid w:val="1E855367"/>
    <w:rsid w:val="1E99626E"/>
    <w:rsid w:val="1EA538F2"/>
    <w:rsid w:val="1EF20A3A"/>
    <w:rsid w:val="1EFF5EEE"/>
    <w:rsid w:val="1F0302E3"/>
    <w:rsid w:val="1F033B7D"/>
    <w:rsid w:val="1F041D21"/>
    <w:rsid w:val="1F0F2273"/>
    <w:rsid w:val="1F11267C"/>
    <w:rsid w:val="1F1135A7"/>
    <w:rsid w:val="1F157F79"/>
    <w:rsid w:val="1F3715FC"/>
    <w:rsid w:val="1F3B58BA"/>
    <w:rsid w:val="1F3E0C17"/>
    <w:rsid w:val="1F4E2913"/>
    <w:rsid w:val="1F536C93"/>
    <w:rsid w:val="1F622BC9"/>
    <w:rsid w:val="1F703DC2"/>
    <w:rsid w:val="1F8530D4"/>
    <w:rsid w:val="1F8A1D15"/>
    <w:rsid w:val="1F981A85"/>
    <w:rsid w:val="1FA45281"/>
    <w:rsid w:val="1FB36CF9"/>
    <w:rsid w:val="1FB4217A"/>
    <w:rsid w:val="1FC80171"/>
    <w:rsid w:val="1FC828DF"/>
    <w:rsid w:val="1FCB26F3"/>
    <w:rsid w:val="1FD41C7D"/>
    <w:rsid w:val="1FD745BE"/>
    <w:rsid w:val="1FE67384"/>
    <w:rsid w:val="1FEB5B75"/>
    <w:rsid w:val="1FF12B58"/>
    <w:rsid w:val="20016E0F"/>
    <w:rsid w:val="20152021"/>
    <w:rsid w:val="201B3E85"/>
    <w:rsid w:val="201D5B7D"/>
    <w:rsid w:val="20230994"/>
    <w:rsid w:val="202406F7"/>
    <w:rsid w:val="20293F59"/>
    <w:rsid w:val="204515B7"/>
    <w:rsid w:val="2049484D"/>
    <w:rsid w:val="206D2542"/>
    <w:rsid w:val="207A3DD7"/>
    <w:rsid w:val="20814941"/>
    <w:rsid w:val="208733FD"/>
    <w:rsid w:val="208D115E"/>
    <w:rsid w:val="20AC3E6A"/>
    <w:rsid w:val="20D56ABC"/>
    <w:rsid w:val="20D9093A"/>
    <w:rsid w:val="20DD2C8E"/>
    <w:rsid w:val="20DD466E"/>
    <w:rsid w:val="20DF6851"/>
    <w:rsid w:val="20E64BF3"/>
    <w:rsid w:val="20F15271"/>
    <w:rsid w:val="21204227"/>
    <w:rsid w:val="21340A43"/>
    <w:rsid w:val="21351671"/>
    <w:rsid w:val="21393127"/>
    <w:rsid w:val="214461D1"/>
    <w:rsid w:val="21631F36"/>
    <w:rsid w:val="218D0ABB"/>
    <w:rsid w:val="21986D82"/>
    <w:rsid w:val="21E54545"/>
    <w:rsid w:val="220148ED"/>
    <w:rsid w:val="222B5AF7"/>
    <w:rsid w:val="222E1678"/>
    <w:rsid w:val="22494F19"/>
    <w:rsid w:val="225A7E5A"/>
    <w:rsid w:val="225B5D67"/>
    <w:rsid w:val="22620C27"/>
    <w:rsid w:val="22733715"/>
    <w:rsid w:val="22737C44"/>
    <w:rsid w:val="22981AA4"/>
    <w:rsid w:val="229E4AFC"/>
    <w:rsid w:val="22B13A0B"/>
    <w:rsid w:val="22BA41CA"/>
    <w:rsid w:val="22C16747"/>
    <w:rsid w:val="22D0617B"/>
    <w:rsid w:val="22E83A7A"/>
    <w:rsid w:val="22F21C15"/>
    <w:rsid w:val="22F52DCF"/>
    <w:rsid w:val="23021E8A"/>
    <w:rsid w:val="23112032"/>
    <w:rsid w:val="23202E69"/>
    <w:rsid w:val="23585140"/>
    <w:rsid w:val="2371558B"/>
    <w:rsid w:val="2385378B"/>
    <w:rsid w:val="239568EC"/>
    <w:rsid w:val="23A31F1B"/>
    <w:rsid w:val="23AE0435"/>
    <w:rsid w:val="23AE3A2A"/>
    <w:rsid w:val="23C061CE"/>
    <w:rsid w:val="23C44B42"/>
    <w:rsid w:val="23CA1619"/>
    <w:rsid w:val="23F756F3"/>
    <w:rsid w:val="240B55A6"/>
    <w:rsid w:val="24164563"/>
    <w:rsid w:val="242E6CD2"/>
    <w:rsid w:val="24422BCD"/>
    <w:rsid w:val="244D1CA4"/>
    <w:rsid w:val="244D5D99"/>
    <w:rsid w:val="245C117D"/>
    <w:rsid w:val="245E6998"/>
    <w:rsid w:val="2466240D"/>
    <w:rsid w:val="246A6DE4"/>
    <w:rsid w:val="246B2991"/>
    <w:rsid w:val="247972C8"/>
    <w:rsid w:val="24B93DBD"/>
    <w:rsid w:val="24CC34CF"/>
    <w:rsid w:val="24D814F2"/>
    <w:rsid w:val="24DA0741"/>
    <w:rsid w:val="24DB0882"/>
    <w:rsid w:val="250776D0"/>
    <w:rsid w:val="251430BC"/>
    <w:rsid w:val="251B097E"/>
    <w:rsid w:val="253818D3"/>
    <w:rsid w:val="2563592F"/>
    <w:rsid w:val="256E2070"/>
    <w:rsid w:val="257F4CAF"/>
    <w:rsid w:val="258B202D"/>
    <w:rsid w:val="25A304CB"/>
    <w:rsid w:val="25A40919"/>
    <w:rsid w:val="25AE5877"/>
    <w:rsid w:val="25B16B20"/>
    <w:rsid w:val="25C535E6"/>
    <w:rsid w:val="25C8120B"/>
    <w:rsid w:val="25E56C4B"/>
    <w:rsid w:val="26092B19"/>
    <w:rsid w:val="26155FCF"/>
    <w:rsid w:val="263C5A5E"/>
    <w:rsid w:val="2641619C"/>
    <w:rsid w:val="26446E0E"/>
    <w:rsid w:val="264569AC"/>
    <w:rsid w:val="264D20E6"/>
    <w:rsid w:val="266F49AC"/>
    <w:rsid w:val="2687168C"/>
    <w:rsid w:val="269E6571"/>
    <w:rsid w:val="26DA2802"/>
    <w:rsid w:val="26E3686E"/>
    <w:rsid w:val="271510BD"/>
    <w:rsid w:val="27173FB0"/>
    <w:rsid w:val="272462E8"/>
    <w:rsid w:val="27287457"/>
    <w:rsid w:val="274728F0"/>
    <w:rsid w:val="27494686"/>
    <w:rsid w:val="27571183"/>
    <w:rsid w:val="276E7A34"/>
    <w:rsid w:val="27BC4FAC"/>
    <w:rsid w:val="27BE35D0"/>
    <w:rsid w:val="27FF2DAB"/>
    <w:rsid w:val="28046A01"/>
    <w:rsid w:val="28086BDB"/>
    <w:rsid w:val="281A630C"/>
    <w:rsid w:val="282114F0"/>
    <w:rsid w:val="282417AE"/>
    <w:rsid w:val="283953CB"/>
    <w:rsid w:val="2840507A"/>
    <w:rsid w:val="28442EFA"/>
    <w:rsid w:val="285478FD"/>
    <w:rsid w:val="285C79B2"/>
    <w:rsid w:val="2872173E"/>
    <w:rsid w:val="289379B0"/>
    <w:rsid w:val="28945611"/>
    <w:rsid w:val="28951136"/>
    <w:rsid w:val="28AB1DF0"/>
    <w:rsid w:val="28AC612B"/>
    <w:rsid w:val="28C03586"/>
    <w:rsid w:val="28CC2484"/>
    <w:rsid w:val="28CF04CE"/>
    <w:rsid w:val="28E94756"/>
    <w:rsid w:val="28EC2409"/>
    <w:rsid w:val="28F1273F"/>
    <w:rsid w:val="28F70F87"/>
    <w:rsid w:val="28FC509A"/>
    <w:rsid w:val="2915446E"/>
    <w:rsid w:val="29164FF2"/>
    <w:rsid w:val="291D4C88"/>
    <w:rsid w:val="2924166A"/>
    <w:rsid w:val="29381EFA"/>
    <w:rsid w:val="294B56AC"/>
    <w:rsid w:val="294F5FAB"/>
    <w:rsid w:val="297E6EF9"/>
    <w:rsid w:val="29B97B31"/>
    <w:rsid w:val="29C23597"/>
    <w:rsid w:val="29DE046F"/>
    <w:rsid w:val="29E12770"/>
    <w:rsid w:val="29E53051"/>
    <w:rsid w:val="29EA3A21"/>
    <w:rsid w:val="29F04425"/>
    <w:rsid w:val="2A102FCF"/>
    <w:rsid w:val="2A20397D"/>
    <w:rsid w:val="2A29772F"/>
    <w:rsid w:val="2A2A400A"/>
    <w:rsid w:val="2A2B4420"/>
    <w:rsid w:val="2A4D0499"/>
    <w:rsid w:val="2A71057D"/>
    <w:rsid w:val="2A9521FA"/>
    <w:rsid w:val="2AA453C0"/>
    <w:rsid w:val="2ADB4374"/>
    <w:rsid w:val="2B126C4C"/>
    <w:rsid w:val="2B233F31"/>
    <w:rsid w:val="2B331678"/>
    <w:rsid w:val="2B4F1AF5"/>
    <w:rsid w:val="2B6D619B"/>
    <w:rsid w:val="2B8239D8"/>
    <w:rsid w:val="2B957916"/>
    <w:rsid w:val="2BB32D8D"/>
    <w:rsid w:val="2BD77420"/>
    <w:rsid w:val="2BF576F8"/>
    <w:rsid w:val="2BF75603"/>
    <w:rsid w:val="2BF96AFD"/>
    <w:rsid w:val="2C045373"/>
    <w:rsid w:val="2C050A22"/>
    <w:rsid w:val="2C095B45"/>
    <w:rsid w:val="2C0E6D6C"/>
    <w:rsid w:val="2C1373E0"/>
    <w:rsid w:val="2C2531DD"/>
    <w:rsid w:val="2C26736E"/>
    <w:rsid w:val="2C2E2A8A"/>
    <w:rsid w:val="2C321A83"/>
    <w:rsid w:val="2C3567B4"/>
    <w:rsid w:val="2C4F2C85"/>
    <w:rsid w:val="2C592C2E"/>
    <w:rsid w:val="2C677E10"/>
    <w:rsid w:val="2C6943D8"/>
    <w:rsid w:val="2C6B2BF4"/>
    <w:rsid w:val="2C7240A9"/>
    <w:rsid w:val="2C7C77EC"/>
    <w:rsid w:val="2C7D2394"/>
    <w:rsid w:val="2CA24252"/>
    <w:rsid w:val="2CAB12E6"/>
    <w:rsid w:val="2CB12B8A"/>
    <w:rsid w:val="2CC904FB"/>
    <w:rsid w:val="2CDD1408"/>
    <w:rsid w:val="2CDF564F"/>
    <w:rsid w:val="2CE06EA3"/>
    <w:rsid w:val="2CE565A0"/>
    <w:rsid w:val="2CE71B6C"/>
    <w:rsid w:val="2CF10EB2"/>
    <w:rsid w:val="2CF11DC5"/>
    <w:rsid w:val="2CFF33E9"/>
    <w:rsid w:val="2D092F88"/>
    <w:rsid w:val="2D1076CF"/>
    <w:rsid w:val="2D147C2A"/>
    <w:rsid w:val="2D287DE7"/>
    <w:rsid w:val="2D3737E8"/>
    <w:rsid w:val="2D613DBA"/>
    <w:rsid w:val="2D63321C"/>
    <w:rsid w:val="2D7F4033"/>
    <w:rsid w:val="2D973760"/>
    <w:rsid w:val="2DC87D3D"/>
    <w:rsid w:val="2DD205D0"/>
    <w:rsid w:val="2DD95F3A"/>
    <w:rsid w:val="2DF76AF1"/>
    <w:rsid w:val="2E064DE4"/>
    <w:rsid w:val="2E3964F3"/>
    <w:rsid w:val="2E48196E"/>
    <w:rsid w:val="2E4952EF"/>
    <w:rsid w:val="2E4F01E7"/>
    <w:rsid w:val="2E5B2E91"/>
    <w:rsid w:val="2EA1487D"/>
    <w:rsid w:val="2EA32BC6"/>
    <w:rsid w:val="2EB35B84"/>
    <w:rsid w:val="2ED21C6C"/>
    <w:rsid w:val="2ED76A94"/>
    <w:rsid w:val="2F14438E"/>
    <w:rsid w:val="2F153940"/>
    <w:rsid w:val="2F1737AB"/>
    <w:rsid w:val="2F39077D"/>
    <w:rsid w:val="2F627A42"/>
    <w:rsid w:val="2F702927"/>
    <w:rsid w:val="2F8423F3"/>
    <w:rsid w:val="2F896B08"/>
    <w:rsid w:val="2FA1689E"/>
    <w:rsid w:val="2FB11C14"/>
    <w:rsid w:val="2FBE7D02"/>
    <w:rsid w:val="2FBF55E0"/>
    <w:rsid w:val="2FC6495B"/>
    <w:rsid w:val="2FC83446"/>
    <w:rsid w:val="2FDF6667"/>
    <w:rsid w:val="2FE2618C"/>
    <w:rsid w:val="2FF328B3"/>
    <w:rsid w:val="300C0131"/>
    <w:rsid w:val="302662E7"/>
    <w:rsid w:val="303167E2"/>
    <w:rsid w:val="303D675D"/>
    <w:rsid w:val="30413443"/>
    <w:rsid w:val="30443146"/>
    <w:rsid w:val="305F2270"/>
    <w:rsid w:val="305F5856"/>
    <w:rsid w:val="3079601D"/>
    <w:rsid w:val="307D2E43"/>
    <w:rsid w:val="309D6241"/>
    <w:rsid w:val="309D6F89"/>
    <w:rsid w:val="30A46E71"/>
    <w:rsid w:val="30B47F21"/>
    <w:rsid w:val="30C204AE"/>
    <w:rsid w:val="30CD6720"/>
    <w:rsid w:val="30D94CC4"/>
    <w:rsid w:val="30E86584"/>
    <w:rsid w:val="30EA60FC"/>
    <w:rsid w:val="30F215BE"/>
    <w:rsid w:val="30F9015A"/>
    <w:rsid w:val="3105516E"/>
    <w:rsid w:val="311602DB"/>
    <w:rsid w:val="31172428"/>
    <w:rsid w:val="311B34A5"/>
    <w:rsid w:val="31270169"/>
    <w:rsid w:val="312A2779"/>
    <w:rsid w:val="312F232C"/>
    <w:rsid w:val="31333959"/>
    <w:rsid w:val="315118C4"/>
    <w:rsid w:val="315D6252"/>
    <w:rsid w:val="318A34CB"/>
    <w:rsid w:val="31B024CD"/>
    <w:rsid w:val="31B60B8A"/>
    <w:rsid w:val="31BB68BC"/>
    <w:rsid w:val="31C052FA"/>
    <w:rsid w:val="31CF49D6"/>
    <w:rsid w:val="31D53E9F"/>
    <w:rsid w:val="31E10294"/>
    <w:rsid w:val="31E7221F"/>
    <w:rsid w:val="31E93E08"/>
    <w:rsid w:val="32333461"/>
    <w:rsid w:val="323D4E7C"/>
    <w:rsid w:val="324741C8"/>
    <w:rsid w:val="324C495A"/>
    <w:rsid w:val="324C77F5"/>
    <w:rsid w:val="325238D9"/>
    <w:rsid w:val="325C2E2A"/>
    <w:rsid w:val="3267330F"/>
    <w:rsid w:val="32863E19"/>
    <w:rsid w:val="32951EFE"/>
    <w:rsid w:val="32B20AF5"/>
    <w:rsid w:val="32B677C2"/>
    <w:rsid w:val="32EC3E2E"/>
    <w:rsid w:val="330457C4"/>
    <w:rsid w:val="3310276E"/>
    <w:rsid w:val="33126A8F"/>
    <w:rsid w:val="331341DD"/>
    <w:rsid w:val="33162354"/>
    <w:rsid w:val="33195228"/>
    <w:rsid w:val="332F311B"/>
    <w:rsid w:val="333248D0"/>
    <w:rsid w:val="33426AB5"/>
    <w:rsid w:val="336028A2"/>
    <w:rsid w:val="33787CD4"/>
    <w:rsid w:val="338A440B"/>
    <w:rsid w:val="339977FC"/>
    <w:rsid w:val="33CB05D8"/>
    <w:rsid w:val="33CB633D"/>
    <w:rsid w:val="33D04402"/>
    <w:rsid w:val="340F2658"/>
    <w:rsid w:val="3410485A"/>
    <w:rsid w:val="342577E1"/>
    <w:rsid w:val="34461D3C"/>
    <w:rsid w:val="345A0F9C"/>
    <w:rsid w:val="3480648D"/>
    <w:rsid w:val="34911D79"/>
    <w:rsid w:val="349B187E"/>
    <w:rsid w:val="349C74ED"/>
    <w:rsid w:val="34AC4B92"/>
    <w:rsid w:val="34AF6D14"/>
    <w:rsid w:val="34C9698B"/>
    <w:rsid w:val="34CB1DF1"/>
    <w:rsid w:val="34CB76E0"/>
    <w:rsid w:val="34DF2BB9"/>
    <w:rsid w:val="34FF0D63"/>
    <w:rsid w:val="35122838"/>
    <w:rsid w:val="3513144D"/>
    <w:rsid w:val="351E483F"/>
    <w:rsid w:val="35253F1E"/>
    <w:rsid w:val="35290258"/>
    <w:rsid w:val="354B3AC5"/>
    <w:rsid w:val="3554703E"/>
    <w:rsid w:val="3564249A"/>
    <w:rsid w:val="3585360E"/>
    <w:rsid w:val="3597186C"/>
    <w:rsid w:val="35B928EA"/>
    <w:rsid w:val="35C416B9"/>
    <w:rsid w:val="35CF6B7B"/>
    <w:rsid w:val="35E56B7F"/>
    <w:rsid w:val="35F02D37"/>
    <w:rsid w:val="3609618F"/>
    <w:rsid w:val="360C5DDB"/>
    <w:rsid w:val="360F5E26"/>
    <w:rsid w:val="36387CBE"/>
    <w:rsid w:val="363A2045"/>
    <w:rsid w:val="363D1907"/>
    <w:rsid w:val="364E7E90"/>
    <w:rsid w:val="365F02E2"/>
    <w:rsid w:val="367B4AE9"/>
    <w:rsid w:val="367B7F0A"/>
    <w:rsid w:val="368F2745"/>
    <w:rsid w:val="36971AA0"/>
    <w:rsid w:val="3699325D"/>
    <w:rsid w:val="36B73350"/>
    <w:rsid w:val="36B9518F"/>
    <w:rsid w:val="36BB3493"/>
    <w:rsid w:val="36CC6B47"/>
    <w:rsid w:val="36D7733F"/>
    <w:rsid w:val="36E05EB2"/>
    <w:rsid w:val="36E25B25"/>
    <w:rsid w:val="36E430A6"/>
    <w:rsid w:val="37125A0F"/>
    <w:rsid w:val="372F4021"/>
    <w:rsid w:val="373C3F8F"/>
    <w:rsid w:val="373F78EE"/>
    <w:rsid w:val="374425A0"/>
    <w:rsid w:val="376F1026"/>
    <w:rsid w:val="3783372D"/>
    <w:rsid w:val="37A55678"/>
    <w:rsid w:val="37A6590E"/>
    <w:rsid w:val="37C15613"/>
    <w:rsid w:val="37E11568"/>
    <w:rsid w:val="37EE0C73"/>
    <w:rsid w:val="37F369EB"/>
    <w:rsid w:val="38041030"/>
    <w:rsid w:val="3811242B"/>
    <w:rsid w:val="38137AF9"/>
    <w:rsid w:val="38204B24"/>
    <w:rsid w:val="38345B9B"/>
    <w:rsid w:val="38423915"/>
    <w:rsid w:val="3844686B"/>
    <w:rsid w:val="38522646"/>
    <w:rsid w:val="385275D9"/>
    <w:rsid w:val="386F7882"/>
    <w:rsid w:val="389E34CD"/>
    <w:rsid w:val="38AE1143"/>
    <w:rsid w:val="38C65B34"/>
    <w:rsid w:val="38CB0949"/>
    <w:rsid w:val="38DD225E"/>
    <w:rsid w:val="39020BA8"/>
    <w:rsid w:val="39061358"/>
    <w:rsid w:val="394F24FC"/>
    <w:rsid w:val="3955640C"/>
    <w:rsid w:val="396065EE"/>
    <w:rsid w:val="39640028"/>
    <w:rsid w:val="3991202F"/>
    <w:rsid w:val="39957E6A"/>
    <w:rsid w:val="39BE18A5"/>
    <w:rsid w:val="39C27A1C"/>
    <w:rsid w:val="39C4298C"/>
    <w:rsid w:val="39C75935"/>
    <w:rsid w:val="39C83082"/>
    <w:rsid w:val="39D0585E"/>
    <w:rsid w:val="39F02C45"/>
    <w:rsid w:val="39F35546"/>
    <w:rsid w:val="39F5196E"/>
    <w:rsid w:val="39FC2C2A"/>
    <w:rsid w:val="3A076D58"/>
    <w:rsid w:val="3A0B425B"/>
    <w:rsid w:val="3A207BDF"/>
    <w:rsid w:val="3A3E1941"/>
    <w:rsid w:val="3A650A73"/>
    <w:rsid w:val="3A666AF2"/>
    <w:rsid w:val="3A744E05"/>
    <w:rsid w:val="3A7A3415"/>
    <w:rsid w:val="3A8B122B"/>
    <w:rsid w:val="3A924F48"/>
    <w:rsid w:val="3A9C0438"/>
    <w:rsid w:val="3AA40701"/>
    <w:rsid w:val="3AAE55C7"/>
    <w:rsid w:val="3AB50C01"/>
    <w:rsid w:val="3ABE2AAA"/>
    <w:rsid w:val="3AC07989"/>
    <w:rsid w:val="3AD21AE2"/>
    <w:rsid w:val="3AD65A28"/>
    <w:rsid w:val="3B00092D"/>
    <w:rsid w:val="3B27389D"/>
    <w:rsid w:val="3B543CA6"/>
    <w:rsid w:val="3B660A91"/>
    <w:rsid w:val="3B827FA5"/>
    <w:rsid w:val="3B880CCE"/>
    <w:rsid w:val="3B88568A"/>
    <w:rsid w:val="3B9238A3"/>
    <w:rsid w:val="3B9A7432"/>
    <w:rsid w:val="3B9E7405"/>
    <w:rsid w:val="3BAB1079"/>
    <w:rsid w:val="3BC057DB"/>
    <w:rsid w:val="3BCE44E0"/>
    <w:rsid w:val="3BE90202"/>
    <w:rsid w:val="3BE9411E"/>
    <w:rsid w:val="3C173F05"/>
    <w:rsid w:val="3C372DC4"/>
    <w:rsid w:val="3C3828E9"/>
    <w:rsid w:val="3C461D77"/>
    <w:rsid w:val="3C4C3683"/>
    <w:rsid w:val="3C5E10E5"/>
    <w:rsid w:val="3C5E435C"/>
    <w:rsid w:val="3C6D3FE6"/>
    <w:rsid w:val="3C734242"/>
    <w:rsid w:val="3C7C19CE"/>
    <w:rsid w:val="3C8C26B6"/>
    <w:rsid w:val="3CA902F4"/>
    <w:rsid w:val="3CBD6056"/>
    <w:rsid w:val="3CD201E8"/>
    <w:rsid w:val="3CD502DC"/>
    <w:rsid w:val="3CDF0B94"/>
    <w:rsid w:val="3CF36B59"/>
    <w:rsid w:val="3CF706EE"/>
    <w:rsid w:val="3D1A3EBA"/>
    <w:rsid w:val="3D1B087B"/>
    <w:rsid w:val="3D286D92"/>
    <w:rsid w:val="3D293479"/>
    <w:rsid w:val="3D372260"/>
    <w:rsid w:val="3D495937"/>
    <w:rsid w:val="3D6A245A"/>
    <w:rsid w:val="3D7A279A"/>
    <w:rsid w:val="3D7A7289"/>
    <w:rsid w:val="3D9208BD"/>
    <w:rsid w:val="3D990431"/>
    <w:rsid w:val="3D9B1D1C"/>
    <w:rsid w:val="3D9D4AD9"/>
    <w:rsid w:val="3DB85B75"/>
    <w:rsid w:val="3DE1296A"/>
    <w:rsid w:val="3DE87C9D"/>
    <w:rsid w:val="3DEB5349"/>
    <w:rsid w:val="3DFD3266"/>
    <w:rsid w:val="3E03481B"/>
    <w:rsid w:val="3E1F0625"/>
    <w:rsid w:val="3E266D80"/>
    <w:rsid w:val="3E287F91"/>
    <w:rsid w:val="3E363A45"/>
    <w:rsid w:val="3E40102C"/>
    <w:rsid w:val="3E4A23F0"/>
    <w:rsid w:val="3E4B0C1A"/>
    <w:rsid w:val="3E524C57"/>
    <w:rsid w:val="3E6731E9"/>
    <w:rsid w:val="3E796CA4"/>
    <w:rsid w:val="3E7B1245"/>
    <w:rsid w:val="3E8124B3"/>
    <w:rsid w:val="3E827667"/>
    <w:rsid w:val="3E9C2E72"/>
    <w:rsid w:val="3E9C5712"/>
    <w:rsid w:val="3EB00DDB"/>
    <w:rsid w:val="3EBF2787"/>
    <w:rsid w:val="3EC97A11"/>
    <w:rsid w:val="3ECE2669"/>
    <w:rsid w:val="3ED71FEF"/>
    <w:rsid w:val="3EF265ED"/>
    <w:rsid w:val="3EF644AD"/>
    <w:rsid w:val="3F0A5A05"/>
    <w:rsid w:val="3F1B7CF4"/>
    <w:rsid w:val="3F1C3079"/>
    <w:rsid w:val="3F1D3EFA"/>
    <w:rsid w:val="3F282FD1"/>
    <w:rsid w:val="3F380F11"/>
    <w:rsid w:val="3F412F86"/>
    <w:rsid w:val="3F480810"/>
    <w:rsid w:val="3F5A0DCC"/>
    <w:rsid w:val="3F685CA9"/>
    <w:rsid w:val="3F6D1398"/>
    <w:rsid w:val="3F735EE5"/>
    <w:rsid w:val="3F927B15"/>
    <w:rsid w:val="3FAA103B"/>
    <w:rsid w:val="3FB5024D"/>
    <w:rsid w:val="3FBA6214"/>
    <w:rsid w:val="3FE82E0F"/>
    <w:rsid w:val="40131790"/>
    <w:rsid w:val="401E6C70"/>
    <w:rsid w:val="405478EC"/>
    <w:rsid w:val="40562E7B"/>
    <w:rsid w:val="405E7630"/>
    <w:rsid w:val="40605BA6"/>
    <w:rsid w:val="4076621D"/>
    <w:rsid w:val="407D0364"/>
    <w:rsid w:val="408D1F5E"/>
    <w:rsid w:val="40CD2AA7"/>
    <w:rsid w:val="40DA7E0D"/>
    <w:rsid w:val="40DF76E5"/>
    <w:rsid w:val="410B3BC8"/>
    <w:rsid w:val="412A5392"/>
    <w:rsid w:val="41333AE4"/>
    <w:rsid w:val="414319DD"/>
    <w:rsid w:val="41654C07"/>
    <w:rsid w:val="416871E5"/>
    <w:rsid w:val="41760823"/>
    <w:rsid w:val="418F5A86"/>
    <w:rsid w:val="419F0C50"/>
    <w:rsid w:val="41A31C02"/>
    <w:rsid w:val="41AF3F35"/>
    <w:rsid w:val="41BA3BF6"/>
    <w:rsid w:val="41D45893"/>
    <w:rsid w:val="41D9407E"/>
    <w:rsid w:val="41DE4AA0"/>
    <w:rsid w:val="41E16807"/>
    <w:rsid w:val="41E45FD4"/>
    <w:rsid w:val="41F03E18"/>
    <w:rsid w:val="41F22B29"/>
    <w:rsid w:val="41F77ACC"/>
    <w:rsid w:val="41FC43D2"/>
    <w:rsid w:val="42067AFA"/>
    <w:rsid w:val="420A2B86"/>
    <w:rsid w:val="420B73ED"/>
    <w:rsid w:val="421C48DF"/>
    <w:rsid w:val="421D013F"/>
    <w:rsid w:val="42306490"/>
    <w:rsid w:val="42415568"/>
    <w:rsid w:val="4245367E"/>
    <w:rsid w:val="42512010"/>
    <w:rsid w:val="425853A8"/>
    <w:rsid w:val="426C6DFA"/>
    <w:rsid w:val="42756F35"/>
    <w:rsid w:val="427F01D0"/>
    <w:rsid w:val="428C6198"/>
    <w:rsid w:val="42BC56CB"/>
    <w:rsid w:val="42D423AF"/>
    <w:rsid w:val="42E52E3F"/>
    <w:rsid w:val="42EE0CBE"/>
    <w:rsid w:val="42F90AD4"/>
    <w:rsid w:val="42FF11BD"/>
    <w:rsid w:val="43002111"/>
    <w:rsid w:val="4322715A"/>
    <w:rsid w:val="433159CE"/>
    <w:rsid w:val="43451FFC"/>
    <w:rsid w:val="434A0ECE"/>
    <w:rsid w:val="43781496"/>
    <w:rsid w:val="438D2418"/>
    <w:rsid w:val="43B5750C"/>
    <w:rsid w:val="43B579D1"/>
    <w:rsid w:val="43E475A0"/>
    <w:rsid w:val="43E745B6"/>
    <w:rsid w:val="43F95F31"/>
    <w:rsid w:val="442540D2"/>
    <w:rsid w:val="443128B1"/>
    <w:rsid w:val="444A1334"/>
    <w:rsid w:val="445346C0"/>
    <w:rsid w:val="445D25CC"/>
    <w:rsid w:val="44600459"/>
    <w:rsid w:val="448E4380"/>
    <w:rsid w:val="44A26880"/>
    <w:rsid w:val="44B4586B"/>
    <w:rsid w:val="44C66F4A"/>
    <w:rsid w:val="44CC1873"/>
    <w:rsid w:val="450853EF"/>
    <w:rsid w:val="45147A76"/>
    <w:rsid w:val="45310CF4"/>
    <w:rsid w:val="453D1413"/>
    <w:rsid w:val="455E2A9B"/>
    <w:rsid w:val="45620E5A"/>
    <w:rsid w:val="456626D2"/>
    <w:rsid w:val="457057E0"/>
    <w:rsid w:val="457E49EC"/>
    <w:rsid w:val="45997DB9"/>
    <w:rsid w:val="459B323A"/>
    <w:rsid w:val="45A463AE"/>
    <w:rsid w:val="45C33793"/>
    <w:rsid w:val="45DA22A5"/>
    <w:rsid w:val="45DF3665"/>
    <w:rsid w:val="46011F7C"/>
    <w:rsid w:val="46140249"/>
    <w:rsid w:val="46213B7E"/>
    <w:rsid w:val="46342828"/>
    <w:rsid w:val="463E7B30"/>
    <w:rsid w:val="464D73C3"/>
    <w:rsid w:val="465449CD"/>
    <w:rsid w:val="46662F91"/>
    <w:rsid w:val="4697130A"/>
    <w:rsid w:val="46A713EC"/>
    <w:rsid w:val="46B0078D"/>
    <w:rsid w:val="46B969D4"/>
    <w:rsid w:val="46CC1EF6"/>
    <w:rsid w:val="46D7143B"/>
    <w:rsid w:val="46D865E3"/>
    <w:rsid w:val="46E41913"/>
    <w:rsid w:val="46E7658A"/>
    <w:rsid w:val="46EF0498"/>
    <w:rsid w:val="4701566B"/>
    <w:rsid w:val="471328A5"/>
    <w:rsid w:val="471675E8"/>
    <w:rsid w:val="47787723"/>
    <w:rsid w:val="477A4F02"/>
    <w:rsid w:val="478E7318"/>
    <w:rsid w:val="47A82027"/>
    <w:rsid w:val="47B56CF7"/>
    <w:rsid w:val="47BD6FB0"/>
    <w:rsid w:val="47CF16F8"/>
    <w:rsid w:val="48012BF9"/>
    <w:rsid w:val="4806197A"/>
    <w:rsid w:val="480736BA"/>
    <w:rsid w:val="48080328"/>
    <w:rsid w:val="480A4B80"/>
    <w:rsid w:val="48101046"/>
    <w:rsid w:val="48126FF4"/>
    <w:rsid w:val="48147F1D"/>
    <w:rsid w:val="48383BB4"/>
    <w:rsid w:val="4842255C"/>
    <w:rsid w:val="484839ED"/>
    <w:rsid w:val="485A5F88"/>
    <w:rsid w:val="486C61E9"/>
    <w:rsid w:val="48732500"/>
    <w:rsid w:val="48735308"/>
    <w:rsid w:val="48877144"/>
    <w:rsid w:val="488A1210"/>
    <w:rsid w:val="488B2034"/>
    <w:rsid w:val="488C54B2"/>
    <w:rsid w:val="488F409D"/>
    <w:rsid w:val="489B0FAB"/>
    <w:rsid w:val="48A97CB2"/>
    <w:rsid w:val="48BB0CD5"/>
    <w:rsid w:val="48C56CDA"/>
    <w:rsid w:val="48CF1CD3"/>
    <w:rsid w:val="48DB37E3"/>
    <w:rsid w:val="48EB7C06"/>
    <w:rsid w:val="48F32344"/>
    <w:rsid w:val="48F37125"/>
    <w:rsid w:val="48F54D5A"/>
    <w:rsid w:val="49504AA2"/>
    <w:rsid w:val="495F7CFB"/>
    <w:rsid w:val="49793F98"/>
    <w:rsid w:val="4992056F"/>
    <w:rsid w:val="49971C0D"/>
    <w:rsid w:val="499D7698"/>
    <w:rsid w:val="49A61A0D"/>
    <w:rsid w:val="49A62DD9"/>
    <w:rsid w:val="49A927C6"/>
    <w:rsid w:val="49B865BD"/>
    <w:rsid w:val="49B931CB"/>
    <w:rsid w:val="49C442DD"/>
    <w:rsid w:val="49C8291A"/>
    <w:rsid w:val="49D34036"/>
    <w:rsid w:val="49DF2021"/>
    <w:rsid w:val="49E114DD"/>
    <w:rsid w:val="49E863E8"/>
    <w:rsid w:val="49ED6739"/>
    <w:rsid w:val="4A2A1CBF"/>
    <w:rsid w:val="4A382BCF"/>
    <w:rsid w:val="4A800B0C"/>
    <w:rsid w:val="4A922F36"/>
    <w:rsid w:val="4A943227"/>
    <w:rsid w:val="4A9E55CD"/>
    <w:rsid w:val="4AB830DA"/>
    <w:rsid w:val="4AFD68ED"/>
    <w:rsid w:val="4B0E7F56"/>
    <w:rsid w:val="4B1E3561"/>
    <w:rsid w:val="4B231B7F"/>
    <w:rsid w:val="4B30018F"/>
    <w:rsid w:val="4B302635"/>
    <w:rsid w:val="4B3A4785"/>
    <w:rsid w:val="4B703B55"/>
    <w:rsid w:val="4B7934DD"/>
    <w:rsid w:val="4B7A7F71"/>
    <w:rsid w:val="4B9B26F3"/>
    <w:rsid w:val="4B9E491A"/>
    <w:rsid w:val="4BA3278B"/>
    <w:rsid w:val="4BD42113"/>
    <w:rsid w:val="4BD65E12"/>
    <w:rsid w:val="4BF922E6"/>
    <w:rsid w:val="4C1F1457"/>
    <w:rsid w:val="4C370EE6"/>
    <w:rsid w:val="4C473584"/>
    <w:rsid w:val="4C7300F4"/>
    <w:rsid w:val="4C76232B"/>
    <w:rsid w:val="4C877D4C"/>
    <w:rsid w:val="4C965F2E"/>
    <w:rsid w:val="4C9A7B44"/>
    <w:rsid w:val="4CA77215"/>
    <w:rsid w:val="4CAE2357"/>
    <w:rsid w:val="4CB53774"/>
    <w:rsid w:val="4CB66BC5"/>
    <w:rsid w:val="4CC46319"/>
    <w:rsid w:val="4CC54DC5"/>
    <w:rsid w:val="4CCD60E1"/>
    <w:rsid w:val="4CE16469"/>
    <w:rsid w:val="4D041429"/>
    <w:rsid w:val="4D1A2EF0"/>
    <w:rsid w:val="4D242E66"/>
    <w:rsid w:val="4D6C128C"/>
    <w:rsid w:val="4D8C1A7C"/>
    <w:rsid w:val="4DDC441F"/>
    <w:rsid w:val="4DEE5C0A"/>
    <w:rsid w:val="4DF3201D"/>
    <w:rsid w:val="4DFF0AC1"/>
    <w:rsid w:val="4E071920"/>
    <w:rsid w:val="4E3054CB"/>
    <w:rsid w:val="4E5818F4"/>
    <w:rsid w:val="4E58734F"/>
    <w:rsid w:val="4E5A3DF0"/>
    <w:rsid w:val="4E9C1354"/>
    <w:rsid w:val="4EAA1585"/>
    <w:rsid w:val="4EC161FE"/>
    <w:rsid w:val="4ED50ABE"/>
    <w:rsid w:val="4EDF263E"/>
    <w:rsid w:val="4EE63913"/>
    <w:rsid w:val="4F1C71D6"/>
    <w:rsid w:val="4F230A3D"/>
    <w:rsid w:val="4F29040D"/>
    <w:rsid w:val="4F2D47A4"/>
    <w:rsid w:val="4F5C26D6"/>
    <w:rsid w:val="4F6B0323"/>
    <w:rsid w:val="4F6D03F9"/>
    <w:rsid w:val="4F771208"/>
    <w:rsid w:val="4F7A505F"/>
    <w:rsid w:val="4FA603DC"/>
    <w:rsid w:val="4FAC0C32"/>
    <w:rsid w:val="4FAE72DC"/>
    <w:rsid w:val="4FAF6203"/>
    <w:rsid w:val="4FB87196"/>
    <w:rsid w:val="4FC34485"/>
    <w:rsid w:val="4FD22D44"/>
    <w:rsid w:val="4FEF0365"/>
    <w:rsid w:val="50120268"/>
    <w:rsid w:val="5017160E"/>
    <w:rsid w:val="501966E0"/>
    <w:rsid w:val="501C687E"/>
    <w:rsid w:val="502122D2"/>
    <w:rsid w:val="5048105F"/>
    <w:rsid w:val="50492DD4"/>
    <w:rsid w:val="50576665"/>
    <w:rsid w:val="50724DF1"/>
    <w:rsid w:val="508B2B83"/>
    <w:rsid w:val="50B05D95"/>
    <w:rsid w:val="50B503B5"/>
    <w:rsid w:val="50B86440"/>
    <w:rsid w:val="50C65B53"/>
    <w:rsid w:val="50D25481"/>
    <w:rsid w:val="50D364E1"/>
    <w:rsid w:val="50E218F5"/>
    <w:rsid w:val="50FC56E5"/>
    <w:rsid w:val="51046A2B"/>
    <w:rsid w:val="5107700D"/>
    <w:rsid w:val="510C5798"/>
    <w:rsid w:val="510D2586"/>
    <w:rsid w:val="51135162"/>
    <w:rsid w:val="511B323C"/>
    <w:rsid w:val="511D3CF4"/>
    <w:rsid w:val="518D4F69"/>
    <w:rsid w:val="518E00BC"/>
    <w:rsid w:val="51A40874"/>
    <w:rsid w:val="51BB4A14"/>
    <w:rsid w:val="51D87A62"/>
    <w:rsid w:val="51F412C6"/>
    <w:rsid w:val="51F7540A"/>
    <w:rsid w:val="52284F0A"/>
    <w:rsid w:val="524A65A2"/>
    <w:rsid w:val="524A6E4F"/>
    <w:rsid w:val="524F616E"/>
    <w:rsid w:val="525248E0"/>
    <w:rsid w:val="52553883"/>
    <w:rsid w:val="526A61C5"/>
    <w:rsid w:val="528D549E"/>
    <w:rsid w:val="52A011A3"/>
    <w:rsid w:val="52B1547D"/>
    <w:rsid w:val="52CE7B4A"/>
    <w:rsid w:val="52D72A62"/>
    <w:rsid w:val="52E9555D"/>
    <w:rsid w:val="52EB5A0A"/>
    <w:rsid w:val="52EF7149"/>
    <w:rsid w:val="52F51A1C"/>
    <w:rsid w:val="530E5D73"/>
    <w:rsid w:val="53226DCF"/>
    <w:rsid w:val="5341115B"/>
    <w:rsid w:val="5348219E"/>
    <w:rsid w:val="535964DD"/>
    <w:rsid w:val="535D1887"/>
    <w:rsid w:val="53767E84"/>
    <w:rsid w:val="53B47883"/>
    <w:rsid w:val="53BB5653"/>
    <w:rsid w:val="53CD5CBB"/>
    <w:rsid w:val="53E966EC"/>
    <w:rsid w:val="54251BB2"/>
    <w:rsid w:val="54260DF8"/>
    <w:rsid w:val="54267027"/>
    <w:rsid w:val="54304FDC"/>
    <w:rsid w:val="5431757E"/>
    <w:rsid w:val="543930ED"/>
    <w:rsid w:val="5457121C"/>
    <w:rsid w:val="548225D9"/>
    <w:rsid w:val="548E5292"/>
    <w:rsid w:val="54924BAC"/>
    <w:rsid w:val="54947364"/>
    <w:rsid w:val="54A66754"/>
    <w:rsid w:val="54CB4DD1"/>
    <w:rsid w:val="54D12E00"/>
    <w:rsid w:val="54F60ABD"/>
    <w:rsid w:val="54F82D86"/>
    <w:rsid w:val="552315FA"/>
    <w:rsid w:val="55420DB8"/>
    <w:rsid w:val="554217F6"/>
    <w:rsid w:val="555255F9"/>
    <w:rsid w:val="55545B61"/>
    <w:rsid w:val="5562681E"/>
    <w:rsid w:val="556774CD"/>
    <w:rsid w:val="556F7C8D"/>
    <w:rsid w:val="55847810"/>
    <w:rsid w:val="558651B3"/>
    <w:rsid w:val="55894DC8"/>
    <w:rsid w:val="55A94B44"/>
    <w:rsid w:val="55C13546"/>
    <w:rsid w:val="55F17526"/>
    <w:rsid w:val="55FD70E7"/>
    <w:rsid w:val="560842AD"/>
    <w:rsid w:val="560B35C6"/>
    <w:rsid w:val="56105E03"/>
    <w:rsid w:val="5620721A"/>
    <w:rsid w:val="562241B2"/>
    <w:rsid w:val="563B120A"/>
    <w:rsid w:val="568E616A"/>
    <w:rsid w:val="56A03680"/>
    <w:rsid w:val="56A44A48"/>
    <w:rsid w:val="56B633DD"/>
    <w:rsid w:val="56CB1CAD"/>
    <w:rsid w:val="56CF22E1"/>
    <w:rsid w:val="56D866C7"/>
    <w:rsid w:val="56F16DA0"/>
    <w:rsid w:val="5703156C"/>
    <w:rsid w:val="570B29D8"/>
    <w:rsid w:val="57260B47"/>
    <w:rsid w:val="5750126A"/>
    <w:rsid w:val="576F14B3"/>
    <w:rsid w:val="577A1CB5"/>
    <w:rsid w:val="57B32375"/>
    <w:rsid w:val="57F41A34"/>
    <w:rsid w:val="57FC7A46"/>
    <w:rsid w:val="580B17C2"/>
    <w:rsid w:val="580D02AB"/>
    <w:rsid w:val="580D18E0"/>
    <w:rsid w:val="581357BF"/>
    <w:rsid w:val="582A6DAF"/>
    <w:rsid w:val="583967B9"/>
    <w:rsid w:val="583F4ECD"/>
    <w:rsid w:val="58447E73"/>
    <w:rsid w:val="584A0CF5"/>
    <w:rsid w:val="5869657F"/>
    <w:rsid w:val="587953F8"/>
    <w:rsid w:val="58976D4B"/>
    <w:rsid w:val="589D6DA6"/>
    <w:rsid w:val="58B6610D"/>
    <w:rsid w:val="58C6048C"/>
    <w:rsid w:val="58D15A7B"/>
    <w:rsid w:val="58E7459E"/>
    <w:rsid w:val="58EB4EAD"/>
    <w:rsid w:val="590765DC"/>
    <w:rsid w:val="59575FCF"/>
    <w:rsid w:val="597058BD"/>
    <w:rsid w:val="59791B7A"/>
    <w:rsid w:val="59D41F64"/>
    <w:rsid w:val="59E33EAE"/>
    <w:rsid w:val="59E64A18"/>
    <w:rsid w:val="59E66398"/>
    <w:rsid w:val="59F73BC8"/>
    <w:rsid w:val="59FB4250"/>
    <w:rsid w:val="59FD6188"/>
    <w:rsid w:val="5A0E3DD9"/>
    <w:rsid w:val="5A0F78E5"/>
    <w:rsid w:val="5A122814"/>
    <w:rsid w:val="5A2E76F7"/>
    <w:rsid w:val="5A2F4609"/>
    <w:rsid w:val="5A3D5083"/>
    <w:rsid w:val="5A425207"/>
    <w:rsid w:val="5A4E03F9"/>
    <w:rsid w:val="5A63221F"/>
    <w:rsid w:val="5A84005E"/>
    <w:rsid w:val="5AA44A1A"/>
    <w:rsid w:val="5AB95EFD"/>
    <w:rsid w:val="5ACA1FF9"/>
    <w:rsid w:val="5AD02A4D"/>
    <w:rsid w:val="5ADF2CB3"/>
    <w:rsid w:val="5AE94222"/>
    <w:rsid w:val="5B1A0338"/>
    <w:rsid w:val="5B1F233A"/>
    <w:rsid w:val="5B2438D5"/>
    <w:rsid w:val="5B31172C"/>
    <w:rsid w:val="5B3A03A1"/>
    <w:rsid w:val="5B497E1C"/>
    <w:rsid w:val="5B5878C3"/>
    <w:rsid w:val="5B625E21"/>
    <w:rsid w:val="5B64661C"/>
    <w:rsid w:val="5B6F7F64"/>
    <w:rsid w:val="5B841F39"/>
    <w:rsid w:val="5B8F3860"/>
    <w:rsid w:val="5B960F37"/>
    <w:rsid w:val="5BAD2D3E"/>
    <w:rsid w:val="5BCD5A72"/>
    <w:rsid w:val="5BDA58ED"/>
    <w:rsid w:val="5BFC659A"/>
    <w:rsid w:val="5C1775E6"/>
    <w:rsid w:val="5C201AE1"/>
    <w:rsid w:val="5C2A06DA"/>
    <w:rsid w:val="5C2F1E81"/>
    <w:rsid w:val="5C3952FD"/>
    <w:rsid w:val="5C39592A"/>
    <w:rsid w:val="5C776594"/>
    <w:rsid w:val="5C7C6CC8"/>
    <w:rsid w:val="5C913DF5"/>
    <w:rsid w:val="5CBB5095"/>
    <w:rsid w:val="5CBD5E26"/>
    <w:rsid w:val="5D041161"/>
    <w:rsid w:val="5D2D6E71"/>
    <w:rsid w:val="5D2F4862"/>
    <w:rsid w:val="5D337F1D"/>
    <w:rsid w:val="5D686DC0"/>
    <w:rsid w:val="5DAC3D1D"/>
    <w:rsid w:val="5DE41C6A"/>
    <w:rsid w:val="5DF822B5"/>
    <w:rsid w:val="5E121FF9"/>
    <w:rsid w:val="5E1264A5"/>
    <w:rsid w:val="5E496F52"/>
    <w:rsid w:val="5E651E76"/>
    <w:rsid w:val="5E8F326F"/>
    <w:rsid w:val="5EAC402C"/>
    <w:rsid w:val="5EE62FE3"/>
    <w:rsid w:val="5EF022AF"/>
    <w:rsid w:val="5EF0311F"/>
    <w:rsid w:val="5F435494"/>
    <w:rsid w:val="5F54469E"/>
    <w:rsid w:val="5F573C87"/>
    <w:rsid w:val="5F6102E5"/>
    <w:rsid w:val="5F652C62"/>
    <w:rsid w:val="5F6E636C"/>
    <w:rsid w:val="5F856D1F"/>
    <w:rsid w:val="5FA048EA"/>
    <w:rsid w:val="5FA06E1D"/>
    <w:rsid w:val="5FA744EF"/>
    <w:rsid w:val="5FAF6D49"/>
    <w:rsid w:val="5FBB6A30"/>
    <w:rsid w:val="5FD36B1D"/>
    <w:rsid w:val="5FD8126B"/>
    <w:rsid w:val="5FD8640E"/>
    <w:rsid w:val="5FF21C91"/>
    <w:rsid w:val="60006C53"/>
    <w:rsid w:val="60272346"/>
    <w:rsid w:val="602C6069"/>
    <w:rsid w:val="60451942"/>
    <w:rsid w:val="604F6860"/>
    <w:rsid w:val="60505A21"/>
    <w:rsid w:val="60547C31"/>
    <w:rsid w:val="60635CA9"/>
    <w:rsid w:val="60C000C2"/>
    <w:rsid w:val="60DD52E1"/>
    <w:rsid w:val="60EC65AF"/>
    <w:rsid w:val="60F472CF"/>
    <w:rsid w:val="60F7749D"/>
    <w:rsid w:val="60F836C7"/>
    <w:rsid w:val="61053D0A"/>
    <w:rsid w:val="61104ED6"/>
    <w:rsid w:val="612C300E"/>
    <w:rsid w:val="61387EBF"/>
    <w:rsid w:val="613E538E"/>
    <w:rsid w:val="617A5F6E"/>
    <w:rsid w:val="617C153D"/>
    <w:rsid w:val="6181269D"/>
    <w:rsid w:val="61817832"/>
    <w:rsid w:val="61A50DAA"/>
    <w:rsid w:val="61AE0096"/>
    <w:rsid w:val="61C27B80"/>
    <w:rsid w:val="61D17CDD"/>
    <w:rsid w:val="61DC3C67"/>
    <w:rsid w:val="61F12F05"/>
    <w:rsid w:val="61FB4F6F"/>
    <w:rsid w:val="62184681"/>
    <w:rsid w:val="624F1202"/>
    <w:rsid w:val="6256437F"/>
    <w:rsid w:val="628F0C45"/>
    <w:rsid w:val="62D24FBD"/>
    <w:rsid w:val="62E23AE9"/>
    <w:rsid w:val="62FA778D"/>
    <w:rsid w:val="630B71C1"/>
    <w:rsid w:val="63181D18"/>
    <w:rsid w:val="63210647"/>
    <w:rsid w:val="632A493D"/>
    <w:rsid w:val="63366C08"/>
    <w:rsid w:val="635D495C"/>
    <w:rsid w:val="635E62DE"/>
    <w:rsid w:val="635F4961"/>
    <w:rsid w:val="63636E60"/>
    <w:rsid w:val="637944DC"/>
    <w:rsid w:val="637973BA"/>
    <w:rsid w:val="637F4786"/>
    <w:rsid w:val="638E0A39"/>
    <w:rsid w:val="63AB203C"/>
    <w:rsid w:val="63AF74F7"/>
    <w:rsid w:val="63B12DFC"/>
    <w:rsid w:val="63C94722"/>
    <w:rsid w:val="63CA2928"/>
    <w:rsid w:val="63CF62BE"/>
    <w:rsid w:val="63D84F6E"/>
    <w:rsid w:val="63D86185"/>
    <w:rsid w:val="63E76673"/>
    <w:rsid w:val="63E932B2"/>
    <w:rsid w:val="641A3605"/>
    <w:rsid w:val="641D475D"/>
    <w:rsid w:val="64240551"/>
    <w:rsid w:val="64294716"/>
    <w:rsid w:val="643D6658"/>
    <w:rsid w:val="64400CE5"/>
    <w:rsid w:val="644206F7"/>
    <w:rsid w:val="644300B7"/>
    <w:rsid w:val="644606A8"/>
    <w:rsid w:val="64487B32"/>
    <w:rsid w:val="6468239B"/>
    <w:rsid w:val="64787A71"/>
    <w:rsid w:val="64933CC5"/>
    <w:rsid w:val="64981170"/>
    <w:rsid w:val="64A22796"/>
    <w:rsid w:val="64A23AFD"/>
    <w:rsid w:val="64A6742F"/>
    <w:rsid w:val="64C240F5"/>
    <w:rsid w:val="64D23F05"/>
    <w:rsid w:val="64E13A9F"/>
    <w:rsid w:val="64E822FB"/>
    <w:rsid w:val="64E94B42"/>
    <w:rsid w:val="65054E4C"/>
    <w:rsid w:val="65066EA1"/>
    <w:rsid w:val="65081FB1"/>
    <w:rsid w:val="65114BC4"/>
    <w:rsid w:val="651168A7"/>
    <w:rsid w:val="65182DAE"/>
    <w:rsid w:val="652155BB"/>
    <w:rsid w:val="65301E14"/>
    <w:rsid w:val="65344140"/>
    <w:rsid w:val="653A1649"/>
    <w:rsid w:val="656864F0"/>
    <w:rsid w:val="65760B0F"/>
    <w:rsid w:val="6594466A"/>
    <w:rsid w:val="65A500E5"/>
    <w:rsid w:val="65A76FD3"/>
    <w:rsid w:val="65B0590F"/>
    <w:rsid w:val="65E90A22"/>
    <w:rsid w:val="66014C28"/>
    <w:rsid w:val="66233B12"/>
    <w:rsid w:val="66515F45"/>
    <w:rsid w:val="66646C41"/>
    <w:rsid w:val="666B6D62"/>
    <w:rsid w:val="66770B52"/>
    <w:rsid w:val="66BB3B36"/>
    <w:rsid w:val="66E85EFE"/>
    <w:rsid w:val="66F0284F"/>
    <w:rsid w:val="67024D30"/>
    <w:rsid w:val="67030848"/>
    <w:rsid w:val="67136864"/>
    <w:rsid w:val="673D5720"/>
    <w:rsid w:val="675310D6"/>
    <w:rsid w:val="675B0C2C"/>
    <w:rsid w:val="67721A66"/>
    <w:rsid w:val="679C7D4D"/>
    <w:rsid w:val="67B1286D"/>
    <w:rsid w:val="67B95840"/>
    <w:rsid w:val="67CE3901"/>
    <w:rsid w:val="67DF3C8E"/>
    <w:rsid w:val="67EC35B6"/>
    <w:rsid w:val="67F90A74"/>
    <w:rsid w:val="68347557"/>
    <w:rsid w:val="68506280"/>
    <w:rsid w:val="68525C19"/>
    <w:rsid w:val="68587DE7"/>
    <w:rsid w:val="686C162A"/>
    <w:rsid w:val="68B37AC3"/>
    <w:rsid w:val="68BD781D"/>
    <w:rsid w:val="68D92E3C"/>
    <w:rsid w:val="68DB56BF"/>
    <w:rsid w:val="68E62CDF"/>
    <w:rsid w:val="68EF2286"/>
    <w:rsid w:val="68F20F81"/>
    <w:rsid w:val="69092DAB"/>
    <w:rsid w:val="690A6A11"/>
    <w:rsid w:val="6915617B"/>
    <w:rsid w:val="69177103"/>
    <w:rsid w:val="692F0987"/>
    <w:rsid w:val="693360B0"/>
    <w:rsid w:val="693644B1"/>
    <w:rsid w:val="693D752C"/>
    <w:rsid w:val="693F140E"/>
    <w:rsid w:val="69535DC1"/>
    <w:rsid w:val="69594E9C"/>
    <w:rsid w:val="695B4B93"/>
    <w:rsid w:val="69733DB8"/>
    <w:rsid w:val="697E1F65"/>
    <w:rsid w:val="69922A53"/>
    <w:rsid w:val="69933742"/>
    <w:rsid w:val="699A6AF2"/>
    <w:rsid w:val="69A00248"/>
    <w:rsid w:val="69B1021E"/>
    <w:rsid w:val="69B468C1"/>
    <w:rsid w:val="69BB1F01"/>
    <w:rsid w:val="69C5600D"/>
    <w:rsid w:val="69D9377B"/>
    <w:rsid w:val="69E70ABB"/>
    <w:rsid w:val="69E94667"/>
    <w:rsid w:val="69F25BF6"/>
    <w:rsid w:val="69F31B5C"/>
    <w:rsid w:val="69FD45A8"/>
    <w:rsid w:val="6A1D72A9"/>
    <w:rsid w:val="6A1E1FB4"/>
    <w:rsid w:val="6A1F7EEE"/>
    <w:rsid w:val="6A2D57C2"/>
    <w:rsid w:val="6A321655"/>
    <w:rsid w:val="6A667E92"/>
    <w:rsid w:val="6A784E2C"/>
    <w:rsid w:val="6A865982"/>
    <w:rsid w:val="6A88699C"/>
    <w:rsid w:val="6A9447B4"/>
    <w:rsid w:val="6AA83130"/>
    <w:rsid w:val="6ACA4D56"/>
    <w:rsid w:val="6ACA7FAA"/>
    <w:rsid w:val="6ACC4C2D"/>
    <w:rsid w:val="6AEB7626"/>
    <w:rsid w:val="6AF01C0F"/>
    <w:rsid w:val="6B0109E0"/>
    <w:rsid w:val="6B320346"/>
    <w:rsid w:val="6B3E11B1"/>
    <w:rsid w:val="6B487135"/>
    <w:rsid w:val="6B533CE6"/>
    <w:rsid w:val="6B5F59C0"/>
    <w:rsid w:val="6B64681D"/>
    <w:rsid w:val="6B7679AF"/>
    <w:rsid w:val="6B917B7B"/>
    <w:rsid w:val="6B964775"/>
    <w:rsid w:val="6BB65462"/>
    <w:rsid w:val="6BB72A53"/>
    <w:rsid w:val="6BD04D9E"/>
    <w:rsid w:val="6BF35EED"/>
    <w:rsid w:val="6C051D74"/>
    <w:rsid w:val="6C4D2EAE"/>
    <w:rsid w:val="6C5544DD"/>
    <w:rsid w:val="6C632525"/>
    <w:rsid w:val="6C973220"/>
    <w:rsid w:val="6CA161F0"/>
    <w:rsid w:val="6CC4635C"/>
    <w:rsid w:val="6CD27858"/>
    <w:rsid w:val="6CD806F9"/>
    <w:rsid w:val="6CDB2593"/>
    <w:rsid w:val="6CEA61DE"/>
    <w:rsid w:val="6D0D68A8"/>
    <w:rsid w:val="6D193B77"/>
    <w:rsid w:val="6D275EFF"/>
    <w:rsid w:val="6D285B17"/>
    <w:rsid w:val="6D562208"/>
    <w:rsid w:val="6D6A28AC"/>
    <w:rsid w:val="6D7B48F0"/>
    <w:rsid w:val="6D8C602F"/>
    <w:rsid w:val="6DA451BA"/>
    <w:rsid w:val="6DB173E8"/>
    <w:rsid w:val="6DC11029"/>
    <w:rsid w:val="6DC12B6D"/>
    <w:rsid w:val="6DCB4B8C"/>
    <w:rsid w:val="6DCC02F2"/>
    <w:rsid w:val="6DCD37D8"/>
    <w:rsid w:val="6DCE3E52"/>
    <w:rsid w:val="6DD06C7E"/>
    <w:rsid w:val="6DD23C06"/>
    <w:rsid w:val="6DEC13C7"/>
    <w:rsid w:val="6DF217CF"/>
    <w:rsid w:val="6DFA5060"/>
    <w:rsid w:val="6DFF678A"/>
    <w:rsid w:val="6E0C2FCC"/>
    <w:rsid w:val="6E1F6D6E"/>
    <w:rsid w:val="6E2A26FD"/>
    <w:rsid w:val="6E32437B"/>
    <w:rsid w:val="6E365A90"/>
    <w:rsid w:val="6E87457F"/>
    <w:rsid w:val="6EDD057A"/>
    <w:rsid w:val="6EE55DCE"/>
    <w:rsid w:val="6F284BE8"/>
    <w:rsid w:val="6F403C2D"/>
    <w:rsid w:val="6F5401FD"/>
    <w:rsid w:val="6F54571C"/>
    <w:rsid w:val="6F565C55"/>
    <w:rsid w:val="6F5819BC"/>
    <w:rsid w:val="6F70636D"/>
    <w:rsid w:val="6FA42ED7"/>
    <w:rsid w:val="6FB27A1F"/>
    <w:rsid w:val="6FB36E2E"/>
    <w:rsid w:val="6FB859D4"/>
    <w:rsid w:val="6FC53949"/>
    <w:rsid w:val="6FC64D9D"/>
    <w:rsid w:val="6FE05A30"/>
    <w:rsid w:val="700D49BB"/>
    <w:rsid w:val="701A4CFA"/>
    <w:rsid w:val="702A334D"/>
    <w:rsid w:val="702B0372"/>
    <w:rsid w:val="704C685E"/>
    <w:rsid w:val="704F05C6"/>
    <w:rsid w:val="70543B39"/>
    <w:rsid w:val="70587AAC"/>
    <w:rsid w:val="706A1CF4"/>
    <w:rsid w:val="708748BF"/>
    <w:rsid w:val="709A24B8"/>
    <w:rsid w:val="70A27C0D"/>
    <w:rsid w:val="70A85384"/>
    <w:rsid w:val="70F42FCE"/>
    <w:rsid w:val="711D6CFA"/>
    <w:rsid w:val="71292B6E"/>
    <w:rsid w:val="7134029B"/>
    <w:rsid w:val="713E23D1"/>
    <w:rsid w:val="715966AF"/>
    <w:rsid w:val="717470FF"/>
    <w:rsid w:val="7181576E"/>
    <w:rsid w:val="71A35EF8"/>
    <w:rsid w:val="71B926FA"/>
    <w:rsid w:val="71CF53D9"/>
    <w:rsid w:val="71D475E5"/>
    <w:rsid w:val="71D61AC5"/>
    <w:rsid w:val="71D762F7"/>
    <w:rsid w:val="71DD2504"/>
    <w:rsid w:val="71EC465D"/>
    <w:rsid w:val="72003895"/>
    <w:rsid w:val="72053C8D"/>
    <w:rsid w:val="72095C37"/>
    <w:rsid w:val="720F1A46"/>
    <w:rsid w:val="72160D23"/>
    <w:rsid w:val="72322EEF"/>
    <w:rsid w:val="725D4C04"/>
    <w:rsid w:val="727719AA"/>
    <w:rsid w:val="72901588"/>
    <w:rsid w:val="72993AD7"/>
    <w:rsid w:val="72A520C4"/>
    <w:rsid w:val="72AA3F2A"/>
    <w:rsid w:val="72B01B0D"/>
    <w:rsid w:val="72D53133"/>
    <w:rsid w:val="72D9702B"/>
    <w:rsid w:val="72DF0956"/>
    <w:rsid w:val="73135328"/>
    <w:rsid w:val="731C114B"/>
    <w:rsid w:val="731F50FD"/>
    <w:rsid w:val="73222070"/>
    <w:rsid w:val="733C1A37"/>
    <w:rsid w:val="733C5C63"/>
    <w:rsid w:val="735C219D"/>
    <w:rsid w:val="7363306C"/>
    <w:rsid w:val="737F6688"/>
    <w:rsid w:val="738557EC"/>
    <w:rsid w:val="73AA6D4B"/>
    <w:rsid w:val="73CB55E5"/>
    <w:rsid w:val="73DA30A1"/>
    <w:rsid w:val="73EB5283"/>
    <w:rsid w:val="73EE4ECD"/>
    <w:rsid w:val="73F06541"/>
    <w:rsid w:val="74065CEB"/>
    <w:rsid w:val="740E76FF"/>
    <w:rsid w:val="741178B5"/>
    <w:rsid w:val="74123D52"/>
    <w:rsid w:val="74714A45"/>
    <w:rsid w:val="74B0283A"/>
    <w:rsid w:val="74CB6A4D"/>
    <w:rsid w:val="74CB7D14"/>
    <w:rsid w:val="74CC2A27"/>
    <w:rsid w:val="74FC4C25"/>
    <w:rsid w:val="75184F5F"/>
    <w:rsid w:val="751B78EB"/>
    <w:rsid w:val="753D6956"/>
    <w:rsid w:val="754B1040"/>
    <w:rsid w:val="755C70E9"/>
    <w:rsid w:val="75604BB1"/>
    <w:rsid w:val="756D3C76"/>
    <w:rsid w:val="75825362"/>
    <w:rsid w:val="75B84BE4"/>
    <w:rsid w:val="75BC32CF"/>
    <w:rsid w:val="75C9305B"/>
    <w:rsid w:val="75D10792"/>
    <w:rsid w:val="75E714B5"/>
    <w:rsid w:val="75EB3708"/>
    <w:rsid w:val="7621081E"/>
    <w:rsid w:val="7628282B"/>
    <w:rsid w:val="763B76EA"/>
    <w:rsid w:val="766273F0"/>
    <w:rsid w:val="76687127"/>
    <w:rsid w:val="76C40A0E"/>
    <w:rsid w:val="76D31E49"/>
    <w:rsid w:val="76E814AB"/>
    <w:rsid w:val="76F21444"/>
    <w:rsid w:val="76F867AE"/>
    <w:rsid w:val="76FA4011"/>
    <w:rsid w:val="76FB32FE"/>
    <w:rsid w:val="77124FA9"/>
    <w:rsid w:val="773249C9"/>
    <w:rsid w:val="77516C39"/>
    <w:rsid w:val="775975C8"/>
    <w:rsid w:val="777271EF"/>
    <w:rsid w:val="77B42561"/>
    <w:rsid w:val="77C755E3"/>
    <w:rsid w:val="77D03FDD"/>
    <w:rsid w:val="77D33A04"/>
    <w:rsid w:val="77D67224"/>
    <w:rsid w:val="78230F7E"/>
    <w:rsid w:val="782B2AAC"/>
    <w:rsid w:val="782B5909"/>
    <w:rsid w:val="784D58B5"/>
    <w:rsid w:val="785C1574"/>
    <w:rsid w:val="786D1611"/>
    <w:rsid w:val="7872520B"/>
    <w:rsid w:val="7873083B"/>
    <w:rsid w:val="78787EA9"/>
    <w:rsid w:val="787A23CA"/>
    <w:rsid w:val="78846213"/>
    <w:rsid w:val="788D2C7B"/>
    <w:rsid w:val="78935C2C"/>
    <w:rsid w:val="78B61A86"/>
    <w:rsid w:val="78BE570D"/>
    <w:rsid w:val="78E66D18"/>
    <w:rsid w:val="78F10F0B"/>
    <w:rsid w:val="78FA2F3A"/>
    <w:rsid w:val="790304B5"/>
    <w:rsid w:val="791F628C"/>
    <w:rsid w:val="792D4F13"/>
    <w:rsid w:val="79347768"/>
    <w:rsid w:val="7958301D"/>
    <w:rsid w:val="796123E1"/>
    <w:rsid w:val="79626A7E"/>
    <w:rsid w:val="79737BAD"/>
    <w:rsid w:val="79754730"/>
    <w:rsid w:val="79813F34"/>
    <w:rsid w:val="799E5DB5"/>
    <w:rsid w:val="79D1229E"/>
    <w:rsid w:val="79E01C95"/>
    <w:rsid w:val="79E8564B"/>
    <w:rsid w:val="79F35B3A"/>
    <w:rsid w:val="79F813C3"/>
    <w:rsid w:val="7A1278B8"/>
    <w:rsid w:val="7A1C72FE"/>
    <w:rsid w:val="7A237CA1"/>
    <w:rsid w:val="7A3719EA"/>
    <w:rsid w:val="7A397141"/>
    <w:rsid w:val="7A3D6B15"/>
    <w:rsid w:val="7A3F612F"/>
    <w:rsid w:val="7A7B0979"/>
    <w:rsid w:val="7A982D90"/>
    <w:rsid w:val="7AB317C3"/>
    <w:rsid w:val="7AC657E1"/>
    <w:rsid w:val="7ACF3DDA"/>
    <w:rsid w:val="7ADB13AC"/>
    <w:rsid w:val="7AED038D"/>
    <w:rsid w:val="7B266579"/>
    <w:rsid w:val="7B270BB8"/>
    <w:rsid w:val="7B450086"/>
    <w:rsid w:val="7B4A4CBB"/>
    <w:rsid w:val="7B4F78D7"/>
    <w:rsid w:val="7B686957"/>
    <w:rsid w:val="7B7C41DA"/>
    <w:rsid w:val="7B870057"/>
    <w:rsid w:val="7BB0673B"/>
    <w:rsid w:val="7BD04071"/>
    <w:rsid w:val="7BD2555E"/>
    <w:rsid w:val="7BD31910"/>
    <w:rsid w:val="7BEA5D2D"/>
    <w:rsid w:val="7C035913"/>
    <w:rsid w:val="7C0953D2"/>
    <w:rsid w:val="7C0B69C6"/>
    <w:rsid w:val="7C173A4F"/>
    <w:rsid w:val="7C1A1D9A"/>
    <w:rsid w:val="7C457749"/>
    <w:rsid w:val="7C5051BE"/>
    <w:rsid w:val="7C7B575C"/>
    <w:rsid w:val="7C93460B"/>
    <w:rsid w:val="7C94064F"/>
    <w:rsid w:val="7CA04C27"/>
    <w:rsid w:val="7CAF7631"/>
    <w:rsid w:val="7CC318D1"/>
    <w:rsid w:val="7CD0698C"/>
    <w:rsid w:val="7CE65212"/>
    <w:rsid w:val="7CEA3F8C"/>
    <w:rsid w:val="7CEC0F45"/>
    <w:rsid w:val="7D0623C7"/>
    <w:rsid w:val="7D07101C"/>
    <w:rsid w:val="7D0A193B"/>
    <w:rsid w:val="7D0E095C"/>
    <w:rsid w:val="7D1B54F0"/>
    <w:rsid w:val="7D221ACA"/>
    <w:rsid w:val="7D4362ED"/>
    <w:rsid w:val="7D44691D"/>
    <w:rsid w:val="7D506DCB"/>
    <w:rsid w:val="7D942838"/>
    <w:rsid w:val="7DA266B8"/>
    <w:rsid w:val="7DB23E53"/>
    <w:rsid w:val="7DB24BB4"/>
    <w:rsid w:val="7DB27D0D"/>
    <w:rsid w:val="7DC63639"/>
    <w:rsid w:val="7DC73C65"/>
    <w:rsid w:val="7DD86C82"/>
    <w:rsid w:val="7DD91120"/>
    <w:rsid w:val="7DED29CE"/>
    <w:rsid w:val="7DF547ED"/>
    <w:rsid w:val="7E027502"/>
    <w:rsid w:val="7E1F2880"/>
    <w:rsid w:val="7E2D60CB"/>
    <w:rsid w:val="7E3973C6"/>
    <w:rsid w:val="7E4A244D"/>
    <w:rsid w:val="7E597DFE"/>
    <w:rsid w:val="7E672F96"/>
    <w:rsid w:val="7E7657F6"/>
    <w:rsid w:val="7EA32E78"/>
    <w:rsid w:val="7EAE7196"/>
    <w:rsid w:val="7EE11AFB"/>
    <w:rsid w:val="7EE24141"/>
    <w:rsid w:val="7EE26A5F"/>
    <w:rsid w:val="7EF35A3C"/>
    <w:rsid w:val="7F051454"/>
    <w:rsid w:val="7F0A1E00"/>
    <w:rsid w:val="7F365831"/>
    <w:rsid w:val="7F462E14"/>
    <w:rsid w:val="7F621DA3"/>
    <w:rsid w:val="7F634D8D"/>
    <w:rsid w:val="7F95317B"/>
    <w:rsid w:val="7F9E4429"/>
    <w:rsid w:val="7FB045EE"/>
    <w:rsid w:val="7FB2586C"/>
    <w:rsid w:val="7FC90D49"/>
    <w:rsid w:val="7FE22CFD"/>
    <w:rsid w:val="7FF36E19"/>
    <w:rsid w:val="7FFB1F7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adjustRightInd w:val="0"/>
      <w:snapToGrid w:val="0"/>
      <w:spacing w:before="100" w:beforeLines="0" w:beforeAutospacing="0" w:after="210" w:afterLines="0" w:afterAutospacing="0" w:line="360" w:lineRule="auto"/>
      <w:ind w:firstLine="0" w:firstLineChars="0"/>
      <w:outlineLvl w:val="0"/>
    </w:pPr>
    <w:rPr>
      <w:rFonts w:ascii="Times New Roman" w:hAnsi="Times New Roman" w:cs="Times New Roman"/>
      <w:b/>
      <w:kern w:val="44"/>
      <w:sz w:val="30"/>
      <w:szCs w:val="28"/>
      <w:lang w:val="en-US" w:eastAsia="zh-CN" w:bidi="ar-SA"/>
    </w:rPr>
  </w:style>
  <w:style w:type="paragraph" w:styleId="3">
    <w:name w:val="heading 2"/>
    <w:basedOn w:val="4"/>
    <w:next w:val="1"/>
    <w:link w:val="32"/>
    <w:qFormat/>
    <w:uiPriority w:val="0"/>
    <w:pPr>
      <w:keepNext/>
      <w:keepLines/>
      <w:adjustRightInd w:val="0"/>
      <w:snapToGrid w:val="0"/>
      <w:spacing w:before="140" w:beforeLines="0" w:beforeAutospacing="0" w:after="140" w:afterLines="0" w:afterAutospacing="0" w:line="360" w:lineRule="auto"/>
      <w:ind w:firstLine="0" w:firstLineChars="0"/>
      <w:outlineLvl w:val="1"/>
    </w:pPr>
    <w:rPr>
      <w:rFonts w:ascii="Times New Roman" w:hAnsi="Times New Roman"/>
      <w:b/>
      <w:kern w:val="0"/>
      <w:sz w:val="28"/>
      <w:szCs w:val="30"/>
    </w:rPr>
  </w:style>
  <w:style w:type="paragraph" w:styleId="5">
    <w:name w:val="heading 3"/>
    <w:basedOn w:val="1"/>
    <w:next w:val="1"/>
    <w:qFormat/>
    <w:uiPriority w:val="0"/>
    <w:pPr>
      <w:keepNext/>
      <w:keepLines/>
      <w:spacing w:before="260" w:beforeLines="0" w:beforeAutospacing="0" w:after="260" w:afterLines="0" w:afterAutospacing="0" w:line="413" w:lineRule="auto"/>
      <w:ind w:firstLine="0" w:firstLineChars="0"/>
      <w:outlineLvl w:val="2"/>
    </w:pPr>
    <w:rPr>
      <w:b/>
      <w:szCs w:val="24"/>
    </w:rPr>
  </w:style>
  <w:style w:type="paragraph" w:styleId="6">
    <w:name w:val="heading 4"/>
    <w:basedOn w:val="1"/>
    <w:next w:val="1"/>
    <w:qFormat/>
    <w:uiPriority w:val="0"/>
    <w:pPr>
      <w:keepNext/>
      <w:keepLines/>
      <w:adjustRightInd w:val="0"/>
      <w:snapToGrid w:val="0"/>
      <w:spacing w:beforeLines="0" w:beforeAutospacing="0" w:afterLines="0" w:afterAutospacing="0" w:line="360" w:lineRule="auto"/>
      <w:ind w:firstLine="0" w:firstLineChars="0"/>
      <w:outlineLvl w:val="3"/>
    </w:pPr>
    <w:rPr>
      <w:b/>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4">
    <w:name w:val="toc 2"/>
    <w:basedOn w:val="1"/>
    <w:next w:val="1"/>
    <w:unhideWhenUsed/>
    <w:qFormat/>
    <w:uiPriority w:val="39"/>
    <w:pPr>
      <w:ind w:left="420" w:leftChars="200"/>
    </w:pPr>
  </w:style>
  <w:style w:type="paragraph" w:styleId="7">
    <w:name w:val="Normal Indent"/>
    <w:basedOn w:val="1"/>
    <w:qFormat/>
    <w:uiPriority w:val="0"/>
    <w:pPr>
      <w:spacing w:line="440" w:lineRule="exact"/>
      <w:ind w:firstLine="420"/>
    </w:pPr>
    <w:rPr>
      <w:rFonts w:ascii="宋体"/>
      <w:sz w:val="24"/>
    </w:rPr>
  </w:style>
  <w:style w:type="paragraph" w:styleId="8">
    <w:name w:val="annotation text"/>
    <w:basedOn w:val="1"/>
    <w:link w:val="26"/>
    <w:unhideWhenUsed/>
    <w:qFormat/>
    <w:uiPriority w:val="0"/>
    <w:pPr>
      <w:jc w:val="left"/>
    </w:pPr>
  </w:style>
  <w:style w:type="paragraph" w:styleId="9">
    <w:name w:val="Body Text"/>
    <w:basedOn w:val="1"/>
    <w:next w:val="1"/>
    <w:qFormat/>
    <w:uiPriority w:val="0"/>
    <w:pPr>
      <w:spacing w:line="680" w:lineRule="exact"/>
    </w:pPr>
    <w:rPr>
      <w:rFonts w:ascii="楷体_GB2312" w:hAnsi="Times New Roman"/>
      <w:sz w:val="28"/>
    </w:rPr>
  </w:style>
  <w:style w:type="paragraph" w:styleId="10">
    <w:name w:val="Body Text Indent"/>
    <w:basedOn w:val="1"/>
    <w:uiPriority w:val="0"/>
    <w:pPr>
      <w:spacing w:line="360" w:lineRule="auto"/>
      <w:ind w:firstLine="560"/>
    </w:pPr>
    <w:rPr>
      <w:sz w:val="28"/>
      <w:szCs w:val="20"/>
    </w:rPr>
  </w:style>
  <w:style w:type="paragraph" w:styleId="11">
    <w:name w:val="Plain Text"/>
    <w:basedOn w:val="1"/>
    <w:qFormat/>
    <w:uiPriority w:val="0"/>
    <w:rPr>
      <w:rFonts w:ascii="宋体" w:hAnsi="Courier New"/>
      <w:szCs w:val="20"/>
    </w:rPr>
  </w:style>
  <w:style w:type="paragraph" w:styleId="12">
    <w:name w:val="Body Text Indent 2"/>
    <w:basedOn w:val="1"/>
    <w:uiPriority w:val="0"/>
    <w:pPr>
      <w:spacing w:line="360" w:lineRule="auto"/>
      <w:ind w:firstLine="560" w:firstLineChars="200"/>
      <w:jc w:val="left"/>
    </w:pPr>
    <w:rPr>
      <w:sz w:val="28"/>
    </w:rPr>
  </w:style>
  <w:style w:type="paragraph" w:styleId="13">
    <w:name w:val="Balloon Text"/>
    <w:basedOn w:val="1"/>
    <w:link w:val="34"/>
    <w:uiPriority w:val="0"/>
    <w:rPr>
      <w:sz w:val="18"/>
      <w:szCs w:val="18"/>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16">
    <w:name w:val="index heading"/>
    <w:basedOn w:val="1"/>
    <w:next w:val="17"/>
    <w:qFormat/>
    <w:uiPriority w:val="0"/>
    <w:rPr>
      <w:rFonts w:ascii="宋体"/>
      <w:bCs/>
      <w:sz w:val="24"/>
    </w:rPr>
  </w:style>
  <w:style w:type="paragraph" w:styleId="17">
    <w:name w:val="index 1"/>
    <w:basedOn w:val="1"/>
    <w:next w:val="1"/>
    <w:qFormat/>
    <w:uiPriority w:val="0"/>
    <w:rPr>
      <w:szCs w:val="20"/>
    </w:rPr>
  </w:style>
  <w:style w:type="paragraph" w:styleId="18">
    <w:name w:val="Normal (Web)"/>
    <w:basedOn w:val="1"/>
    <w:qFormat/>
    <w:uiPriority w:val="0"/>
    <w:pPr>
      <w:widowControl/>
      <w:spacing w:before="100" w:beforeAutospacing="1" w:after="100" w:afterAutospacing="1"/>
      <w:jc w:val="left"/>
    </w:pPr>
    <w:rPr>
      <w:rFonts w:ascii="宋体" w:hAnsi="宋体"/>
      <w:kern w:val="0"/>
      <w:sz w:val="24"/>
    </w:rPr>
  </w:style>
  <w:style w:type="paragraph" w:styleId="19">
    <w:name w:val="annotation subject"/>
    <w:basedOn w:val="8"/>
    <w:next w:val="8"/>
    <w:link w:val="27"/>
    <w:qFormat/>
    <w:uiPriority w:val="0"/>
    <w:rPr>
      <w:b/>
      <w:bCs/>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Hyperlink"/>
    <w:basedOn w:val="22"/>
    <w:qFormat/>
    <w:uiPriority w:val="0"/>
    <w:rPr>
      <w:color w:val="0000FF"/>
      <w:u w:val="single"/>
    </w:rPr>
  </w:style>
  <w:style w:type="character" w:styleId="25">
    <w:name w:val="annotation reference"/>
    <w:unhideWhenUsed/>
    <w:qFormat/>
    <w:uiPriority w:val="99"/>
    <w:rPr>
      <w:rFonts w:eastAsia="Times New Roman"/>
      <w:kern w:val="0"/>
      <w:sz w:val="21"/>
      <w:szCs w:val="21"/>
    </w:rPr>
  </w:style>
  <w:style w:type="character" w:customStyle="1" w:styleId="26">
    <w:name w:val="批注文字 Char"/>
    <w:basedOn w:val="22"/>
    <w:link w:val="8"/>
    <w:qFormat/>
    <w:uiPriority w:val="0"/>
    <w:rPr>
      <w:rFonts w:ascii="Calibri" w:hAnsi="Calibri"/>
      <w:kern w:val="2"/>
      <w:sz w:val="21"/>
      <w:szCs w:val="22"/>
    </w:rPr>
  </w:style>
  <w:style w:type="character" w:customStyle="1" w:styleId="27">
    <w:name w:val="批注主题 Char"/>
    <w:basedOn w:val="26"/>
    <w:link w:val="19"/>
    <w:qFormat/>
    <w:uiPriority w:val="0"/>
  </w:style>
  <w:style w:type="character" w:customStyle="1" w:styleId="28">
    <w:name w:val="font01"/>
    <w:basedOn w:val="22"/>
    <w:qFormat/>
    <w:uiPriority w:val="0"/>
    <w:rPr>
      <w:rFonts w:hint="default" w:ascii="Times New Roman" w:hAnsi="Times New Roman" w:cs="Times New Roman"/>
      <w:color w:val="000000"/>
      <w:sz w:val="24"/>
      <w:szCs w:val="24"/>
      <w:u w:val="none"/>
      <w:vertAlign w:val="superscript"/>
    </w:rPr>
  </w:style>
  <w:style w:type="character" w:customStyle="1" w:styleId="29">
    <w:name w:val="font11"/>
    <w:basedOn w:val="22"/>
    <w:qFormat/>
    <w:uiPriority w:val="0"/>
    <w:rPr>
      <w:rFonts w:hint="eastAsia" w:ascii="宋体" w:hAnsi="宋体" w:eastAsia="宋体" w:cs="宋体"/>
      <w:color w:val="000000"/>
      <w:sz w:val="24"/>
      <w:szCs w:val="24"/>
      <w:u w:val="none"/>
    </w:rPr>
  </w:style>
  <w:style w:type="character" w:customStyle="1" w:styleId="30">
    <w:name w:val="font41"/>
    <w:basedOn w:val="22"/>
    <w:qFormat/>
    <w:uiPriority w:val="0"/>
    <w:rPr>
      <w:rFonts w:hint="default" w:ascii="Times New Roman" w:hAnsi="Times New Roman" w:cs="Times New Roman"/>
      <w:color w:val="000000"/>
      <w:sz w:val="22"/>
      <w:szCs w:val="22"/>
      <w:u w:val="none"/>
    </w:rPr>
  </w:style>
  <w:style w:type="character" w:customStyle="1" w:styleId="31">
    <w:name w:val="font21"/>
    <w:basedOn w:val="22"/>
    <w:qFormat/>
    <w:uiPriority w:val="0"/>
    <w:rPr>
      <w:rFonts w:hint="default" w:ascii="Times New Roman" w:hAnsi="Times New Roman" w:cs="Times New Roman"/>
      <w:color w:val="000000"/>
      <w:sz w:val="24"/>
      <w:szCs w:val="24"/>
      <w:u w:val="none"/>
    </w:rPr>
  </w:style>
  <w:style w:type="character" w:customStyle="1" w:styleId="32">
    <w:name w:val="标题 2 Char"/>
    <w:link w:val="3"/>
    <w:qFormat/>
    <w:uiPriority w:val="0"/>
    <w:rPr>
      <w:rFonts w:ascii="Times New Roman" w:hAnsi="Times New Roman" w:eastAsia="宋体" w:cs="Times New Roman"/>
      <w:b/>
      <w:sz w:val="28"/>
      <w:szCs w:val="30"/>
      <w:lang w:val="en-US" w:eastAsia="zh-CN" w:bidi="ar-SA"/>
    </w:rPr>
  </w:style>
  <w:style w:type="character" w:customStyle="1" w:styleId="33">
    <w:name w:val="font31"/>
    <w:basedOn w:val="22"/>
    <w:qFormat/>
    <w:uiPriority w:val="0"/>
    <w:rPr>
      <w:rFonts w:hint="eastAsia" w:ascii="宋体" w:hAnsi="宋体" w:eastAsia="宋体" w:cs="宋体"/>
      <w:color w:val="000000"/>
      <w:sz w:val="22"/>
      <w:szCs w:val="22"/>
      <w:u w:val="none"/>
    </w:rPr>
  </w:style>
  <w:style w:type="character" w:customStyle="1" w:styleId="34">
    <w:name w:val="批注框文本 Char"/>
    <w:basedOn w:val="22"/>
    <w:link w:val="13"/>
    <w:qFormat/>
    <w:uiPriority w:val="0"/>
    <w:rPr>
      <w:rFonts w:ascii="Calibri" w:hAnsi="Calibri"/>
      <w:kern w:val="2"/>
      <w:sz w:val="18"/>
      <w:szCs w:val="18"/>
    </w:rPr>
  </w:style>
  <w:style w:type="paragraph" w:customStyle="1" w:styleId="35">
    <w:name w:val="Char1"/>
    <w:basedOn w:val="1"/>
    <w:qFormat/>
    <w:uiPriority w:val="0"/>
    <w:rPr>
      <w:rFonts w:ascii="Times New Roman" w:hAnsi="Times New Roman"/>
      <w:szCs w:val="21"/>
    </w:rPr>
  </w:style>
  <w:style w:type="paragraph" w:customStyle="1" w:styleId="36">
    <w:name w:val="文本正文"/>
    <w:basedOn w:val="1"/>
    <w:qFormat/>
    <w:uiPriority w:val="0"/>
    <w:pPr>
      <w:snapToGrid w:val="0"/>
      <w:spacing w:line="360" w:lineRule="auto"/>
      <w:ind w:firstLine="510"/>
      <w:jc w:val="left"/>
    </w:pPr>
    <w:rPr>
      <w:spacing w:val="4"/>
      <w:kern w:val="24"/>
      <w:szCs w:val="24"/>
      <w:lang w:val="zh-CN"/>
    </w:rPr>
  </w:style>
  <w:style w:type="paragraph" w:customStyle="1" w:styleId="37">
    <w:name w:val="表格内正文"/>
    <w:basedOn w:val="1"/>
    <w:qFormat/>
    <w:uiPriority w:val="0"/>
    <w:pPr>
      <w:spacing w:line="360" w:lineRule="auto"/>
      <w:ind w:firstLine="493"/>
    </w:pPr>
    <w:rPr>
      <w:rFonts w:ascii="宋体" w:hAnsi="宋体"/>
      <w:spacing w:val="4"/>
      <w:kern w:val="18"/>
      <w:sz w:val="24"/>
      <w:szCs w:val="24"/>
    </w:rPr>
  </w:style>
  <w:style w:type="paragraph" w:customStyle="1" w:styleId="38">
    <w:name w:val="方案正文样式"/>
    <w:basedOn w:val="1"/>
    <w:qFormat/>
    <w:uiPriority w:val="0"/>
    <w:pPr>
      <w:adjustRightInd w:val="0"/>
      <w:snapToGrid w:val="0"/>
      <w:spacing w:line="360" w:lineRule="auto"/>
      <w:ind w:firstLine="454"/>
      <w:textAlignment w:val="baseline"/>
    </w:pPr>
    <w:rPr>
      <w:rFonts w:ascii="Times New Roman" w:hAnsi="Times New Roman"/>
      <w:snapToGrid w:val="0"/>
      <w:kern w:val="0"/>
      <w:sz w:val="24"/>
      <w:szCs w:val="24"/>
    </w:rPr>
  </w:style>
  <w:style w:type="paragraph" w:customStyle="1" w:styleId="39">
    <w:name w:val="表格"/>
    <w:basedOn w:val="1"/>
    <w:qFormat/>
    <w:uiPriority w:val="0"/>
    <w:pPr>
      <w:spacing w:line="360" w:lineRule="auto"/>
      <w:ind w:right="-99" w:rightChars="-47"/>
      <w:jc w:val="center"/>
    </w:pPr>
    <w:rPr>
      <w:color w:val="000000"/>
      <w:szCs w:val="21"/>
    </w:rPr>
  </w:style>
  <w:style w:type="paragraph" w:customStyle="1" w:styleId="40">
    <w:name w:val="报告表正文"/>
    <w:basedOn w:val="1"/>
    <w:qFormat/>
    <w:uiPriority w:val="0"/>
    <w:pPr>
      <w:adjustRightInd w:val="0"/>
      <w:spacing w:line="312" w:lineRule="auto"/>
      <w:ind w:left="113" w:right="113" w:firstLine="482"/>
      <w:jc w:val="left"/>
      <w:textAlignment w:val="baseline"/>
    </w:pPr>
    <w:rPr>
      <w:kern w:val="0"/>
      <w:sz w:val="24"/>
      <w:szCs w:val="20"/>
    </w:rPr>
  </w:style>
  <w:style w:type="paragraph" w:customStyle="1" w:styleId="41">
    <w:name w:val="1正文段落"/>
    <w:basedOn w:val="1"/>
    <w:qFormat/>
    <w:uiPriority w:val="0"/>
    <w:pPr>
      <w:spacing w:line="360" w:lineRule="auto"/>
      <w:ind w:firstLine="480" w:firstLineChars="200"/>
      <w:jc w:val="left"/>
    </w:pPr>
    <w:rPr>
      <w:snapToGrid w:val="0"/>
      <w:kern w:val="0"/>
      <w:sz w:val="24"/>
    </w:rPr>
  </w:style>
  <w:style w:type="paragraph" w:customStyle="1" w:styleId="42">
    <w:name w:val="1正文"/>
    <w:basedOn w:val="1"/>
    <w:qFormat/>
    <w:uiPriority w:val="0"/>
    <w:pPr>
      <w:spacing w:line="500" w:lineRule="exact"/>
      <w:ind w:firstLine="588" w:firstLineChars="196"/>
    </w:pPr>
    <w:rPr>
      <w:rFonts w:eastAsia="楷体_GB2312"/>
      <w:sz w:val="30"/>
      <w:szCs w:val="30"/>
    </w:rPr>
  </w:style>
  <w:style w:type="paragraph" w:customStyle="1" w:styleId="43">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44">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5">
    <w:name w:val="表格文字"/>
    <w:basedOn w:val="1"/>
    <w:qFormat/>
    <w:uiPriority w:val="0"/>
    <w:pPr>
      <w:autoSpaceDE w:val="0"/>
      <w:autoSpaceDN w:val="0"/>
      <w:adjustRightInd w:val="0"/>
      <w:spacing w:before="60" w:beforeLines="0" w:after="60" w:afterLines="0"/>
      <w:jc w:val="center"/>
    </w:pPr>
    <w:rPr>
      <w:rFonts w:hint="default" w:ascii="仿宋_GB2312" w:hAnsi="Arial" w:eastAsia="仿宋_GB2312" w:cs="Verdana"/>
      <w:b/>
      <w:kern w:val="0"/>
      <w:szCs w:val="24"/>
    </w:rPr>
  </w:style>
  <w:style w:type="paragraph" w:styleId="46">
    <w:name w:val="List Paragraph"/>
    <w:basedOn w:val="1"/>
    <w:qFormat/>
    <w:uiPriority w:val="1"/>
    <w:pPr>
      <w:ind w:left="1581" w:hanging="601"/>
    </w:pPr>
    <w:rPr>
      <w:rFonts w:ascii="宋体" w:hAnsi="宋体" w:eastAsia="宋体" w:cs="宋体"/>
      <w:lang w:val="zh-CN" w:eastAsia="zh-CN" w:bidi="zh-CN"/>
    </w:rPr>
  </w:style>
  <w:style w:type="paragraph" w:customStyle="1" w:styleId="47">
    <w:name w:val="样式 标题 1 + 四号 段前: 0 磅 段后: 0 磅 行距: 1.5 倍行距"/>
    <w:basedOn w:val="40"/>
    <w:next w:val="36"/>
    <w:qFormat/>
    <w:uiPriority w:val="0"/>
    <w:pPr>
      <w:spacing w:line="360" w:lineRule="auto"/>
      <w:jc w:val="center"/>
    </w:pPr>
    <w:rPr>
      <w:rFonts w:hAnsi="黑体" w:eastAsia="宋体"/>
      <w:sz w:val="21"/>
    </w:rPr>
  </w:style>
  <w:style w:type="paragraph" w:customStyle="1" w:styleId="48">
    <w:name w:val="Table Paragraph"/>
    <w:basedOn w:val="1"/>
    <w:qFormat/>
    <w:uiPriority w:val="1"/>
    <w:rPr>
      <w:rFonts w:ascii="宋体" w:hAnsi="宋体" w:eastAsia="宋体" w:cs="宋体"/>
      <w:lang w:val="zh-CN" w:eastAsia="zh-CN" w:bidi="zh-CN"/>
    </w:rPr>
  </w:style>
  <w:style w:type="paragraph" w:customStyle="1" w:styleId="49">
    <w:name w:val="WPSOffice手动目录 1"/>
    <w:qFormat/>
    <w:uiPriority w:val="0"/>
    <w:rPr>
      <w:rFonts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4.wmf"/><Relationship Id="rId24" Type="http://schemas.openxmlformats.org/officeDocument/2006/relationships/oleObject" Target="embeddings/oleObject5.bin"/><Relationship Id="rId23" Type="http://schemas.openxmlformats.org/officeDocument/2006/relationships/image" Target="media/image13.wmf"/><Relationship Id="rId22" Type="http://schemas.openxmlformats.org/officeDocument/2006/relationships/image" Target="media/image12.emf"/><Relationship Id="rId21" Type="http://schemas.openxmlformats.org/officeDocument/2006/relationships/oleObject" Target="embeddings/oleObject4.bin"/><Relationship Id="rId20" Type="http://schemas.openxmlformats.org/officeDocument/2006/relationships/image" Target="media/image11.e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10.emf"/><Relationship Id="rId17" Type="http://schemas.openxmlformats.org/officeDocument/2006/relationships/oleObject" Target="embeddings/oleObject2.bin"/><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emf"/><Relationship Id="rId13" Type="http://schemas.openxmlformats.org/officeDocument/2006/relationships/oleObject" Target="embeddings/oleObject1.bin"/><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Kingsoft</Company>
  <Pages>69</Pages>
  <Words>36407</Words>
  <Characters>43967</Characters>
  <Lines>361</Lines>
  <Paragraphs>101</Paragraphs>
  <TotalTime>7</TotalTime>
  <ScaleCrop>false</ScaleCrop>
  <LinksUpToDate>false</LinksUpToDate>
  <CharactersWithSpaces>44940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2019-04-02T02:38:00Z</dcterms:created>
  <dc:creator>还看今朝</dc:creator>
  <cp:lastModifiedBy>pwl</cp:lastModifiedBy>
  <cp:lastPrinted>2020-12-30T06:18:00Z</cp:lastPrinted>
  <dcterms:modified xsi:type="dcterms:W3CDTF">2021-02-26T05:45:26Z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13C839F34A5F47158D26D724CCF6604D</vt:lpwstr>
  </property>
</Properties>
</file>