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ind w:firstLine="340" w:firstLineChars="200"/>
        <w:jc w:val="left"/>
        <w:rPr>
          <w:rFonts w:ascii="黑体" w:hAnsi="黑体" w:eastAsia="黑体"/>
          <w:spacing w:val="-20"/>
          <w:sz w:val="21"/>
          <w:szCs w:val="21"/>
        </w:rPr>
      </w:pPr>
      <w:r>
        <w:rPr>
          <w:rFonts w:hint="eastAsia" w:ascii="黑体" w:hAnsi="黑体" w:eastAsia="黑体"/>
          <w:spacing w:val="-20"/>
          <w:sz w:val="21"/>
          <w:szCs w:val="21"/>
        </w:rPr>
        <w:t xml:space="preserve">                                                                                                                                                                                                                                                                  </w:t>
      </w:r>
    </w:p>
    <w:p>
      <w:pPr>
        <w:topLinePunct/>
        <w:spacing w:line="540" w:lineRule="exact"/>
        <w:ind w:firstLine="700" w:firstLineChars="250"/>
        <w:jc w:val="center"/>
        <w:rPr>
          <w:rFonts w:hint="eastAsia" w:ascii="方正小标宋简体" w:hAnsi="黑体" w:eastAsia="方正小标宋简体"/>
          <w:spacing w:val="-20"/>
          <w:szCs w:val="32"/>
          <w:lang w:eastAsia="zh-CN"/>
        </w:rPr>
      </w:pPr>
      <w:r>
        <w:rPr>
          <w:rFonts w:hint="eastAsia" w:ascii="方正小标宋简体" w:hAnsi="黑体" w:eastAsia="方正小标宋简体"/>
          <w:spacing w:val="-20"/>
          <w:szCs w:val="32"/>
          <w:lang w:eastAsia="zh-CN"/>
        </w:rPr>
        <w:t>富民县科学技术和工业信息化局</w:t>
      </w:r>
    </w:p>
    <w:p>
      <w:pPr>
        <w:topLinePunct/>
        <w:spacing w:line="540" w:lineRule="exact"/>
        <w:ind w:firstLine="800" w:firstLineChars="250"/>
        <w:jc w:val="center"/>
        <w:rPr>
          <w:rFonts w:ascii="方正小标宋简体" w:eastAsia="方正小标宋简体"/>
          <w:szCs w:val="32"/>
        </w:rPr>
      </w:pPr>
      <w:bookmarkStart w:id="0" w:name="_GoBack"/>
      <w:r>
        <w:rPr>
          <w:rFonts w:hint="eastAsia" w:ascii="方正小标宋简体" w:eastAsia="方正小标宋简体"/>
          <w:szCs w:val="32"/>
        </w:rPr>
        <w:t>2020年昆明市中小型新兴产业企业专项扶持资金</w:t>
      </w:r>
      <w:bookmarkEnd w:id="0"/>
      <w:r>
        <w:rPr>
          <w:rFonts w:hint="eastAsia" w:ascii="方正小标宋简体" w:eastAsia="方正小标宋简体"/>
          <w:szCs w:val="32"/>
          <w:lang w:eastAsia="zh-CN"/>
        </w:rPr>
        <w:t>项目</w:t>
      </w:r>
      <w:r>
        <w:rPr>
          <w:rFonts w:hint="eastAsia" w:ascii="方正小标宋简体" w:eastAsia="方正小标宋简体"/>
          <w:szCs w:val="32"/>
        </w:rPr>
        <w:t>支出绩效评价报告</w:t>
      </w:r>
    </w:p>
    <w:p>
      <w:pPr>
        <w:topLinePunct/>
        <w:spacing w:line="540" w:lineRule="exact"/>
        <w:ind w:firstLine="800" w:firstLineChars="250"/>
        <w:rPr>
          <w:rFonts w:ascii="黑体" w:eastAsia="黑体"/>
          <w:szCs w:val="32"/>
        </w:rPr>
      </w:pPr>
    </w:p>
    <w:p>
      <w:pPr>
        <w:topLinePunct/>
        <w:spacing w:line="540" w:lineRule="exact"/>
        <w:ind w:firstLine="800" w:firstLineChars="250"/>
        <w:rPr>
          <w:rFonts w:ascii="黑体" w:eastAsia="黑体"/>
          <w:szCs w:val="32"/>
        </w:rPr>
      </w:pPr>
      <w:r>
        <w:rPr>
          <w:rFonts w:hint="eastAsia" w:ascii="黑体" w:eastAsia="黑体"/>
          <w:szCs w:val="32"/>
        </w:rPr>
        <w:t>一、项目基本情况</w:t>
      </w:r>
    </w:p>
    <w:p>
      <w:pPr>
        <w:topLinePunct/>
        <w:spacing w:line="540" w:lineRule="exact"/>
        <w:ind w:firstLine="800" w:firstLineChars="250"/>
        <w:rPr>
          <w:rFonts w:hint="eastAsia" w:ascii="仿宋_GB2312" w:hAnsi="仿宋_GB2312" w:eastAsia="仿宋_GB2312" w:cs="仿宋_GB2312"/>
          <w:szCs w:val="32"/>
        </w:rPr>
      </w:pPr>
      <w:r>
        <w:rPr>
          <w:rFonts w:hint="eastAsia" w:ascii="仿宋_GB2312" w:hAnsi="仿宋_GB2312" w:eastAsia="仿宋_GB2312" w:cs="仿宋_GB2312"/>
          <w:szCs w:val="32"/>
        </w:rPr>
        <w:t>（一）项目概况。</w:t>
      </w:r>
    </w:p>
    <w:p>
      <w:pPr>
        <w:topLinePunct/>
        <w:spacing w:line="540" w:lineRule="exact"/>
        <w:ind w:firstLine="800" w:firstLineChars="250"/>
        <w:rPr>
          <w:rFonts w:hint="eastAsia" w:ascii="仿宋_GB2312" w:hAnsi="仿宋_GB2312" w:eastAsia="仿宋_GB2312" w:cs="仿宋_GB2312"/>
          <w:szCs w:val="32"/>
        </w:rPr>
      </w:pPr>
      <w:r>
        <w:rPr>
          <w:rFonts w:hint="eastAsia" w:ascii="仿宋_GB2312" w:hAnsi="仿宋_GB2312" w:eastAsia="仿宋_GB2312" w:cs="仿宋_GB2312"/>
          <w:szCs w:val="32"/>
        </w:rPr>
        <w:t>1.立项背景及目的。</w:t>
      </w:r>
      <w:r>
        <w:rPr>
          <w:rFonts w:hint="eastAsia" w:ascii="仿宋_GB2312" w:hAnsi="仿宋_GB2312" w:eastAsia="仿宋_GB2312" w:cs="仿宋_GB2312"/>
          <w:sz w:val="32"/>
          <w:szCs w:val="32"/>
          <w:lang w:val="en-US" w:eastAsia="zh-CN"/>
        </w:rPr>
        <w:t>《昆明市财政局 昆明市工业和信息化局关于下达2020年昆明市中小型新兴产业企业专项扶持资金的通知》（昆财产业〔2020〕106号）文件</w:t>
      </w:r>
      <w:r>
        <w:rPr>
          <w:rFonts w:hint="eastAsia" w:ascii="仿宋_GB2312" w:hAnsi="仿宋_GB2312" w:eastAsia="仿宋_GB2312" w:cs="仿宋_GB2312"/>
          <w:sz w:val="32"/>
          <w:szCs w:val="32"/>
          <w:lang w:val="en-US" w:eastAsia="zh-CN"/>
        </w:rPr>
        <w:t>。</w:t>
      </w:r>
    </w:p>
    <w:p>
      <w:pPr>
        <w:topLinePunct/>
        <w:spacing w:line="540" w:lineRule="exact"/>
        <w:ind w:firstLine="800" w:firstLineChars="25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Cs w:val="32"/>
        </w:rPr>
        <w:t>2.项目实施情况。</w:t>
      </w:r>
      <w:r>
        <w:rPr>
          <w:rFonts w:hint="eastAsia" w:ascii="仿宋_GB2312" w:hAnsi="仿宋_GB2312" w:eastAsia="仿宋_GB2312" w:cs="仿宋_GB2312"/>
          <w:sz w:val="32"/>
          <w:szCs w:val="32"/>
          <w:lang w:val="en-US" w:eastAsia="zh-CN"/>
        </w:rPr>
        <w:t>昆明和裕胶粘制品有限公司获得补助资金30万元，昆明铂锐金属材料有限公司获得补助资金30万元。</w:t>
      </w:r>
    </w:p>
    <w:p>
      <w:pPr>
        <w:topLinePunct/>
        <w:spacing w:line="540" w:lineRule="exact"/>
        <w:ind w:firstLine="800" w:firstLineChars="250"/>
        <w:rPr>
          <w:rFonts w:hint="eastAsia" w:ascii="仿宋_GB2312" w:hAnsi="仿宋_GB2312" w:eastAsia="仿宋_GB2312" w:cs="仿宋_GB2312"/>
          <w:szCs w:val="32"/>
        </w:rPr>
      </w:pPr>
      <w:r>
        <w:rPr>
          <w:rFonts w:hint="eastAsia" w:ascii="仿宋_GB2312" w:hAnsi="仿宋_GB2312" w:eastAsia="仿宋_GB2312" w:cs="仿宋_GB2312"/>
          <w:szCs w:val="32"/>
        </w:rPr>
        <w:t>3.资金来源及使用情况。</w:t>
      </w:r>
      <w:r>
        <w:rPr>
          <w:rFonts w:hint="eastAsia" w:ascii="仿宋_GB2312" w:hAnsi="仿宋_GB2312" w:eastAsia="仿宋_GB2312" w:cs="仿宋_GB2312"/>
          <w:sz w:val="32"/>
          <w:szCs w:val="32"/>
          <w:lang w:val="en-US" w:eastAsia="zh-CN"/>
        </w:rPr>
        <w:t>昆明和裕胶粘制品有限公司获得补助资金30万元，昆明铂锐金属材料有限公司获得补助资金30万元。</w:t>
      </w:r>
      <w:r>
        <w:rPr>
          <w:rFonts w:hint="eastAsia" w:ascii="仿宋_GB2312" w:hAnsi="仿宋_GB2312" w:eastAsia="仿宋_GB2312" w:cs="仿宋_GB2312"/>
          <w:sz w:val="32"/>
          <w:szCs w:val="32"/>
          <w:lang w:val="en-US" w:eastAsia="zh-CN"/>
        </w:rPr>
        <w:t>严格专款专用，确保资金使用绩效充分发挥。要切实加快资金拨付和支出进度，加快形成实物工作量，尽快完成项目实施，尽早发挥资金使用效益。</w:t>
      </w:r>
    </w:p>
    <w:p>
      <w:pPr>
        <w:topLinePunct/>
        <w:spacing w:line="540" w:lineRule="exact"/>
        <w:ind w:firstLine="800" w:firstLineChars="250"/>
        <w:rPr>
          <w:rFonts w:hint="eastAsia" w:ascii="仿宋_GB2312" w:hAnsi="仿宋_GB2312" w:eastAsia="仿宋_GB2312" w:cs="仿宋_GB2312"/>
          <w:szCs w:val="32"/>
        </w:rPr>
      </w:pPr>
      <w:r>
        <w:rPr>
          <w:rFonts w:hint="eastAsia" w:ascii="仿宋_GB2312" w:hAnsi="仿宋_GB2312" w:eastAsia="仿宋_GB2312" w:cs="仿宋_GB2312"/>
          <w:szCs w:val="32"/>
        </w:rPr>
        <w:t>4.组织及管理情况。</w:t>
      </w:r>
      <w:r>
        <w:rPr>
          <w:rFonts w:hint="eastAsia" w:ascii="仿宋_GB2312" w:hAnsi="仿宋_GB2312" w:eastAsia="仿宋_GB2312" w:cs="仿宋_GB2312"/>
          <w:sz w:val="32"/>
          <w:szCs w:val="32"/>
          <w:lang w:val="en-US" w:eastAsia="zh-CN"/>
        </w:rPr>
        <w:t>《昆明市财政局 昆明市工业和信息化局关于下达2020年昆明市中小型新兴产业企业专项扶持资金的通知》（昆财产业〔2020〕106号）文件</w:t>
      </w:r>
      <w:r>
        <w:rPr>
          <w:rFonts w:hint="eastAsia" w:ascii="仿宋_GB2312" w:hAnsi="仿宋_GB2312" w:eastAsia="仿宋_GB2312" w:cs="仿宋_GB2312"/>
          <w:sz w:val="32"/>
          <w:szCs w:val="32"/>
          <w:lang w:val="en-US" w:eastAsia="zh-CN"/>
        </w:rPr>
        <w:t>要求，通过昆明市工信局初审，并组织专家评审后</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按政策给予县区</w:t>
      </w:r>
      <w:r>
        <w:rPr>
          <w:rFonts w:hint="eastAsia" w:ascii="仿宋_GB2312" w:hAnsi="仿宋_GB2312" w:eastAsia="仿宋_GB2312" w:cs="仿宋_GB2312"/>
          <w:sz w:val="32"/>
          <w:szCs w:val="32"/>
          <w:lang w:val="en-US" w:eastAsia="zh-CN"/>
        </w:rPr>
        <w:t>市级</w:t>
      </w:r>
      <w:r>
        <w:rPr>
          <w:rFonts w:hint="eastAsia" w:ascii="仿宋_GB2312" w:hAnsi="仿宋_GB2312" w:eastAsia="仿宋_GB2312" w:cs="仿宋_GB2312"/>
          <w:sz w:val="32"/>
          <w:szCs w:val="32"/>
          <w:lang w:val="en-US" w:eastAsia="zh-CN"/>
        </w:rPr>
        <w:t>财政资金</w:t>
      </w:r>
      <w:r>
        <w:rPr>
          <w:rFonts w:hint="eastAsia" w:ascii="仿宋_GB2312" w:hAnsi="仿宋_GB2312" w:eastAsia="仿宋_GB2312" w:cs="仿宋_GB2312"/>
          <w:sz w:val="32"/>
          <w:szCs w:val="32"/>
          <w:lang w:eastAsia="zh-CN"/>
        </w:rPr>
        <w:t>扶持；</w:t>
      </w:r>
    </w:p>
    <w:p>
      <w:pPr>
        <w:topLinePunct/>
        <w:spacing w:line="540" w:lineRule="exact"/>
        <w:ind w:firstLine="800" w:firstLineChars="250"/>
        <w:rPr>
          <w:rFonts w:ascii="仿宋_GB2312" w:hAnsi="楷体"/>
          <w:szCs w:val="32"/>
        </w:rPr>
      </w:pPr>
      <w:r>
        <w:rPr>
          <w:rFonts w:hint="eastAsia" w:ascii="仿宋_GB2312" w:hAnsi="楷体"/>
          <w:szCs w:val="32"/>
        </w:rPr>
        <w:t>（二）绩效目标。</w:t>
      </w:r>
    </w:p>
    <w:p>
      <w:pPr>
        <w:topLinePunct/>
        <w:spacing w:line="540" w:lineRule="exact"/>
        <w:ind w:firstLine="800" w:firstLineChars="25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Cs w:val="32"/>
        </w:rPr>
        <w:t>1.总目标。</w:t>
      </w:r>
      <w:r>
        <w:rPr>
          <w:rFonts w:hint="eastAsia" w:ascii="仿宋_GB2312" w:hAnsi="仿宋_GB2312" w:eastAsia="仿宋_GB2312" w:cs="仿宋_GB2312"/>
          <w:sz w:val="32"/>
          <w:szCs w:val="32"/>
          <w:lang w:val="en-US" w:eastAsia="zh-CN"/>
        </w:rPr>
        <w:t>进一步做好我县中小型新兴产业企业扶持工作。</w:t>
      </w:r>
    </w:p>
    <w:p>
      <w:pPr>
        <w:topLinePunct/>
        <w:spacing w:line="540" w:lineRule="exact"/>
        <w:ind w:firstLine="800" w:firstLineChars="250"/>
        <w:rPr>
          <w:rFonts w:hint="eastAsia" w:ascii="仿宋_GB2312" w:hAnsi="仿宋_GB2312" w:eastAsia="仿宋_GB2312" w:cs="仿宋_GB2312"/>
          <w:szCs w:val="32"/>
        </w:rPr>
      </w:pPr>
      <w:r>
        <w:rPr>
          <w:rFonts w:hint="eastAsia" w:ascii="仿宋_GB2312" w:hAnsi="仿宋_GB2312" w:eastAsia="仿宋_GB2312" w:cs="仿宋_GB2312"/>
          <w:szCs w:val="32"/>
        </w:rPr>
        <w:t>2.年度目标。</w:t>
      </w:r>
    </w:p>
    <w:p>
      <w:pPr>
        <w:topLinePunct/>
        <w:spacing w:line="540" w:lineRule="exact"/>
        <w:ind w:firstLine="800" w:firstLineChars="25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Cs w:val="32"/>
        </w:rPr>
        <w:t>（1）产出目标。</w:t>
      </w:r>
      <w:r>
        <w:rPr>
          <w:rFonts w:hint="eastAsia" w:ascii="仿宋_GB2312" w:hAnsi="仿宋_GB2312" w:eastAsia="仿宋_GB2312" w:cs="仿宋_GB2312"/>
          <w:sz w:val="32"/>
          <w:szCs w:val="32"/>
          <w:lang w:val="en-US" w:eastAsia="zh-CN"/>
        </w:rPr>
        <w:t>昆明和裕胶粘制品有限公司获得补助资金30万元，昆明铂锐金属材料有限公司获得补助资金30万元。</w:t>
      </w:r>
    </w:p>
    <w:p>
      <w:pPr>
        <w:topLinePunct/>
        <w:spacing w:line="540" w:lineRule="exact"/>
        <w:ind w:firstLine="800" w:firstLineChars="250"/>
        <w:rPr>
          <w:rFonts w:hint="eastAsia" w:ascii="仿宋_GB2312" w:hAnsi="仿宋_GB2312" w:eastAsia="仿宋_GB2312" w:cs="仿宋_GB2312"/>
          <w:szCs w:val="32"/>
        </w:rPr>
      </w:pPr>
      <w:r>
        <w:rPr>
          <w:rFonts w:hint="eastAsia" w:ascii="仿宋_GB2312" w:hAnsi="仿宋_GB2312" w:eastAsia="仿宋_GB2312" w:cs="仿宋_GB2312"/>
          <w:szCs w:val="32"/>
        </w:rPr>
        <w:t>（2）效果目标。</w:t>
      </w:r>
      <w:r>
        <w:rPr>
          <w:rFonts w:hint="eastAsia" w:ascii="仿宋_GB2312" w:hAnsi="仿宋_GB2312" w:eastAsia="仿宋_GB2312" w:cs="仿宋_GB2312"/>
          <w:sz w:val="32"/>
          <w:szCs w:val="32"/>
          <w:lang w:val="en-US" w:eastAsia="zh-CN"/>
        </w:rPr>
        <w:t>严格专款专用，确保资金使用绩效充分发挥。进一步做好富民县中小型新兴产业企业扶持</w:t>
      </w:r>
      <w:r>
        <w:rPr>
          <w:rFonts w:hint="eastAsia" w:ascii="仿宋_GB2312" w:hAnsi="仿宋_GB2312" w:eastAsia="仿宋_GB2312" w:cs="仿宋_GB2312"/>
          <w:sz w:val="32"/>
          <w:szCs w:val="32"/>
          <w:lang w:val="en-US" w:eastAsia="zh-CN"/>
        </w:rPr>
        <w:t>项目工作。</w:t>
      </w:r>
    </w:p>
    <w:p>
      <w:pPr>
        <w:topLinePunct/>
        <w:spacing w:line="540" w:lineRule="exact"/>
        <w:ind w:firstLine="800" w:firstLineChars="250"/>
        <w:rPr>
          <w:rFonts w:ascii="黑体" w:hAnsi="黑体" w:eastAsia="黑体"/>
          <w:szCs w:val="32"/>
        </w:rPr>
      </w:pPr>
      <w:r>
        <w:rPr>
          <w:rFonts w:hint="eastAsia" w:ascii="黑体" w:hAnsi="黑体" w:eastAsia="黑体"/>
          <w:szCs w:val="32"/>
        </w:rPr>
        <w:t>二、绩效评价工作情况</w:t>
      </w:r>
    </w:p>
    <w:p>
      <w:pPr>
        <w:topLinePunct/>
        <w:spacing w:line="540" w:lineRule="exact"/>
        <w:ind w:firstLine="800" w:firstLineChars="250"/>
        <w:rPr>
          <w:rFonts w:hint="eastAsia" w:ascii="仿宋_GB2312" w:hAnsi="仿宋_GB2312" w:eastAsia="仿宋_GB2312" w:cs="仿宋_GB2312"/>
          <w:sz w:val="24"/>
          <w:szCs w:val="24"/>
        </w:rPr>
      </w:pPr>
      <w:r>
        <w:rPr>
          <w:rFonts w:hint="eastAsia" w:ascii="仿宋_GB2312" w:hAnsi="仿宋_GB2312" w:eastAsia="仿宋_GB2312" w:cs="仿宋_GB2312"/>
          <w:szCs w:val="32"/>
        </w:rPr>
        <w:t>（一）阐述的主要内容：</w:t>
      </w:r>
      <w:r>
        <w:rPr>
          <w:rFonts w:hint="eastAsia" w:ascii="仿宋_GB2312" w:hAnsi="仿宋_GB2312" w:eastAsia="仿宋_GB2312" w:cs="仿宋_GB2312"/>
          <w:szCs w:val="32"/>
          <w:lang w:eastAsia="zh-CN"/>
        </w:rPr>
        <w:t>该项目</w:t>
      </w:r>
      <w:r>
        <w:rPr>
          <w:rFonts w:hint="eastAsia" w:ascii="仿宋_GB2312" w:hAnsi="仿宋_GB2312" w:eastAsia="仿宋_GB2312" w:cs="仿宋_GB2312"/>
          <w:sz w:val="32"/>
          <w:szCs w:val="32"/>
          <w:lang w:val="en-US" w:eastAsia="zh-CN"/>
        </w:rPr>
        <w:t>按《昆明市财政局 昆明市工业和信息化局关于下达2020年昆明市中小型新兴产业企业专项扶持资金的通知》（昆财产业〔2020〕106号）文件</w:t>
      </w:r>
      <w:r>
        <w:rPr>
          <w:rFonts w:hint="eastAsia" w:ascii="仿宋_GB2312" w:hAnsi="仿宋_GB2312" w:eastAsia="仿宋_GB2312" w:cs="仿宋_GB2312"/>
          <w:sz w:val="32"/>
          <w:szCs w:val="32"/>
          <w:lang w:eastAsia="zh-CN"/>
        </w:rPr>
        <w:t>规范进行项目申报、管理，项目目标明确，效果明显，实现了项目目标，为</w:t>
      </w:r>
      <w:r>
        <w:rPr>
          <w:rFonts w:hint="eastAsia" w:ascii="仿宋_GB2312" w:hAnsi="仿宋_GB2312" w:eastAsia="仿宋_GB2312" w:cs="仿宋_GB2312"/>
          <w:sz w:val="32"/>
          <w:szCs w:val="32"/>
          <w:lang w:val="en-US" w:eastAsia="zh-CN"/>
        </w:rPr>
        <w:t>进一步做好富民县中小型新兴产业企业扶持</w:t>
      </w:r>
      <w:r>
        <w:rPr>
          <w:rFonts w:hint="eastAsia" w:ascii="仿宋_GB2312" w:hAnsi="仿宋_GB2312" w:eastAsia="仿宋_GB2312" w:cs="仿宋_GB2312"/>
          <w:sz w:val="32"/>
          <w:szCs w:val="32"/>
          <w:lang w:val="en-US" w:eastAsia="zh-CN"/>
        </w:rPr>
        <w:t>项目工作打下</w:t>
      </w:r>
      <w:r>
        <w:rPr>
          <w:rFonts w:hint="eastAsia" w:ascii="仿宋_GB2312" w:hAnsi="仿宋_GB2312" w:eastAsia="仿宋_GB2312" w:cs="仿宋_GB2312"/>
          <w:sz w:val="32"/>
          <w:szCs w:val="32"/>
          <w:lang w:eastAsia="zh-CN"/>
        </w:rPr>
        <w:t>坚实的基础。</w:t>
      </w:r>
    </w:p>
    <w:p>
      <w:pPr>
        <w:topLinePunct/>
        <w:spacing w:line="540" w:lineRule="exact"/>
        <w:ind w:firstLine="800" w:firstLineChars="250"/>
        <w:rPr>
          <w:rFonts w:hint="eastAsia" w:ascii="仿宋_GB2312" w:hAnsi="仿宋_GB2312" w:eastAsia="仿宋_GB2312" w:cs="仿宋_GB2312"/>
          <w:szCs w:val="32"/>
        </w:rPr>
      </w:pPr>
      <w:r>
        <w:rPr>
          <w:rFonts w:hint="eastAsia" w:ascii="仿宋_GB2312" w:hAnsi="仿宋_GB2312" w:eastAsia="仿宋_GB2312" w:cs="仿宋_GB2312"/>
          <w:szCs w:val="32"/>
        </w:rPr>
        <w:t>（二）绩效评价原则、评价方法</w:t>
      </w:r>
    </w:p>
    <w:p>
      <w:pPr>
        <w:topLinePunct/>
        <w:spacing w:line="540" w:lineRule="exact"/>
        <w:ind w:firstLine="800" w:firstLineChars="250"/>
        <w:rPr>
          <w:rFonts w:hint="eastAsia" w:ascii="仿宋_GB2312" w:hAnsi="仿宋_GB2312" w:eastAsia="仿宋_GB2312" w:cs="仿宋_GB2312"/>
          <w:szCs w:val="32"/>
        </w:rPr>
      </w:pPr>
      <w:r>
        <w:rPr>
          <w:rFonts w:hint="eastAsia" w:ascii="仿宋_GB2312" w:hAnsi="仿宋_GB2312" w:eastAsia="仿宋_GB2312" w:cs="仿宋_GB2312"/>
          <w:szCs w:val="32"/>
        </w:rPr>
        <w:t>1.绩效评价原则。</w:t>
      </w:r>
      <w:r>
        <w:rPr>
          <w:rFonts w:hint="eastAsia" w:ascii="仿宋_GB2312" w:hAnsi="仿宋_GB2312" w:eastAsia="仿宋_GB2312" w:cs="仿宋_GB2312"/>
          <w:sz w:val="32"/>
          <w:szCs w:val="32"/>
          <w:lang w:eastAsia="zh-CN"/>
        </w:rPr>
        <w:t>采取</w:t>
      </w:r>
      <w:r>
        <w:rPr>
          <w:rFonts w:hint="eastAsia" w:ascii="仿宋_GB2312" w:hAnsi="仿宋_GB2312" w:eastAsia="仿宋_GB2312" w:cs="仿宋_GB2312"/>
          <w:sz w:val="32"/>
          <w:szCs w:val="32"/>
        </w:rPr>
        <w:t>科学规范、公开公正、绩效相关等原则</w:t>
      </w:r>
      <w:r>
        <w:rPr>
          <w:rFonts w:hint="eastAsia" w:ascii="仿宋_GB2312" w:hAnsi="仿宋_GB2312" w:eastAsia="仿宋_GB2312" w:cs="仿宋_GB2312"/>
          <w:sz w:val="32"/>
          <w:szCs w:val="32"/>
          <w:lang w:eastAsia="zh-CN"/>
        </w:rPr>
        <w:t>实施评价。</w:t>
      </w:r>
    </w:p>
    <w:p>
      <w:pPr>
        <w:numPr>
          <w:ilvl w:val="0"/>
          <w:numId w:val="1"/>
        </w:numPr>
        <w:topLinePunct/>
        <w:spacing w:line="540" w:lineRule="exact"/>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Cs w:val="32"/>
        </w:rPr>
        <w:t>绩效评价方法。</w:t>
      </w:r>
      <w:r>
        <w:rPr>
          <w:rFonts w:hint="eastAsia" w:ascii="仿宋_GB2312" w:hAnsi="仿宋_GB2312" w:eastAsia="仿宋_GB2312" w:cs="仿宋_GB2312"/>
          <w:sz w:val="32"/>
          <w:szCs w:val="32"/>
          <w:lang w:eastAsia="zh-CN"/>
        </w:rPr>
        <w:t>由局办公室、</w:t>
      </w:r>
      <w:r>
        <w:rPr>
          <w:rFonts w:hint="eastAsia" w:ascii="仿宋_GB2312" w:hAnsi="仿宋_GB2312" w:eastAsia="仿宋_GB2312" w:cs="仿宋_GB2312"/>
          <w:sz w:val="32"/>
          <w:szCs w:val="32"/>
          <w:lang w:val="en-US" w:eastAsia="zh-CN"/>
        </w:rPr>
        <w:t>中小企业科</w:t>
      </w:r>
      <w:r>
        <w:rPr>
          <w:rFonts w:hint="eastAsia" w:ascii="仿宋_GB2312" w:hAnsi="仿宋_GB2312" w:eastAsia="仿宋_GB2312" w:cs="仿宋_GB2312"/>
          <w:sz w:val="32"/>
          <w:szCs w:val="32"/>
          <w:lang w:eastAsia="zh-CN"/>
        </w:rPr>
        <w:t>及财务等相关科室组成评价小组</w:t>
      </w:r>
      <w:r>
        <w:rPr>
          <w:rFonts w:hint="eastAsia" w:ascii="仿宋_GB2312" w:hAnsi="仿宋_GB2312" w:eastAsia="仿宋_GB2312" w:cs="仿宋_GB2312"/>
          <w:sz w:val="32"/>
          <w:szCs w:val="32"/>
          <w:lang w:val="en-US" w:eastAsia="zh-CN"/>
        </w:rPr>
        <w:t xml:space="preserve"> ，对照</w:t>
      </w:r>
      <w:r>
        <w:rPr>
          <w:rFonts w:hint="eastAsia" w:ascii="仿宋_GB2312" w:hAnsi="仿宋_GB2312" w:eastAsia="仿宋_GB2312" w:cs="仿宋_GB2312"/>
          <w:sz w:val="32"/>
          <w:szCs w:val="32"/>
          <w:lang w:eastAsia="zh-CN"/>
        </w:rPr>
        <w:t>绩效目标，根据</w:t>
      </w:r>
      <w:r>
        <w:rPr>
          <w:rFonts w:hint="eastAsia" w:ascii="仿宋_GB2312" w:hAnsi="仿宋_GB2312" w:eastAsia="仿宋_GB2312" w:cs="仿宋_GB2312"/>
          <w:sz w:val="32"/>
          <w:szCs w:val="32"/>
          <w:lang w:val="en-US" w:eastAsia="zh-CN"/>
        </w:rPr>
        <w:t>富民县中小型新兴产业企业扶持</w:t>
      </w:r>
      <w:r>
        <w:rPr>
          <w:rFonts w:hint="eastAsia" w:ascii="仿宋_GB2312" w:hAnsi="仿宋_GB2312" w:eastAsia="仿宋_GB2312" w:cs="仿宋_GB2312"/>
          <w:sz w:val="32"/>
          <w:szCs w:val="32"/>
          <w:lang w:val="en-US" w:eastAsia="zh-CN"/>
        </w:rPr>
        <w:t>项目工作</w:t>
      </w:r>
      <w:r>
        <w:rPr>
          <w:rFonts w:hint="eastAsia" w:ascii="仿宋_GB2312" w:hAnsi="仿宋_GB2312" w:eastAsia="仿宋_GB2312" w:cs="仿宋_GB2312"/>
          <w:sz w:val="32"/>
          <w:szCs w:val="32"/>
          <w:lang w:eastAsia="zh-CN"/>
        </w:rPr>
        <w:t>情况进行评价。</w:t>
      </w:r>
    </w:p>
    <w:p>
      <w:pPr>
        <w:numPr>
          <w:ilvl w:val="0"/>
          <w:numId w:val="0"/>
        </w:numPr>
        <w:topLinePunct/>
        <w:spacing w:line="540" w:lineRule="exact"/>
        <w:ind w:firstLine="960" w:firstLineChars="300"/>
        <w:rPr>
          <w:rFonts w:ascii="黑体" w:hAnsi="黑体" w:eastAsia="黑体"/>
          <w:szCs w:val="32"/>
        </w:rPr>
      </w:pPr>
      <w:r>
        <w:rPr>
          <w:rFonts w:hint="eastAsia" w:ascii="黑体" w:hAnsi="黑体" w:eastAsia="黑体"/>
          <w:szCs w:val="32"/>
        </w:rPr>
        <w:t>三、评价结论</w:t>
      </w:r>
    </w:p>
    <w:p>
      <w:pPr>
        <w:topLinePunct/>
        <w:spacing w:line="540" w:lineRule="exact"/>
        <w:ind w:firstLine="960" w:firstLineChars="300"/>
        <w:rPr>
          <w:rFonts w:hint="eastAsia" w:ascii="仿宋_GB2312" w:hAnsi="仿宋_GB2312" w:eastAsia="仿宋_GB2312" w:cs="仿宋_GB2312"/>
          <w:szCs w:val="32"/>
        </w:rPr>
      </w:pPr>
      <w:r>
        <w:rPr>
          <w:rFonts w:hint="eastAsia" w:ascii="仿宋_GB2312" w:hAnsi="仿宋_GB2312" w:eastAsia="仿宋_GB2312" w:cs="仿宋_GB2312"/>
          <w:szCs w:val="32"/>
        </w:rPr>
        <w:t>（一）评价结果。</w:t>
      </w:r>
      <w:r>
        <w:rPr>
          <w:rFonts w:hint="eastAsia" w:ascii="仿宋_GB2312" w:hAnsi="仿宋_GB2312" w:eastAsia="仿宋_GB2312" w:cs="仿宋_GB2312"/>
          <w:szCs w:val="32"/>
          <w:lang w:val="en-US" w:eastAsia="zh-CN"/>
        </w:rPr>
        <w:t>全面</w:t>
      </w:r>
      <w:r>
        <w:rPr>
          <w:rFonts w:hint="eastAsia" w:ascii="仿宋_GB2312" w:hAnsi="仿宋_GB2312" w:eastAsia="仿宋_GB2312" w:cs="仿宋_GB2312"/>
          <w:szCs w:val="32"/>
          <w:lang w:eastAsia="zh-CN"/>
        </w:rPr>
        <w:t>完成项目预期各项目标指标</w:t>
      </w:r>
      <w:r>
        <w:rPr>
          <w:rFonts w:hint="eastAsia" w:ascii="仿宋_GB2312" w:hAnsi="仿宋_GB2312" w:eastAsia="仿宋_GB2312" w:cs="仿宋_GB2312"/>
          <w:szCs w:val="32"/>
        </w:rPr>
        <w:t>。</w:t>
      </w:r>
    </w:p>
    <w:p>
      <w:pPr>
        <w:topLinePunct/>
        <w:spacing w:line="540" w:lineRule="exact"/>
        <w:ind w:firstLine="800" w:firstLineChars="25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Cs w:val="32"/>
        </w:rPr>
        <w:t>（二）主要绩效。</w:t>
      </w:r>
      <w:r>
        <w:rPr>
          <w:rFonts w:hint="eastAsia" w:ascii="仿宋_GB2312" w:hAnsi="仿宋_GB2312" w:eastAsia="仿宋_GB2312" w:cs="仿宋_GB2312"/>
          <w:sz w:val="32"/>
          <w:szCs w:val="32"/>
          <w:lang w:val="en-US" w:eastAsia="zh-CN"/>
        </w:rPr>
        <w:t>昆明和裕胶粘制品有限公司获得补助资金30万元，昆明铂锐金属材料有限公司获得补助资金30万元。</w:t>
      </w:r>
      <w:r>
        <w:rPr>
          <w:rFonts w:hint="eastAsia" w:ascii="仿宋_GB2312" w:hAnsi="仿宋_GB2312" w:eastAsia="仿宋_GB2312" w:cs="仿宋_GB2312"/>
          <w:sz w:val="32"/>
          <w:szCs w:val="32"/>
          <w:lang w:val="en-US" w:eastAsia="zh-CN"/>
        </w:rPr>
        <w:t>进一步做好富民县中小型新兴产业企业扶持</w:t>
      </w:r>
      <w:r>
        <w:rPr>
          <w:rFonts w:hint="eastAsia" w:ascii="仿宋_GB2312" w:hAnsi="仿宋_GB2312" w:eastAsia="仿宋_GB2312" w:cs="仿宋_GB2312"/>
          <w:sz w:val="32"/>
          <w:szCs w:val="32"/>
          <w:lang w:val="en-US" w:eastAsia="zh-CN"/>
        </w:rPr>
        <w:t>项目工作。</w:t>
      </w:r>
    </w:p>
    <w:p>
      <w:pPr>
        <w:topLinePunct/>
        <w:spacing w:line="540" w:lineRule="exact"/>
        <w:ind w:firstLine="320" w:firstLineChars="100"/>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 xml:space="preserve">   </w:t>
      </w:r>
      <w:r>
        <w:rPr>
          <w:rFonts w:hint="eastAsia" w:ascii="黑体" w:hAnsi="黑体" w:eastAsia="黑体"/>
          <w:szCs w:val="32"/>
        </w:rPr>
        <w:t>四、成本效益分析。</w:t>
      </w:r>
      <w:r>
        <w:rPr>
          <w:rFonts w:hint="eastAsia" w:ascii="仿宋_GB2312" w:hAnsi="仿宋_GB2312" w:eastAsia="仿宋_GB2312" w:cs="仿宋_GB2312"/>
          <w:sz w:val="32"/>
          <w:szCs w:val="32"/>
          <w:lang w:eastAsia="zh-CN"/>
        </w:rPr>
        <w:t>该项目资金全部用于对</w:t>
      </w:r>
      <w:r>
        <w:rPr>
          <w:rFonts w:hint="eastAsia" w:ascii="仿宋_GB2312" w:hAnsi="仿宋_GB2312" w:eastAsia="仿宋_GB2312" w:cs="仿宋_GB2312"/>
          <w:sz w:val="32"/>
          <w:szCs w:val="32"/>
          <w:lang w:val="en-US" w:eastAsia="zh-CN"/>
        </w:rPr>
        <w:t>中小型新兴产业企业扶持</w:t>
      </w:r>
      <w:r>
        <w:rPr>
          <w:rFonts w:hint="eastAsia" w:ascii="仿宋_GB2312" w:hAnsi="仿宋_GB2312" w:eastAsia="仿宋_GB2312" w:cs="仿宋_GB2312"/>
          <w:sz w:val="32"/>
          <w:szCs w:val="32"/>
          <w:lang w:eastAsia="zh-CN"/>
        </w:rPr>
        <w:t>，资金</w:t>
      </w:r>
      <w:r>
        <w:rPr>
          <w:rFonts w:hint="eastAsia" w:ascii="仿宋_GB2312" w:hAnsi="仿宋_GB2312" w:eastAsia="仿宋_GB2312" w:cs="仿宋_GB2312"/>
          <w:sz w:val="32"/>
          <w:szCs w:val="32"/>
          <w:lang w:val="en-US" w:eastAsia="zh-CN"/>
        </w:rPr>
        <w:t>足额、及时支付到企业，并要求企业实行专款专用，并用于所申报的项目上，充分发挥专项资金的绩效，为富民县中小型新兴产业企业扶持</w:t>
      </w:r>
      <w:r>
        <w:rPr>
          <w:rFonts w:hint="eastAsia" w:ascii="仿宋_GB2312" w:hAnsi="仿宋_GB2312" w:eastAsia="仿宋_GB2312" w:cs="仿宋_GB2312"/>
          <w:sz w:val="32"/>
          <w:szCs w:val="32"/>
          <w:lang w:val="en-US" w:eastAsia="zh-CN"/>
        </w:rPr>
        <w:t>项目工作</w:t>
      </w:r>
      <w:r>
        <w:rPr>
          <w:rFonts w:hint="eastAsia" w:ascii="仿宋_GB2312" w:hAnsi="仿宋_GB2312" w:eastAsia="仿宋_GB2312" w:cs="仿宋_GB2312"/>
          <w:sz w:val="32"/>
          <w:szCs w:val="32"/>
          <w:lang w:val="en-US" w:eastAsia="zh-CN"/>
        </w:rPr>
        <w:t>起到支撑作用。</w:t>
      </w:r>
    </w:p>
    <w:p>
      <w:pPr>
        <w:topLinePunct/>
        <w:spacing w:line="540" w:lineRule="exact"/>
        <w:ind w:firstLine="800" w:firstLineChars="250"/>
        <w:rPr>
          <w:rFonts w:ascii="黑体" w:hAnsi="黑体" w:eastAsia="黑体"/>
          <w:szCs w:val="32"/>
        </w:rPr>
      </w:pPr>
      <w:r>
        <w:rPr>
          <w:rFonts w:hint="eastAsia" w:ascii="黑体" w:hAnsi="黑体" w:eastAsia="黑体"/>
          <w:szCs w:val="32"/>
        </w:rPr>
        <w:t>五、主要经验及做法、存在的问题和建议</w:t>
      </w:r>
    </w:p>
    <w:p>
      <w:pPr>
        <w:topLinePunct/>
        <w:spacing w:line="540" w:lineRule="exact"/>
        <w:ind w:firstLine="800" w:firstLineChars="250"/>
        <w:rPr>
          <w:rFonts w:ascii="仿宋_GB2312" w:hAnsi="楷体"/>
          <w:szCs w:val="32"/>
        </w:rPr>
      </w:pPr>
      <w:r>
        <w:rPr>
          <w:rFonts w:hint="eastAsia" w:ascii="仿宋_GB2312" w:hAnsi="楷体"/>
          <w:szCs w:val="32"/>
        </w:rPr>
        <w:t>（一）主要经验及做法</w:t>
      </w:r>
      <w:r>
        <w:rPr>
          <w:rFonts w:hint="eastAsia" w:ascii="仿宋_GB2312" w:hAnsi="楷体"/>
          <w:szCs w:val="32"/>
          <w:lang w:eastAsia="zh-CN"/>
        </w:rPr>
        <w:t>：积极动员、做好服务，对适合申报条件的企业（项目业主）无条件为企业推荐上报。</w:t>
      </w:r>
    </w:p>
    <w:p>
      <w:pPr>
        <w:topLinePunct/>
        <w:spacing w:line="540" w:lineRule="exact"/>
        <w:ind w:firstLine="800" w:firstLineChars="250"/>
        <w:rPr>
          <w:rFonts w:hint="eastAsia" w:ascii="仿宋_GB2312" w:hAnsi="楷体" w:eastAsia="仿宋_GB2312"/>
          <w:szCs w:val="32"/>
          <w:lang w:eastAsia="zh-CN"/>
        </w:rPr>
      </w:pPr>
      <w:r>
        <w:rPr>
          <w:rFonts w:hint="eastAsia" w:ascii="仿宋_GB2312" w:hAnsi="楷体"/>
          <w:szCs w:val="32"/>
        </w:rPr>
        <w:t>（二）存在的问题</w:t>
      </w:r>
      <w:r>
        <w:rPr>
          <w:rFonts w:hint="eastAsia" w:ascii="仿宋_GB2312" w:hAnsi="楷体"/>
          <w:szCs w:val="32"/>
          <w:lang w:eastAsia="zh-CN"/>
        </w:rPr>
        <w:t>：无。</w:t>
      </w:r>
    </w:p>
    <w:p>
      <w:pPr>
        <w:topLinePunct/>
        <w:spacing w:line="540" w:lineRule="exact"/>
        <w:ind w:firstLine="800" w:firstLineChars="250"/>
        <w:rPr>
          <w:rFonts w:hint="eastAsia" w:ascii="仿宋_GB2312" w:hAnsi="仿宋_GB2312" w:eastAsia="仿宋_GB2312" w:cs="仿宋_GB2312"/>
          <w:szCs w:val="32"/>
        </w:rPr>
      </w:pPr>
      <w:r>
        <w:rPr>
          <w:rFonts w:hint="eastAsia" w:ascii="仿宋_GB2312" w:hAnsi="楷体"/>
          <w:szCs w:val="32"/>
        </w:rPr>
        <w:t>（三）建议和改进措施</w:t>
      </w:r>
      <w:r>
        <w:rPr>
          <w:rFonts w:hint="eastAsia" w:ascii="仿宋_GB2312" w:hAnsi="仿宋_GB2312" w:eastAsia="仿宋_GB2312" w:cs="仿宋_GB2312"/>
          <w:szCs w:val="32"/>
          <w:lang w:eastAsia="zh-CN"/>
        </w:rPr>
        <w:t>：建议积极筹措资金，加大对我县</w:t>
      </w:r>
      <w:r>
        <w:rPr>
          <w:rFonts w:hint="eastAsia" w:ascii="仿宋_GB2312" w:hAnsi="仿宋_GB2312" w:eastAsia="仿宋_GB2312" w:cs="仿宋_GB2312"/>
          <w:sz w:val="32"/>
          <w:szCs w:val="32"/>
          <w:lang w:val="en-US" w:eastAsia="zh-CN"/>
        </w:rPr>
        <w:t>中小型新兴产业企业扶持</w:t>
      </w:r>
      <w:r>
        <w:rPr>
          <w:rFonts w:hint="eastAsia" w:ascii="仿宋_GB2312" w:hAnsi="仿宋_GB2312" w:eastAsia="仿宋_GB2312" w:cs="仿宋_GB2312"/>
          <w:sz w:val="32"/>
          <w:szCs w:val="32"/>
          <w:lang w:val="en-US" w:eastAsia="zh-CN"/>
        </w:rPr>
        <w:t>项目</w:t>
      </w:r>
      <w:r>
        <w:rPr>
          <w:rFonts w:hint="eastAsia" w:ascii="仿宋_GB2312" w:hAnsi="仿宋_GB2312" w:eastAsia="仿宋_GB2312" w:cs="仿宋_GB2312"/>
          <w:sz w:val="32"/>
          <w:szCs w:val="32"/>
          <w:lang w:eastAsia="zh-CN"/>
        </w:rPr>
        <w:t>扶持力度，确保实现我县</w:t>
      </w:r>
      <w:r>
        <w:rPr>
          <w:rFonts w:hint="eastAsia" w:ascii="仿宋_GB2312" w:hAnsi="仿宋_GB2312" w:eastAsia="仿宋_GB2312" w:cs="仿宋_GB2312"/>
          <w:sz w:val="32"/>
          <w:szCs w:val="32"/>
          <w:lang w:val="en-US" w:eastAsia="zh-CN"/>
        </w:rPr>
        <w:t>中小型新兴产业企业扶持</w:t>
      </w:r>
      <w:r>
        <w:rPr>
          <w:rFonts w:hint="eastAsia" w:ascii="仿宋_GB2312" w:hAnsi="仿宋_GB2312" w:eastAsia="仿宋_GB2312" w:cs="仿宋_GB2312"/>
          <w:sz w:val="32"/>
          <w:szCs w:val="32"/>
          <w:lang w:val="en-US" w:eastAsia="zh-CN"/>
        </w:rPr>
        <w:t>项目工作</w:t>
      </w:r>
      <w:r>
        <w:rPr>
          <w:rFonts w:hint="eastAsia" w:ascii="仿宋_GB2312" w:hAnsi="仿宋_GB2312" w:eastAsia="仿宋_GB2312" w:cs="仿宋_GB2312"/>
          <w:sz w:val="32"/>
          <w:szCs w:val="32"/>
          <w:lang w:eastAsia="zh-CN"/>
        </w:rPr>
        <w:t>的完成</w:t>
      </w:r>
      <w:r>
        <w:rPr>
          <w:rFonts w:hint="eastAsia" w:ascii="仿宋_GB2312" w:hAnsi="仿宋_GB2312" w:eastAsia="仿宋_GB2312" w:cs="仿宋_GB2312"/>
          <w:szCs w:val="32"/>
        </w:rPr>
        <w:t>。</w:t>
      </w:r>
    </w:p>
    <w:p>
      <w:pPr>
        <w:rPr>
          <w:rFonts w:hint="eastAsia" w:ascii="仿宋_GB2312" w:hAnsi="仿宋_GB2312" w:eastAsia="仿宋_GB2312" w:cs="仿宋_GB2312"/>
        </w:rPr>
      </w:pPr>
    </w:p>
    <w:p/>
    <w:p/>
    <w:p/>
    <w:p/>
    <w:p/>
    <w:p/>
    <w:p/>
    <w:p/>
    <w:p>
      <w:pPr>
        <w:rPr>
          <w:sz w:val="15"/>
          <w:szCs w:val="15"/>
        </w:rPr>
      </w:pPr>
    </w:p>
    <w:p>
      <w:pPr>
        <w:rPr>
          <w:sz w:val="15"/>
          <w:szCs w:val="15"/>
        </w:rPr>
      </w:pPr>
    </w:p>
    <w:p>
      <w:pPr>
        <w:rPr>
          <w:sz w:val="21"/>
          <w:szCs w:val="21"/>
        </w:rPr>
      </w:pPr>
    </w:p>
    <w:tbl>
      <w:tblPr>
        <w:tblStyle w:val="2"/>
        <w:tblW w:w="9174" w:type="dxa"/>
        <w:jc w:val="center"/>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ascii="黑体" w:eastAsia="黑体"/>
                <w:bCs/>
                <w:sz w:val="36"/>
                <w:szCs w:val="36"/>
              </w:rPr>
            </w:pPr>
            <w:r>
              <w:rPr>
                <w:rFonts w:ascii="黑体" w:eastAsia="黑体"/>
                <w:bCs/>
                <w:sz w:val="36"/>
                <w:szCs w:val="36"/>
              </w:rPr>
              <w:t>20</w:t>
            </w:r>
            <w:r>
              <w:rPr>
                <w:rFonts w:hint="eastAsia" w:ascii="黑体" w:eastAsia="黑体"/>
                <w:bCs/>
                <w:sz w:val="36"/>
                <w:szCs w:val="36"/>
              </w:rPr>
              <w:t>20年项目支出绩效自评指标评分表</w:t>
            </w:r>
          </w:p>
          <w:p>
            <w:pPr>
              <w:spacing w:afterLines="50"/>
              <w:jc w:val="center"/>
              <w:rPr>
                <w:rFonts w:ascii="黑体" w:eastAsia="黑体"/>
                <w:b/>
                <w:bCs/>
                <w:sz w:val="18"/>
                <w:szCs w:val="18"/>
              </w:rPr>
            </w:pPr>
          </w:p>
        </w:tc>
      </w:tr>
      <w:tr>
        <w:tblPrEx>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一级</w:t>
            </w:r>
            <w:r>
              <w:rPr>
                <w:bCs/>
                <w:sz w:val="21"/>
                <w:szCs w:val="21"/>
              </w:rPr>
              <w:br w:type="textWrapping"/>
            </w:r>
            <w:r>
              <w:rPr>
                <w:rFonts w:hint="eastAsia"/>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二级</w:t>
            </w:r>
          </w:p>
          <w:p>
            <w:pPr>
              <w:jc w:val="center"/>
              <w:rPr>
                <w:bCs/>
                <w:sz w:val="21"/>
                <w:szCs w:val="21"/>
              </w:rPr>
            </w:pPr>
            <w:r>
              <w:rPr>
                <w:rFonts w:hint="eastAsia"/>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三级</w:t>
            </w:r>
          </w:p>
          <w:p>
            <w:pPr>
              <w:jc w:val="center"/>
              <w:rPr>
                <w:bCs/>
                <w:sz w:val="21"/>
                <w:szCs w:val="21"/>
              </w:rPr>
            </w:pPr>
            <w:r>
              <w:rPr>
                <w:rFonts w:hint="eastAsia"/>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bCs/>
                <w:sz w:val="21"/>
                <w:szCs w:val="21"/>
              </w:rPr>
            </w:pPr>
            <w:r>
              <w:rPr>
                <w:rFonts w:hint="eastAsia"/>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bCs/>
                <w:sz w:val="21"/>
                <w:szCs w:val="21"/>
              </w:rPr>
            </w:pPr>
            <w:r>
              <w:rPr>
                <w:rFonts w:hint="eastAsia"/>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ascii="仿宋_GB2312"/>
                <w:sz w:val="15"/>
                <w:szCs w:val="15"/>
              </w:rPr>
            </w:pPr>
            <w:r>
              <w:rPr>
                <w:rFonts w:hint="eastAsia" w:ascii="仿宋_GB2312"/>
                <w:sz w:val="15"/>
                <w:szCs w:val="15"/>
              </w:rPr>
              <w:t>一、项目决策（20分）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1项目立项(10)</w:t>
            </w:r>
          </w:p>
        </w:tc>
        <w:tc>
          <w:tcPr>
            <w:tcW w:w="1173" w:type="dxa"/>
            <w:vAlign w:val="center"/>
          </w:tcPr>
          <w:p>
            <w:pPr>
              <w:spacing w:line="240" w:lineRule="exact"/>
              <w:rPr>
                <w:rFonts w:ascii="仿宋_GB2312"/>
                <w:sz w:val="15"/>
                <w:szCs w:val="15"/>
              </w:rPr>
            </w:pPr>
            <w:r>
              <w:rPr>
                <w:rFonts w:hint="eastAsia" w:ascii="仿宋_GB2312"/>
                <w:sz w:val="15"/>
                <w:szCs w:val="15"/>
              </w:rPr>
              <w:t>1.与部门中长期规划目标适应性。</w:t>
            </w:r>
          </w:p>
        </w:tc>
        <w:tc>
          <w:tcPr>
            <w:tcW w:w="570" w:type="dxa"/>
            <w:vAlign w:val="center"/>
          </w:tcPr>
          <w:p>
            <w:pPr>
              <w:spacing w:line="240" w:lineRule="exact"/>
              <w:jc w:val="center"/>
              <w:rPr>
                <w:rFonts w:ascii="仿宋_GB2312"/>
                <w:sz w:val="18"/>
                <w:szCs w:val="18"/>
              </w:rPr>
            </w:pPr>
            <w:r>
              <w:rPr>
                <w:rFonts w:hint="eastAsia" w:ascii="仿宋_GB2312"/>
                <w:sz w:val="18"/>
                <w:szCs w:val="18"/>
              </w:rPr>
              <w:t>4</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4</w:t>
            </w:r>
          </w:p>
        </w:tc>
        <w:tc>
          <w:tcPr>
            <w:tcW w:w="2268" w:type="dxa"/>
            <w:vAlign w:val="center"/>
          </w:tcPr>
          <w:p>
            <w:pPr>
              <w:spacing w:line="240" w:lineRule="exact"/>
              <w:rPr>
                <w:rFonts w:ascii="仿宋_GB2312"/>
                <w:sz w:val="15"/>
                <w:szCs w:val="15"/>
              </w:rPr>
            </w:pPr>
            <w:r>
              <w:rPr>
                <w:rFonts w:hint="eastAsia" w:ascii="仿宋_GB2312"/>
                <w:sz w:val="15"/>
                <w:szCs w:val="15"/>
              </w:rPr>
              <w:t>考察项目与部门中长期目标是否匹配。</w:t>
            </w:r>
          </w:p>
        </w:tc>
        <w:tc>
          <w:tcPr>
            <w:tcW w:w="2126" w:type="dxa"/>
            <w:vAlign w:val="center"/>
          </w:tcPr>
          <w:p>
            <w:pPr>
              <w:spacing w:line="240" w:lineRule="exact"/>
              <w:rPr>
                <w:rFonts w:ascii="仿宋_GB2312"/>
                <w:sz w:val="15"/>
                <w:szCs w:val="15"/>
              </w:rPr>
            </w:pPr>
            <w:r>
              <w:rPr>
                <w:rFonts w:hint="eastAsia" w:ascii="仿宋_GB2312"/>
                <w:sz w:val="15"/>
                <w:szCs w:val="15"/>
              </w:rPr>
              <w:t>①部门年度工作目标是否明确设定，得2分；②年度工作目标与部门中长期规划目标一致，得2分。</w:t>
            </w:r>
          </w:p>
        </w:tc>
        <w:tc>
          <w:tcPr>
            <w:tcW w:w="1369" w:type="dxa"/>
            <w:vAlign w:val="center"/>
          </w:tcPr>
          <w:p>
            <w:pPr>
              <w:spacing w:line="240" w:lineRule="exact"/>
              <w:rPr>
                <w:rFonts w:ascii="仿宋_GB2312"/>
                <w:sz w:val="15"/>
                <w:szCs w:val="15"/>
              </w:rPr>
            </w:pPr>
            <w:r>
              <w:rPr>
                <w:rFonts w:hint="eastAsia" w:ascii="仿宋_GB2312"/>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2.立项依据充分性。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考察项目是否符合政府相关发展规划和政府决策</w:t>
            </w:r>
          </w:p>
        </w:tc>
        <w:tc>
          <w:tcPr>
            <w:tcW w:w="2126" w:type="dxa"/>
            <w:vAlign w:val="center"/>
          </w:tcPr>
          <w:p>
            <w:pPr>
              <w:spacing w:line="240" w:lineRule="exact"/>
              <w:rPr>
                <w:rFonts w:ascii="仿宋_GB2312"/>
                <w:sz w:val="15"/>
                <w:szCs w:val="15"/>
              </w:rPr>
            </w:pPr>
            <w:r>
              <w:rPr>
                <w:rFonts w:hint="eastAsia" w:ascii="仿宋_GB2312"/>
                <w:sz w:val="15"/>
                <w:szCs w:val="15"/>
              </w:rPr>
              <w:t>符合，得满分；不符合，不得分。</w:t>
            </w:r>
          </w:p>
        </w:tc>
        <w:tc>
          <w:tcPr>
            <w:tcW w:w="1369" w:type="dxa"/>
            <w:vAlign w:val="center"/>
          </w:tcPr>
          <w:p>
            <w:pPr>
              <w:spacing w:line="240" w:lineRule="exact"/>
              <w:rPr>
                <w:rFonts w:ascii="仿宋_GB2312"/>
                <w:sz w:val="15"/>
                <w:szCs w:val="15"/>
              </w:rPr>
            </w:pPr>
            <w:r>
              <w:rPr>
                <w:rFonts w:hint="eastAsia" w:ascii="仿宋_GB2312"/>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3.项目立项规范性。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考察项目是否与部门职责密切相关。</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2项目目标(10)</w:t>
            </w:r>
          </w:p>
        </w:tc>
        <w:tc>
          <w:tcPr>
            <w:tcW w:w="1173" w:type="dxa"/>
            <w:vAlign w:val="center"/>
          </w:tcPr>
          <w:p>
            <w:pPr>
              <w:spacing w:line="240" w:lineRule="exact"/>
              <w:rPr>
                <w:rFonts w:ascii="仿宋_GB2312"/>
                <w:sz w:val="15"/>
                <w:szCs w:val="15"/>
              </w:rPr>
            </w:pPr>
            <w:r>
              <w:rPr>
                <w:rFonts w:hint="eastAsia" w:ascii="仿宋_GB2312"/>
                <w:sz w:val="15"/>
                <w:szCs w:val="15"/>
              </w:rPr>
              <w:t>1.绩效目标设定的合理性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2.绩效指标设定的明确性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考察是否将绩效目标细化分解为清晰、可衡量的绩效指标；是否与年度工作任务相对应。</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ascii="仿宋_GB2312"/>
                <w:sz w:val="18"/>
                <w:szCs w:val="18"/>
              </w:rPr>
            </w:pPr>
            <w:r>
              <w:rPr>
                <w:rFonts w:hint="eastAsia" w:ascii="仿宋_GB2312"/>
                <w:sz w:val="18"/>
                <w:szCs w:val="18"/>
              </w:rPr>
              <w:t>二、项目管理（20分）</w:t>
            </w:r>
          </w:p>
        </w:tc>
        <w:tc>
          <w:tcPr>
            <w:tcW w:w="640" w:type="dxa"/>
            <w:vMerge w:val="restart"/>
            <w:vAlign w:val="center"/>
          </w:tcPr>
          <w:p>
            <w:pPr>
              <w:spacing w:line="240" w:lineRule="exact"/>
              <w:rPr>
                <w:rFonts w:ascii="仿宋_GB2312"/>
                <w:sz w:val="18"/>
                <w:szCs w:val="18"/>
              </w:rPr>
            </w:pPr>
            <w:r>
              <w:rPr>
                <w:rFonts w:hint="eastAsia" w:ascii="仿宋_GB2312"/>
                <w:sz w:val="15"/>
                <w:szCs w:val="15"/>
              </w:rPr>
              <w:t>1投入管理（4）</w:t>
            </w:r>
          </w:p>
        </w:tc>
        <w:tc>
          <w:tcPr>
            <w:tcW w:w="1173" w:type="dxa"/>
            <w:vAlign w:val="center"/>
          </w:tcPr>
          <w:p>
            <w:pPr>
              <w:spacing w:line="240" w:lineRule="exact"/>
              <w:rPr>
                <w:rFonts w:ascii="仿宋_GB2312"/>
                <w:sz w:val="15"/>
                <w:szCs w:val="15"/>
              </w:rPr>
            </w:pPr>
            <w:r>
              <w:rPr>
                <w:rFonts w:hint="eastAsia" w:ascii="仿宋_GB2312"/>
                <w:sz w:val="15"/>
                <w:szCs w:val="15"/>
              </w:rPr>
              <w:t>1.预算编制合理性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考察预算编制是否充分、合理，预计项目支出是否完整反应。</w:t>
            </w:r>
          </w:p>
        </w:tc>
        <w:tc>
          <w:tcPr>
            <w:tcW w:w="2126" w:type="dxa"/>
            <w:vAlign w:val="center"/>
          </w:tcPr>
          <w:p>
            <w:pPr>
              <w:spacing w:line="240" w:lineRule="exact"/>
              <w:rPr>
                <w:rFonts w:ascii="仿宋_GB2312"/>
                <w:sz w:val="15"/>
                <w:szCs w:val="15"/>
              </w:rPr>
            </w:pPr>
            <w:r>
              <w:rPr>
                <w:rFonts w:hint="eastAsia" w:ascii="仿宋_GB2312"/>
                <w:sz w:val="15"/>
                <w:szCs w:val="15"/>
              </w:rPr>
              <w:t>合理得满分；存在一项不合理，扣0.5分，扣完为止。</w:t>
            </w:r>
          </w:p>
        </w:tc>
        <w:tc>
          <w:tcPr>
            <w:tcW w:w="1369" w:type="dxa"/>
            <w:vAlign w:val="center"/>
          </w:tcPr>
          <w:p>
            <w:pPr>
              <w:spacing w:line="240" w:lineRule="exact"/>
              <w:rPr>
                <w:rFonts w:ascii="仿宋_GB2312"/>
                <w:sz w:val="15"/>
                <w:szCs w:val="15"/>
              </w:rPr>
            </w:pPr>
            <w:r>
              <w:rPr>
                <w:rFonts w:hint="eastAsia" w:ascii="仿宋_GB2312"/>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2.预算执行率</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考察项目预算执行的进度。预算执行率=实际支出金额/项目预算金额×100%</w:t>
            </w:r>
          </w:p>
        </w:tc>
        <w:tc>
          <w:tcPr>
            <w:tcW w:w="2126" w:type="dxa"/>
            <w:vAlign w:val="center"/>
          </w:tcPr>
          <w:p>
            <w:pPr>
              <w:spacing w:line="240" w:lineRule="exact"/>
              <w:rPr>
                <w:rFonts w:ascii="仿宋_GB2312"/>
                <w:sz w:val="15"/>
                <w:szCs w:val="15"/>
              </w:rPr>
            </w:pPr>
            <w:r>
              <w:rPr>
                <w:rFonts w:hint="eastAsia" w:ascii="仿宋_GB2312"/>
                <w:sz w:val="15"/>
                <w:szCs w:val="15"/>
              </w:rPr>
              <w:t>预算执行率95%以上，得满分；低于95%，每下降1%扣权重的1%；预算执行率60%以下，不计分。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sz w:val="15"/>
                <w:szCs w:val="15"/>
              </w:rPr>
            </w:pPr>
            <w:r>
              <w:rPr>
                <w:rFonts w:hint="eastAsia" w:ascii="仿宋_GB2312"/>
                <w:sz w:val="15"/>
                <w:szCs w:val="15"/>
              </w:rPr>
              <w:t>2.财务管理（6）</w:t>
            </w:r>
          </w:p>
        </w:tc>
        <w:tc>
          <w:tcPr>
            <w:tcW w:w="1173" w:type="dxa"/>
            <w:vAlign w:val="center"/>
          </w:tcPr>
          <w:p>
            <w:pPr>
              <w:spacing w:line="240" w:lineRule="exact"/>
              <w:rPr>
                <w:rFonts w:ascii="仿宋_GB2312"/>
                <w:sz w:val="15"/>
                <w:szCs w:val="15"/>
              </w:rPr>
            </w:pPr>
            <w:r>
              <w:rPr>
                <w:rFonts w:hint="eastAsia" w:ascii="仿宋_GB2312"/>
                <w:sz w:val="15"/>
                <w:szCs w:val="15"/>
              </w:rPr>
              <w:t>1.资金使用情况</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考察项目资金使用是否符合预算批复的用途，是否存在截留、挤占、挪用、虚列支出等情况。</w:t>
            </w:r>
          </w:p>
        </w:tc>
        <w:tc>
          <w:tcPr>
            <w:tcW w:w="2126" w:type="dxa"/>
            <w:vAlign w:val="center"/>
          </w:tcPr>
          <w:p>
            <w:pPr>
              <w:spacing w:line="240" w:lineRule="exact"/>
              <w:rPr>
                <w:rFonts w:ascii="仿宋_GB2312"/>
                <w:sz w:val="15"/>
                <w:szCs w:val="15"/>
              </w:rPr>
            </w:pPr>
            <w:r>
              <w:rPr>
                <w:rFonts w:hint="eastAsia" w:ascii="仿宋_GB2312"/>
                <w:sz w:val="15"/>
                <w:szCs w:val="15"/>
              </w:rPr>
              <w:t>合规，得满分；存在一项不合规，扣1分，扣完为止。</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2.财务管理制度健全性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考察项目的财务制度是否健全、完善、有效。</w:t>
            </w:r>
          </w:p>
        </w:tc>
        <w:tc>
          <w:tcPr>
            <w:tcW w:w="2126" w:type="dxa"/>
            <w:vAlign w:val="center"/>
          </w:tcPr>
          <w:p>
            <w:pPr>
              <w:spacing w:line="240" w:lineRule="exact"/>
              <w:rPr>
                <w:rFonts w:ascii="仿宋_GB2312"/>
                <w:sz w:val="15"/>
                <w:szCs w:val="15"/>
              </w:rPr>
            </w:pPr>
            <w:r>
              <w:rPr>
                <w:rFonts w:hint="eastAsia" w:ascii="仿宋_GB2312"/>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ascii="仿宋_GB2312"/>
                <w:sz w:val="15"/>
                <w:szCs w:val="15"/>
              </w:rPr>
            </w:pPr>
            <w:r>
              <w:rPr>
                <w:rFonts w:hint="eastAsia" w:ascii="仿宋_GB2312"/>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3.项目实施（10）</w:t>
            </w:r>
          </w:p>
        </w:tc>
        <w:tc>
          <w:tcPr>
            <w:tcW w:w="1173" w:type="dxa"/>
            <w:vAlign w:val="center"/>
          </w:tcPr>
          <w:p>
            <w:pPr>
              <w:spacing w:line="240" w:lineRule="exact"/>
              <w:rPr>
                <w:rFonts w:ascii="仿宋_GB2312"/>
                <w:sz w:val="15"/>
                <w:szCs w:val="15"/>
              </w:rPr>
            </w:pPr>
            <w:r>
              <w:rPr>
                <w:rFonts w:hint="eastAsia" w:ascii="仿宋_GB2312"/>
                <w:sz w:val="15"/>
                <w:szCs w:val="15"/>
              </w:rPr>
              <w:t>1.项目管理制度健全性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项目实施单位为保障项目顺利实施制订的与项目直接相关的业务管理制度是否健全、完善和有效。</w:t>
            </w:r>
          </w:p>
        </w:tc>
        <w:tc>
          <w:tcPr>
            <w:tcW w:w="2126" w:type="dxa"/>
            <w:vAlign w:val="center"/>
          </w:tcPr>
          <w:p>
            <w:pPr>
              <w:spacing w:line="240" w:lineRule="exact"/>
              <w:rPr>
                <w:rFonts w:ascii="仿宋_GB2312"/>
                <w:sz w:val="15"/>
                <w:szCs w:val="15"/>
              </w:rPr>
            </w:pPr>
            <w:r>
              <w:rPr>
                <w:rFonts w:hint="eastAsia" w:ascii="仿宋_GB2312"/>
                <w:sz w:val="15"/>
                <w:szCs w:val="15"/>
              </w:rPr>
              <w:t>制订制度或采取措施，得满分；制度不完善或措施不明确，得权重的60%；没有相关制度或措施，不得分。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sz w:val="18"/>
                <w:szCs w:val="18"/>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2.项目管理制度执行有效性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考察项目实施单位制订的管理制度是否有效执行。</w:t>
            </w:r>
          </w:p>
        </w:tc>
        <w:tc>
          <w:tcPr>
            <w:tcW w:w="2126" w:type="dxa"/>
            <w:vAlign w:val="center"/>
          </w:tcPr>
          <w:p>
            <w:pPr>
              <w:spacing w:line="240" w:lineRule="exact"/>
              <w:rPr>
                <w:rFonts w:ascii="仿宋_GB2312"/>
                <w:sz w:val="15"/>
                <w:szCs w:val="15"/>
              </w:rPr>
            </w:pPr>
            <w:r>
              <w:rPr>
                <w:rFonts w:hint="eastAsia" w:ascii="仿宋_GB2312"/>
                <w:sz w:val="15"/>
                <w:szCs w:val="15"/>
              </w:rPr>
              <w:t>有效执行，得满分；部分执行，得权重的60%；未执行，不得分。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ascii="仿宋_GB2312"/>
                <w:sz w:val="18"/>
                <w:szCs w:val="18"/>
              </w:rPr>
            </w:pPr>
            <w:r>
              <w:rPr>
                <w:rFonts w:hint="eastAsia" w:ascii="仿宋_GB2312"/>
                <w:sz w:val="18"/>
                <w:szCs w:val="18"/>
              </w:rPr>
              <w:t>三、项目绩效（60分）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1.项目产出（30分</w:t>
            </w:r>
          </w:p>
        </w:tc>
        <w:tc>
          <w:tcPr>
            <w:tcW w:w="1173" w:type="dxa"/>
            <w:vAlign w:val="center"/>
          </w:tcPr>
          <w:p>
            <w:pPr>
              <w:spacing w:line="240" w:lineRule="exact"/>
              <w:rPr>
                <w:rFonts w:ascii="仿宋_GB2312"/>
                <w:sz w:val="15"/>
                <w:szCs w:val="15"/>
              </w:rPr>
            </w:pPr>
            <w:r>
              <w:rPr>
                <w:rFonts w:hint="eastAsia" w:ascii="仿宋_GB2312"/>
                <w:sz w:val="15"/>
                <w:szCs w:val="15"/>
              </w:rPr>
              <w:t>1.数量指标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根据该项目实际，考察产出数量的实际完成情况。</w:t>
            </w:r>
          </w:p>
        </w:tc>
        <w:tc>
          <w:tcPr>
            <w:tcW w:w="2126" w:type="dxa"/>
            <w:vAlign w:val="center"/>
          </w:tcPr>
          <w:p>
            <w:pPr>
              <w:spacing w:line="240" w:lineRule="exact"/>
              <w:rPr>
                <w:rFonts w:ascii="仿宋_GB2312"/>
                <w:sz w:val="15"/>
                <w:szCs w:val="15"/>
              </w:rPr>
            </w:pPr>
            <w:r>
              <w:rPr>
                <w:rFonts w:hint="eastAsia" w:ascii="仿宋_GB2312"/>
                <w:sz w:val="15"/>
                <w:szCs w:val="15"/>
              </w:rPr>
              <w:t>对照绩效目标，按实际产出数量和计划产出数计算得分。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2.质量指标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根据该项目实际，考察项目质量应达到的行业标准。</w:t>
            </w:r>
          </w:p>
        </w:tc>
        <w:tc>
          <w:tcPr>
            <w:tcW w:w="2126" w:type="dxa"/>
            <w:vAlign w:val="center"/>
          </w:tcPr>
          <w:p>
            <w:pPr>
              <w:spacing w:line="240" w:lineRule="exact"/>
              <w:rPr>
                <w:rFonts w:ascii="仿宋_GB2312"/>
                <w:sz w:val="15"/>
                <w:szCs w:val="15"/>
              </w:rPr>
            </w:pPr>
            <w:r>
              <w:rPr>
                <w:rFonts w:hint="eastAsia" w:ascii="仿宋_GB2312"/>
                <w:sz w:val="15"/>
                <w:szCs w:val="15"/>
              </w:rPr>
              <w:t>对照绩效目标、行业标准计算得分。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3.时效指标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根据该项目实际，考察项目的实际完成时间。</w:t>
            </w:r>
          </w:p>
        </w:tc>
        <w:tc>
          <w:tcPr>
            <w:tcW w:w="2126" w:type="dxa"/>
            <w:vAlign w:val="center"/>
          </w:tcPr>
          <w:p>
            <w:pPr>
              <w:spacing w:line="240" w:lineRule="exact"/>
              <w:rPr>
                <w:rFonts w:ascii="仿宋_GB2312"/>
                <w:sz w:val="15"/>
                <w:szCs w:val="15"/>
              </w:rPr>
            </w:pPr>
            <w:r>
              <w:rPr>
                <w:rFonts w:hint="eastAsia" w:ascii="仿宋_GB2312"/>
                <w:sz w:val="15"/>
                <w:szCs w:val="15"/>
              </w:rPr>
              <w:t>对照绩效目标、按项目的实际完成时间和计划完成时间计算得分。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4.成本指标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6</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根据该项目实际，考察项目总成本和单项成本。</w:t>
            </w:r>
          </w:p>
        </w:tc>
        <w:tc>
          <w:tcPr>
            <w:tcW w:w="2126" w:type="dxa"/>
            <w:vAlign w:val="center"/>
          </w:tcPr>
          <w:p>
            <w:pPr>
              <w:spacing w:line="240" w:lineRule="exact"/>
              <w:rPr>
                <w:rFonts w:ascii="仿宋_GB2312"/>
                <w:sz w:val="15"/>
                <w:szCs w:val="15"/>
              </w:rPr>
            </w:pPr>
            <w:r>
              <w:rPr>
                <w:rFonts w:hint="eastAsia" w:ascii="仿宋_GB2312"/>
                <w:sz w:val="15"/>
                <w:szCs w:val="15"/>
              </w:rPr>
              <w:t>照绩效目标、按项目的实际成本和计划成本计算得分。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2.项目效益（30分）</w:t>
            </w:r>
          </w:p>
        </w:tc>
        <w:tc>
          <w:tcPr>
            <w:tcW w:w="1173" w:type="dxa"/>
            <w:vAlign w:val="center"/>
          </w:tcPr>
          <w:p>
            <w:pPr>
              <w:spacing w:line="240" w:lineRule="exact"/>
              <w:rPr>
                <w:rFonts w:ascii="仿宋_GB2312"/>
                <w:sz w:val="15"/>
                <w:szCs w:val="15"/>
              </w:rPr>
            </w:pPr>
            <w:r>
              <w:rPr>
                <w:rFonts w:hint="eastAsia" w:ascii="仿宋_GB2312"/>
                <w:sz w:val="15"/>
                <w:szCs w:val="15"/>
              </w:rPr>
              <w:t>1.经济效益</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根据项目实际，考察项目所产生的直接或间接的经济效益。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对照绩效目标，按经济效益实现程度计算得分。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2.社会效益</w:t>
            </w:r>
          </w:p>
        </w:tc>
        <w:tc>
          <w:tcPr>
            <w:tcW w:w="570" w:type="dxa"/>
            <w:vAlign w:val="center"/>
          </w:tcPr>
          <w:p>
            <w:pPr>
              <w:spacing w:line="240" w:lineRule="exact"/>
              <w:jc w:val="center"/>
              <w:rPr>
                <w:rFonts w:ascii="仿宋_GB2312"/>
                <w:sz w:val="18"/>
                <w:szCs w:val="18"/>
              </w:rPr>
            </w:pPr>
            <w:r>
              <w:rPr>
                <w:rFonts w:hint="eastAsia" w:ascii="仿宋_GB2312"/>
                <w:sz w:val="18"/>
                <w:szCs w:val="18"/>
              </w:rPr>
              <w:t>20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19</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根据项目实际，考察项目所产生的社会效益效益。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对照绩效目标，按社会效益实现程度计算得分。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3.生态效益</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根据项目实际，考察项目所产生的直接或间接的生态效益。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对照绩效目标，按生态效益实现程度计算得分。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4.服务对象满意度</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tabs>
                <w:tab w:val="left" w:pos="2604"/>
              </w:tabs>
              <w:spacing w:line="240" w:lineRule="exact"/>
              <w:rPr>
                <w:rFonts w:ascii="仿宋_GB2312"/>
                <w:sz w:val="15"/>
                <w:szCs w:val="15"/>
              </w:rPr>
            </w:pPr>
            <w:r>
              <w:rPr>
                <w:rFonts w:hint="eastAsia" w:ascii="仿宋_GB2312"/>
                <w:sz w:val="15"/>
                <w:szCs w:val="15"/>
              </w:rPr>
              <w:t>服务对象对项目实施的满意程度。</w:t>
            </w:r>
          </w:p>
        </w:tc>
        <w:tc>
          <w:tcPr>
            <w:tcW w:w="2126" w:type="dxa"/>
            <w:vAlign w:val="center"/>
          </w:tcPr>
          <w:p>
            <w:pPr>
              <w:spacing w:line="240" w:lineRule="exact"/>
              <w:rPr>
                <w:rFonts w:ascii="仿宋_GB2312"/>
                <w:sz w:val="15"/>
                <w:szCs w:val="15"/>
              </w:rPr>
            </w:pPr>
            <w:r>
              <w:rPr>
                <w:rFonts w:hint="eastAsia" w:ascii="仿宋_GB2312" w:hAnsi="宋体" w:cs="宋体"/>
                <w:kern w:val="0"/>
                <w:sz w:val="15"/>
                <w:szCs w:val="15"/>
              </w:rPr>
              <w:t>按收集到的服务对象的满意率计算得分。</w:t>
            </w:r>
          </w:p>
        </w:tc>
        <w:tc>
          <w:tcPr>
            <w:tcW w:w="1369" w:type="dxa"/>
            <w:vAlign w:val="center"/>
          </w:tcPr>
          <w:p>
            <w:pPr>
              <w:spacing w:line="240" w:lineRule="exact"/>
              <w:rPr>
                <w:rFonts w:ascii="仿宋_GB2312"/>
                <w:sz w:val="15"/>
                <w:szCs w:val="15"/>
              </w:rPr>
            </w:pPr>
            <w:r>
              <w:rPr>
                <w:rFonts w:hint="eastAsia" w:ascii="仿宋_GB2312"/>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ascii="仿宋_GB2312"/>
                <w:b/>
                <w:sz w:val="18"/>
                <w:szCs w:val="18"/>
              </w:rPr>
            </w:pPr>
            <w:r>
              <w:rPr>
                <w:rFonts w:hint="eastAsia" w:ascii="仿宋_GB2312"/>
                <w:b/>
                <w:sz w:val="18"/>
                <w:szCs w:val="18"/>
              </w:rPr>
              <w:t>合  计</w:t>
            </w:r>
          </w:p>
        </w:tc>
        <w:tc>
          <w:tcPr>
            <w:tcW w:w="570" w:type="dxa"/>
            <w:vAlign w:val="center"/>
          </w:tcPr>
          <w:p>
            <w:pPr>
              <w:spacing w:line="240" w:lineRule="exact"/>
              <w:jc w:val="center"/>
              <w:rPr>
                <w:rFonts w:ascii="仿宋_GB2312"/>
                <w:sz w:val="18"/>
                <w:szCs w:val="18"/>
              </w:rPr>
            </w:pPr>
            <w:r>
              <w:rPr>
                <w:rFonts w:hint="eastAsia" w:ascii="仿宋_GB2312"/>
                <w:sz w:val="18"/>
                <w:szCs w:val="18"/>
              </w:rPr>
              <w:t>100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96</w:t>
            </w:r>
          </w:p>
        </w:tc>
        <w:tc>
          <w:tcPr>
            <w:tcW w:w="5763" w:type="dxa"/>
            <w:gridSpan w:val="3"/>
            <w:vAlign w:val="center"/>
          </w:tcPr>
          <w:p>
            <w:pPr>
              <w:spacing w:line="240" w:lineRule="exact"/>
              <w:jc w:val="left"/>
              <w:rPr>
                <w:sz w:val="18"/>
                <w:szCs w:val="18"/>
              </w:rPr>
            </w:pPr>
            <w:r>
              <w:rPr>
                <w:rFonts w:hint="eastAsia" w:ascii="仿宋_GB2312"/>
                <w:sz w:val="18"/>
                <w:szCs w:val="18"/>
              </w:rPr>
              <w:t>评价等次：实际得分（S）≥90,优秀；90＞S≥80,良好；80＞S≥60,合格；S＜60，不合格。</w:t>
            </w:r>
          </w:p>
        </w:tc>
      </w:tr>
    </w:tbl>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9D7858"/>
    <w:multiLevelType w:val="singleLevel"/>
    <w:tmpl w:val="839D7858"/>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B07679"/>
    <w:rsid w:val="37B076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2021-03-31T02:22:00Z</dcterms:created>
  <dc:creator>WPS_1542806635</dc:creator>
  <cp:lastModifiedBy>WPS_1542806635</cp:lastModifiedBy>
  <cp:lastPrinted>2021-03-31T02:58:35Z</cp:lastPrinted>
  <dcterms:modified xsi:type="dcterms:W3CDTF">2021-04-01T00:50:05Z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