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eastAsia="zh-CN"/>
        </w:rPr>
        <w:t>疫情期间民生保供企业补贴资金暨</w:t>
      </w:r>
      <w:r>
        <w:rPr>
          <w:rFonts w:hint="eastAsia" w:ascii="方正小标宋简体" w:hAnsi="方正小标宋简体" w:eastAsia="方正小标宋简体" w:cs="方正小标宋简体"/>
          <w:b/>
          <w:bCs/>
          <w:sz w:val="44"/>
          <w:szCs w:val="44"/>
          <w:lang w:val="en-US" w:eastAsia="zh-CN"/>
        </w:rPr>
        <w:t>2019年</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val="en-US" w:eastAsia="zh-CN"/>
        </w:rPr>
        <w:t>促销费</w:t>
      </w:r>
      <w:r>
        <w:rPr>
          <w:rFonts w:hint="eastAsia" w:ascii="方正小标宋简体" w:hAnsi="方正小标宋简体" w:eastAsia="方正小标宋简体" w:cs="方正小标宋简体"/>
          <w:b/>
          <w:bCs/>
          <w:sz w:val="44"/>
          <w:szCs w:val="44"/>
          <w:lang w:eastAsia="zh-CN"/>
        </w:rPr>
        <w:t>稳增长扶持奖励资金项目</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1.立项背景及目的。根据</w:t>
      </w:r>
      <w:r>
        <w:rPr>
          <w:rFonts w:hint="eastAsia" w:ascii="仿宋_GB2312" w:hAnsi="仿宋_GB2312" w:eastAsia="仿宋_GB2312" w:cs="仿宋_GB2312"/>
          <w:sz w:val="32"/>
          <w:szCs w:val="32"/>
          <w:lang w:eastAsia="zh-CN"/>
        </w:rPr>
        <w:t>昆明市财政局、昆明市商务局《关于下达昆明市疫情期间民生保供企业补贴资金暨</w:t>
      </w:r>
      <w:r>
        <w:rPr>
          <w:rFonts w:hint="eastAsia" w:ascii="仿宋_GB2312" w:hAnsi="仿宋_GB2312" w:eastAsia="仿宋_GB2312" w:cs="仿宋_GB2312"/>
          <w:sz w:val="32"/>
          <w:szCs w:val="32"/>
          <w:lang w:val="en-US" w:eastAsia="zh-CN"/>
        </w:rPr>
        <w:t>2019年促销费</w:t>
      </w:r>
      <w:r>
        <w:rPr>
          <w:rFonts w:hint="eastAsia" w:ascii="仿宋_GB2312" w:hAnsi="仿宋_GB2312" w:eastAsia="仿宋_GB2312" w:cs="仿宋_GB2312"/>
          <w:sz w:val="32"/>
          <w:szCs w:val="32"/>
          <w:lang w:eastAsia="zh-CN"/>
        </w:rPr>
        <w:t>稳增长扶持奖励资金的通知》（昆财产业</w:t>
      </w:r>
      <w:r>
        <w:rPr>
          <w:rFonts w:hint="eastAsia" w:ascii="仿宋_GB2312" w:hAnsi="仿宋_GB2312" w:eastAsia="仿宋_GB2312" w:cs="仿宋_GB2312"/>
          <w:sz w:val="32"/>
          <w:szCs w:val="32"/>
          <w:lang w:val="en-US" w:eastAsia="zh-CN"/>
        </w:rPr>
        <w:t>[2020]169号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color w:val="000000"/>
          <w:kern w:val="0"/>
          <w:sz w:val="32"/>
          <w:szCs w:val="32"/>
        </w:rPr>
        <w:t>，对</w:t>
      </w:r>
      <w:r>
        <w:rPr>
          <w:rFonts w:hint="eastAsia" w:ascii="仿宋_GB2312" w:hAnsi="仿宋_GB2312" w:eastAsia="仿宋_GB2312" w:cs="仿宋_GB2312"/>
          <w:color w:val="000000"/>
          <w:kern w:val="0"/>
          <w:sz w:val="32"/>
          <w:szCs w:val="32"/>
          <w:lang w:eastAsia="zh-CN"/>
        </w:rPr>
        <w:t>部分企业</w:t>
      </w:r>
      <w:r>
        <w:rPr>
          <w:rFonts w:hint="eastAsia" w:ascii="仿宋_GB2312" w:hAnsi="仿宋_GB2312" w:eastAsia="仿宋_GB2312" w:cs="仿宋_GB2312"/>
          <w:color w:val="000000"/>
          <w:kern w:val="0"/>
          <w:sz w:val="32"/>
          <w:szCs w:val="32"/>
        </w:rPr>
        <w:t>给</w:t>
      </w:r>
      <w:r>
        <w:rPr>
          <w:rFonts w:hint="eastAsia" w:ascii="仿宋_GB2312" w:hAnsi="仿宋_GB2312" w:eastAsia="仿宋_GB2312" w:cs="仿宋_GB2312"/>
          <w:color w:val="000000"/>
          <w:kern w:val="0"/>
          <w:sz w:val="32"/>
          <w:szCs w:val="32"/>
          <w:lang w:eastAsia="zh-CN"/>
        </w:rPr>
        <w:t>予</w:t>
      </w:r>
      <w:r>
        <w:rPr>
          <w:rFonts w:hint="eastAsia" w:ascii="仿宋_GB2312" w:hAnsi="仿宋_GB2312" w:eastAsia="仿宋_GB2312" w:cs="仿宋_GB2312"/>
          <w:color w:val="000000"/>
          <w:kern w:val="0"/>
          <w:sz w:val="32"/>
          <w:szCs w:val="32"/>
        </w:rPr>
        <w:t>奖励，目的就是鼓励</w:t>
      </w:r>
      <w:r>
        <w:rPr>
          <w:rFonts w:hint="eastAsia" w:ascii="仿宋_GB2312" w:hAnsi="仿宋_GB2312" w:eastAsia="仿宋_GB2312" w:cs="仿宋_GB2312"/>
          <w:color w:val="000000"/>
          <w:kern w:val="0"/>
          <w:sz w:val="32"/>
          <w:szCs w:val="32"/>
          <w:lang w:eastAsia="zh-CN"/>
        </w:rPr>
        <w:t>广大企业积极发挥在疫情防控和市场保供中的重要作用，同时加快完善促进消费体制机制，努力扩大消费市场</w:t>
      </w:r>
      <w:r>
        <w:rPr>
          <w:rFonts w:hint="eastAsia" w:ascii="仿宋_GB2312" w:hAnsi="仿宋_GB2312" w:eastAsia="仿宋_GB2312" w:cs="仿宋_GB2312"/>
          <w:color w:val="000000"/>
          <w:kern w:val="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2家</w:t>
      </w:r>
      <w:r>
        <w:rPr>
          <w:rFonts w:hint="eastAsia" w:ascii="仿宋_GB2312" w:hAnsi="仿宋_GB2312" w:eastAsia="仿宋_GB2312" w:cs="仿宋_GB2312"/>
          <w:sz w:val="32"/>
          <w:szCs w:val="32"/>
          <w:lang w:eastAsia="zh-CN"/>
        </w:rPr>
        <w:t>企业——富民百货有限责任公司、富民富南石化有限公司所申报的材料真实有效，获得市级</w:t>
      </w:r>
      <w:r>
        <w:rPr>
          <w:rFonts w:hint="eastAsia" w:ascii="仿宋_GB2312" w:hAnsi="仿宋_GB2312" w:eastAsia="仿宋_GB2312" w:cs="仿宋_GB2312"/>
          <w:sz w:val="32"/>
          <w:szCs w:val="32"/>
          <w:lang w:val="en-US" w:eastAsia="zh-CN"/>
        </w:rPr>
        <w:t>扶持</w:t>
      </w:r>
      <w:r>
        <w:rPr>
          <w:rFonts w:hint="eastAsia" w:ascii="仿宋_GB2312" w:hAnsi="仿宋_GB2312" w:eastAsia="仿宋_GB2312" w:cs="仿宋_GB2312"/>
          <w:sz w:val="32"/>
          <w:szCs w:val="32"/>
          <w:lang w:eastAsia="zh-CN"/>
        </w:rPr>
        <w:t>资金</w:t>
      </w:r>
      <w:r>
        <w:rPr>
          <w:rFonts w:hint="eastAsia" w:ascii="仿宋_GB2312" w:hAnsi="仿宋_GB2312" w:eastAsia="仿宋_GB2312" w:cs="仿宋_GB2312"/>
          <w:color w:val="000000"/>
          <w:kern w:val="0"/>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r>
        <w:rPr>
          <w:rFonts w:hint="eastAsia" w:ascii="仿宋_GB2312" w:hAnsi="仿宋_GB2312" w:eastAsia="仿宋_GB2312" w:cs="仿宋_GB2312"/>
          <w:sz w:val="32"/>
          <w:szCs w:val="32"/>
          <w:lang w:eastAsia="zh-CN"/>
        </w:rPr>
        <w:t>扶持资金</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市级</w:t>
      </w:r>
      <w:r>
        <w:rPr>
          <w:rFonts w:hint="eastAsia" w:ascii="仿宋_GB2312" w:hAnsi="仿宋_GB2312" w:eastAsia="仿宋_GB2312" w:cs="仿宋_GB2312"/>
          <w:sz w:val="32"/>
          <w:szCs w:val="32"/>
        </w:rPr>
        <w:t>财政统一安排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昆明</w:t>
      </w:r>
      <w:r>
        <w:rPr>
          <w:rFonts w:hint="eastAsia" w:ascii="仿宋_GB2312" w:hAnsi="仿宋_GB2312" w:eastAsia="仿宋_GB2312" w:cs="仿宋_GB2312"/>
          <w:sz w:val="32"/>
          <w:szCs w:val="32"/>
        </w:rPr>
        <w:t>市财政</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w:t>
      </w:r>
      <w:r>
        <w:rPr>
          <w:rFonts w:hint="eastAsia" w:ascii="仿宋_GB2312" w:hAnsi="仿宋_GB2312" w:eastAsia="仿宋_GB2312" w:cs="仿宋_GB2312"/>
          <w:sz w:val="32"/>
          <w:szCs w:val="32"/>
        </w:rPr>
        <w:t>商务</w:t>
      </w:r>
      <w:r>
        <w:rPr>
          <w:rFonts w:hint="eastAsia" w:ascii="仿宋_GB2312" w:hAnsi="仿宋_GB2312" w:eastAsia="仿宋_GB2312" w:cs="仿宋_GB2312"/>
          <w:sz w:val="32"/>
          <w:szCs w:val="32"/>
          <w:lang w:eastAsia="zh-CN"/>
        </w:rPr>
        <w:t>局《关于下达昆明市疫情期间民生保供企业补贴资金暨</w:t>
      </w:r>
      <w:r>
        <w:rPr>
          <w:rFonts w:hint="eastAsia" w:ascii="仿宋_GB2312" w:hAnsi="仿宋_GB2312" w:eastAsia="仿宋_GB2312" w:cs="仿宋_GB2312"/>
          <w:sz w:val="32"/>
          <w:szCs w:val="32"/>
          <w:lang w:val="en-US" w:eastAsia="zh-CN"/>
        </w:rPr>
        <w:t>2019年促销费</w:t>
      </w:r>
      <w:r>
        <w:rPr>
          <w:rFonts w:hint="eastAsia" w:ascii="仿宋_GB2312" w:hAnsi="仿宋_GB2312" w:eastAsia="仿宋_GB2312" w:cs="仿宋_GB2312"/>
          <w:sz w:val="32"/>
          <w:szCs w:val="32"/>
          <w:lang w:eastAsia="zh-CN"/>
        </w:rPr>
        <w:t>稳增长扶持奖励资金的通知》（昆财产业</w:t>
      </w:r>
      <w:r>
        <w:rPr>
          <w:rFonts w:hint="eastAsia" w:ascii="仿宋_GB2312" w:hAnsi="仿宋_GB2312" w:eastAsia="仿宋_GB2312" w:cs="仿宋_GB2312"/>
          <w:sz w:val="32"/>
          <w:szCs w:val="32"/>
          <w:lang w:val="en-US" w:eastAsia="zh-CN"/>
        </w:rPr>
        <w:t>[2020]169号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我县</w:t>
      </w:r>
      <w:r>
        <w:rPr>
          <w:rFonts w:hint="eastAsia" w:ascii="仿宋_GB2312" w:hAnsi="仿宋_GB2312" w:eastAsia="仿宋_GB2312" w:cs="仿宋_GB2312"/>
          <w:sz w:val="32"/>
          <w:szCs w:val="32"/>
          <w:lang w:val="en-US" w:eastAsia="zh-CN"/>
        </w:rPr>
        <w:t>共计获得市级扶持资金5万元</w:t>
      </w:r>
      <w:r>
        <w:rPr>
          <w:rFonts w:hint="eastAsia" w:ascii="仿宋_GB2312" w:hAnsi="仿宋_GB2312" w:eastAsia="仿宋_GB2312" w:cs="仿宋_GB2312"/>
          <w:sz w:val="32"/>
          <w:szCs w:val="32"/>
          <w:lang w:eastAsia="zh-CN"/>
        </w:rPr>
        <w:t>，其中富民百货有限责任公司</w:t>
      </w:r>
      <w:r>
        <w:rPr>
          <w:rFonts w:hint="eastAsia" w:ascii="仿宋_GB2312" w:hAnsi="仿宋_GB2312" w:eastAsia="仿宋_GB2312" w:cs="仿宋_GB2312"/>
          <w:sz w:val="32"/>
          <w:szCs w:val="32"/>
          <w:lang w:val="en-US" w:eastAsia="zh-CN"/>
        </w:rPr>
        <w:t>2万元</w:t>
      </w:r>
      <w:r>
        <w:rPr>
          <w:rFonts w:hint="eastAsia" w:ascii="仿宋_GB2312" w:hAnsi="仿宋_GB2312" w:eastAsia="仿宋_GB2312" w:cs="仿宋_GB2312"/>
          <w:sz w:val="32"/>
          <w:szCs w:val="32"/>
          <w:lang w:eastAsia="zh-CN"/>
        </w:rPr>
        <w:t>、富民富南石化有限公司</w:t>
      </w:r>
      <w:r>
        <w:rPr>
          <w:rFonts w:hint="eastAsia" w:ascii="仿宋_GB2312" w:hAnsi="仿宋_GB2312" w:eastAsia="仿宋_GB2312" w:cs="仿宋_GB2312"/>
          <w:sz w:val="32"/>
          <w:szCs w:val="32"/>
          <w:lang w:val="en-US" w:eastAsia="zh-CN"/>
        </w:rPr>
        <w:t>3万元。</w:t>
      </w:r>
      <w:r>
        <w:rPr>
          <w:rFonts w:hint="eastAsia" w:ascii="仿宋_GB2312" w:hAnsi="仿宋_GB2312" w:eastAsia="仿宋_GB2312" w:cs="仿宋_GB2312"/>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根据统计部门的安排，</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依据企业入库申报条件和要求，</w:t>
      </w:r>
      <w:r>
        <w:rPr>
          <w:rFonts w:hint="eastAsia" w:ascii="仿宋_GB2312" w:hAnsi="仿宋_GB2312" w:eastAsia="仿宋_GB2312" w:cs="仿宋_GB2312"/>
          <w:sz w:val="32"/>
          <w:szCs w:val="32"/>
        </w:rPr>
        <w:t>认真组织、筛选符合条件的企业，按照项目所需报件</w:t>
      </w:r>
      <w:r>
        <w:rPr>
          <w:rFonts w:hint="eastAsia" w:ascii="仿宋_GB2312" w:hAnsi="仿宋_GB2312" w:eastAsia="仿宋_GB2312" w:cs="仿宋_GB2312"/>
          <w:sz w:val="32"/>
          <w:szCs w:val="32"/>
          <w:lang w:eastAsia="zh-CN"/>
        </w:rPr>
        <w:t>积极配合</w:t>
      </w:r>
      <w:r>
        <w:rPr>
          <w:rFonts w:hint="eastAsia" w:ascii="仿宋_GB2312" w:hAnsi="仿宋_GB2312" w:eastAsia="仿宋_GB2312" w:cs="仿宋_GB2312"/>
          <w:sz w:val="32"/>
          <w:szCs w:val="32"/>
        </w:rPr>
        <w:t>县</w:t>
      </w:r>
      <w:r>
        <w:rPr>
          <w:rFonts w:hint="eastAsia" w:ascii="仿宋_GB2312" w:hAnsi="仿宋_GB2312" w:eastAsia="仿宋_GB2312" w:cs="仿宋_GB2312"/>
          <w:sz w:val="32"/>
          <w:szCs w:val="32"/>
          <w:lang w:eastAsia="zh-CN"/>
        </w:rPr>
        <w:t>统计</w:t>
      </w:r>
      <w:r>
        <w:rPr>
          <w:rFonts w:hint="eastAsia" w:ascii="仿宋_GB2312" w:hAnsi="仿宋_GB2312" w:eastAsia="仿宋_GB2312" w:cs="仿宋_GB2312"/>
          <w:sz w:val="32"/>
          <w:szCs w:val="32"/>
        </w:rPr>
        <w:t>局向上级申报。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1.总目标。</w:t>
      </w:r>
      <w:r>
        <w:rPr>
          <w:rFonts w:hint="eastAsia" w:ascii="仿宋_GB2312" w:hAnsi="仿宋_GB2312" w:eastAsia="仿宋_GB2312" w:cs="仿宋_GB2312"/>
          <w:sz w:val="32"/>
          <w:szCs w:val="32"/>
          <w:lang w:eastAsia="zh-CN"/>
        </w:rPr>
        <w:t>促进社会消费品零售总额增长，支持、鼓励企业做大做强。</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仿宋_GB2312" w:eastAsia="仿宋_GB2312"/>
          <w:kern w:val="0"/>
          <w:sz w:val="32"/>
          <w:szCs w:val="32"/>
          <w:lang w:val="en-US" w:eastAsia="zh-CN"/>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圆满完成上级下达的年度任务</w:t>
      </w:r>
      <w:r>
        <w:rPr>
          <w:rFonts w:hint="eastAsia" w:ascii="仿宋_GB2312" w:eastAsia="仿宋_GB2312"/>
          <w:kern w:val="0"/>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2家</w:t>
      </w:r>
      <w:r>
        <w:rPr>
          <w:rFonts w:hint="eastAsia" w:ascii="仿宋_GB2312" w:hAnsi="仿宋_GB2312" w:eastAsia="仿宋_GB2312" w:cs="仿宋_GB2312"/>
          <w:sz w:val="32"/>
          <w:szCs w:val="32"/>
          <w:lang w:eastAsia="zh-CN"/>
        </w:rPr>
        <w:t>企业既获得了较好的经济效益，又获得很好的社会效益，稳定了就业岗位。</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该项目为事后项目，项目在实施过程中相关企业付出了巨大的努力，运作规范，较好完成了产出目标，实现经济效益、社会效益双丰收的效果。鼓励、引导企业开展形式多样的促销活动，可以促进企业提高服务质量，扩大经营规模。市级疫情期间民生保供企业补贴资金暨</w:t>
      </w:r>
      <w:r>
        <w:rPr>
          <w:rFonts w:hint="eastAsia" w:ascii="仿宋_GB2312" w:hAnsi="仿宋_GB2312" w:eastAsia="仿宋_GB2312" w:cs="仿宋_GB2312"/>
          <w:color w:val="000000"/>
          <w:kern w:val="0"/>
          <w:sz w:val="32"/>
          <w:szCs w:val="32"/>
          <w:lang w:val="en-US" w:eastAsia="zh-CN"/>
        </w:rPr>
        <w:t>2019年促销费</w:t>
      </w:r>
      <w:r>
        <w:rPr>
          <w:rFonts w:hint="eastAsia" w:ascii="仿宋_GB2312" w:hAnsi="仿宋_GB2312" w:eastAsia="仿宋_GB2312" w:cs="仿宋_GB2312"/>
          <w:color w:val="000000"/>
          <w:kern w:val="0"/>
          <w:sz w:val="32"/>
          <w:szCs w:val="32"/>
          <w:lang w:eastAsia="zh-CN"/>
        </w:rPr>
        <w:t>稳增长扶持奖励资金项目设置合理，对企业做大做强具有引导、激励作用。补助资金安排、项目实施的成本支出真实，控制有效。该资金扶持项目，主要用于对业绩突出的企业给予奖励。达到了预期的效果，对企业积极拓展业务发挥了较好的引领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2.绩效评价方法。采用的绩效评价方法科学合理，指标评价体系健全，数据采集、指标设定具有普遍性、代表性和科学性。</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（一）评价结果。市级疫情期间民生保供企业补贴资金暨2019年促销费稳增长扶持奖励资金项目，设置科学合理，对同行业中的佼佼者给予扶持奖励，财政资金杠杆作用显著，真正起到了抛砖引玉的效果。</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（二）主要绩效。该资金扶持项目，主要用于对业绩突出的企业给予扶持奖励。达到了预期的效果，</w:t>
      </w:r>
      <w:r>
        <w:rPr>
          <w:rFonts w:hint="eastAsia" w:ascii="仿宋_GB2312" w:hAnsi="仿宋_GB2312" w:eastAsia="仿宋_GB2312" w:cs="仿宋_GB2312"/>
          <w:sz w:val="32"/>
          <w:szCs w:val="32"/>
          <w:lang w:eastAsia="zh-CN"/>
        </w:rPr>
        <w:t>对企业提升服务质量发挥了积极作用。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市级疫情期间民生保供企业补贴资金暨</w:t>
      </w:r>
      <w:r>
        <w:rPr>
          <w:rFonts w:hint="eastAsia" w:ascii="仿宋_GB2312" w:hAnsi="仿宋_GB2312" w:eastAsia="仿宋_GB2312" w:cs="仿宋_GB2312"/>
          <w:sz w:val="32"/>
          <w:szCs w:val="32"/>
          <w:lang w:val="en-US" w:eastAsia="zh-CN"/>
        </w:rPr>
        <w:t>2019年促销费</w:t>
      </w:r>
      <w:r>
        <w:rPr>
          <w:rFonts w:hint="eastAsia" w:ascii="仿宋_GB2312" w:hAnsi="仿宋_GB2312" w:eastAsia="仿宋_GB2312" w:cs="仿宋_GB2312"/>
          <w:sz w:val="32"/>
          <w:szCs w:val="32"/>
          <w:lang w:eastAsia="zh-CN"/>
        </w:rPr>
        <w:t>稳增长扶持奖励资金项目，对推动本地区消费增长，支持商贸业做大做强具有重要意义。该项资金用于对业绩突出的商贸企业，给予扶持奖励。资金到位后，经过我局党委会研究讨论，及时拨付相关企业。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严格按照项目资金申报条件认真研究、筛选，组织符合条件的相关企业积极申报，所申报的项目经过上级审核并且获得扶持补助资金后，在资金拨付前要对企业生产经营情况进行进一步的了解核查，确认无问题后，提请局党委会或局务会研究讨论，同意拨付后，及时通知相关企业到我局办理资金拨付手续。</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楷体" w:eastAsia="仿宋_GB2312"/>
          <w:sz w:val="32"/>
          <w:szCs w:val="32"/>
        </w:rPr>
      </w:pPr>
      <w:r>
        <w:rPr>
          <w:rFonts w:hint="eastAsia" w:ascii="仿宋_GB2312" w:hAnsi="仿宋_GB2312" w:eastAsia="仿宋_GB2312" w:cs="仿宋_GB2312"/>
          <w:sz w:val="32"/>
          <w:szCs w:val="32"/>
          <w:lang w:eastAsia="zh-CN"/>
        </w:rPr>
        <w:t>（二）存在的问题。</w:t>
      </w:r>
      <w:r>
        <w:rPr>
          <w:rFonts w:hint="eastAsia" w:ascii="仿宋_GB2312" w:hAnsi="楷体" w:eastAsia="仿宋_GB2312"/>
          <w:sz w:val="32"/>
          <w:szCs w:val="32"/>
        </w:rPr>
        <w:t>我县商贸业体量小，符合上级扶持奖励条件的企业少，向上争取资金难度大。</w:t>
      </w:r>
    </w:p>
    <w:p>
      <w:pPr>
        <w:pStyle w:val="5"/>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仿宋_GB2312" w:eastAsia="仿宋_GB2312" w:cs="仿宋_GB2312"/>
          <w:sz w:val="32"/>
          <w:szCs w:val="32"/>
          <w:lang w:eastAsia="zh-CN"/>
        </w:rPr>
        <w:t>（三）</w:t>
      </w:r>
      <w:r>
        <w:rPr>
          <w:rFonts w:hint="eastAsia" w:ascii="仿宋_GB2312" w:hAnsi="楷体" w:eastAsia="仿宋_GB2312"/>
          <w:sz w:val="32"/>
          <w:szCs w:val="32"/>
        </w:rPr>
        <w:t>建议加大商贸业扶持力度，</w:t>
      </w:r>
      <w:r>
        <w:rPr>
          <w:rFonts w:hint="eastAsia" w:ascii="仿宋_GB2312" w:hAnsi="宋体" w:eastAsia="仿宋_GB2312" w:cs="宋体"/>
          <w:color w:val="000000"/>
          <w:kern w:val="0"/>
          <w:sz w:val="32"/>
          <w:szCs w:val="32"/>
        </w:rPr>
        <w:t>我局将按照上级要求，督促项目实施单位专款专用，确保财政资金安全、高效运行。</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val="en-US" w:eastAsia="zh-CN"/>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96</w:t>
            </w:r>
            <w:bookmarkStart w:id="0" w:name="_GoBack"/>
            <w:bookmarkEnd w:id="0"/>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Lucida Sans">
    <w:panose1 w:val="020B0602030504020204"/>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C18F0"/>
    <w:rsid w:val="004D05CB"/>
    <w:rsid w:val="00555529"/>
    <w:rsid w:val="00587423"/>
    <w:rsid w:val="00625294"/>
    <w:rsid w:val="007209BD"/>
    <w:rsid w:val="00731461"/>
    <w:rsid w:val="00810C5C"/>
    <w:rsid w:val="009C3018"/>
    <w:rsid w:val="00C50AB1"/>
    <w:rsid w:val="00CC45F1"/>
    <w:rsid w:val="00E1179F"/>
    <w:rsid w:val="00EB588E"/>
    <w:rsid w:val="00F931CC"/>
    <w:rsid w:val="01743CE9"/>
    <w:rsid w:val="050E1432"/>
    <w:rsid w:val="05FB264F"/>
    <w:rsid w:val="0A110419"/>
    <w:rsid w:val="11A21612"/>
    <w:rsid w:val="11F77651"/>
    <w:rsid w:val="17BE045C"/>
    <w:rsid w:val="1A2569FF"/>
    <w:rsid w:val="1AE06DC5"/>
    <w:rsid w:val="1D1001B9"/>
    <w:rsid w:val="1F977D60"/>
    <w:rsid w:val="20F05C8E"/>
    <w:rsid w:val="27383D1B"/>
    <w:rsid w:val="27A445C6"/>
    <w:rsid w:val="2C08240F"/>
    <w:rsid w:val="2D656550"/>
    <w:rsid w:val="2E0D577F"/>
    <w:rsid w:val="2F233B79"/>
    <w:rsid w:val="2F596F1A"/>
    <w:rsid w:val="315E7D50"/>
    <w:rsid w:val="33C57F19"/>
    <w:rsid w:val="34100C4D"/>
    <w:rsid w:val="34EA0072"/>
    <w:rsid w:val="358D66A1"/>
    <w:rsid w:val="3970235C"/>
    <w:rsid w:val="3A901607"/>
    <w:rsid w:val="3C6B1304"/>
    <w:rsid w:val="4180158D"/>
    <w:rsid w:val="429B0B98"/>
    <w:rsid w:val="42A33458"/>
    <w:rsid w:val="42DB1B0B"/>
    <w:rsid w:val="445E65AC"/>
    <w:rsid w:val="492E784E"/>
    <w:rsid w:val="4E4749F0"/>
    <w:rsid w:val="4E781438"/>
    <w:rsid w:val="50D71501"/>
    <w:rsid w:val="52D75A8D"/>
    <w:rsid w:val="5663250B"/>
    <w:rsid w:val="5BB35C8A"/>
    <w:rsid w:val="5BD2415D"/>
    <w:rsid w:val="5C1B10A9"/>
    <w:rsid w:val="5DD06984"/>
    <w:rsid w:val="60CB06FF"/>
    <w:rsid w:val="64E20830"/>
    <w:rsid w:val="663A152D"/>
    <w:rsid w:val="68BE0914"/>
    <w:rsid w:val="6BFE1DFF"/>
    <w:rsid w:val="6CA12669"/>
    <w:rsid w:val="71217C51"/>
    <w:rsid w:val="716041A4"/>
    <w:rsid w:val="74817105"/>
    <w:rsid w:val="75D617C5"/>
    <w:rsid w:val="75DA5F6E"/>
    <w:rsid w:val="76867330"/>
    <w:rsid w:val="76E36040"/>
    <w:rsid w:val="77EE5C88"/>
    <w:rsid w:val="78474047"/>
    <w:rsid w:val="78794C45"/>
    <w:rsid w:val="7A5E0E45"/>
    <w:rsid w:val="7C0A18A3"/>
    <w:rsid w:val="7CE325EC"/>
    <w:rsid w:val="7F253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 w:type="paragraph" w:customStyle="1" w:styleId="5">
    <w:name w:val="列出段落1"/>
    <w:basedOn w:val="1"/>
    <w:qFormat/>
    <w:uiPriority w:val="34"/>
    <w:pPr>
      <w:ind w:firstLine="420" w:firstLineChars="200"/>
    </w:pPr>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3</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2021-03-29T07:33:09Z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