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201</w:t>
      </w:r>
      <w:r>
        <w:rPr>
          <w:rFonts w:hint="eastAsia" w:ascii="方正小标宋简体" w:hAnsi="方正小标宋简体" w:eastAsia="方正小标宋简体" w:cs="方正小标宋简体"/>
          <w:b/>
          <w:bCs/>
          <w:sz w:val="44"/>
          <w:szCs w:val="44"/>
          <w:lang w:val="en-US" w:eastAsia="zh-CN"/>
        </w:rPr>
        <w:t>9</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餐饮业、品牌连锁便利店发展专项</w:t>
      </w:r>
      <w:r>
        <w:rPr>
          <w:rFonts w:hint="eastAsia" w:ascii="方正小标宋简体" w:hAnsi="方正小标宋简体" w:eastAsia="方正小标宋简体" w:cs="方正小标宋简体"/>
          <w:b/>
          <w:bCs/>
          <w:sz w:val="44"/>
          <w:szCs w:val="44"/>
        </w:rPr>
        <w:t>资金</w:t>
      </w:r>
      <w:r>
        <w:rPr>
          <w:rFonts w:hint="eastAsia" w:ascii="方正小标宋简体" w:hAnsi="方正小标宋简体" w:eastAsia="方正小标宋简体" w:cs="方正小标宋简体"/>
          <w:b/>
          <w:bCs/>
          <w:sz w:val="44"/>
          <w:szCs w:val="44"/>
          <w:lang w:eastAsia="zh-CN"/>
        </w:rPr>
        <w:t>项目支出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1.立项背景及目的。根据201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餐饮业、品牌连锁便利店发展专项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项目的相关规定</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限额以上商贸企业</w:t>
      </w:r>
      <w:r>
        <w:rPr>
          <w:rFonts w:hint="eastAsia" w:ascii="仿宋_GB2312" w:hAnsi="仿宋_GB2312" w:eastAsia="仿宋_GB2312" w:cs="仿宋_GB2312"/>
          <w:color w:val="000000"/>
          <w:kern w:val="0"/>
          <w:sz w:val="32"/>
          <w:szCs w:val="32"/>
        </w:rPr>
        <w:t>给予奖励，目的就是</w:t>
      </w:r>
      <w:r>
        <w:rPr>
          <w:rFonts w:hint="eastAsia" w:ascii="仿宋_GB2312" w:hAnsi="仿宋_GB2312" w:eastAsia="仿宋_GB2312" w:cs="仿宋_GB2312"/>
          <w:color w:val="000000"/>
          <w:kern w:val="0"/>
          <w:sz w:val="32"/>
          <w:szCs w:val="32"/>
          <w:lang w:eastAsia="zh-CN"/>
        </w:rPr>
        <w:t>减轻我市餐饮企业及品牌连锁便利店经营压力促进企业健康、绿色、可持续发展，营造我市餐饮及品牌连锁便利店的良好发展环境</w:t>
      </w:r>
      <w:r>
        <w:rPr>
          <w:rFonts w:hint="eastAsia" w:ascii="仿宋_GB2312" w:hAnsi="仿宋_GB2312" w:eastAsia="仿宋_GB2312" w:cs="仿宋_GB2312"/>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户</w:t>
      </w:r>
      <w:r>
        <w:rPr>
          <w:rFonts w:hint="eastAsia" w:ascii="仿宋_GB2312" w:hAnsi="仿宋_GB2312" w:eastAsia="仿宋_GB2312" w:cs="仿宋_GB2312"/>
          <w:sz w:val="32"/>
          <w:szCs w:val="32"/>
          <w:lang w:eastAsia="zh-CN"/>
        </w:rPr>
        <w:t>新建餐饮门店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云南向天歌餐饮文化有限公司</w:t>
      </w:r>
      <w:r>
        <w:rPr>
          <w:rFonts w:hint="eastAsia" w:ascii="仿宋_GB2312" w:hAnsi="仿宋_GB2312" w:eastAsia="仿宋_GB2312" w:cs="仿宋_GB2312"/>
          <w:sz w:val="32"/>
          <w:szCs w:val="32"/>
        </w:rPr>
        <w:t>符合201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餐饮业、品牌连锁便利店发展专项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项目的相关规定</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获得市级奖励</w:t>
      </w:r>
      <w:r>
        <w:rPr>
          <w:rFonts w:hint="eastAsia" w:ascii="仿宋_GB2312" w:hAnsi="仿宋_GB2312" w:eastAsia="仿宋_GB2312" w:cs="仿宋_GB2312"/>
          <w:sz w:val="32"/>
          <w:szCs w:val="32"/>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餐饮业、品牌连锁便利店发展专项</w:t>
      </w:r>
      <w:r>
        <w:rPr>
          <w:rFonts w:hint="eastAsia" w:ascii="仿宋_GB2312" w:hAnsi="仿宋_GB2312" w:eastAsia="仿宋_GB2312" w:cs="仿宋_GB2312"/>
          <w:sz w:val="32"/>
          <w:szCs w:val="32"/>
        </w:rPr>
        <w:t>资金，由</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财政统一安排。根据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w:t>
      </w:r>
      <w:r>
        <w:rPr>
          <w:rFonts w:hint="eastAsia"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餐饮业、品牌连锁便利店发展专项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val="en-US" w:eastAsia="zh-CN"/>
        </w:rPr>
        <w:t>的通知</w:t>
      </w:r>
      <w:r>
        <w:rPr>
          <w:rFonts w:hint="eastAsia" w:ascii="仿宋_GB2312" w:hAnsi="仿宋_GB2312" w:eastAsia="仿宋_GB2312" w:cs="仿宋_GB2312"/>
          <w:sz w:val="32"/>
          <w:szCs w:val="32"/>
          <w:lang w:eastAsia="zh-CN"/>
        </w:rPr>
        <w:t>》昆财产业（</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227号文件</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我县</w:t>
      </w:r>
      <w:r>
        <w:rPr>
          <w:rFonts w:hint="eastAsia" w:ascii="仿宋_GB2312" w:hAnsi="仿宋_GB2312" w:eastAsia="仿宋_GB2312" w:cs="仿宋_GB2312"/>
          <w:sz w:val="32"/>
          <w:szCs w:val="32"/>
          <w:lang w:val="en-US" w:eastAsia="zh-CN"/>
        </w:rPr>
        <w:t>1户企业——</w:t>
      </w:r>
      <w:r>
        <w:rPr>
          <w:rFonts w:hint="eastAsia" w:ascii="仿宋_GB2312" w:hAnsi="仿宋_GB2312" w:eastAsia="仿宋_GB2312" w:cs="仿宋_GB2312"/>
          <w:sz w:val="32"/>
          <w:szCs w:val="32"/>
          <w:lang w:eastAsia="zh-CN"/>
        </w:rPr>
        <w:t>云南向天歌餐饮文化有限公司</w:t>
      </w:r>
      <w:r>
        <w:rPr>
          <w:rFonts w:hint="eastAsia" w:ascii="仿宋_GB2312" w:hAnsi="仿宋_GB2312" w:eastAsia="仿宋_GB2312" w:cs="仿宋_GB2312"/>
          <w:sz w:val="32"/>
          <w:szCs w:val="32"/>
          <w:lang w:val="en-US" w:eastAsia="zh-CN"/>
        </w:rPr>
        <w:t>共计获得市级发展专项资金5万元。</w:t>
      </w:r>
      <w:r>
        <w:rPr>
          <w:rFonts w:hint="eastAsia" w:ascii="仿宋_GB2312" w:hAnsi="仿宋_GB2312" w:eastAsia="仿宋_GB2312" w:cs="仿宋_GB2312"/>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根据统计部门的安排，</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eastAsia="zh-CN"/>
        </w:rPr>
        <w:t>依据四上企业入库申报条件和要求，</w:t>
      </w:r>
      <w:r>
        <w:rPr>
          <w:rFonts w:hint="eastAsia" w:ascii="仿宋_GB2312" w:hAnsi="仿宋_GB2312" w:eastAsia="仿宋_GB2312" w:cs="仿宋_GB2312"/>
          <w:sz w:val="32"/>
          <w:szCs w:val="32"/>
        </w:rPr>
        <w:t>认真组织、筛选符合条件的企业，按照项目所需报件</w:t>
      </w:r>
      <w:r>
        <w:rPr>
          <w:rFonts w:hint="eastAsia" w:ascii="仿宋_GB2312" w:hAnsi="仿宋_GB2312" w:eastAsia="仿宋_GB2312" w:cs="仿宋_GB2312"/>
          <w:sz w:val="32"/>
          <w:szCs w:val="32"/>
          <w:lang w:eastAsia="zh-CN"/>
        </w:rPr>
        <w:t>积极配合</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统计</w:t>
      </w:r>
      <w:r>
        <w:rPr>
          <w:rFonts w:hint="eastAsia" w:ascii="仿宋_GB2312" w:hAnsi="仿宋_GB2312" w:eastAsia="仿宋_GB2312" w:cs="仿宋_GB2312"/>
          <w:sz w:val="32"/>
          <w:szCs w:val="32"/>
        </w:rPr>
        <w:t>局向上级申报。</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1.总目标。</w:t>
      </w:r>
      <w:r>
        <w:rPr>
          <w:rFonts w:hint="eastAsia" w:ascii="仿宋_GB2312" w:hAnsi="仿宋_GB2312" w:eastAsia="仿宋_GB2312" w:cs="仿宋_GB2312"/>
          <w:sz w:val="32"/>
          <w:szCs w:val="32"/>
          <w:lang w:eastAsia="zh-CN"/>
        </w:rPr>
        <w:t>促进社会餐饮消费总额增长，支持、鼓励企业做大做强。</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仿宋_GB2312" w:eastAsia="仿宋_GB2312"/>
          <w:kern w:val="0"/>
          <w:sz w:val="32"/>
          <w:szCs w:val="32"/>
          <w:lang w:val="en-US" w:eastAsia="zh-CN"/>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val="en-US" w:eastAsia="zh-CN"/>
        </w:rPr>
        <w:t>企业</w:t>
      </w:r>
      <w:r>
        <w:rPr>
          <w:rFonts w:hint="eastAsia" w:ascii="仿宋_GB2312" w:eastAsia="仿宋_GB2312"/>
          <w:color w:val="auto"/>
          <w:sz w:val="32"/>
          <w:szCs w:val="32"/>
        </w:rPr>
        <w:t>圆满完成上级下达的年度任务</w:t>
      </w:r>
      <w:r>
        <w:rPr>
          <w:rFonts w:hint="eastAsia" w:ascii="仿宋_GB2312" w:hAnsi="仿宋_GB2312" w:eastAsia="仿宋_GB2312" w:cs="仿宋_GB2312"/>
          <w:color w:val="auto"/>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。企业既获得了较好的经济效益，又获得很好的社会效益，稳定了就业岗位。</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w:t>
      </w:r>
      <w:r>
        <w:rPr>
          <w:rFonts w:hint="eastAsia" w:ascii="仿宋_GB2312" w:hAnsi="仿宋_GB2312" w:eastAsia="仿宋_GB2312" w:cs="仿宋_GB2312"/>
          <w:color w:val="000000"/>
          <w:kern w:val="0"/>
          <w:sz w:val="32"/>
          <w:szCs w:val="32"/>
        </w:rPr>
        <w:t>该项目</w:t>
      </w:r>
      <w:r>
        <w:rPr>
          <w:rFonts w:hint="eastAsia" w:ascii="仿宋_GB2312" w:hAnsi="仿宋_GB2312" w:eastAsia="仿宋_GB2312" w:cs="仿宋_GB2312"/>
          <w:color w:val="000000"/>
          <w:kern w:val="0"/>
          <w:sz w:val="32"/>
          <w:szCs w:val="32"/>
          <w:lang w:eastAsia="zh-CN"/>
        </w:rPr>
        <w:t>资金由上级根据各企业经营业绩确定</w:t>
      </w:r>
      <w:r>
        <w:rPr>
          <w:rFonts w:hint="eastAsia" w:ascii="仿宋_GB2312" w:hAnsi="仿宋_GB2312" w:eastAsia="仿宋_GB2312" w:cs="仿宋_GB2312"/>
          <w:color w:val="000000"/>
          <w:kern w:val="0"/>
          <w:sz w:val="32"/>
          <w:szCs w:val="32"/>
        </w:rPr>
        <w:t>，整个项目管理过程比较规范。</w:t>
      </w:r>
      <w:r>
        <w:rPr>
          <w:rFonts w:hint="eastAsia" w:ascii="仿宋_GB2312" w:hAnsi="仿宋_GB2312" w:eastAsia="仿宋_GB2312" w:cs="仿宋_GB2312"/>
          <w:sz w:val="32"/>
          <w:szCs w:val="32"/>
        </w:rPr>
        <w:t>产出目标、效果目标均已经实现。预算编制合理，成本支出真实可靠，财政资金使用效率高，对企业进一步</w:t>
      </w:r>
      <w:r>
        <w:rPr>
          <w:rFonts w:hint="eastAsia" w:ascii="仿宋_GB2312" w:hAnsi="仿宋_GB2312" w:eastAsia="仿宋_GB2312" w:cs="仿宋_GB2312"/>
          <w:sz w:val="32"/>
          <w:szCs w:val="32"/>
          <w:lang w:eastAsia="zh-CN"/>
        </w:rPr>
        <w:t>做大做强</w:t>
      </w:r>
      <w:r>
        <w:rPr>
          <w:rFonts w:hint="eastAsia" w:ascii="仿宋_GB2312" w:hAnsi="仿宋_GB2312" w:eastAsia="仿宋_GB2312" w:cs="仿宋_GB2312"/>
          <w:sz w:val="32"/>
          <w:szCs w:val="32"/>
        </w:rPr>
        <w:t>起到抛砖引玉的作用，效果十分显著。</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2.绩效评价方法。评价方法科学、合理、实用。相关数据由昆明市统计局提供，真实有效。</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（一）评价结果。该项目为事后项目，企业经营成效显著，在当地同行业中处于领先水平。</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（二）主要绩效。该资金扶持项目，主要用于对</w:t>
      </w:r>
      <w:r>
        <w:rPr>
          <w:rFonts w:hint="eastAsia" w:ascii="仿宋_GB2312" w:hAnsi="仿宋_GB2312" w:eastAsia="仿宋_GB2312" w:cs="仿宋_GB2312"/>
          <w:sz w:val="32"/>
          <w:szCs w:val="32"/>
          <w:lang w:eastAsia="zh-CN"/>
        </w:rPr>
        <w:t>新建餐饮</w:t>
      </w:r>
      <w:r>
        <w:rPr>
          <w:rFonts w:hint="eastAsia" w:ascii="仿宋_GB2312" w:hAnsi="仿宋_GB2312" w:eastAsia="仿宋_GB2312" w:cs="仿宋_GB2312"/>
          <w:color w:val="000000"/>
          <w:kern w:val="0"/>
          <w:sz w:val="32"/>
          <w:szCs w:val="32"/>
          <w:lang w:val="en-US" w:eastAsia="zh-CN"/>
        </w:rPr>
        <w:t>企业给予扶持奖励。达到了预期的效果，</w:t>
      </w:r>
      <w:r>
        <w:rPr>
          <w:rFonts w:hint="eastAsia" w:ascii="仿宋_GB2312" w:hAnsi="仿宋_GB2312" w:eastAsia="仿宋_GB2312" w:cs="仿宋_GB2312"/>
          <w:sz w:val="32"/>
          <w:szCs w:val="32"/>
          <w:lang w:eastAsia="zh-CN"/>
        </w:rPr>
        <w:t>对企业提升服务质量发挥了积极作用。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该项资金全部用于相关的餐饮企业，对企业提升服务质量发挥了积极作用。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（一）主要经验及做法。利用财政资金的杠杆和引导作用，鼓励企业积极创新经营模式，提升经营规模和档次。</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（二）存在的问题。财政补助资金要求较高，受惠企业有限。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（三）建议和改进措施。研究制定餐饮业扶持奖励办法、措施，降低门槛，让餐饮业具有较大发展空间。</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99</w:t>
            </w:r>
            <w:bookmarkStart w:id="0" w:name="_GoBack"/>
            <w:bookmarkEnd w:id="0"/>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C18F0"/>
    <w:rsid w:val="004D05CB"/>
    <w:rsid w:val="00555529"/>
    <w:rsid w:val="00587423"/>
    <w:rsid w:val="00625294"/>
    <w:rsid w:val="007209BD"/>
    <w:rsid w:val="00731461"/>
    <w:rsid w:val="00810C5C"/>
    <w:rsid w:val="009C3018"/>
    <w:rsid w:val="00C50AB1"/>
    <w:rsid w:val="00CC45F1"/>
    <w:rsid w:val="00E1179F"/>
    <w:rsid w:val="00EB588E"/>
    <w:rsid w:val="00F931CC"/>
    <w:rsid w:val="01743CE9"/>
    <w:rsid w:val="01D72CE8"/>
    <w:rsid w:val="050E1432"/>
    <w:rsid w:val="05FB264F"/>
    <w:rsid w:val="07C616A1"/>
    <w:rsid w:val="0A110419"/>
    <w:rsid w:val="11875000"/>
    <w:rsid w:val="11A21612"/>
    <w:rsid w:val="11F77651"/>
    <w:rsid w:val="17BE045C"/>
    <w:rsid w:val="1A2569FF"/>
    <w:rsid w:val="1AE06DC5"/>
    <w:rsid w:val="1D1001B9"/>
    <w:rsid w:val="20F05C8E"/>
    <w:rsid w:val="27A445C6"/>
    <w:rsid w:val="2C08240F"/>
    <w:rsid w:val="2E0D577F"/>
    <w:rsid w:val="2F233B79"/>
    <w:rsid w:val="2F596F1A"/>
    <w:rsid w:val="315E7D50"/>
    <w:rsid w:val="34100C4D"/>
    <w:rsid w:val="34EA0072"/>
    <w:rsid w:val="358D66A1"/>
    <w:rsid w:val="384938A3"/>
    <w:rsid w:val="3C6B1304"/>
    <w:rsid w:val="4180158D"/>
    <w:rsid w:val="429B0B98"/>
    <w:rsid w:val="42A33458"/>
    <w:rsid w:val="42DB1B0B"/>
    <w:rsid w:val="445E65AC"/>
    <w:rsid w:val="45C46261"/>
    <w:rsid w:val="492E784E"/>
    <w:rsid w:val="4BD453D9"/>
    <w:rsid w:val="4E4749F0"/>
    <w:rsid w:val="4E781438"/>
    <w:rsid w:val="54BC1549"/>
    <w:rsid w:val="5663250B"/>
    <w:rsid w:val="5A3F655F"/>
    <w:rsid w:val="5BB35C8A"/>
    <w:rsid w:val="5BD2415D"/>
    <w:rsid w:val="5C1B10A9"/>
    <w:rsid w:val="5DD06984"/>
    <w:rsid w:val="60CB06FF"/>
    <w:rsid w:val="64E20830"/>
    <w:rsid w:val="663A152D"/>
    <w:rsid w:val="682F4EA9"/>
    <w:rsid w:val="68BE0914"/>
    <w:rsid w:val="6BFE1DFF"/>
    <w:rsid w:val="6CA12669"/>
    <w:rsid w:val="716041A4"/>
    <w:rsid w:val="74817105"/>
    <w:rsid w:val="75D617C5"/>
    <w:rsid w:val="75DA5F6E"/>
    <w:rsid w:val="76867330"/>
    <w:rsid w:val="77EE5C88"/>
    <w:rsid w:val="78474047"/>
    <w:rsid w:val="78794C45"/>
    <w:rsid w:val="7A0111DB"/>
    <w:rsid w:val="7C0A18A3"/>
    <w:rsid w:val="7CE325EC"/>
    <w:rsid w:val="7F253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0</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2021-03-29T08:16:49Z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