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lang w:eastAsia="zh-CN"/>
        </w:rPr>
      </w:pPr>
      <w:bookmarkStart w:id="0" w:name="_GoBack"/>
      <w:bookmarkEnd w:id="0"/>
      <w:r>
        <w:rPr>
          <w:rFonts w:hint="eastAsia" w:ascii="方正小标宋简体" w:hAnsi="方正小标宋简体" w:eastAsia="方正小标宋简体" w:cs="方正小标宋简体"/>
          <w:b/>
          <w:bCs/>
          <w:sz w:val="44"/>
          <w:szCs w:val="44"/>
          <w:lang w:eastAsia="zh-CN"/>
        </w:rPr>
        <w:t>富民县科学技术和工业信息化局</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20</w:t>
      </w:r>
      <w:r>
        <w:rPr>
          <w:rFonts w:hint="eastAsia" w:ascii="方正小标宋简体" w:hAnsi="方正小标宋简体" w:eastAsia="方正小标宋简体" w:cs="方正小标宋简体"/>
          <w:b/>
          <w:bCs/>
          <w:sz w:val="44"/>
          <w:szCs w:val="44"/>
          <w:lang w:val="en-US" w:eastAsia="zh-CN"/>
        </w:rPr>
        <w:t>20</w:t>
      </w:r>
      <w:r>
        <w:rPr>
          <w:rFonts w:hint="eastAsia" w:ascii="方正小标宋简体" w:hAnsi="方正小标宋简体" w:eastAsia="方正小标宋简体" w:cs="方正小标宋简体"/>
          <w:b/>
          <w:bCs/>
          <w:sz w:val="44"/>
          <w:szCs w:val="44"/>
        </w:rPr>
        <w:t>年</w:t>
      </w:r>
      <w:r>
        <w:rPr>
          <w:rFonts w:hint="eastAsia" w:ascii="方正小标宋简体" w:hAnsi="方正小标宋简体" w:eastAsia="方正小标宋简体" w:cs="方正小标宋简体"/>
          <w:b/>
          <w:bCs/>
          <w:sz w:val="44"/>
          <w:szCs w:val="44"/>
          <w:lang w:eastAsia="zh-CN"/>
        </w:rPr>
        <w:t>上半年市级促进外贸</w:t>
      </w:r>
      <w:r>
        <w:rPr>
          <w:rFonts w:hint="eastAsia" w:ascii="方正小标宋简体" w:hAnsi="方正小标宋简体" w:eastAsia="方正小标宋简体" w:cs="方正小标宋简体"/>
          <w:b/>
          <w:bCs/>
          <w:sz w:val="44"/>
          <w:szCs w:val="44"/>
        </w:rPr>
        <w:t>增长</w:t>
      </w:r>
      <w:r>
        <w:rPr>
          <w:rFonts w:hint="eastAsia" w:ascii="方正小标宋简体" w:hAnsi="方正小标宋简体" w:eastAsia="方正小标宋简体" w:cs="方正小标宋简体"/>
          <w:b/>
          <w:bCs/>
          <w:sz w:val="44"/>
          <w:szCs w:val="44"/>
          <w:lang w:eastAsia="zh-CN"/>
        </w:rPr>
        <w:t>奖励</w:t>
      </w:r>
      <w:r>
        <w:rPr>
          <w:rFonts w:hint="eastAsia" w:ascii="方正小标宋简体" w:hAnsi="方正小标宋简体" w:eastAsia="方正小标宋简体" w:cs="方正小标宋简体"/>
          <w:b/>
          <w:bCs/>
          <w:sz w:val="44"/>
          <w:szCs w:val="44"/>
        </w:rPr>
        <w:t>资金</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eastAsia="zh-CN"/>
        </w:rPr>
        <w:t>项目支出</w:t>
      </w:r>
      <w:r>
        <w:rPr>
          <w:rFonts w:hint="eastAsia" w:ascii="方正小标宋简体" w:hAnsi="方正小标宋简体" w:eastAsia="方正小标宋简体" w:cs="方正小标宋简体"/>
          <w:b/>
          <w:bCs/>
          <w:sz w:val="44"/>
          <w:szCs w:val="44"/>
        </w:rPr>
        <w:t>绩效评价报告</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黑体" w:hAnsi="黑体" w:eastAsia="黑体" w:cs="黑体"/>
          <w:sz w:val="32"/>
          <w:szCs w:val="32"/>
        </w:rPr>
      </w:pPr>
      <w:r>
        <w:rPr>
          <w:rFonts w:hint="eastAsia"/>
          <w:sz w:val="32"/>
          <w:szCs w:val="32"/>
        </w:rPr>
        <w:t xml:space="preserve">  </w:t>
      </w:r>
      <w:r>
        <w:rPr>
          <w:rFonts w:hint="eastAsia" w:ascii="黑体" w:hAnsi="黑体" w:eastAsia="黑体" w:cs="黑体"/>
          <w:sz w:val="32"/>
          <w:szCs w:val="32"/>
        </w:rPr>
        <w:t xml:space="preserve">  一、项目基本情况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（一）项目概况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1.立项背景及目的。根据</w:t>
      </w:r>
      <w:r>
        <w:rPr>
          <w:rFonts w:hint="eastAsia" w:ascii="仿宋_GB2312" w:hAnsi="仿宋_GB2312" w:eastAsia="仿宋_GB2312" w:cs="仿宋_GB2312"/>
          <w:sz w:val="32"/>
          <w:szCs w:val="32"/>
          <w:lang w:eastAsia="zh-CN"/>
        </w:rPr>
        <w:t>昆明</w:t>
      </w:r>
      <w:r>
        <w:rPr>
          <w:rFonts w:hint="eastAsia" w:ascii="仿宋_GB2312" w:hAnsi="仿宋_GB2312" w:eastAsia="仿宋_GB2312" w:cs="仿宋_GB2312"/>
          <w:sz w:val="32"/>
          <w:szCs w:val="32"/>
        </w:rPr>
        <w:t>市财政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昆明市</w:t>
      </w:r>
      <w:r>
        <w:rPr>
          <w:rFonts w:hint="eastAsia" w:ascii="仿宋_GB2312" w:hAnsi="仿宋_GB2312" w:eastAsia="仿宋_GB2312" w:cs="仿宋_GB2312"/>
          <w:sz w:val="32"/>
          <w:szCs w:val="32"/>
        </w:rPr>
        <w:t>商务</w:t>
      </w:r>
      <w:r>
        <w:rPr>
          <w:rFonts w:hint="eastAsia" w:ascii="仿宋_GB2312" w:hAnsi="仿宋_GB2312" w:eastAsia="仿宋_GB2312" w:cs="仿宋_GB2312"/>
          <w:sz w:val="32"/>
          <w:szCs w:val="32"/>
          <w:lang w:eastAsia="zh-CN"/>
        </w:rPr>
        <w:t>局《关于下达昆明市20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lang w:eastAsia="zh-CN"/>
        </w:rPr>
        <w:t>年上半年市级促进外贸增长奖励资金</w:t>
      </w:r>
      <w:r>
        <w:rPr>
          <w:rFonts w:hint="eastAsia" w:ascii="仿宋_GB2312" w:hAnsi="仿宋_GB2312" w:eastAsia="仿宋_GB2312" w:cs="仿宋_GB2312"/>
          <w:sz w:val="32"/>
          <w:szCs w:val="32"/>
          <w:lang w:val="en-US" w:eastAsia="zh-CN"/>
        </w:rPr>
        <w:t>的通知</w:t>
      </w:r>
      <w:r>
        <w:rPr>
          <w:rFonts w:hint="eastAsia" w:ascii="仿宋_GB2312" w:hAnsi="仿宋_GB2312" w:eastAsia="仿宋_GB2312" w:cs="仿宋_GB2312"/>
          <w:sz w:val="32"/>
          <w:szCs w:val="32"/>
          <w:lang w:eastAsia="zh-CN"/>
        </w:rPr>
        <w:t>》（昆财产业</w:t>
      </w:r>
      <w:r>
        <w:rPr>
          <w:rFonts w:hint="eastAsia" w:ascii="仿宋_GB2312" w:hAnsi="仿宋_GB2312" w:eastAsia="仿宋_GB2312" w:cs="仿宋_GB2312"/>
          <w:sz w:val="32"/>
          <w:szCs w:val="32"/>
          <w:lang w:val="en-US" w:eastAsia="zh-CN"/>
        </w:rPr>
        <w:t>[2020]223号</w:t>
      </w:r>
      <w:r>
        <w:rPr>
          <w:rFonts w:hint="eastAsia" w:ascii="仿宋_GB2312" w:hAnsi="仿宋_GB2312" w:eastAsia="仿宋_GB2312" w:cs="仿宋_GB2312"/>
          <w:sz w:val="32"/>
          <w:szCs w:val="32"/>
          <w:lang w:eastAsia="zh-CN"/>
        </w:rPr>
        <w:t>）文件精神，</w:t>
      </w:r>
      <w:r>
        <w:rPr>
          <w:rFonts w:hint="eastAsia" w:ascii="仿宋_GB2312" w:hAnsi="仿宋_GB2312" w:eastAsia="仿宋_GB2312" w:cs="仿宋_GB2312"/>
          <w:color w:val="000000"/>
          <w:kern w:val="0"/>
          <w:sz w:val="32"/>
          <w:szCs w:val="32"/>
        </w:rPr>
        <w:t>对</w:t>
      </w:r>
      <w:r>
        <w:rPr>
          <w:rFonts w:hint="eastAsia" w:ascii="仿宋_GB2312" w:hAnsi="仿宋_GB2312" w:eastAsia="仿宋_GB2312" w:cs="仿宋_GB2312"/>
          <w:color w:val="000000"/>
          <w:kern w:val="0"/>
          <w:sz w:val="32"/>
          <w:szCs w:val="32"/>
          <w:lang w:eastAsia="zh-CN"/>
        </w:rPr>
        <w:t>外贸企业</w:t>
      </w:r>
      <w:r>
        <w:rPr>
          <w:rFonts w:hint="eastAsia" w:ascii="仿宋_GB2312" w:hAnsi="仿宋_GB2312" w:eastAsia="仿宋_GB2312" w:cs="仿宋_GB2312"/>
          <w:color w:val="000000"/>
          <w:kern w:val="0"/>
          <w:sz w:val="32"/>
          <w:szCs w:val="32"/>
        </w:rPr>
        <w:t>给予奖励。</w:t>
      </w:r>
    </w:p>
    <w:p>
      <w:pPr>
        <w:keepNext w:val="0"/>
        <w:keepLines w:val="0"/>
        <w:pageBreakBefore w:val="0"/>
        <w:widowControl w:val="0"/>
        <w:kinsoku/>
        <w:wordWrap/>
        <w:overflowPunct/>
        <w:topLinePunct w:val="0"/>
        <w:autoSpaceDE/>
        <w:autoSpaceDN/>
        <w:bidi w:val="0"/>
        <w:adjustRightInd/>
        <w:snapToGrid/>
        <w:spacing w:line="57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2.项目实施情况。</w:t>
      </w:r>
      <w:r>
        <w:rPr>
          <w:rFonts w:hint="eastAsia" w:ascii="仿宋_GB2312" w:hAnsi="仿宋_GB2312" w:eastAsia="仿宋_GB2312" w:cs="仿宋_GB2312"/>
          <w:sz w:val="32"/>
          <w:szCs w:val="32"/>
        </w:rPr>
        <w:t>按照上级文件精神，我局相关科室组织辖区内开展</w:t>
      </w:r>
      <w:r>
        <w:rPr>
          <w:rFonts w:hint="eastAsia" w:ascii="仿宋_GB2312" w:hAnsi="仿宋_GB2312" w:eastAsia="仿宋_GB2312" w:cs="仿宋_GB2312"/>
          <w:sz w:val="32"/>
          <w:szCs w:val="32"/>
          <w:lang w:eastAsia="zh-CN"/>
        </w:rPr>
        <w:t>进出口业务</w:t>
      </w:r>
      <w:r>
        <w:rPr>
          <w:rFonts w:hint="eastAsia" w:ascii="仿宋_GB2312" w:hAnsi="仿宋_GB2312" w:eastAsia="仿宋_GB2312" w:cs="仿宋_GB2312"/>
          <w:sz w:val="32"/>
          <w:szCs w:val="32"/>
        </w:rPr>
        <w:t>业绩较好的</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户企业——</w:t>
      </w:r>
      <w:r>
        <w:rPr>
          <w:rFonts w:hint="eastAsia" w:ascii="仿宋_GB2312" w:hAnsi="仿宋_GB2312" w:eastAsia="仿宋_GB2312" w:cs="仿宋_GB2312"/>
          <w:sz w:val="32"/>
          <w:szCs w:val="32"/>
          <w:lang w:eastAsia="zh-CN"/>
        </w:rPr>
        <w:t>昆明市富民县进出口公司、昆明芬美意香料有限公司、云南新龙矿物质饲料有限公司、云南环际农业科技开发有限公司、昆明东昊钛业有限公司</w:t>
      </w:r>
      <w:r>
        <w:rPr>
          <w:rFonts w:hint="eastAsia" w:ascii="仿宋_GB2312" w:hAnsi="仿宋_GB2312" w:eastAsia="仿宋_GB2312" w:cs="仿宋_GB2312"/>
          <w:sz w:val="32"/>
          <w:szCs w:val="32"/>
        </w:rPr>
        <w:t>进行申报。经上级审查，</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户企业提供的材料真实有效，符合</w:t>
      </w:r>
      <w:r>
        <w:rPr>
          <w:rFonts w:hint="eastAsia" w:ascii="仿宋_GB2312" w:hAnsi="仿宋_GB2312" w:eastAsia="仿宋_GB2312" w:cs="仿宋_GB2312"/>
          <w:sz w:val="32"/>
          <w:szCs w:val="32"/>
          <w:lang w:eastAsia="zh-CN"/>
        </w:rPr>
        <w:t>昆明市</w:t>
      </w:r>
      <w:r>
        <w:rPr>
          <w:rFonts w:hint="eastAsia" w:ascii="仿宋_GB2312" w:hAnsi="仿宋_GB2312" w:eastAsia="仿宋_GB2312" w:cs="仿宋_GB2312"/>
          <w:sz w:val="32"/>
          <w:szCs w:val="32"/>
        </w:rPr>
        <w:t>政府</w:t>
      </w:r>
      <w:r>
        <w:rPr>
          <w:rFonts w:hint="eastAsia" w:ascii="仿宋_GB2312" w:hAnsi="仿宋_GB2312" w:eastAsia="仿宋_GB2312" w:cs="仿宋_GB2312"/>
          <w:sz w:val="32"/>
          <w:szCs w:val="32"/>
          <w:lang w:eastAsia="zh-CN"/>
        </w:rPr>
        <w:t>促进外贸</w:t>
      </w:r>
      <w:r>
        <w:rPr>
          <w:rFonts w:hint="eastAsia" w:ascii="仿宋_GB2312" w:hAnsi="仿宋_GB2312" w:eastAsia="仿宋_GB2312" w:cs="仿宋_GB2312"/>
          <w:sz w:val="32"/>
          <w:szCs w:val="32"/>
        </w:rPr>
        <w:t>增长扶持奖励政策有关规定。</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w:t>
      </w:r>
      <w:r>
        <w:rPr>
          <w:rFonts w:hint="eastAsia" w:ascii="仿宋_GB2312" w:hAnsi="仿宋_GB2312" w:eastAsia="仿宋_GB2312" w:cs="仿宋_GB2312"/>
          <w:sz w:val="32"/>
          <w:szCs w:val="32"/>
          <w:lang w:eastAsia="zh-CN"/>
        </w:rPr>
        <w:t>市级促进外贸</w:t>
      </w:r>
      <w:r>
        <w:rPr>
          <w:rFonts w:hint="eastAsia" w:ascii="仿宋_GB2312" w:hAnsi="仿宋_GB2312" w:eastAsia="仿宋_GB2312" w:cs="仿宋_GB2312"/>
          <w:sz w:val="32"/>
          <w:szCs w:val="32"/>
        </w:rPr>
        <w:t>增长扶持补助资金，由</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财政统一安排。根据</w:t>
      </w:r>
      <w:r>
        <w:rPr>
          <w:rFonts w:hint="eastAsia" w:ascii="仿宋_GB2312" w:hAnsi="仿宋_GB2312" w:eastAsia="仿宋_GB2312" w:cs="仿宋_GB2312"/>
          <w:sz w:val="32"/>
          <w:szCs w:val="32"/>
          <w:lang w:eastAsia="zh-CN"/>
        </w:rPr>
        <w:t>昆明</w:t>
      </w:r>
      <w:r>
        <w:rPr>
          <w:rFonts w:hint="eastAsia" w:ascii="仿宋_GB2312" w:hAnsi="仿宋_GB2312" w:eastAsia="仿宋_GB2312" w:cs="仿宋_GB2312"/>
          <w:sz w:val="32"/>
          <w:szCs w:val="32"/>
        </w:rPr>
        <w:t>市财政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昆明市</w:t>
      </w:r>
      <w:r>
        <w:rPr>
          <w:rFonts w:hint="eastAsia" w:ascii="仿宋_GB2312" w:hAnsi="仿宋_GB2312" w:eastAsia="仿宋_GB2312" w:cs="仿宋_GB2312"/>
          <w:sz w:val="32"/>
          <w:szCs w:val="32"/>
        </w:rPr>
        <w:t>商务</w:t>
      </w:r>
      <w:r>
        <w:rPr>
          <w:rFonts w:hint="eastAsia" w:ascii="仿宋_GB2312" w:hAnsi="仿宋_GB2312" w:eastAsia="仿宋_GB2312" w:cs="仿宋_GB2312"/>
          <w:sz w:val="32"/>
          <w:szCs w:val="32"/>
          <w:lang w:eastAsia="zh-CN"/>
        </w:rPr>
        <w:t>局《关于下达昆明市20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lang w:eastAsia="zh-CN"/>
        </w:rPr>
        <w:t>年上半年市级促进外贸增长奖励资金</w:t>
      </w:r>
      <w:r>
        <w:rPr>
          <w:rFonts w:hint="eastAsia" w:ascii="仿宋_GB2312" w:hAnsi="仿宋_GB2312" w:eastAsia="仿宋_GB2312" w:cs="仿宋_GB2312"/>
          <w:sz w:val="32"/>
          <w:szCs w:val="32"/>
          <w:lang w:val="en-US" w:eastAsia="zh-CN"/>
        </w:rPr>
        <w:t>的通知</w:t>
      </w:r>
      <w:r>
        <w:rPr>
          <w:rFonts w:hint="eastAsia" w:ascii="仿宋_GB2312" w:hAnsi="仿宋_GB2312" w:eastAsia="仿宋_GB2312" w:cs="仿宋_GB2312"/>
          <w:sz w:val="32"/>
          <w:szCs w:val="32"/>
          <w:lang w:eastAsia="zh-CN"/>
        </w:rPr>
        <w:t>》（昆财产业</w:t>
      </w:r>
      <w:r>
        <w:rPr>
          <w:rFonts w:hint="eastAsia" w:ascii="仿宋_GB2312" w:hAnsi="仿宋_GB2312" w:eastAsia="仿宋_GB2312" w:cs="仿宋_GB2312"/>
          <w:sz w:val="32"/>
          <w:szCs w:val="32"/>
          <w:lang w:val="en-US" w:eastAsia="zh-CN"/>
        </w:rPr>
        <w:t>[2020]223号</w:t>
      </w:r>
      <w:r>
        <w:rPr>
          <w:rFonts w:hint="eastAsia" w:ascii="仿宋_GB2312" w:hAnsi="仿宋_GB2312" w:eastAsia="仿宋_GB2312" w:cs="仿宋_GB2312"/>
          <w:sz w:val="32"/>
          <w:szCs w:val="32"/>
          <w:lang w:eastAsia="zh-CN"/>
        </w:rPr>
        <w:t>）文件精神</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我县</w:t>
      </w:r>
      <w:r>
        <w:rPr>
          <w:rFonts w:hint="eastAsia" w:ascii="仿宋_GB2312" w:hAnsi="仿宋_GB2312" w:eastAsia="仿宋_GB2312" w:cs="仿宋_GB2312"/>
          <w:sz w:val="32"/>
          <w:szCs w:val="32"/>
          <w:lang w:val="en-US" w:eastAsia="zh-CN"/>
        </w:rPr>
        <w:t>6户企业共计获得市级奖励资金12.94万元，其中</w:t>
      </w:r>
      <w:r>
        <w:rPr>
          <w:rFonts w:hint="eastAsia" w:ascii="仿宋_GB2312" w:hAnsi="仿宋_GB2312" w:eastAsia="仿宋_GB2312" w:cs="仿宋_GB2312"/>
          <w:sz w:val="32"/>
          <w:szCs w:val="32"/>
          <w:lang w:eastAsia="zh-CN"/>
        </w:rPr>
        <w:t>昆明市富民县进出口公司</w:t>
      </w:r>
      <w:r>
        <w:rPr>
          <w:rFonts w:hint="eastAsia" w:ascii="仿宋_GB2312" w:hAnsi="仿宋_GB2312" w:eastAsia="仿宋_GB2312" w:cs="仿宋_GB2312"/>
          <w:sz w:val="32"/>
          <w:szCs w:val="32"/>
          <w:lang w:val="en-US" w:eastAsia="zh-CN"/>
        </w:rPr>
        <w:t>3.01万元</w:t>
      </w:r>
      <w:r>
        <w:rPr>
          <w:rFonts w:hint="eastAsia" w:ascii="仿宋_GB2312" w:hAnsi="仿宋_GB2312" w:eastAsia="仿宋_GB2312" w:cs="仿宋_GB2312"/>
          <w:sz w:val="32"/>
          <w:szCs w:val="32"/>
          <w:lang w:eastAsia="zh-CN"/>
        </w:rPr>
        <w:t>、昆明芬美意香料有限公司</w:t>
      </w:r>
      <w:r>
        <w:rPr>
          <w:rFonts w:hint="eastAsia" w:ascii="仿宋_GB2312" w:hAnsi="仿宋_GB2312" w:eastAsia="仿宋_GB2312" w:cs="仿宋_GB2312"/>
          <w:sz w:val="32"/>
          <w:szCs w:val="32"/>
          <w:lang w:val="en-US" w:eastAsia="zh-CN"/>
        </w:rPr>
        <w:t>3.89万元</w:t>
      </w:r>
      <w:r>
        <w:rPr>
          <w:rFonts w:hint="eastAsia" w:ascii="仿宋_GB2312" w:hAnsi="仿宋_GB2312" w:eastAsia="仿宋_GB2312" w:cs="仿宋_GB2312"/>
          <w:sz w:val="32"/>
          <w:szCs w:val="32"/>
          <w:lang w:eastAsia="zh-CN"/>
        </w:rPr>
        <w:t>、云南新龙矿物质饲料有限公司</w:t>
      </w:r>
      <w:r>
        <w:rPr>
          <w:rFonts w:hint="eastAsia" w:ascii="仿宋_GB2312" w:hAnsi="仿宋_GB2312" w:eastAsia="仿宋_GB2312" w:cs="仿宋_GB2312"/>
          <w:sz w:val="32"/>
          <w:szCs w:val="32"/>
          <w:lang w:val="en-US" w:eastAsia="zh-CN"/>
        </w:rPr>
        <w:t>0.61万元</w:t>
      </w:r>
      <w:r>
        <w:rPr>
          <w:rFonts w:hint="eastAsia" w:ascii="仿宋_GB2312" w:hAnsi="仿宋_GB2312" w:eastAsia="仿宋_GB2312" w:cs="仿宋_GB2312"/>
          <w:sz w:val="32"/>
          <w:szCs w:val="32"/>
          <w:lang w:eastAsia="zh-CN"/>
        </w:rPr>
        <w:t>、云南环际农业科技开发有限公司</w:t>
      </w:r>
      <w:r>
        <w:rPr>
          <w:rFonts w:hint="eastAsia" w:ascii="仿宋_GB2312" w:hAnsi="仿宋_GB2312" w:eastAsia="仿宋_GB2312" w:cs="仿宋_GB2312"/>
          <w:sz w:val="32"/>
          <w:szCs w:val="32"/>
          <w:lang w:val="en-US" w:eastAsia="zh-CN"/>
        </w:rPr>
        <w:t>1.38万元</w:t>
      </w:r>
      <w:r>
        <w:rPr>
          <w:rFonts w:hint="eastAsia" w:ascii="仿宋_GB2312" w:hAnsi="仿宋_GB2312" w:eastAsia="仿宋_GB2312" w:cs="仿宋_GB2312"/>
          <w:sz w:val="32"/>
          <w:szCs w:val="32"/>
          <w:lang w:eastAsia="zh-CN"/>
        </w:rPr>
        <w:t>、昆明东昊钛业有限公司</w:t>
      </w:r>
      <w:r>
        <w:rPr>
          <w:rFonts w:hint="eastAsia" w:ascii="仿宋_GB2312" w:hAnsi="仿宋_GB2312" w:eastAsia="仿宋_GB2312" w:cs="仿宋_GB2312"/>
          <w:sz w:val="32"/>
          <w:szCs w:val="32"/>
          <w:lang w:val="en-US" w:eastAsia="zh-CN"/>
        </w:rPr>
        <w:t>4.05万元，</w:t>
      </w:r>
      <w:r>
        <w:rPr>
          <w:rFonts w:hint="eastAsia" w:ascii="仿宋_GB2312" w:hAnsi="仿宋_GB2312" w:eastAsia="仿宋_GB2312" w:cs="仿宋_GB2312"/>
          <w:sz w:val="32"/>
          <w:szCs w:val="32"/>
        </w:rPr>
        <w:t>补助资金到位后，由我局拨付相关企业。</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r>
        <w:rPr>
          <w:rFonts w:hint="eastAsia" w:ascii="仿宋_GB2312" w:hAnsi="仿宋_GB2312" w:eastAsia="仿宋_GB2312" w:cs="仿宋_GB2312"/>
          <w:sz w:val="32"/>
          <w:szCs w:val="32"/>
          <w:lang w:eastAsia="zh-CN"/>
        </w:rPr>
        <w:t>根据昆明市的安排部署，</w:t>
      </w:r>
      <w:r>
        <w:rPr>
          <w:rFonts w:hint="eastAsia" w:ascii="仿宋_GB2312" w:hAnsi="仿宋_GB2312" w:eastAsia="仿宋_GB2312" w:cs="仿宋_GB2312"/>
          <w:sz w:val="32"/>
          <w:szCs w:val="32"/>
        </w:rPr>
        <w:t>我局</w:t>
      </w:r>
      <w:r>
        <w:rPr>
          <w:rFonts w:hint="eastAsia" w:ascii="仿宋_GB2312" w:hAnsi="仿宋_GB2312" w:eastAsia="仿宋_GB2312" w:cs="仿宋_GB2312"/>
          <w:sz w:val="32"/>
          <w:szCs w:val="32"/>
          <w:lang w:eastAsia="zh-CN"/>
        </w:rPr>
        <w:t>依据相关数据，</w:t>
      </w:r>
      <w:r>
        <w:rPr>
          <w:rFonts w:hint="eastAsia" w:ascii="仿宋_GB2312" w:hAnsi="仿宋_GB2312" w:eastAsia="仿宋_GB2312" w:cs="仿宋_GB2312"/>
          <w:sz w:val="32"/>
          <w:szCs w:val="32"/>
        </w:rPr>
        <w:t>认真组织、筛选符合条件的企业，按照项目所需报件的要求，组织相关材料，会同县财政局共同出具初审意见后，向上级申报。</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（二）绩效目标</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1.总目标。</w:t>
      </w:r>
      <w:r>
        <w:rPr>
          <w:rFonts w:hint="eastAsia" w:ascii="仿宋_GB2312" w:hAnsi="仿宋_GB2312" w:eastAsia="仿宋_GB2312" w:cs="仿宋_GB2312"/>
          <w:sz w:val="32"/>
          <w:szCs w:val="32"/>
          <w:lang w:eastAsia="zh-CN"/>
        </w:rPr>
        <w:t>促进外贸增长，鼓励企业积极开拓国际市场。</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2.年度目标。</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eastAsia="仿宋_GB2312"/>
          <w:color w:val="C00000"/>
          <w:sz w:val="32"/>
          <w:szCs w:val="32"/>
        </w:rPr>
      </w:pPr>
      <w:r>
        <w:rPr>
          <w:rFonts w:hint="eastAsia" w:ascii="仿宋_GB2312" w:hAnsi="仿宋_GB2312" w:eastAsia="仿宋_GB2312" w:cs="仿宋_GB2312"/>
          <w:color w:val="auto"/>
          <w:sz w:val="32"/>
          <w:szCs w:val="32"/>
        </w:rPr>
        <w:t>（1）产出目标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5家企业</w:t>
      </w:r>
      <w:r>
        <w:rPr>
          <w:rFonts w:hint="eastAsia" w:ascii="仿宋_GB2312" w:hAnsi="仿宋_GB2312" w:eastAsia="仿宋_GB2312" w:cs="仿宋_GB2312"/>
          <w:color w:val="auto"/>
          <w:sz w:val="32"/>
          <w:szCs w:val="32"/>
          <w:lang w:eastAsia="zh-CN"/>
        </w:rPr>
        <w:t>业务</w:t>
      </w:r>
      <w:r>
        <w:rPr>
          <w:rFonts w:hint="eastAsia" w:ascii="仿宋_GB2312" w:hAnsi="仿宋_GB2312" w:eastAsia="仿宋_GB2312" w:cs="仿宋_GB2312"/>
          <w:color w:val="auto"/>
          <w:sz w:val="32"/>
          <w:szCs w:val="32"/>
        </w:rPr>
        <w:t>业绩较好</w:t>
      </w:r>
      <w:r>
        <w:rPr>
          <w:rFonts w:hint="eastAsia" w:ascii="仿宋_GB2312" w:hAnsi="仿宋_GB2312" w:eastAsia="仿宋_GB2312" w:cs="仿宋_GB2312"/>
          <w:color w:val="auto"/>
          <w:sz w:val="32"/>
          <w:szCs w:val="32"/>
          <w:lang w:val="en-US" w:eastAsia="zh-CN"/>
        </w:rPr>
        <w:t>,</w:t>
      </w:r>
      <w:r>
        <w:rPr>
          <w:rFonts w:hint="eastAsia" w:ascii="仿宋_GB2312" w:eastAsia="仿宋_GB2312"/>
          <w:color w:val="auto"/>
          <w:sz w:val="32"/>
          <w:szCs w:val="32"/>
        </w:rPr>
        <w:t>圆满完成上级下达的年度任务</w:t>
      </w:r>
      <w:r>
        <w:rPr>
          <w:rFonts w:hint="eastAsia" w:ascii="仿宋_GB2312" w:hAnsi="仿宋_GB2312" w:eastAsia="仿宋_GB2312" w:cs="仿宋_GB2312"/>
          <w:color w:val="auto"/>
          <w:sz w:val="32"/>
          <w:szCs w:val="32"/>
          <w:lang w:val="en-US" w:eastAsia="zh-CN"/>
        </w:rPr>
        <w:t>。</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（2）效果目标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5家企业扩大了国际市场销售渠道，稳定了海外客户。</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二、绩效评价工作情况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color w:val="000000"/>
          <w:kern w:val="0"/>
          <w:sz w:val="32"/>
          <w:szCs w:val="32"/>
        </w:rPr>
        <w:t>（一）</w:t>
      </w:r>
      <w:r>
        <w:rPr>
          <w:rFonts w:hint="eastAsia" w:ascii="仿宋_GB2312" w:hAnsi="仿宋_GB2312" w:eastAsia="仿宋_GB2312" w:cs="仿宋_GB2312"/>
          <w:color w:val="000000"/>
          <w:kern w:val="0"/>
          <w:sz w:val="32"/>
          <w:szCs w:val="32"/>
          <w:lang w:eastAsia="zh-CN"/>
        </w:rPr>
        <w:t>主要内容：该项目为事后项目，项目在实施过程中相关企业付出了巨大的努力，运作规范，较好完成了产出目标，实现了出口扩销、增强企业市场国际竞争力，经济效益、社会效益双丰收的效果。鼓励、引导企业积极开展对外贸易，可以促进企业提高产品和服务质量，规避国内竞争。市级促进外贸增长奖励资金扶持项目设置合理，对企业开展跨境贸易具有引导、激励作用。补助资金安排、企业对应项目实施的成本支出真实，控制有效。该资金扶持项目，主要用于出口本省产品的企业给予奖励。达到了预期的效果，对企业积极开展对外贸易发挥了积极的引领作用</w:t>
      </w:r>
      <w:r>
        <w:rPr>
          <w:rFonts w:hint="eastAsia" w:ascii="仿宋_GB2312" w:hAnsi="仿宋_GB2312" w:eastAsia="仿宋_GB2312" w:cs="仿宋_GB2312"/>
          <w:sz w:val="32"/>
          <w:szCs w:val="32"/>
        </w:rPr>
        <w:t>。</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（二）绩效评价原则、评价方法</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1.绩效评价原则。按照上级部门的规定和要求，该项目绩效评价遵循科学规范、公开公正的原则。</w:t>
      </w:r>
      <w:r>
        <w:rPr>
          <w:rFonts w:hint="eastAsia" w:ascii="仿宋_GB2312" w:hAnsi="仿宋_GB2312" w:eastAsia="仿宋_GB2312" w:cs="仿宋_GB2312"/>
          <w:sz w:val="32"/>
          <w:szCs w:val="32"/>
        </w:rPr>
        <w:t>在科工信局项目绩效跟踪工作领导小组的统一部署下，由商务科负责该项目绩效跟踪。</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2.绩效评价方法。评价方法科学、合理、实用。相关数据由昆明海关提供，真实有效。</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三、评价结论</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（一）评价结果。市级促进外贸增长奖励资金扶持项目，设置科学合理，对开展跨境贸易的企业支持引导作用大，财政资金杠杆作用显著，真正起到了抛砖引玉的效果。</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rPr>
        <w:t>（二）主要绩效。</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有关</w:t>
      </w:r>
      <w:r>
        <w:rPr>
          <w:rFonts w:hint="eastAsia" w:ascii="仿宋_GB2312" w:hAnsi="仿宋_GB2312" w:eastAsia="仿宋_GB2312" w:cs="仿宋_GB2312"/>
          <w:sz w:val="32"/>
          <w:szCs w:val="32"/>
        </w:rPr>
        <w:t>数据，</w:t>
      </w:r>
      <w:r>
        <w:rPr>
          <w:rFonts w:hint="eastAsia" w:ascii="仿宋_GB2312" w:hAnsi="仿宋_GB2312" w:eastAsia="仿宋_GB2312" w:cs="仿宋_GB2312"/>
          <w:sz w:val="32"/>
          <w:szCs w:val="32"/>
          <w:lang w:eastAsia="zh-CN"/>
        </w:rPr>
        <w:t>昆明市富民县进出口公司、昆明芬美意香料有限公司、云南新龙矿物质饲料有限公司、云南环际农业科技开发有限公司、昆明东昊钛业有限公司</w:t>
      </w:r>
      <w:r>
        <w:rPr>
          <w:rFonts w:hint="eastAsia" w:ascii="仿宋_GB2312" w:hAnsi="仿宋_GB2312" w:eastAsia="仿宋_GB2312" w:cs="仿宋_GB2312"/>
          <w:color w:val="auto"/>
          <w:sz w:val="32"/>
          <w:szCs w:val="32"/>
        </w:rPr>
        <w:t>受到</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政府奖励。</w:t>
      </w:r>
      <w:r>
        <w:rPr>
          <w:rFonts w:hint="eastAsia" w:ascii="仿宋_GB2312" w:hAnsi="仿宋_GB2312" w:eastAsia="仿宋_GB2312" w:cs="仿宋_GB2312"/>
          <w:sz w:val="32"/>
          <w:szCs w:val="32"/>
          <w:lang w:eastAsia="zh-CN"/>
        </w:rPr>
        <w:t>以此为契机，</w:t>
      </w:r>
      <w:r>
        <w:rPr>
          <w:rFonts w:hint="eastAsia" w:ascii="仿宋_GB2312" w:hAnsi="仿宋_GB2312" w:eastAsia="仿宋_GB2312" w:cs="仿宋_GB2312"/>
          <w:sz w:val="32"/>
          <w:szCs w:val="32"/>
          <w:lang w:val="en-US" w:eastAsia="zh-CN"/>
        </w:rPr>
        <w:t>5家企业积极开拓国际市场，大力开展跨境贸易。</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四、成本效益分析。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该项资金全部用于企业国际贸易部，对企业开拓国际市场、扩大对外贸易发挥了积极作用。对企业拓展销售渠道，避免国内竞争发挥至关重要的作用。</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五、主要经验及做法、存在的问题和建议</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主要经验及做法。严格按照项目资金申报条件认真研究、筛选，组织符合条件的相关企业积极申报，所申报的项目经过上级审核并且获得扶持补助资金后，在资金拨付前要对企业生产经营情况进行进一步的了解核查，确认无问题后，提请局党委会或局务会研究讨论，同意拨付后，及时通知相关企业到我局办理资金拨付手续。</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（二）存在的问题。财政补助资金要求较高，受惠企业有限。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（三）建议和改进措施。认准方向，降低门槛，特别是农产品出口方面应该给以倾斜。</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textAlignment w:val="auto"/>
        <w:rPr>
          <w:rFonts w:hint="eastAsia" w:ascii="仿宋_GB2312" w:hAnsi="仿宋_GB2312" w:eastAsia="仿宋_GB2312" w:cs="仿宋_GB2312"/>
          <w:sz w:val="32"/>
          <w:szCs w:val="32"/>
          <w:lang w:eastAsia="zh-CN"/>
        </w:rPr>
      </w:pP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textAlignment w:val="auto"/>
        <w:rPr>
          <w:rFonts w:hint="eastAsia" w:ascii="仿宋_GB2312" w:hAnsi="仿宋_GB2312" w:eastAsia="仿宋_GB2312" w:cs="仿宋_GB2312"/>
          <w:sz w:val="32"/>
          <w:szCs w:val="32"/>
          <w:lang w:eastAsia="zh-CN"/>
        </w:rPr>
      </w:pP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sz w:val="32"/>
          <w:szCs w:val="32"/>
        </w:rPr>
      </w:pPr>
    </w:p>
    <w:tbl>
      <w:tblPr>
        <w:tblStyle w:val="2"/>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default"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18</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97</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sz w:val="32"/>
          <w:szCs w:val="32"/>
        </w:rPr>
      </w:pPr>
    </w:p>
    <w:sectPr>
      <w:pgSz w:w="11906" w:h="16838"/>
      <w:pgMar w:top="2098" w:right="1587"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Lucida Sans">
    <w:panose1 w:val="020B06020305040202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88E"/>
    <w:rsid w:val="000E7504"/>
    <w:rsid w:val="000F3C49"/>
    <w:rsid w:val="00165FB6"/>
    <w:rsid w:val="00293022"/>
    <w:rsid w:val="002C7601"/>
    <w:rsid w:val="003C7E22"/>
    <w:rsid w:val="004D05CB"/>
    <w:rsid w:val="00555529"/>
    <w:rsid w:val="00587423"/>
    <w:rsid w:val="00625294"/>
    <w:rsid w:val="007209BD"/>
    <w:rsid w:val="00731461"/>
    <w:rsid w:val="00810C5C"/>
    <w:rsid w:val="009C3018"/>
    <w:rsid w:val="00C50AB1"/>
    <w:rsid w:val="00CC45F1"/>
    <w:rsid w:val="00E1179F"/>
    <w:rsid w:val="00EB588E"/>
    <w:rsid w:val="00F931CC"/>
    <w:rsid w:val="01743CE9"/>
    <w:rsid w:val="01FD5AB1"/>
    <w:rsid w:val="0450696F"/>
    <w:rsid w:val="0A110419"/>
    <w:rsid w:val="0EC5468D"/>
    <w:rsid w:val="17BE045C"/>
    <w:rsid w:val="1A2569FF"/>
    <w:rsid w:val="1AE06DC5"/>
    <w:rsid w:val="20F05C8E"/>
    <w:rsid w:val="27A445C6"/>
    <w:rsid w:val="2C08240F"/>
    <w:rsid w:val="2E033671"/>
    <w:rsid w:val="2F596F1A"/>
    <w:rsid w:val="315E7D50"/>
    <w:rsid w:val="34100C4D"/>
    <w:rsid w:val="34EA0072"/>
    <w:rsid w:val="3C6B1304"/>
    <w:rsid w:val="3FC81352"/>
    <w:rsid w:val="4180158D"/>
    <w:rsid w:val="429B0B98"/>
    <w:rsid w:val="42A33458"/>
    <w:rsid w:val="42DB1B0B"/>
    <w:rsid w:val="445E65AC"/>
    <w:rsid w:val="4E781438"/>
    <w:rsid w:val="551D36D3"/>
    <w:rsid w:val="5663250B"/>
    <w:rsid w:val="5BB35C8A"/>
    <w:rsid w:val="5BD2415D"/>
    <w:rsid w:val="5DD06984"/>
    <w:rsid w:val="60CB06FF"/>
    <w:rsid w:val="663A152D"/>
    <w:rsid w:val="68827D79"/>
    <w:rsid w:val="6BE55F5C"/>
    <w:rsid w:val="6BFE1DFF"/>
    <w:rsid w:val="716041A4"/>
    <w:rsid w:val="717369C3"/>
    <w:rsid w:val="7520655F"/>
    <w:rsid w:val="75E26E86"/>
    <w:rsid w:val="77EE5C88"/>
    <w:rsid w:val="7C0A18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Calibri" w:hAnsi="Calibri" w:eastAsia="宋体" w:cs="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2</Pages>
  <Words>137</Words>
  <Characters>787</Characters>
  <Lines>6</Lines>
  <Paragraphs>1</Paragraphs>
  <TotalTime>2</TotalTime>
  <ScaleCrop>false</ScaleCrop>
  <LinksUpToDate>false</LinksUpToDate>
  <CharactersWithSpaces>923</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2019-05-13T06:31:00Z</dcterms:created>
  <dc:creator>Micorosoft</dc:creator>
  <cp:lastModifiedBy>Administrator</cp:lastModifiedBy>
  <dcterms:modified xsi:type="dcterms:W3CDTF">2021-03-29T08:27:13Z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