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bidi w:val="0"/>
        <w:jc w:val="both"/>
        <w:rPr>
          <w:rFonts w:hint="eastAsia" w:ascii="Times New Roman" w:hAnsi="Times New Roman" w:eastAsia="宋体" w:cs="Times New Roman"/>
          <w:b/>
          <w:kern w:val="2"/>
          <w:sz w:val="72"/>
          <w:szCs w:val="24"/>
        </w:rPr>
      </w:pPr>
    </w:p>
    <w:p>
      <w:pPr>
        <w:bidi w:val="0"/>
        <w:jc w:val="center"/>
      </w:pPr>
      <w:r>
        <w:rPr>
          <w:rFonts w:hint="eastAsia" w:ascii="Times New Roman" w:hAnsi="Times New Roman" w:eastAsia="宋体" w:cs="Times New Roman"/>
          <w:b/>
          <w:kern w:val="2"/>
          <w:sz w:val="72"/>
          <w:szCs w:val="24"/>
        </w:rPr>
        <w:t>建设项目环境影响报告表</w:t>
      </w:r>
    </w:p>
    <w:p/>
    <w:p>
      <w:pPr>
        <w:adjustRightInd/>
        <w:spacing w:line="240" w:lineRule="auto"/>
        <w:jc w:val="center"/>
        <w:textAlignment w:val="auto"/>
        <w:rPr>
          <w:rFonts w:ascii="Times New Roman" w:hAnsi="Times New Roman" w:eastAsia="宋体" w:cs="Times New Roman"/>
          <w:b/>
          <w:kern w:val="2"/>
          <w:sz w:val="36"/>
          <w:szCs w:val="36"/>
        </w:rPr>
      </w:pPr>
      <w:r>
        <w:rPr>
          <w:rFonts w:hint="eastAsia" w:ascii="Times New Roman" w:hAnsi="Times New Roman" w:eastAsia="宋体" w:cs="Times New Roman"/>
          <w:b/>
          <w:kern w:val="2"/>
          <w:sz w:val="36"/>
          <w:szCs w:val="36"/>
        </w:rPr>
        <w:t>（</w:t>
      </w:r>
      <w:r>
        <w:rPr>
          <w:rFonts w:hint="eastAsia" w:ascii="Times New Roman" w:hAnsi="Times New Roman" w:eastAsia="宋体" w:cs="Times New Roman"/>
          <w:b/>
          <w:kern w:val="2"/>
          <w:sz w:val="36"/>
          <w:szCs w:val="36"/>
          <w:lang w:eastAsia="zh-CN"/>
        </w:rPr>
        <w:t>报批稿</w:t>
      </w:r>
      <w:r>
        <w:rPr>
          <w:rFonts w:hint="eastAsia" w:ascii="Times New Roman" w:hAnsi="Times New Roman" w:eastAsia="宋体" w:cs="Times New Roman"/>
          <w:b/>
          <w:kern w:val="2"/>
          <w:sz w:val="36"/>
          <w:szCs w:val="36"/>
        </w:rPr>
        <w:t>）</w:t>
      </w:r>
    </w:p>
    <w:p>
      <w:pPr>
        <w:pStyle w:val="112"/>
        <w:spacing w:after="78"/>
        <w:rPr>
          <w:rFonts w:ascii="长城仿宋" w:eastAsia="长城仿宋"/>
          <w:spacing w:val="0"/>
          <w:w w:val="100"/>
          <w:sz w:val="31"/>
          <w:szCs w:val="31"/>
        </w:rPr>
      </w:pPr>
    </w:p>
    <w:p>
      <w:pPr>
        <w:rPr>
          <w:sz w:val="27"/>
          <w:szCs w:val="27"/>
        </w:rPr>
      </w:pPr>
    </w:p>
    <w:p>
      <w:pPr>
        <w:rPr>
          <w:rFonts w:ascii="长城仿宋" w:eastAsia="长城仿宋"/>
          <w:sz w:val="31"/>
          <w:szCs w:val="31"/>
        </w:rPr>
      </w:pPr>
    </w:p>
    <w:p>
      <w:pPr>
        <w:pStyle w:val="22"/>
        <w:bidi w:val="0"/>
      </w:pPr>
    </w:p>
    <w:p>
      <w:pPr>
        <w:pStyle w:val="22"/>
        <w:bidi w:val="0"/>
      </w:pPr>
    </w:p>
    <w:p>
      <w:pPr>
        <w:jc w:val="center"/>
        <w:rPr>
          <w:rFonts w:ascii="长城仿宋" w:eastAsia="长城仿宋"/>
          <w:sz w:val="31"/>
          <w:szCs w:val="31"/>
        </w:rPr>
      </w:pPr>
    </w:p>
    <w:p>
      <w:pPr>
        <w:jc w:val="center"/>
        <w:rPr>
          <w:rFonts w:hint="eastAsia" w:ascii="宋体" w:hAnsi="宋体" w:eastAsia="宋体" w:cs="宋体"/>
          <w:b/>
          <w:bCs/>
          <w:sz w:val="32"/>
          <w:szCs w:val="32"/>
          <w:u w:val="single"/>
        </w:rPr>
      </w:pPr>
      <w:r>
        <w:rPr>
          <w:rFonts w:hint="eastAsia" w:ascii="宋体" w:hAnsi="宋体" w:eastAsia="宋体" w:cs="宋体"/>
          <w:b/>
          <w:bCs/>
          <w:sz w:val="32"/>
          <w:szCs w:val="32"/>
        </w:rPr>
        <w:t>项目名称：</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u w:val="single"/>
          <w:lang w:eastAsia="zh-CN"/>
        </w:rPr>
        <w:t>配电箱加工生产线建设项目</w:t>
      </w:r>
      <w:r>
        <w:rPr>
          <w:rFonts w:hint="eastAsia" w:ascii="宋体" w:hAnsi="宋体" w:eastAsia="宋体" w:cs="宋体"/>
          <w:b/>
          <w:bCs/>
          <w:sz w:val="32"/>
          <w:szCs w:val="32"/>
          <w:u w:val="single"/>
        </w:rPr>
        <w:t xml:space="preserve">  </w:t>
      </w:r>
    </w:p>
    <w:p>
      <w:pPr>
        <w:ind w:firstLine="1285" w:firstLineChars="400"/>
        <w:jc w:val="center"/>
        <w:rPr>
          <w:rFonts w:hint="eastAsia" w:ascii="宋体" w:hAnsi="宋体" w:eastAsia="宋体" w:cs="宋体"/>
          <w:b/>
          <w:bCs/>
          <w:sz w:val="32"/>
          <w:szCs w:val="32"/>
        </w:rPr>
      </w:pPr>
    </w:p>
    <w:p>
      <w:pPr>
        <w:jc w:val="center"/>
        <w:rPr>
          <w:rFonts w:hint="eastAsia" w:ascii="宋体" w:hAnsi="宋体" w:eastAsia="宋体" w:cs="宋体"/>
          <w:b/>
          <w:bCs/>
          <w:sz w:val="32"/>
          <w:szCs w:val="32"/>
          <w:u w:val="single"/>
          <w:lang w:eastAsia="zh-CN"/>
        </w:rPr>
      </w:pPr>
      <w:r>
        <w:rPr>
          <w:rFonts w:hint="eastAsia" w:ascii="宋体" w:hAnsi="宋体" w:eastAsia="宋体" w:cs="宋体"/>
          <w:b/>
          <w:bCs/>
          <w:sz w:val="32"/>
          <w:szCs w:val="32"/>
          <w:u w:val="single"/>
          <w:lang w:eastAsia="zh-CN"/>
        </w:rPr>
        <w:t>建设单位(盖章)：云南万多电气有限公司</w:t>
      </w:r>
    </w:p>
    <w:p>
      <w:pPr>
        <w:ind w:firstLine="620" w:firstLineChars="200"/>
        <w:jc w:val="center"/>
        <w:rPr>
          <w:rFonts w:ascii="长城仿宋" w:eastAsia="长城仿宋"/>
          <w:sz w:val="31"/>
          <w:szCs w:val="31"/>
        </w:rPr>
      </w:pPr>
    </w:p>
    <w:p>
      <w:pPr>
        <w:ind w:firstLine="620" w:firstLineChars="200"/>
        <w:jc w:val="center"/>
        <w:rPr>
          <w:rFonts w:ascii="长城仿宋" w:eastAsia="长城仿宋"/>
          <w:sz w:val="31"/>
          <w:szCs w:val="31"/>
        </w:rPr>
      </w:pPr>
    </w:p>
    <w:p>
      <w:pPr>
        <w:jc w:val="center"/>
        <w:rPr>
          <w:rFonts w:ascii="长城仿宋" w:eastAsia="长城仿宋"/>
          <w:sz w:val="27"/>
          <w:szCs w:val="27"/>
        </w:rPr>
      </w:pPr>
    </w:p>
    <w:p>
      <w:pPr>
        <w:spacing w:line="600" w:lineRule="atLeast"/>
        <w:jc w:val="center"/>
        <w:rPr>
          <w:rFonts w:ascii="长城仿宋" w:eastAsia="长城仿宋"/>
          <w:sz w:val="31"/>
          <w:szCs w:val="31"/>
        </w:rPr>
      </w:pPr>
    </w:p>
    <w:p>
      <w:pPr>
        <w:spacing w:line="600" w:lineRule="atLeast"/>
        <w:jc w:val="center"/>
        <w:rPr>
          <w:rFonts w:ascii="长城仿宋" w:eastAsia="长城仿宋"/>
          <w:sz w:val="31"/>
          <w:szCs w:val="31"/>
        </w:rPr>
      </w:pPr>
    </w:p>
    <w:p>
      <w:pPr>
        <w:spacing w:line="600" w:lineRule="atLeast"/>
        <w:jc w:val="center"/>
        <w:rPr>
          <w:rFonts w:ascii="长城仿宋" w:eastAsia="长城仿宋"/>
          <w:sz w:val="31"/>
          <w:szCs w:val="31"/>
        </w:rPr>
      </w:pPr>
    </w:p>
    <w:p>
      <w:pPr>
        <w:spacing w:line="600" w:lineRule="atLeast"/>
        <w:jc w:val="center"/>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编制日期：20</w:t>
      </w:r>
      <w:r>
        <w:rPr>
          <w:rFonts w:hint="default" w:ascii="Times New Roman" w:hAnsi="Times New Roman" w:eastAsia="宋体" w:cs="Times New Roman"/>
          <w:b/>
          <w:bCs/>
          <w:sz w:val="32"/>
          <w:szCs w:val="32"/>
          <w:lang w:val="en-US" w:eastAsia="zh-CN"/>
        </w:rPr>
        <w:t>21</w:t>
      </w:r>
      <w:r>
        <w:rPr>
          <w:rFonts w:hint="default" w:ascii="Times New Roman" w:hAnsi="Times New Roman" w:eastAsia="宋体" w:cs="Times New Roman"/>
          <w:b/>
          <w:bCs/>
          <w:sz w:val="32"/>
          <w:szCs w:val="32"/>
        </w:rPr>
        <w:t>年</w:t>
      </w:r>
      <w:r>
        <w:rPr>
          <w:rFonts w:hint="default" w:ascii="Times New Roman" w:hAnsi="Times New Roman" w:eastAsia="宋体" w:cs="Times New Roman"/>
          <w:b/>
          <w:bCs/>
          <w:sz w:val="32"/>
          <w:szCs w:val="32"/>
          <w:lang w:val="en-US" w:eastAsia="zh-CN"/>
        </w:rPr>
        <w:t>0</w:t>
      </w:r>
      <w:r>
        <w:rPr>
          <w:rFonts w:hint="default" w:ascii="Times New Roman" w:hAnsi="Times New Roman" w:eastAsia="宋体" w:cs="Times New Roman"/>
          <w:b/>
          <w:bCs/>
          <w:sz w:val="32"/>
          <w:szCs w:val="32"/>
        </w:rPr>
        <w:t>1月</w:t>
      </w:r>
    </w:p>
    <w:p>
      <w:pPr>
        <w:spacing w:line="600" w:lineRule="atLeast"/>
        <w:jc w:val="center"/>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国家生态环境部制</w:t>
      </w:r>
    </w:p>
    <w:p>
      <w:pPr>
        <w:pStyle w:val="42"/>
        <w:ind w:left="0" w:leftChars="0" w:firstLine="0" w:firstLineChars="0"/>
        <w:rPr>
          <w:rFonts w:hint="eastAsia" w:ascii="长城仿宋" w:eastAsia="长城仿宋"/>
          <w:sz w:val="31"/>
          <w:szCs w:val="31"/>
        </w:rPr>
      </w:pPr>
    </w:p>
    <w:p>
      <w:pPr>
        <w:spacing w:after="120" w:afterLines="0" w:line="360" w:lineRule="auto"/>
        <w:jc w:val="center"/>
        <w:rPr>
          <w:rFonts w:ascii="Times New Roman" w:hAnsi="宋体"/>
          <w:b/>
          <w:sz w:val="30"/>
          <w:szCs w:val="30"/>
        </w:rPr>
        <w:sectPr>
          <w:footerReference r:id="rId3" w:type="default"/>
          <w:pgSz w:w="11906" w:h="16838"/>
          <w:pgMar w:top="1440" w:right="1080" w:bottom="1440" w:left="1080" w:header="851" w:footer="992" w:gutter="0"/>
          <w:pgBorders>
            <w:top w:val="none" w:sz="0" w:space="0"/>
            <w:left w:val="none" w:sz="0" w:space="0"/>
            <w:bottom w:val="none" w:sz="0" w:space="0"/>
            <w:right w:val="none" w:sz="0" w:space="0"/>
          </w:pgBorders>
          <w:cols w:space="720" w:num="1"/>
          <w:titlePg/>
          <w:docGrid w:linePitch="312" w:charSpace="0"/>
        </w:sectPr>
      </w:pPr>
    </w:p>
    <w:p>
      <w:pPr>
        <w:spacing w:after="120" w:afterLines="0" w:line="360" w:lineRule="auto"/>
        <w:jc w:val="center"/>
        <w:rPr>
          <w:rFonts w:ascii="Times New Roman" w:hAnsi="Times New Roman"/>
          <w:b/>
          <w:bCs/>
          <w:sz w:val="30"/>
          <w:szCs w:val="30"/>
        </w:rPr>
      </w:pPr>
      <w:r>
        <w:rPr>
          <w:rFonts w:ascii="Times New Roman" w:hAnsi="宋体"/>
          <w:b/>
          <w:sz w:val="30"/>
          <w:szCs w:val="30"/>
        </w:rPr>
        <w:t>《建设项目环境影响报告表》编制说明</w:t>
      </w:r>
    </w:p>
    <w:p>
      <w:pPr>
        <w:adjustRightInd w:val="0"/>
        <w:snapToGrid w:val="0"/>
        <w:spacing w:line="480" w:lineRule="auto"/>
        <w:ind w:firstLine="518" w:firstLineChars="185"/>
        <w:rPr>
          <w:rFonts w:ascii="Times New Roman" w:hAnsi="Times New Roman"/>
          <w:sz w:val="28"/>
          <w:szCs w:val="20"/>
        </w:rPr>
      </w:pPr>
      <w:r>
        <w:rPr>
          <w:rFonts w:ascii="Times New Roman" w:hAnsi="宋体"/>
          <w:sz w:val="28"/>
          <w:szCs w:val="20"/>
        </w:rPr>
        <w:t>《建设项目环境影响报告表》由具有从事环境影响评价资质的单位编制。</w:t>
      </w:r>
    </w:p>
    <w:p>
      <w:pPr>
        <w:adjustRightInd w:val="0"/>
        <w:snapToGrid w:val="0"/>
        <w:spacing w:line="480" w:lineRule="auto"/>
        <w:ind w:firstLine="480"/>
        <w:rPr>
          <w:rFonts w:ascii="Times New Roman" w:hAnsi="Times New Roman"/>
          <w:sz w:val="28"/>
          <w:szCs w:val="20"/>
        </w:rPr>
      </w:pPr>
      <w:r>
        <w:rPr>
          <w:rFonts w:ascii="Times New Roman" w:hAnsi="Times New Roman"/>
          <w:sz w:val="28"/>
          <w:szCs w:val="20"/>
        </w:rPr>
        <w:t>1.</w:t>
      </w:r>
      <w:r>
        <w:rPr>
          <w:rFonts w:ascii="Times New Roman" w:hAnsi="Times New Roman"/>
          <w:sz w:val="28"/>
          <w:szCs w:val="20"/>
        </w:rPr>
        <w:tab/>
      </w:r>
      <w:r>
        <w:rPr>
          <w:rFonts w:ascii="Times New Roman" w:hAnsi="宋体"/>
          <w:sz w:val="28"/>
          <w:szCs w:val="20"/>
        </w:rPr>
        <w:t>项目名称</w:t>
      </w:r>
      <w:r>
        <w:rPr>
          <w:rFonts w:ascii="Times New Roman" w:hAnsi="Times New Roman"/>
          <w:sz w:val="28"/>
          <w:szCs w:val="20"/>
        </w:rPr>
        <w:t>—</w:t>
      </w:r>
      <w:r>
        <w:rPr>
          <w:rFonts w:ascii="Times New Roman" w:hAnsi="宋体"/>
          <w:sz w:val="28"/>
          <w:szCs w:val="20"/>
        </w:rPr>
        <w:t>指项目立项批复时的名称，应不超过</w:t>
      </w:r>
      <w:r>
        <w:rPr>
          <w:rFonts w:ascii="Times New Roman" w:hAnsi="Times New Roman"/>
          <w:sz w:val="28"/>
          <w:szCs w:val="20"/>
        </w:rPr>
        <w:t>30</w:t>
      </w:r>
      <w:r>
        <w:rPr>
          <w:rFonts w:ascii="Times New Roman" w:hAnsi="宋体"/>
          <w:sz w:val="28"/>
          <w:szCs w:val="20"/>
        </w:rPr>
        <w:t>个字</w:t>
      </w:r>
      <w:r>
        <w:rPr>
          <w:rFonts w:ascii="Times New Roman" w:hAnsi="Times New Roman"/>
          <w:sz w:val="28"/>
          <w:szCs w:val="20"/>
        </w:rPr>
        <w:t>(</w:t>
      </w:r>
      <w:r>
        <w:rPr>
          <w:rFonts w:ascii="Times New Roman" w:hAnsi="宋体"/>
          <w:sz w:val="28"/>
          <w:szCs w:val="20"/>
        </w:rPr>
        <w:t>两个英文字段作一个汉字</w:t>
      </w:r>
      <w:r>
        <w:rPr>
          <w:rFonts w:ascii="Times New Roman" w:hAnsi="Times New Roman"/>
          <w:sz w:val="28"/>
          <w:szCs w:val="20"/>
        </w:rPr>
        <w:t>)</w:t>
      </w:r>
      <w:r>
        <w:rPr>
          <w:rFonts w:ascii="Times New Roman" w:hAnsi="宋体"/>
          <w:sz w:val="28"/>
          <w:szCs w:val="20"/>
        </w:rPr>
        <w:t>。</w:t>
      </w:r>
    </w:p>
    <w:p>
      <w:pPr>
        <w:adjustRightInd w:val="0"/>
        <w:snapToGrid w:val="0"/>
        <w:spacing w:line="480" w:lineRule="auto"/>
        <w:ind w:firstLine="480"/>
        <w:rPr>
          <w:rFonts w:ascii="Times New Roman" w:hAnsi="Times New Roman"/>
          <w:sz w:val="28"/>
          <w:szCs w:val="20"/>
        </w:rPr>
      </w:pPr>
      <w:r>
        <w:rPr>
          <w:rFonts w:ascii="Times New Roman" w:hAnsi="Times New Roman"/>
          <w:sz w:val="28"/>
          <w:szCs w:val="20"/>
        </w:rPr>
        <w:t>2.</w:t>
      </w:r>
      <w:r>
        <w:rPr>
          <w:rFonts w:ascii="Times New Roman" w:hAnsi="宋体"/>
          <w:sz w:val="28"/>
          <w:szCs w:val="20"/>
        </w:rPr>
        <w:t>建设地点</w:t>
      </w:r>
      <w:r>
        <w:rPr>
          <w:rFonts w:ascii="Times New Roman" w:hAnsi="Times New Roman"/>
          <w:sz w:val="28"/>
          <w:szCs w:val="20"/>
        </w:rPr>
        <w:t>—</w:t>
      </w:r>
      <w:r>
        <w:rPr>
          <w:rFonts w:ascii="Times New Roman" w:hAnsi="宋体"/>
          <w:sz w:val="28"/>
          <w:szCs w:val="20"/>
        </w:rPr>
        <w:t>指项目所在地详细地址，公路、铁路应填写起止终点。</w:t>
      </w:r>
    </w:p>
    <w:p>
      <w:pPr>
        <w:adjustRightInd w:val="0"/>
        <w:snapToGrid w:val="0"/>
        <w:spacing w:line="480" w:lineRule="auto"/>
        <w:ind w:firstLine="480"/>
        <w:rPr>
          <w:rFonts w:ascii="Times New Roman" w:hAnsi="Times New Roman"/>
          <w:sz w:val="28"/>
          <w:szCs w:val="20"/>
        </w:rPr>
      </w:pPr>
      <w:r>
        <w:rPr>
          <w:rFonts w:ascii="Times New Roman" w:hAnsi="Times New Roman"/>
          <w:sz w:val="28"/>
          <w:szCs w:val="20"/>
        </w:rPr>
        <w:t>3.</w:t>
      </w:r>
      <w:r>
        <w:rPr>
          <w:rFonts w:ascii="Times New Roman" w:hAnsi="Times New Roman"/>
          <w:sz w:val="28"/>
          <w:szCs w:val="20"/>
        </w:rPr>
        <w:tab/>
      </w:r>
      <w:r>
        <w:rPr>
          <w:rFonts w:ascii="Times New Roman" w:hAnsi="宋体"/>
          <w:sz w:val="28"/>
          <w:szCs w:val="20"/>
        </w:rPr>
        <w:t>行业类别</w:t>
      </w:r>
      <w:r>
        <w:rPr>
          <w:rFonts w:ascii="Times New Roman" w:hAnsi="Times New Roman"/>
          <w:sz w:val="28"/>
          <w:szCs w:val="20"/>
        </w:rPr>
        <w:t>—</w:t>
      </w:r>
      <w:r>
        <w:rPr>
          <w:rFonts w:ascii="Times New Roman" w:hAnsi="宋体"/>
          <w:sz w:val="28"/>
          <w:szCs w:val="20"/>
        </w:rPr>
        <w:t>按国标填写。</w:t>
      </w:r>
    </w:p>
    <w:p>
      <w:pPr>
        <w:adjustRightInd w:val="0"/>
        <w:snapToGrid w:val="0"/>
        <w:spacing w:line="480" w:lineRule="auto"/>
        <w:ind w:firstLine="480"/>
        <w:rPr>
          <w:rFonts w:ascii="Times New Roman" w:hAnsi="Times New Roman"/>
          <w:sz w:val="28"/>
          <w:szCs w:val="20"/>
        </w:rPr>
      </w:pPr>
      <w:r>
        <w:rPr>
          <w:rFonts w:ascii="Times New Roman" w:hAnsi="Times New Roman"/>
          <w:sz w:val="28"/>
          <w:szCs w:val="20"/>
        </w:rPr>
        <w:t>4.</w:t>
      </w:r>
      <w:r>
        <w:rPr>
          <w:rFonts w:ascii="Times New Roman" w:hAnsi="Times New Roman"/>
          <w:sz w:val="28"/>
          <w:szCs w:val="20"/>
        </w:rPr>
        <w:tab/>
      </w:r>
      <w:r>
        <w:rPr>
          <w:rFonts w:ascii="Times New Roman" w:hAnsi="宋体"/>
          <w:sz w:val="28"/>
          <w:szCs w:val="20"/>
        </w:rPr>
        <w:t>总投资</w:t>
      </w:r>
      <w:r>
        <w:rPr>
          <w:rFonts w:ascii="Times New Roman" w:hAnsi="Times New Roman"/>
          <w:sz w:val="28"/>
          <w:szCs w:val="20"/>
        </w:rPr>
        <w:t>—</w:t>
      </w:r>
      <w:r>
        <w:rPr>
          <w:rFonts w:ascii="Times New Roman" w:hAnsi="宋体"/>
          <w:sz w:val="28"/>
          <w:szCs w:val="20"/>
        </w:rPr>
        <w:t>指项目投资总额。</w:t>
      </w:r>
    </w:p>
    <w:p>
      <w:pPr>
        <w:adjustRightInd w:val="0"/>
        <w:snapToGrid w:val="0"/>
        <w:spacing w:line="480" w:lineRule="auto"/>
        <w:ind w:firstLine="480"/>
        <w:rPr>
          <w:rFonts w:ascii="Times New Roman" w:hAnsi="Times New Roman"/>
          <w:sz w:val="28"/>
          <w:szCs w:val="20"/>
        </w:rPr>
      </w:pPr>
      <w:r>
        <w:rPr>
          <w:rFonts w:ascii="Times New Roman" w:hAnsi="Times New Roman"/>
          <w:sz w:val="28"/>
          <w:szCs w:val="20"/>
        </w:rPr>
        <w:t>5.</w:t>
      </w:r>
      <w:r>
        <w:rPr>
          <w:rFonts w:ascii="Times New Roman" w:hAnsi="宋体"/>
          <w:sz w:val="28"/>
          <w:szCs w:val="20"/>
        </w:rPr>
        <w:t>主要环境保护目标</w:t>
      </w:r>
      <w:r>
        <w:rPr>
          <w:rFonts w:ascii="Times New Roman" w:hAnsi="Times New Roman"/>
          <w:sz w:val="28"/>
          <w:szCs w:val="20"/>
        </w:rPr>
        <w:t>—</w:t>
      </w:r>
      <w:r>
        <w:rPr>
          <w:rFonts w:ascii="Times New Roman" w:hAnsi="宋体"/>
          <w:sz w:val="28"/>
          <w:szCs w:val="20"/>
        </w:rPr>
        <w:t>指项目区周围一定范围内集中居民住宅区、学校、医院、保护文物、风景名胜区、水源地和生态敏感点等，应尽可能给出保护目标、性质、规模和距厂界距离等。</w:t>
      </w:r>
    </w:p>
    <w:p>
      <w:pPr>
        <w:adjustRightInd w:val="0"/>
        <w:snapToGrid w:val="0"/>
        <w:spacing w:line="480" w:lineRule="auto"/>
        <w:ind w:firstLine="480"/>
        <w:rPr>
          <w:rFonts w:ascii="Times New Roman" w:hAnsi="Times New Roman"/>
          <w:sz w:val="28"/>
          <w:szCs w:val="20"/>
        </w:rPr>
      </w:pPr>
      <w:r>
        <w:rPr>
          <w:rFonts w:ascii="Times New Roman" w:hAnsi="Times New Roman"/>
          <w:sz w:val="28"/>
          <w:szCs w:val="20"/>
        </w:rPr>
        <w:t>6.</w:t>
      </w:r>
      <w:r>
        <w:rPr>
          <w:rFonts w:ascii="Times New Roman" w:hAnsi="宋体"/>
          <w:sz w:val="28"/>
          <w:szCs w:val="20"/>
        </w:rPr>
        <w:t>结论与建议</w:t>
      </w:r>
      <w:r>
        <w:rPr>
          <w:rFonts w:ascii="Times New Roman" w:hAnsi="Times New Roman"/>
          <w:sz w:val="28"/>
          <w:szCs w:val="20"/>
        </w:rPr>
        <w:t>—</w:t>
      </w:r>
      <w:r>
        <w:rPr>
          <w:rFonts w:ascii="Times New Roman" w:hAnsi="宋体"/>
          <w:sz w:val="28"/>
          <w:szCs w:val="20"/>
        </w:rPr>
        <w:t>给出本项目清洁生产、达标排放和总量控制的分析结论，确定污染防治措施的有效性，说明本项目对环境造成的影响，给出建设项目环境可行性的明确结论。同时提出减少环境影响的其他建议。</w:t>
      </w:r>
    </w:p>
    <w:p>
      <w:pPr>
        <w:adjustRightInd w:val="0"/>
        <w:snapToGrid w:val="0"/>
        <w:spacing w:line="480" w:lineRule="auto"/>
        <w:ind w:firstLine="480"/>
        <w:rPr>
          <w:rFonts w:ascii="Times New Roman" w:hAnsi="Times New Roman"/>
          <w:sz w:val="28"/>
          <w:szCs w:val="20"/>
        </w:rPr>
      </w:pPr>
      <w:r>
        <w:rPr>
          <w:rFonts w:ascii="Times New Roman" w:hAnsi="Times New Roman"/>
          <w:sz w:val="28"/>
          <w:szCs w:val="20"/>
        </w:rPr>
        <w:t>7.</w:t>
      </w:r>
      <w:r>
        <w:rPr>
          <w:rFonts w:ascii="Times New Roman" w:hAnsi="宋体"/>
          <w:sz w:val="28"/>
          <w:szCs w:val="20"/>
        </w:rPr>
        <w:t>预审意见</w:t>
      </w:r>
      <w:r>
        <w:rPr>
          <w:rFonts w:ascii="Times New Roman" w:hAnsi="Times New Roman"/>
          <w:sz w:val="28"/>
          <w:szCs w:val="20"/>
        </w:rPr>
        <w:t>—</w:t>
      </w:r>
      <w:r>
        <w:rPr>
          <w:rFonts w:ascii="Times New Roman" w:hAnsi="宋体"/>
          <w:sz w:val="28"/>
          <w:szCs w:val="20"/>
        </w:rPr>
        <w:t>由行业主管部门填写答复意见，无主管部门项目，不填。</w:t>
      </w:r>
    </w:p>
    <w:p>
      <w:pPr>
        <w:adjustRightInd w:val="0"/>
        <w:snapToGrid w:val="0"/>
        <w:spacing w:line="480" w:lineRule="auto"/>
        <w:ind w:firstLine="480"/>
        <w:rPr>
          <w:rFonts w:ascii="Times New Roman" w:hAnsi="Times New Roman"/>
          <w:sz w:val="28"/>
          <w:szCs w:val="20"/>
        </w:rPr>
      </w:pPr>
      <w:r>
        <w:rPr>
          <w:rFonts w:ascii="Times New Roman" w:hAnsi="Times New Roman"/>
          <w:sz w:val="28"/>
          <w:szCs w:val="20"/>
        </w:rPr>
        <w:t>8.</w:t>
      </w:r>
      <w:r>
        <w:rPr>
          <w:rFonts w:ascii="Times New Roman" w:hAnsi="宋体"/>
          <w:sz w:val="28"/>
          <w:szCs w:val="20"/>
        </w:rPr>
        <w:t>审批意见</w:t>
      </w:r>
      <w:r>
        <w:rPr>
          <w:rFonts w:ascii="Times New Roman" w:hAnsi="Times New Roman"/>
          <w:sz w:val="28"/>
          <w:szCs w:val="20"/>
        </w:rPr>
        <w:t>—</w:t>
      </w:r>
      <w:r>
        <w:rPr>
          <w:rFonts w:ascii="Times New Roman" w:hAnsi="宋体"/>
          <w:sz w:val="28"/>
          <w:szCs w:val="20"/>
        </w:rPr>
        <w:t>由负责审批该项目的环境保护行政主管部门批复。</w:t>
      </w:r>
    </w:p>
    <w:p>
      <w:pPr>
        <w:adjustRightInd w:val="0"/>
        <w:snapToGrid w:val="0"/>
        <w:spacing w:line="480" w:lineRule="auto"/>
        <w:ind w:firstLine="480"/>
        <w:rPr>
          <w:rFonts w:ascii="Times New Roman" w:hAnsi="Times New Roman"/>
          <w:sz w:val="28"/>
          <w:szCs w:val="20"/>
        </w:rPr>
        <w:sectPr>
          <w:pgSz w:w="11906" w:h="16838"/>
          <w:pgMar w:top="1440" w:right="1080" w:bottom="1440" w:left="1080" w:header="851" w:footer="992" w:gutter="0"/>
          <w:pgBorders>
            <w:top w:val="none" w:sz="0" w:space="0"/>
            <w:left w:val="none" w:sz="0" w:space="0"/>
            <w:bottom w:val="none" w:sz="0" w:space="0"/>
            <w:right w:val="none" w:sz="0" w:space="0"/>
          </w:pgBorders>
          <w:cols w:space="720" w:num="1"/>
          <w:titlePg/>
          <w:docGrid w:linePitch="312" w:charSpace="0"/>
        </w:sectPr>
      </w:pPr>
    </w:p>
    <w:sdt>
      <w:sdtPr>
        <w:rPr>
          <w:rFonts w:ascii="宋体" w:hAnsi="宋体" w:eastAsia="宋体" w:cs="Times New Roman"/>
          <w:sz w:val="21"/>
          <w:lang w:val="en-US" w:eastAsia="zh-CN" w:bidi="ar-SA"/>
        </w:rPr>
        <w:id w:val="147465417"/>
        <w15:color w:val="DBDBDB"/>
        <w:docPartObj>
          <w:docPartGallery w:val="Table of Contents"/>
          <w:docPartUnique/>
        </w:docPartObj>
      </w:sdtPr>
      <w:sdtEndPr>
        <w:rPr>
          <w:rFonts w:hint="eastAsia" w:ascii="长城仿宋" w:hAnsi="Times New Roman" w:eastAsia="长城仿宋" w:cs="Times New Roman"/>
          <w:sz w:val="28"/>
          <w:szCs w:val="31"/>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b/>
              <w:bCs/>
              <w:sz w:val="36"/>
              <w:szCs w:val="36"/>
            </w:rPr>
            <w:t>目录</w:t>
          </w:r>
          <w:bookmarkStart w:id="12" w:name="_GoBack"/>
          <w:bookmarkEnd w:id="12"/>
        </w:p>
        <w:p>
          <w:pPr>
            <w:pStyle w:val="25"/>
            <w:tabs>
              <w:tab w:val="right" w:leader="dot" w:pos="8505"/>
            </w:tabs>
            <w:spacing w:line="360" w:lineRule="auto"/>
            <w:rPr>
              <w:rFonts w:hint="default" w:ascii="Times New Roman" w:hAnsi="Times New Roman" w:cs="Times New Roman"/>
              <w:sz w:val="24"/>
              <w:szCs w:val="24"/>
            </w:rPr>
          </w:pPr>
          <w:r>
            <w:rPr>
              <w:rFonts w:hint="eastAsia" w:ascii="长城仿宋" w:eastAsia="长城仿宋"/>
              <w:sz w:val="31"/>
              <w:szCs w:val="31"/>
            </w:rPr>
            <w:fldChar w:fldCharType="begin"/>
          </w:r>
          <w:r>
            <w:rPr>
              <w:rFonts w:hint="eastAsia" w:ascii="长城仿宋" w:eastAsia="长城仿宋"/>
              <w:sz w:val="31"/>
              <w:szCs w:val="31"/>
            </w:rPr>
            <w:instrText xml:space="preserve">TOC \o "1-1" \h \u </w:instrText>
          </w:r>
          <w:r>
            <w:rPr>
              <w:rFonts w:hint="eastAsia" w:ascii="长城仿宋" w:eastAsia="长城仿宋"/>
              <w:sz w:val="31"/>
              <w:szCs w:val="31"/>
            </w:rPr>
            <w:fldChar w:fldCharType="separate"/>
          </w:r>
          <w:r>
            <w:rPr>
              <w:rFonts w:hint="default" w:ascii="Times New Roman" w:hAnsi="Times New Roman" w:eastAsia="长城仿宋" w:cs="Times New Roman"/>
              <w:sz w:val="24"/>
              <w:szCs w:val="24"/>
            </w:rPr>
            <w:fldChar w:fldCharType="begin"/>
          </w:r>
          <w:r>
            <w:rPr>
              <w:rFonts w:hint="default" w:ascii="Times New Roman" w:hAnsi="Times New Roman" w:eastAsia="长城仿宋" w:cs="Times New Roman"/>
              <w:sz w:val="24"/>
              <w:szCs w:val="24"/>
            </w:rPr>
            <w:instrText xml:space="preserve"> HYPERLINK \l _Toc21015 </w:instrText>
          </w:r>
          <w:r>
            <w:rPr>
              <w:rFonts w:hint="default" w:ascii="Times New Roman" w:hAnsi="Times New Roman" w:eastAsia="长城仿宋" w:cs="Times New Roman"/>
              <w:sz w:val="24"/>
              <w:szCs w:val="24"/>
            </w:rPr>
            <w:fldChar w:fldCharType="separate"/>
          </w:r>
          <w:r>
            <w:rPr>
              <w:rFonts w:hint="default" w:ascii="Times New Roman" w:hAnsi="Times New Roman" w:eastAsia="宋体" w:cs="Times New Roman"/>
              <w:sz w:val="24"/>
              <w:szCs w:val="24"/>
              <w:lang w:eastAsia="zh-CN"/>
            </w:rPr>
            <w:t>表</w:t>
          </w:r>
          <w:r>
            <w:rPr>
              <w:rFonts w:hint="default" w:ascii="Times New Roman" w:hAnsi="Times New Roman" w:eastAsia="宋体" w:cs="Times New Roman"/>
              <w:sz w:val="24"/>
              <w:szCs w:val="24"/>
            </w:rPr>
            <w:t>一、建设项目基本情况</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_Toc21015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eastAsia="长城仿宋" w:cs="Times New Roman"/>
              <w:sz w:val="24"/>
              <w:szCs w:val="24"/>
            </w:rPr>
            <w:fldChar w:fldCharType="end"/>
          </w:r>
        </w:p>
        <w:p>
          <w:pPr>
            <w:pStyle w:val="25"/>
            <w:tabs>
              <w:tab w:val="right" w:leader="dot" w:pos="8505"/>
            </w:tabs>
            <w:spacing w:line="360" w:lineRule="auto"/>
            <w:rPr>
              <w:rFonts w:hint="default" w:ascii="Times New Roman" w:hAnsi="Times New Roman" w:cs="Times New Roman"/>
              <w:sz w:val="24"/>
              <w:szCs w:val="24"/>
            </w:rPr>
          </w:pPr>
          <w:r>
            <w:rPr>
              <w:rFonts w:hint="default" w:ascii="Times New Roman" w:hAnsi="Times New Roman" w:eastAsia="长城仿宋" w:cs="Times New Roman"/>
              <w:sz w:val="24"/>
              <w:szCs w:val="24"/>
            </w:rPr>
            <w:fldChar w:fldCharType="begin"/>
          </w:r>
          <w:r>
            <w:rPr>
              <w:rFonts w:hint="default" w:ascii="Times New Roman" w:hAnsi="Times New Roman" w:eastAsia="长城仿宋" w:cs="Times New Roman"/>
              <w:sz w:val="24"/>
              <w:szCs w:val="24"/>
            </w:rPr>
            <w:instrText xml:space="preserve"> HYPERLINK \l _Toc28291 </w:instrText>
          </w:r>
          <w:r>
            <w:rPr>
              <w:rFonts w:hint="default" w:ascii="Times New Roman" w:hAnsi="Times New Roman" w:eastAsia="长城仿宋" w:cs="Times New Roman"/>
              <w:sz w:val="24"/>
              <w:szCs w:val="24"/>
            </w:rPr>
            <w:fldChar w:fldCharType="separate"/>
          </w:r>
          <w:r>
            <w:rPr>
              <w:rFonts w:hint="default" w:ascii="Times New Roman" w:hAnsi="Times New Roman" w:eastAsia="宋体" w:cs="Times New Roman"/>
              <w:bCs/>
              <w:sz w:val="24"/>
              <w:szCs w:val="24"/>
              <w:lang w:eastAsia="zh-CN"/>
            </w:rPr>
            <w:t>表</w:t>
          </w:r>
          <w:r>
            <w:rPr>
              <w:rFonts w:hint="default" w:ascii="Times New Roman" w:hAnsi="Times New Roman" w:eastAsia="宋体" w:cs="Times New Roman"/>
              <w:bCs/>
              <w:sz w:val="24"/>
              <w:szCs w:val="24"/>
            </w:rPr>
            <w:t>二、建设项目所在地自然环境、社会环境简况</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_Toc28291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w:t>
          </w:r>
          <w:r>
            <w:rPr>
              <w:rFonts w:hint="default" w:ascii="Times New Roman" w:hAnsi="Times New Roman" w:cs="Times New Roman"/>
              <w:sz w:val="24"/>
              <w:szCs w:val="24"/>
            </w:rPr>
            <w:fldChar w:fldCharType="end"/>
          </w:r>
          <w:r>
            <w:rPr>
              <w:rFonts w:hint="default" w:ascii="Times New Roman" w:hAnsi="Times New Roman" w:eastAsia="长城仿宋" w:cs="Times New Roman"/>
              <w:sz w:val="24"/>
              <w:szCs w:val="24"/>
            </w:rPr>
            <w:fldChar w:fldCharType="end"/>
          </w:r>
        </w:p>
        <w:p>
          <w:pPr>
            <w:pStyle w:val="25"/>
            <w:tabs>
              <w:tab w:val="right" w:leader="dot" w:pos="8505"/>
            </w:tabs>
            <w:spacing w:line="360" w:lineRule="auto"/>
            <w:rPr>
              <w:rFonts w:hint="default" w:ascii="Times New Roman" w:hAnsi="Times New Roman" w:cs="Times New Roman"/>
              <w:sz w:val="24"/>
              <w:szCs w:val="24"/>
            </w:rPr>
          </w:pPr>
          <w:r>
            <w:rPr>
              <w:rFonts w:hint="default" w:ascii="Times New Roman" w:hAnsi="Times New Roman" w:eastAsia="长城仿宋" w:cs="Times New Roman"/>
              <w:sz w:val="24"/>
              <w:szCs w:val="24"/>
            </w:rPr>
            <w:fldChar w:fldCharType="begin"/>
          </w:r>
          <w:r>
            <w:rPr>
              <w:rFonts w:hint="default" w:ascii="Times New Roman" w:hAnsi="Times New Roman" w:eastAsia="长城仿宋" w:cs="Times New Roman"/>
              <w:sz w:val="24"/>
              <w:szCs w:val="24"/>
            </w:rPr>
            <w:instrText xml:space="preserve"> HYPERLINK \l _Toc13576 </w:instrText>
          </w:r>
          <w:r>
            <w:rPr>
              <w:rFonts w:hint="default" w:ascii="Times New Roman" w:hAnsi="Times New Roman" w:eastAsia="长城仿宋" w:cs="Times New Roman"/>
              <w:sz w:val="24"/>
              <w:szCs w:val="24"/>
            </w:rPr>
            <w:fldChar w:fldCharType="separate"/>
          </w:r>
          <w:r>
            <w:rPr>
              <w:rFonts w:hint="default" w:ascii="Times New Roman" w:hAnsi="Times New Roman" w:eastAsia="宋体" w:cs="Times New Roman"/>
              <w:bCs/>
              <w:sz w:val="24"/>
              <w:szCs w:val="24"/>
              <w:lang w:eastAsia="zh-CN"/>
            </w:rPr>
            <w:t>表三、</w:t>
          </w:r>
          <w:r>
            <w:rPr>
              <w:rFonts w:hint="default" w:ascii="Times New Roman" w:hAnsi="Times New Roman" w:eastAsia="宋体" w:cs="Times New Roman"/>
              <w:bCs/>
              <w:sz w:val="24"/>
              <w:szCs w:val="24"/>
            </w:rPr>
            <w:t>环境质量状况</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_Toc13576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17</w:t>
          </w:r>
          <w:r>
            <w:rPr>
              <w:rFonts w:hint="default" w:ascii="Times New Roman" w:hAnsi="Times New Roman" w:cs="Times New Roman"/>
              <w:sz w:val="24"/>
              <w:szCs w:val="24"/>
            </w:rPr>
            <w:fldChar w:fldCharType="end"/>
          </w:r>
          <w:r>
            <w:rPr>
              <w:rFonts w:hint="default" w:ascii="Times New Roman" w:hAnsi="Times New Roman" w:eastAsia="长城仿宋" w:cs="Times New Roman"/>
              <w:sz w:val="24"/>
              <w:szCs w:val="24"/>
            </w:rPr>
            <w:fldChar w:fldCharType="end"/>
          </w:r>
        </w:p>
        <w:p>
          <w:pPr>
            <w:pStyle w:val="25"/>
            <w:tabs>
              <w:tab w:val="right" w:leader="dot" w:pos="8505"/>
            </w:tabs>
            <w:spacing w:line="360" w:lineRule="auto"/>
            <w:rPr>
              <w:rFonts w:hint="default" w:ascii="Times New Roman" w:hAnsi="Times New Roman" w:cs="Times New Roman"/>
              <w:sz w:val="24"/>
              <w:szCs w:val="24"/>
            </w:rPr>
          </w:pPr>
          <w:r>
            <w:rPr>
              <w:rFonts w:hint="default" w:ascii="Times New Roman" w:hAnsi="Times New Roman" w:eastAsia="长城仿宋" w:cs="Times New Roman"/>
              <w:sz w:val="24"/>
              <w:szCs w:val="24"/>
            </w:rPr>
            <w:fldChar w:fldCharType="begin"/>
          </w:r>
          <w:r>
            <w:rPr>
              <w:rFonts w:hint="default" w:ascii="Times New Roman" w:hAnsi="Times New Roman" w:eastAsia="长城仿宋" w:cs="Times New Roman"/>
              <w:sz w:val="24"/>
              <w:szCs w:val="24"/>
            </w:rPr>
            <w:instrText xml:space="preserve"> HYPERLINK \l _Toc14537 </w:instrText>
          </w:r>
          <w:r>
            <w:rPr>
              <w:rFonts w:hint="default" w:ascii="Times New Roman" w:hAnsi="Times New Roman" w:eastAsia="长城仿宋" w:cs="Times New Roman"/>
              <w:sz w:val="24"/>
              <w:szCs w:val="24"/>
            </w:rPr>
            <w:fldChar w:fldCharType="separate"/>
          </w:r>
          <w:r>
            <w:rPr>
              <w:rFonts w:hint="default" w:ascii="Times New Roman" w:hAnsi="Times New Roman" w:eastAsia="宋体" w:cs="Times New Roman"/>
              <w:bCs/>
              <w:sz w:val="24"/>
              <w:szCs w:val="24"/>
              <w:lang w:eastAsia="zh-CN"/>
            </w:rPr>
            <w:t>表四、评价适用标准</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_Toc14537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23</w:t>
          </w:r>
          <w:r>
            <w:rPr>
              <w:rFonts w:hint="default" w:ascii="Times New Roman" w:hAnsi="Times New Roman" w:cs="Times New Roman"/>
              <w:sz w:val="24"/>
              <w:szCs w:val="24"/>
            </w:rPr>
            <w:fldChar w:fldCharType="end"/>
          </w:r>
          <w:r>
            <w:rPr>
              <w:rFonts w:hint="default" w:ascii="Times New Roman" w:hAnsi="Times New Roman" w:eastAsia="长城仿宋" w:cs="Times New Roman"/>
              <w:sz w:val="24"/>
              <w:szCs w:val="24"/>
            </w:rPr>
            <w:fldChar w:fldCharType="end"/>
          </w:r>
        </w:p>
        <w:p>
          <w:pPr>
            <w:pStyle w:val="25"/>
            <w:tabs>
              <w:tab w:val="right" w:leader="dot" w:pos="8505"/>
            </w:tabs>
            <w:spacing w:line="360" w:lineRule="auto"/>
            <w:rPr>
              <w:rFonts w:hint="default" w:ascii="Times New Roman" w:hAnsi="Times New Roman" w:cs="Times New Roman"/>
              <w:sz w:val="24"/>
              <w:szCs w:val="24"/>
            </w:rPr>
          </w:pPr>
          <w:r>
            <w:rPr>
              <w:rFonts w:hint="default" w:ascii="Times New Roman" w:hAnsi="Times New Roman" w:eastAsia="长城仿宋" w:cs="Times New Roman"/>
              <w:sz w:val="24"/>
              <w:szCs w:val="24"/>
            </w:rPr>
            <w:fldChar w:fldCharType="begin"/>
          </w:r>
          <w:r>
            <w:rPr>
              <w:rFonts w:hint="default" w:ascii="Times New Roman" w:hAnsi="Times New Roman" w:eastAsia="长城仿宋" w:cs="Times New Roman"/>
              <w:sz w:val="24"/>
              <w:szCs w:val="24"/>
            </w:rPr>
            <w:instrText xml:space="preserve"> HYPERLINK \l _Toc26504 </w:instrText>
          </w:r>
          <w:r>
            <w:rPr>
              <w:rFonts w:hint="default" w:ascii="Times New Roman" w:hAnsi="Times New Roman" w:eastAsia="长城仿宋" w:cs="Times New Roman"/>
              <w:sz w:val="24"/>
              <w:szCs w:val="24"/>
            </w:rPr>
            <w:fldChar w:fldCharType="separate"/>
          </w:r>
          <w:r>
            <w:rPr>
              <w:rFonts w:hint="default" w:ascii="Times New Roman" w:hAnsi="Times New Roman" w:eastAsia="宋体" w:cs="Times New Roman"/>
              <w:bCs/>
              <w:sz w:val="24"/>
              <w:szCs w:val="24"/>
              <w:lang w:eastAsia="zh-CN"/>
            </w:rPr>
            <w:t>表五、建设项目工程分析</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_Toc26504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28</w:t>
          </w:r>
          <w:r>
            <w:rPr>
              <w:rFonts w:hint="default" w:ascii="Times New Roman" w:hAnsi="Times New Roman" w:cs="Times New Roman"/>
              <w:sz w:val="24"/>
              <w:szCs w:val="24"/>
            </w:rPr>
            <w:fldChar w:fldCharType="end"/>
          </w:r>
          <w:r>
            <w:rPr>
              <w:rFonts w:hint="default" w:ascii="Times New Roman" w:hAnsi="Times New Roman" w:eastAsia="长城仿宋" w:cs="Times New Roman"/>
              <w:sz w:val="24"/>
              <w:szCs w:val="24"/>
            </w:rPr>
            <w:fldChar w:fldCharType="end"/>
          </w:r>
        </w:p>
        <w:p>
          <w:pPr>
            <w:pStyle w:val="25"/>
            <w:tabs>
              <w:tab w:val="right" w:leader="dot" w:pos="8505"/>
            </w:tabs>
            <w:spacing w:line="360" w:lineRule="auto"/>
            <w:rPr>
              <w:rFonts w:hint="default" w:ascii="Times New Roman" w:hAnsi="Times New Roman" w:cs="Times New Roman"/>
              <w:sz w:val="24"/>
              <w:szCs w:val="24"/>
            </w:rPr>
          </w:pPr>
          <w:r>
            <w:rPr>
              <w:rFonts w:hint="default" w:ascii="Times New Roman" w:hAnsi="Times New Roman" w:eastAsia="长城仿宋" w:cs="Times New Roman"/>
              <w:sz w:val="24"/>
              <w:szCs w:val="24"/>
            </w:rPr>
            <w:fldChar w:fldCharType="begin"/>
          </w:r>
          <w:r>
            <w:rPr>
              <w:rFonts w:hint="default" w:ascii="Times New Roman" w:hAnsi="Times New Roman" w:eastAsia="长城仿宋" w:cs="Times New Roman"/>
              <w:sz w:val="24"/>
              <w:szCs w:val="24"/>
            </w:rPr>
            <w:instrText xml:space="preserve"> HYPERLINK \l _Toc11637 </w:instrText>
          </w:r>
          <w:r>
            <w:rPr>
              <w:rFonts w:hint="default" w:ascii="Times New Roman" w:hAnsi="Times New Roman" w:eastAsia="长城仿宋" w:cs="Times New Roman"/>
              <w:sz w:val="24"/>
              <w:szCs w:val="24"/>
            </w:rPr>
            <w:fldChar w:fldCharType="separate"/>
          </w:r>
          <w:r>
            <w:rPr>
              <w:rFonts w:hint="default" w:ascii="Times New Roman" w:hAnsi="Times New Roman" w:eastAsia="宋体" w:cs="Times New Roman"/>
              <w:bCs/>
              <w:sz w:val="24"/>
              <w:szCs w:val="24"/>
              <w:lang w:eastAsia="zh-CN"/>
            </w:rPr>
            <w:t>表六、项目主要污染物产生及预计排放情况</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_Toc11637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38</w:t>
          </w:r>
          <w:r>
            <w:rPr>
              <w:rFonts w:hint="default" w:ascii="Times New Roman" w:hAnsi="Times New Roman" w:cs="Times New Roman"/>
              <w:sz w:val="24"/>
              <w:szCs w:val="24"/>
            </w:rPr>
            <w:fldChar w:fldCharType="end"/>
          </w:r>
          <w:r>
            <w:rPr>
              <w:rFonts w:hint="default" w:ascii="Times New Roman" w:hAnsi="Times New Roman" w:eastAsia="长城仿宋" w:cs="Times New Roman"/>
              <w:sz w:val="24"/>
              <w:szCs w:val="24"/>
            </w:rPr>
            <w:fldChar w:fldCharType="end"/>
          </w:r>
        </w:p>
        <w:p>
          <w:pPr>
            <w:pStyle w:val="25"/>
            <w:tabs>
              <w:tab w:val="right" w:leader="dot" w:pos="8505"/>
            </w:tabs>
            <w:spacing w:line="360" w:lineRule="auto"/>
            <w:rPr>
              <w:rFonts w:hint="default" w:ascii="Times New Roman" w:hAnsi="Times New Roman" w:cs="Times New Roman"/>
              <w:sz w:val="24"/>
              <w:szCs w:val="24"/>
            </w:rPr>
          </w:pPr>
          <w:r>
            <w:rPr>
              <w:rFonts w:hint="default" w:ascii="Times New Roman" w:hAnsi="Times New Roman" w:eastAsia="长城仿宋" w:cs="Times New Roman"/>
              <w:sz w:val="24"/>
              <w:szCs w:val="24"/>
            </w:rPr>
            <w:fldChar w:fldCharType="begin"/>
          </w:r>
          <w:r>
            <w:rPr>
              <w:rFonts w:hint="default" w:ascii="Times New Roman" w:hAnsi="Times New Roman" w:eastAsia="长城仿宋" w:cs="Times New Roman"/>
              <w:sz w:val="24"/>
              <w:szCs w:val="24"/>
            </w:rPr>
            <w:instrText xml:space="preserve"> HYPERLINK \l _Toc9380 </w:instrText>
          </w:r>
          <w:r>
            <w:rPr>
              <w:rFonts w:hint="default" w:ascii="Times New Roman" w:hAnsi="Times New Roman" w:eastAsia="长城仿宋" w:cs="Times New Roman"/>
              <w:sz w:val="24"/>
              <w:szCs w:val="24"/>
            </w:rPr>
            <w:fldChar w:fldCharType="separate"/>
          </w:r>
          <w:r>
            <w:rPr>
              <w:rFonts w:hint="default" w:ascii="Times New Roman" w:hAnsi="Times New Roman" w:eastAsia="宋体" w:cs="Times New Roman"/>
              <w:bCs/>
              <w:sz w:val="24"/>
              <w:szCs w:val="24"/>
              <w:lang w:eastAsia="zh-CN"/>
            </w:rPr>
            <w:t>表七、环境影响分析</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_Toc9380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40</w:t>
          </w:r>
          <w:r>
            <w:rPr>
              <w:rFonts w:hint="default" w:ascii="Times New Roman" w:hAnsi="Times New Roman" w:cs="Times New Roman"/>
              <w:sz w:val="24"/>
              <w:szCs w:val="24"/>
            </w:rPr>
            <w:fldChar w:fldCharType="end"/>
          </w:r>
          <w:r>
            <w:rPr>
              <w:rFonts w:hint="default" w:ascii="Times New Roman" w:hAnsi="Times New Roman" w:eastAsia="长城仿宋" w:cs="Times New Roman"/>
              <w:sz w:val="24"/>
              <w:szCs w:val="24"/>
            </w:rPr>
            <w:fldChar w:fldCharType="end"/>
          </w:r>
        </w:p>
        <w:p>
          <w:pPr>
            <w:pStyle w:val="25"/>
            <w:tabs>
              <w:tab w:val="right" w:leader="dot" w:pos="8505"/>
            </w:tabs>
            <w:spacing w:line="360" w:lineRule="auto"/>
            <w:rPr>
              <w:rFonts w:hint="default" w:ascii="Times New Roman" w:hAnsi="Times New Roman" w:cs="Times New Roman"/>
              <w:sz w:val="24"/>
              <w:szCs w:val="24"/>
            </w:rPr>
          </w:pPr>
          <w:r>
            <w:rPr>
              <w:rFonts w:hint="default" w:ascii="Times New Roman" w:hAnsi="Times New Roman" w:eastAsia="长城仿宋" w:cs="Times New Roman"/>
              <w:sz w:val="24"/>
              <w:szCs w:val="24"/>
            </w:rPr>
            <w:fldChar w:fldCharType="begin"/>
          </w:r>
          <w:r>
            <w:rPr>
              <w:rFonts w:hint="default" w:ascii="Times New Roman" w:hAnsi="Times New Roman" w:eastAsia="长城仿宋" w:cs="Times New Roman"/>
              <w:sz w:val="24"/>
              <w:szCs w:val="24"/>
            </w:rPr>
            <w:instrText xml:space="preserve"> HYPERLINK \l _Toc26088 </w:instrText>
          </w:r>
          <w:r>
            <w:rPr>
              <w:rFonts w:hint="default" w:ascii="Times New Roman" w:hAnsi="Times New Roman" w:eastAsia="长城仿宋" w:cs="Times New Roman"/>
              <w:sz w:val="24"/>
              <w:szCs w:val="24"/>
            </w:rPr>
            <w:fldChar w:fldCharType="separate"/>
          </w:r>
          <w:r>
            <w:rPr>
              <w:rFonts w:hint="default" w:ascii="Times New Roman" w:hAnsi="Times New Roman" w:eastAsia="宋体" w:cs="Times New Roman"/>
              <w:bCs/>
              <w:sz w:val="24"/>
              <w:szCs w:val="24"/>
              <w:lang w:eastAsia="zh-CN"/>
            </w:rPr>
            <w:t>表八、建设项目拟采取的防治措施及预期治理效果</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_Toc26088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60</w:t>
          </w:r>
          <w:r>
            <w:rPr>
              <w:rFonts w:hint="default" w:ascii="Times New Roman" w:hAnsi="Times New Roman" w:cs="Times New Roman"/>
              <w:sz w:val="24"/>
              <w:szCs w:val="24"/>
            </w:rPr>
            <w:fldChar w:fldCharType="end"/>
          </w:r>
          <w:r>
            <w:rPr>
              <w:rFonts w:hint="default" w:ascii="Times New Roman" w:hAnsi="Times New Roman" w:eastAsia="长城仿宋" w:cs="Times New Roman"/>
              <w:sz w:val="24"/>
              <w:szCs w:val="24"/>
            </w:rPr>
            <w:fldChar w:fldCharType="end"/>
          </w:r>
        </w:p>
        <w:p>
          <w:pPr>
            <w:pStyle w:val="25"/>
            <w:tabs>
              <w:tab w:val="right" w:leader="dot" w:pos="8505"/>
            </w:tabs>
            <w:spacing w:line="360" w:lineRule="auto"/>
          </w:pPr>
          <w:r>
            <w:rPr>
              <w:rFonts w:hint="default" w:ascii="Times New Roman" w:hAnsi="Times New Roman" w:eastAsia="长城仿宋" w:cs="Times New Roman"/>
              <w:sz w:val="24"/>
              <w:szCs w:val="24"/>
            </w:rPr>
            <w:fldChar w:fldCharType="begin"/>
          </w:r>
          <w:r>
            <w:rPr>
              <w:rFonts w:hint="default" w:ascii="Times New Roman" w:hAnsi="Times New Roman" w:eastAsia="长城仿宋" w:cs="Times New Roman"/>
              <w:sz w:val="24"/>
              <w:szCs w:val="24"/>
            </w:rPr>
            <w:instrText xml:space="preserve"> HYPERLINK \l _Toc26773 </w:instrText>
          </w:r>
          <w:r>
            <w:rPr>
              <w:rFonts w:hint="default" w:ascii="Times New Roman" w:hAnsi="Times New Roman" w:eastAsia="长城仿宋" w:cs="Times New Roman"/>
              <w:sz w:val="24"/>
              <w:szCs w:val="24"/>
            </w:rPr>
            <w:fldChar w:fldCharType="separate"/>
          </w:r>
          <w:r>
            <w:rPr>
              <w:rFonts w:hint="default" w:ascii="Times New Roman" w:hAnsi="Times New Roman" w:eastAsia="宋体" w:cs="Times New Roman"/>
              <w:bCs/>
              <w:sz w:val="24"/>
              <w:szCs w:val="24"/>
              <w:lang w:eastAsia="zh-CN"/>
            </w:rPr>
            <w:t>表九、结论与建议</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_Toc26773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62</w:t>
          </w:r>
          <w:r>
            <w:rPr>
              <w:rFonts w:hint="default" w:ascii="Times New Roman" w:hAnsi="Times New Roman" w:cs="Times New Roman"/>
              <w:sz w:val="24"/>
              <w:szCs w:val="24"/>
            </w:rPr>
            <w:fldChar w:fldCharType="end"/>
          </w:r>
          <w:r>
            <w:rPr>
              <w:rFonts w:hint="default" w:ascii="Times New Roman" w:hAnsi="Times New Roman" w:eastAsia="长城仿宋" w:cs="Times New Roman"/>
              <w:sz w:val="24"/>
              <w:szCs w:val="24"/>
            </w:rPr>
            <w:fldChar w:fldCharType="end"/>
          </w:r>
        </w:p>
        <w:p>
          <w:pPr>
            <w:pStyle w:val="42"/>
            <w:ind w:left="0" w:leftChars="0" w:firstLine="0" w:firstLineChars="0"/>
            <w:rPr>
              <w:rFonts w:hint="eastAsia" w:ascii="长城仿宋" w:hAnsi="Times New Roman" w:eastAsia="长城仿宋" w:cs="Times New Roman"/>
              <w:sz w:val="28"/>
              <w:szCs w:val="31"/>
              <w:lang w:val="en-US" w:eastAsia="zh-CN" w:bidi="ar-SA"/>
            </w:rPr>
          </w:pPr>
          <w:r>
            <w:rPr>
              <w:rFonts w:hint="eastAsia" w:ascii="长城仿宋" w:eastAsia="长城仿宋"/>
              <w:szCs w:val="31"/>
            </w:rPr>
            <w:fldChar w:fldCharType="end"/>
          </w:r>
        </w:p>
      </w:sdtContent>
    </w:sdt>
    <w:p>
      <w:pPr>
        <w:keepNext w:val="0"/>
        <w:keepLines w:val="0"/>
        <w:pageBreakBefore w:val="0"/>
        <w:widowControl w:val="0"/>
        <w:kinsoku/>
        <w:wordWrap/>
        <w:overflowPunct/>
        <w:topLinePunct w:val="0"/>
        <w:autoSpaceDE/>
        <w:autoSpaceDN/>
        <w:bidi w:val="0"/>
        <w:adjustRightInd w:val="0"/>
        <w:snapToGrid/>
        <w:spacing w:line="240" w:lineRule="auto"/>
        <w:textAlignment w:val="baseline"/>
        <w:rPr>
          <w:rFonts w:ascii="Times New Roman" w:hAnsi="宋体"/>
          <w:b/>
          <w:sz w:val="24"/>
          <w:szCs w:val="24"/>
        </w:rPr>
        <w:sectPr>
          <w:footerReference r:id="rId7" w:type="first"/>
          <w:headerReference r:id="rId4" w:type="default"/>
          <w:footerReference r:id="rId5" w:type="default"/>
          <w:footerReference r:id="rId6" w:type="even"/>
          <w:pgSz w:w="11907" w:h="16840"/>
          <w:pgMar w:top="1985" w:right="1701" w:bottom="1985" w:left="1701" w:header="1247" w:footer="1247" w:gutter="0"/>
          <w:pgBorders>
            <w:top w:val="none" w:sz="0" w:space="0"/>
            <w:left w:val="none" w:sz="0" w:space="0"/>
            <w:bottom w:val="none" w:sz="0" w:space="0"/>
            <w:right w:val="none" w:sz="0" w:space="0"/>
          </w:pgBorders>
          <w:pgNumType w:fmt="upperRoman" w:start="1"/>
          <w:cols w:space="720" w:num="1"/>
          <w:titlePg/>
          <w:docGrid w:linePitch="380" w:charSpace="0"/>
        </w:sectPr>
      </w:pPr>
    </w:p>
    <w:p>
      <w:pPr>
        <w:keepNext w:val="0"/>
        <w:keepLines w:val="0"/>
        <w:pageBreakBefore w:val="0"/>
        <w:widowControl w:val="0"/>
        <w:kinsoku/>
        <w:wordWrap/>
        <w:overflowPunct/>
        <w:topLinePunct w:val="0"/>
        <w:autoSpaceDE/>
        <w:autoSpaceDN/>
        <w:bidi w:val="0"/>
        <w:adjustRightInd w:val="0"/>
        <w:snapToGrid/>
        <w:spacing w:line="360" w:lineRule="auto"/>
        <w:textAlignment w:val="baseline"/>
        <w:rPr>
          <w:rFonts w:ascii="Times New Roman" w:hAnsi="Times New Roman"/>
          <w:b/>
          <w:sz w:val="24"/>
          <w:szCs w:val="24"/>
        </w:rPr>
      </w:pPr>
      <w:r>
        <w:rPr>
          <w:rFonts w:ascii="Times New Roman" w:hAnsi="宋体"/>
          <w:b/>
          <w:sz w:val="24"/>
          <w:szCs w:val="24"/>
        </w:rPr>
        <w:t>附表：</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szCs w:val="24"/>
        </w:rPr>
      </w:pPr>
      <w:bookmarkStart w:id="0" w:name="_Toc14145"/>
      <w:r>
        <w:rPr>
          <w:rFonts w:hint="default" w:ascii="Times New Roman" w:hAnsi="Times New Roman" w:cs="Times New Roman"/>
          <w:sz w:val="24"/>
          <w:szCs w:val="24"/>
        </w:rPr>
        <w:t>附表1  建设项目环评审批基础信息表</w:t>
      </w:r>
      <w:bookmarkEnd w:id="0"/>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附表2  建设项目大气环境影响评价自查表</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附件3  建设项目地表水环境影响自查表</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附表4  建设项目环境风险评价自查表</w:t>
      </w:r>
    </w:p>
    <w:p>
      <w:pPr>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default" w:ascii="Times New Roman" w:hAnsi="Times New Roman" w:cs="Times New Roman"/>
          <w:b/>
          <w:sz w:val="24"/>
          <w:szCs w:val="24"/>
        </w:rPr>
      </w:pPr>
      <w:r>
        <w:rPr>
          <w:rFonts w:hint="default" w:ascii="Times New Roman" w:hAnsi="Times New Roman" w:cs="Times New Roman"/>
          <w:b/>
          <w:sz w:val="24"/>
          <w:szCs w:val="24"/>
        </w:rPr>
        <w:t>附件：</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szCs w:val="24"/>
        </w:rPr>
      </w:pPr>
      <w:r>
        <w:rPr>
          <w:rFonts w:hint="default" w:ascii="Times New Roman" w:hAnsi="Times New Roman" w:cs="Times New Roman"/>
          <w:sz w:val="24"/>
          <w:szCs w:val="24"/>
        </w:rPr>
        <w:t>附件</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 xml:space="preserve">  委托书</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szCs w:val="24"/>
        </w:rPr>
      </w:pPr>
      <w:r>
        <w:rPr>
          <w:rFonts w:hint="default" w:ascii="Times New Roman" w:hAnsi="Times New Roman" w:cs="Times New Roman"/>
          <w:sz w:val="24"/>
          <w:szCs w:val="24"/>
        </w:rPr>
        <w:t>附件</w:t>
      </w:r>
      <w:r>
        <w:rPr>
          <w:rFonts w:hint="default" w:ascii="Times New Roman" w:hAnsi="Times New Roman" w:cs="Times New Roman"/>
          <w:sz w:val="24"/>
          <w:szCs w:val="24"/>
          <w:lang w:val="en-US" w:eastAsia="zh-CN"/>
        </w:rPr>
        <w:t>2</w:t>
      </w:r>
      <w:r>
        <w:rPr>
          <w:rFonts w:hint="default" w:ascii="Times New Roman" w:hAnsi="Times New Roman" w:cs="Times New Roman"/>
          <w:sz w:val="24"/>
          <w:szCs w:val="24"/>
        </w:rPr>
        <w:t xml:space="preserve">  营业执照</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szCs w:val="24"/>
        </w:rPr>
      </w:pPr>
      <w:r>
        <w:rPr>
          <w:rFonts w:hint="default" w:ascii="Times New Roman" w:hAnsi="Times New Roman" w:cs="Times New Roman"/>
          <w:sz w:val="24"/>
          <w:szCs w:val="24"/>
        </w:rPr>
        <w:t>附件</w:t>
      </w:r>
      <w:r>
        <w:rPr>
          <w:rFonts w:hint="default" w:ascii="Times New Roman" w:hAnsi="Times New Roman" w:cs="Times New Roman"/>
          <w:sz w:val="24"/>
          <w:szCs w:val="24"/>
          <w:lang w:val="en-US" w:eastAsia="zh-CN"/>
        </w:rPr>
        <w:t>3</w:t>
      </w:r>
      <w:r>
        <w:rPr>
          <w:rFonts w:hint="default" w:ascii="Times New Roman" w:hAnsi="Times New Roman" w:cs="Times New Roman"/>
          <w:sz w:val="24"/>
          <w:szCs w:val="24"/>
        </w:rPr>
        <w:t xml:space="preserve">  厂房租赁合同</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szCs w:val="24"/>
        </w:rPr>
      </w:pPr>
      <w:r>
        <w:rPr>
          <w:rFonts w:hint="default" w:ascii="Times New Roman" w:hAnsi="Times New Roman" w:cs="Times New Roman"/>
          <w:sz w:val="24"/>
          <w:szCs w:val="24"/>
        </w:rPr>
        <w:t>附</w:t>
      </w:r>
      <w:r>
        <w:rPr>
          <w:rFonts w:hint="default" w:ascii="Times New Roman" w:hAnsi="Times New Roman" w:cs="Times New Roman"/>
          <w:sz w:val="24"/>
          <w:szCs w:val="24"/>
          <w:lang w:eastAsia="zh-CN"/>
        </w:rPr>
        <w:t>件</w:t>
      </w:r>
      <w:r>
        <w:rPr>
          <w:rFonts w:hint="default" w:ascii="Times New Roman" w:hAnsi="Times New Roman" w:cs="Times New Roman"/>
          <w:sz w:val="24"/>
          <w:szCs w:val="24"/>
          <w:lang w:val="en-US" w:eastAsia="zh-CN"/>
        </w:rPr>
        <w:t xml:space="preserve">4  </w:t>
      </w:r>
      <w:r>
        <w:rPr>
          <w:rFonts w:hint="default" w:ascii="Times New Roman" w:hAnsi="Times New Roman" w:cs="Times New Roman" w:eastAsiaTheme="minorEastAsia"/>
          <w:b w:val="0"/>
          <w:bCs/>
          <w:color w:val="000000" w:themeColor="text1"/>
          <w:sz w:val="24"/>
          <w:szCs w:val="24"/>
          <w:u w:val="none"/>
          <w14:textFill>
            <w14:solidFill>
              <w14:schemeClr w14:val="tx1"/>
            </w14:solidFill>
          </w14:textFill>
        </w:rPr>
        <w:t>富民工业园区规划环评审查意见</w:t>
      </w:r>
      <w:r>
        <w:rPr>
          <w:rFonts w:hint="default" w:ascii="Times New Roman" w:hAnsi="Times New Roman" w:cs="Times New Roman"/>
          <w:sz w:val="24"/>
          <w:szCs w:val="24"/>
        </w:rPr>
        <w:t xml:space="preserve">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b/>
          <w:sz w:val="24"/>
          <w:szCs w:val="24"/>
        </w:rPr>
      </w:pPr>
      <w:r>
        <w:rPr>
          <w:rFonts w:hint="default" w:ascii="Times New Roman" w:hAnsi="Times New Roman" w:cs="Times New Roman" w:eastAsiaTheme="minorEastAsia"/>
          <w:b w:val="0"/>
          <w:bCs/>
          <w:color w:val="000000" w:themeColor="text1"/>
          <w:sz w:val="24"/>
          <w:szCs w:val="24"/>
          <w:u w:val="none"/>
          <w14:textFill>
            <w14:solidFill>
              <w14:schemeClr w14:val="tx1"/>
            </w14:solidFill>
          </w14:textFill>
        </w:rPr>
        <w:t>附件</w:t>
      </w:r>
      <w:r>
        <w:rPr>
          <w:rFonts w:hint="default" w:ascii="Times New Roman" w:hAnsi="Times New Roman" w:cs="Times New Roman" w:eastAsiaTheme="minorEastAsia"/>
          <w:b w:val="0"/>
          <w:bCs/>
          <w:color w:val="000000" w:themeColor="text1"/>
          <w:sz w:val="24"/>
          <w:szCs w:val="24"/>
          <w:u w:val="none"/>
          <w:lang w:val="en-US" w:eastAsia="zh-CN"/>
          <w14:textFill>
            <w14:solidFill>
              <w14:schemeClr w14:val="tx1"/>
            </w14:solidFill>
          </w14:textFill>
        </w:rPr>
        <w:t xml:space="preserve">5  </w:t>
      </w:r>
      <w:r>
        <w:rPr>
          <w:rFonts w:hint="eastAsia" w:ascii="Times New Roman" w:hAnsi="Times New Roman" w:cs="Times New Roman" w:eastAsiaTheme="minorEastAsia"/>
          <w:b w:val="0"/>
          <w:bCs/>
          <w:color w:val="000000" w:themeColor="text1"/>
          <w:sz w:val="24"/>
          <w:szCs w:val="24"/>
          <w:u w:val="none"/>
          <w:lang w:val="en-US" w:eastAsia="zh-CN"/>
          <w14:textFill>
            <w14:solidFill>
              <w14:schemeClr w14:val="tx1"/>
            </w14:solidFill>
          </w14:textFill>
        </w:rPr>
        <w:t>项目全本公开信息截图</w:t>
      </w:r>
    </w:p>
    <w:p>
      <w:pPr>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default" w:ascii="Times New Roman" w:hAnsi="Times New Roman" w:cs="Times New Roman" w:eastAsiaTheme="minorEastAsia"/>
          <w:b w:val="0"/>
          <w:bCs/>
          <w:color w:val="000000" w:themeColor="text1"/>
          <w:sz w:val="24"/>
          <w:szCs w:val="24"/>
          <w:u w:val="none"/>
          <w:lang w:val="en-US" w:eastAsia="zh-CN"/>
          <w14:textFill>
            <w14:solidFill>
              <w14:schemeClr w14:val="tx1"/>
            </w14:solidFill>
          </w14:textFill>
        </w:rPr>
      </w:pPr>
      <w:r>
        <w:rPr>
          <w:rFonts w:hint="default" w:ascii="Times New Roman" w:hAnsi="Times New Roman" w:cs="Times New Roman"/>
          <w:b/>
          <w:sz w:val="24"/>
          <w:szCs w:val="24"/>
          <w:lang w:val="en-US" w:eastAsia="zh-CN"/>
        </w:rPr>
        <w:t xml:space="preserve">    </w:t>
      </w:r>
      <w:r>
        <w:rPr>
          <w:rFonts w:hint="default" w:ascii="Times New Roman" w:hAnsi="Times New Roman" w:cs="Times New Roman" w:eastAsiaTheme="minorEastAsia"/>
          <w:b w:val="0"/>
          <w:bCs/>
          <w:color w:val="000000" w:themeColor="text1"/>
          <w:sz w:val="24"/>
          <w:szCs w:val="24"/>
          <w:u w:val="none"/>
          <w:lang w:val="en-US" w:eastAsia="zh-CN"/>
          <w14:textFill>
            <w14:solidFill>
              <w14:schemeClr w14:val="tx1"/>
            </w14:solidFill>
          </w14:textFill>
        </w:rPr>
        <w:t>附件6  昆明市生态环境局富民分局（富环改</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[2020]</w:t>
      </w:r>
      <w:r>
        <w:rPr>
          <w:rFonts w:hint="default" w:ascii="Times New Roman" w:hAnsi="Times New Roman" w:cs="Times New Roman" w:eastAsiaTheme="minorEastAsia"/>
          <w:b w:val="0"/>
          <w:bCs/>
          <w:color w:val="000000" w:themeColor="text1"/>
          <w:sz w:val="24"/>
          <w:szCs w:val="24"/>
          <w:u w:val="none"/>
          <w:lang w:val="en-US" w:eastAsia="zh-CN"/>
          <w14:textFill>
            <w14:solidFill>
              <w14:schemeClr w14:val="tx1"/>
            </w14:solidFill>
          </w14:textFill>
        </w:rPr>
        <w:t>）47号《责令改正违法行为决定书》</w:t>
      </w:r>
    </w:p>
    <w:p>
      <w:pPr>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default" w:ascii="Times New Roman" w:hAnsi="Times New Roman" w:cs="Times New Roman" w:eastAsiaTheme="minorEastAsia"/>
          <w:b w:val="0"/>
          <w:bCs/>
          <w:color w:val="000000" w:themeColor="text1"/>
          <w:sz w:val="24"/>
          <w:szCs w:val="24"/>
          <w:u w:val="none"/>
          <w:lang w:val="en-US" w:eastAsia="zh-CN"/>
          <w14:textFill>
            <w14:solidFill>
              <w14:schemeClr w14:val="tx1"/>
            </w14:solidFill>
          </w14:textFill>
        </w:rPr>
      </w:pPr>
      <w:r>
        <w:rPr>
          <w:rFonts w:hint="default" w:ascii="Times New Roman" w:hAnsi="Times New Roman" w:cs="Times New Roman" w:eastAsiaTheme="minorEastAsia"/>
          <w:b w:val="0"/>
          <w:bCs/>
          <w:color w:val="000000" w:themeColor="text1"/>
          <w:sz w:val="24"/>
          <w:szCs w:val="24"/>
          <w:u w:val="none"/>
          <w:lang w:val="en-US" w:eastAsia="zh-CN"/>
          <w14:textFill>
            <w14:solidFill>
              <w14:schemeClr w14:val="tx1"/>
            </w14:solidFill>
          </w14:textFill>
        </w:rPr>
        <w:t>附件7  富民县环境保护局（富环保复[2017]）1号关于《昆明金炊旺厨房环保设备安装工程有限公司厨房环保设备生产项目环境影响报告表》的批复</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附件8  修改说明对照表</w:t>
      </w:r>
    </w:p>
    <w:p>
      <w:pPr>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default" w:ascii="Times New Roman" w:hAnsi="Times New Roman" w:cs="Times New Roman"/>
          <w:sz w:val="24"/>
          <w:szCs w:val="24"/>
        </w:rPr>
      </w:pPr>
      <w:r>
        <w:rPr>
          <w:rFonts w:hint="default" w:ascii="Times New Roman" w:hAnsi="Times New Roman" w:cs="Times New Roman"/>
          <w:b/>
          <w:sz w:val="24"/>
          <w:szCs w:val="24"/>
        </w:rPr>
        <w:t>附图：</w:t>
      </w:r>
    </w:p>
    <w:p>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default" w:ascii="Times New Roman" w:hAnsi="Times New Roman" w:cs="Times New Roman"/>
          <w:sz w:val="24"/>
          <w:szCs w:val="24"/>
        </w:rPr>
      </w:pPr>
      <w:r>
        <w:rPr>
          <w:rFonts w:hint="default" w:ascii="Times New Roman" w:hAnsi="Times New Roman" w:cs="Times New Roman"/>
          <w:sz w:val="24"/>
          <w:szCs w:val="24"/>
        </w:rPr>
        <w:t>附图</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 xml:space="preserve">  项目区地理位置图</w:t>
      </w:r>
    </w:p>
    <w:p>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default" w:ascii="Times New Roman" w:hAnsi="Times New Roman" w:cs="Times New Roman"/>
          <w:sz w:val="24"/>
          <w:szCs w:val="24"/>
        </w:rPr>
      </w:pPr>
      <w:r>
        <w:rPr>
          <w:rFonts w:hint="default" w:ascii="Times New Roman" w:hAnsi="Times New Roman" w:cs="Times New Roman"/>
          <w:sz w:val="24"/>
          <w:szCs w:val="24"/>
        </w:rPr>
        <w:t>附图</w:t>
      </w:r>
      <w:r>
        <w:rPr>
          <w:rFonts w:hint="default" w:ascii="Times New Roman" w:hAnsi="Times New Roman" w:cs="Times New Roman"/>
          <w:sz w:val="24"/>
          <w:szCs w:val="24"/>
          <w:lang w:val="en-US" w:eastAsia="zh-CN"/>
        </w:rPr>
        <w:t>2</w:t>
      </w:r>
      <w:r>
        <w:rPr>
          <w:rFonts w:hint="default" w:ascii="Times New Roman" w:hAnsi="Times New Roman" w:cs="Times New Roman"/>
          <w:sz w:val="24"/>
          <w:szCs w:val="24"/>
        </w:rPr>
        <w:t xml:space="preserve">  项目周边关系</w:t>
      </w:r>
      <w:r>
        <w:rPr>
          <w:rFonts w:hint="eastAsia" w:ascii="Times New Roman" w:hAnsi="Times New Roman" w:cs="Times New Roman"/>
          <w:sz w:val="24"/>
          <w:szCs w:val="24"/>
          <w:lang w:eastAsia="zh-CN"/>
        </w:rPr>
        <w:t>示意</w:t>
      </w:r>
      <w:r>
        <w:rPr>
          <w:rFonts w:hint="default" w:ascii="Times New Roman" w:hAnsi="Times New Roman" w:cs="Times New Roman"/>
          <w:sz w:val="24"/>
          <w:szCs w:val="24"/>
        </w:rPr>
        <w:t>图</w:t>
      </w:r>
    </w:p>
    <w:p>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eastAsia" w:ascii="Times New Roman" w:hAnsi="Times New Roman" w:eastAsia="宋体" w:cs="Times New Roman"/>
          <w:sz w:val="24"/>
          <w:szCs w:val="24"/>
          <w:lang w:eastAsia="zh-CN"/>
        </w:rPr>
      </w:pPr>
      <w:r>
        <w:rPr>
          <w:rFonts w:hint="default" w:ascii="Times New Roman" w:hAnsi="Times New Roman" w:cs="Times New Roman"/>
          <w:sz w:val="24"/>
          <w:szCs w:val="24"/>
        </w:rPr>
        <w:t>附图</w:t>
      </w:r>
      <w:r>
        <w:rPr>
          <w:rFonts w:hint="default" w:ascii="Times New Roman" w:hAnsi="Times New Roman" w:cs="Times New Roman"/>
          <w:sz w:val="24"/>
          <w:szCs w:val="24"/>
          <w:lang w:val="en-US" w:eastAsia="zh-CN"/>
        </w:rPr>
        <w:t>3</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项目</w:t>
      </w:r>
      <w:r>
        <w:rPr>
          <w:rFonts w:hint="eastAsia" w:ascii="Times New Roman" w:hAnsi="Times New Roman" w:cs="Times New Roman"/>
          <w:sz w:val="24"/>
          <w:szCs w:val="24"/>
          <w:lang w:eastAsia="zh-CN"/>
        </w:rPr>
        <w:t>平面布置图</w:t>
      </w:r>
    </w:p>
    <w:p>
      <w:pPr>
        <w:pStyle w:val="26"/>
        <w:keepNext w:val="0"/>
        <w:keepLines w:val="0"/>
        <w:pageBreakBefore w:val="0"/>
        <w:widowControl w:val="0"/>
        <w:kinsoku/>
        <w:wordWrap/>
        <w:overflowPunct/>
        <w:topLinePunct w:val="0"/>
        <w:autoSpaceDE/>
        <w:autoSpaceDN/>
        <w:bidi w:val="0"/>
        <w:adjustRightInd w:val="0"/>
        <w:snapToGrid/>
        <w:spacing w:after="0" w:line="360" w:lineRule="auto"/>
        <w:ind w:left="0" w:leftChars="0" w:firstLine="480" w:firstLineChars="200"/>
        <w:textAlignment w:val="baseline"/>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附图</w:t>
      </w:r>
      <w:r>
        <w:rPr>
          <w:rFonts w:hint="default" w:ascii="Times New Roman" w:hAnsi="Times New Roman" w:cs="Times New Roman"/>
          <w:sz w:val="24"/>
          <w:szCs w:val="24"/>
          <w:lang w:val="en-US" w:eastAsia="zh-CN" w:bidi="ar-SA"/>
        </w:rPr>
        <w:t>4</w:t>
      </w:r>
      <w:r>
        <w:rPr>
          <w:rFonts w:hint="default" w:ascii="Times New Roman" w:hAnsi="Times New Roman" w:eastAsia="宋体" w:cs="Times New Roman"/>
          <w:sz w:val="24"/>
          <w:szCs w:val="24"/>
          <w:lang w:val="en-US" w:eastAsia="zh-CN" w:bidi="ar-SA"/>
        </w:rPr>
        <w:t xml:space="preserve"> </w:t>
      </w:r>
      <w:r>
        <w:rPr>
          <w:rFonts w:hint="default" w:ascii="Times New Roman" w:hAnsi="Times New Roman" w:cs="Times New Roman"/>
          <w:sz w:val="24"/>
          <w:szCs w:val="24"/>
          <w:lang w:val="en-US" w:eastAsia="zh-CN" w:bidi="ar-SA"/>
        </w:rPr>
        <w:t xml:space="preserve"> </w:t>
      </w:r>
      <w:r>
        <w:rPr>
          <w:rFonts w:hint="eastAsia" w:ascii="Times New Roman" w:hAnsi="Times New Roman" w:cs="Times New Roman"/>
          <w:sz w:val="24"/>
          <w:szCs w:val="24"/>
          <w:lang w:val="en-US" w:eastAsia="zh-CN" w:bidi="ar-SA"/>
        </w:rPr>
        <w:t>项目区水系图</w:t>
      </w:r>
    </w:p>
    <w:p>
      <w:pPr>
        <w:pStyle w:val="26"/>
        <w:keepNext w:val="0"/>
        <w:keepLines w:val="0"/>
        <w:pageBreakBefore w:val="0"/>
        <w:widowControl w:val="0"/>
        <w:kinsoku/>
        <w:wordWrap/>
        <w:overflowPunct/>
        <w:topLinePunct w:val="0"/>
        <w:autoSpaceDE/>
        <w:autoSpaceDN/>
        <w:bidi w:val="0"/>
        <w:adjustRightInd w:val="0"/>
        <w:snapToGrid/>
        <w:spacing w:after="0" w:line="360" w:lineRule="auto"/>
        <w:ind w:left="0" w:leftChars="0" w:firstLine="480" w:firstLineChars="200"/>
        <w:textAlignment w:val="baseline"/>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附图</w:t>
      </w:r>
      <w:r>
        <w:rPr>
          <w:rFonts w:hint="default" w:ascii="Times New Roman" w:hAnsi="Times New Roman" w:cs="Times New Roman"/>
          <w:sz w:val="24"/>
          <w:szCs w:val="24"/>
          <w:lang w:val="en-US" w:eastAsia="zh-CN" w:bidi="ar-SA"/>
        </w:rPr>
        <w:t>5</w:t>
      </w:r>
      <w:r>
        <w:rPr>
          <w:rFonts w:hint="default" w:ascii="Times New Roman" w:hAnsi="Times New Roman" w:eastAsia="宋体" w:cs="Times New Roman"/>
          <w:sz w:val="24"/>
          <w:szCs w:val="24"/>
          <w:lang w:val="en-US" w:eastAsia="zh-CN" w:bidi="ar-SA"/>
        </w:rPr>
        <w:t xml:space="preserve"> </w:t>
      </w:r>
      <w:r>
        <w:rPr>
          <w:rFonts w:hint="default" w:ascii="Times New Roman" w:hAnsi="Times New Roman" w:cs="Times New Roman"/>
          <w:sz w:val="24"/>
          <w:szCs w:val="24"/>
          <w:lang w:val="en-US" w:eastAsia="zh-CN" w:bidi="ar-SA"/>
        </w:rPr>
        <w:t xml:space="preserve"> </w:t>
      </w:r>
      <w:r>
        <w:rPr>
          <w:rFonts w:hint="eastAsia" w:ascii="Times New Roman" w:hAnsi="Times New Roman" w:cs="Times New Roman"/>
          <w:sz w:val="24"/>
          <w:szCs w:val="24"/>
          <w:lang w:val="en-US" w:eastAsia="zh-CN" w:bidi="ar-SA"/>
        </w:rPr>
        <w:t>项目与</w:t>
      </w:r>
      <w:r>
        <w:rPr>
          <w:rFonts w:hint="default" w:ascii="Times New Roman" w:hAnsi="Times New Roman" w:eastAsia="宋体" w:cs="Times New Roman"/>
          <w:sz w:val="24"/>
          <w:szCs w:val="24"/>
          <w:lang w:val="en-US" w:eastAsia="zh-CN" w:bidi="ar-SA"/>
        </w:rPr>
        <w:t>园区规划位置关系图</w:t>
      </w:r>
    </w:p>
    <w:p>
      <w:pPr>
        <w:pStyle w:val="2"/>
        <w:widowControl w:val="0"/>
        <w:pBdr>
          <w:top w:val="none" w:color="auto" w:sz="0" w:space="1"/>
          <w:left w:val="none" w:color="auto" w:sz="0" w:space="4"/>
          <w:bottom w:val="none" w:color="auto" w:sz="0" w:space="1"/>
          <w:right w:val="none" w:color="auto" w:sz="0" w:space="4"/>
          <w:between w:val="none" w:color="auto" w:sz="0" w:space="0"/>
        </w:pBdr>
        <w:adjustRightInd w:val="0"/>
        <w:spacing w:line="240" w:lineRule="atLeast"/>
        <w:ind w:firstLine="480" w:firstLineChars="200"/>
        <w:jc w:val="left"/>
        <w:textAlignment w:val="baseline"/>
        <w:rPr>
          <w:rFonts w:hint="eastAsia" w:hAnsi="宋体"/>
          <w:sz w:val="24"/>
          <w:szCs w:val="24"/>
          <w:highlight w:val="none"/>
          <w:lang w:eastAsia="zh-CN"/>
        </w:rPr>
      </w:pPr>
    </w:p>
    <w:p>
      <w:pPr>
        <w:pStyle w:val="26"/>
        <w:bidi w:val="0"/>
        <w:rPr>
          <w:rFonts w:hint="eastAsia"/>
          <w:lang w:eastAsia="zh-CN"/>
        </w:rPr>
      </w:pPr>
    </w:p>
    <w:p>
      <w:pPr>
        <w:pStyle w:val="26"/>
        <w:bidi w:val="0"/>
        <w:rPr>
          <w:rFonts w:hint="eastAsia"/>
        </w:rPr>
        <w:sectPr>
          <w:footerReference r:id="rId9" w:type="first"/>
          <w:footerReference r:id="rId8" w:type="default"/>
          <w:pgSz w:w="11907" w:h="16840"/>
          <w:pgMar w:top="1985" w:right="1701" w:bottom="1985" w:left="1701" w:header="1247" w:footer="1247" w:gutter="0"/>
          <w:pgBorders>
            <w:top w:val="none" w:sz="0" w:space="0"/>
            <w:left w:val="none" w:sz="0" w:space="0"/>
            <w:bottom w:val="none" w:sz="0" w:space="0"/>
            <w:right w:val="none" w:sz="0" w:space="0"/>
          </w:pgBorders>
          <w:pgNumType w:fmt="upperRoman"/>
          <w:cols w:space="720" w:num="1"/>
          <w:titlePg/>
          <w:docGrid w:linePitch="380" w:charSpace="0"/>
        </w:sectPr>
      </w:pPr>
    </w:p>
    <w:p>
      <w:pPr>
        <w:pStyle w:val="4"/>
        <w:bidi w:val="0"/>
        <w:rPr>
          <w:rFonts w:hint="eastAsia" w:ascii="宋体" w:hAnsi="宋体" w:eastAsia="宋体" w:cs="宋体"/>
          <w:b/>
          <w:sz w:val="28"/>
          <w:szCs w:val="28"/>
        </w:rPr>
      </w:pPr>
      <w:bookmarkStart w:id="1" w:name="_Toc21015"/>
      <w:r>
        <w:rPr>
          <w:rFonts w:hint="eastAsia" w:ascii="宋体" w:hAnsi="宋体" w:eastAsia="宋体" w:cs="宋体"/>
          <w:sz w:val="28"/>
          <w:szCs w:val="28"/>
          <w:lang w:eastAsia="zh-CN"/>
        </w:rPr>
        <w:t>表</w:t>
      </w:r>
      <w:r>
        <w:rPr>
          <w:rFonts w:hint="eastAsia" w:ascii="宋体" w:hAnsi="宋体" w:eastAsia="宋体" w:cs="宋体"/>
          <w:sz w:val="28"/>
          <w:szCs w:val="28"/>
        </w:rPr>
        <w:t>一、建设项目基本情况</w:t>
      </w:r>
      <w:bookmarkEnd w:id="1"/>
    </w:p>
    <w:tbl>
      <w:tblPr>
        <w:tblStyle w:val="33"/>
        <w:tblW w:w="938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008"/>
        <w:gridCol w:w="1305"/>
        <w:gridCol w:w="435"/>
        <w:gridCol w:w="1165"/>
        <w:gridCol w:w="1276"/>
        <w:gridCol w:w="1333"/>
        <w:gridCol w:w="441"/>
        <w:gridCol w:w="142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95" w:hRule="atLeast"/>
          <w:jc w:val="center"/>
        </w:trPr>
        <w:tc>
          <w:tcPr>
            <w:tcW w:w="2008" w:type="dxa"/>
            <w:vAlign w:val="center"/>
          </w:tcPr>
          <w:p>
            <w:pPr>
              <w:spacing w:line="400" w:lineRule="atLeast"/>
              <w:jc w:val="center"/>
              <w:rPr>
                <w:rFonts w:hAnsi="宋体"/>
                <w:sz w:val="24"/>
                <w:szCs w:val="24"/>
              </w:rPr>
            </w:pPr>
            <w:r>
              <w:rPr>
                <w:rFonts w:hint="eastAsia" w:hAnsi="宋体"/>
                <w:sz w:val="24"/>
                <w:szCs w:val="24"/>
              </w:rPr>
              <w:t>项目名称</w:t>
            </w:r>
          </w:p>
        </w:tc>
        <w:tc>
          <w:tcPr>
            <w:tcW w:w="7380" w:type="dxa"/>
            <w:gridSpan w:val="7"/>
            <w:vAlign w:val="center"/>
          </w:tcPr>
          <w:p>
            <w:pPr>
              <w:spacing w:line="400" w:lineRule="atLeast"/>
              <w:jc w:val="center"/>
              <w:rPr>
                <w:rFonts w:hAnsi="宋体"/>
                <w:sz w:val="24"/>
                <w:szCs w:val="24"/>
              </w:rPr>
            </w:pPr>
            <w:r>
              <w:rPr>
                <w:rFonts w:hint="eastAsia"/>
                <w:color w:val="000000"/>
                <w:sz w:val="24"/>
                <w:szCs w:val="24"/>
                <w:lang w:eastAsia="zh-CN"/>
              </w:rPr>
              <w:t>配电箱加工生产线</w:t>
            </w:r>
            <w:r>
              <w:rPr>
                <w:rFonts w:hint="eastAsia"/>
                <w:sz w:val="24"/>
                <w:lang w:eastAsia="zh-CN"/>
              </w:rPr>
              <w:t>建设</w:t>
            </w:r>
            <w:r>
              <w:rPr>
                <w:rFonts w:hint="eastAsia"/>
                <w:sz w:val="24"/>
              </w:rPr>
              <w:t>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2008" w:type="dxa"/>
            <w:vAlign w:val="center"/>
          </w:tcPr>
          <w:p>
            <w:pPr>
              <w:spacing w:before="40" w:after="40" w:line="400" w:lineRule="atLeast"/>
              <w:jc w:val="center"/>
              <w:rPr>
                <w:rFonts w:hAnsi="宋体"/>
                <w:sz w:val="24"/>
                <w:szCs w:val="24"/>
              </w:rPr>
            </w:pPr>
            <w:r>
              <w:rPr>
                <w:rFonts w:hint="eastAsia" w:hAnsi="宋体"/>
                <w:sz w:val="24"/>
                <w:szCs w:val="24"/>
              </w:rPr>
              <w:t>建设单位</w:t>
            </w:r>
          </w:p>
        </w:tc>
        <w:tc>
          <w:tcPr>
            <w:tcW w:w="7380" w:type="dxa"/>
            <w:gridSpan w:val="7"/>
            <w:vAlign w:val="center"/>
          </w:tcPr>
          <w:p>
            <w:pPr>
              <w:spacing w:before="40" w:after="40" w:line="400" w:lineRule="atLeast"/>
              <w:jc w:val="center"/>
              <w:rPr>
                <w:rFonts w:hAnsi="宋体"/>
                <w:sz w:val="24"/>
                <w:szCs w:val="24"/>
              </w:rPr>
            </w:pPr>
            <w:r>
              <w:rPr>
                <w:rFonts w:hint="eastAsia"/>
                <w:sz w:val="24"/>
                <w:lang w:eastAsia="zh-CN"/>
              </w:rPr>
              <w:t>云南万多电气</w:t>
            </w:r>
            <w:r>
              <w:rPr>
                <w:rFonts w:hint="eastAsia"/>
                <w:sz w:val="24"/>
              </w:rPr>
              <w:t>有限公司</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52" w:hRule="atLeast"/>
          <w:jc w:val="center"/>
        </w:trPr>
        <w:tc>
          <w:tcPr>
            <w:tcW w:w="2008" w:type="dxa"/>
            <w:vAlign w:val="center"/>
          </w:tcPr>
          <w:p>
            <w:pPr>
              <w:spacing w:line="400" w:lineRule="atLeast"/>
              <w:jc w:val="center"/>
              <w:rPr>
                <w:rFonts w:hAnsi="宋体"/>
                <w:sz w:val="24"/>
                <w:szCs w:val="24"/>
              </w:rPr>
            </w:pPr>
            <w:r>
              <w:rPr>
                <w:rFonts w:hint="eastAsia" w:hAnsi="宋体"/>
                <w:sz w:val="24"/>
                <w:szCs w:val="24"/>
              </w:rPr>
              <w:t>法人代表</w:t>
            </w:r>
          </w:p>
        </w:tc>
        <w:tc>
          <w:tcPr>
            <w:tcW w:w="2905" w:type="dxa"/>
            <w:gridSpan w:val="3"/>
            <w:vAlign w:val="center"/>
          </w:tcPr>
          <w:p>
            <w:pPr>
              <w:spacing w:line="400" w:lineRule="atLeast"/>
              <w:jc w:val="center"/>
              <w:rPr>
                <w:rFonts w:hint="eastAsia" w:hAnsi="宋体" w:eastAsia="宋体"/>
                <w:sz w:val="24"/>
                <w:szCs w:val="24"/>
                <w:lang w:val="en-US" w:eastAsia="zh-CN"/>
              </w:rPr>
            </w:pPr>
            <w:r>
              <w:rPr>
                <w:rFonts w:hint="eastAsia" w:hAnsi="宋体"/>
                <w:sz w:val="24"/>
                <w:szCs w:val="24"/>
                <w:lang w:val="en-US" w:eastAsia="zh-CN"/>
              </w:rPr>
              <w:t>伍智芳</w:t>
            </w:r>
          </w:p>
        </w:tc>
        <w:tc>
          <w:tcPr>
            <w:tcW w:w="1276" w:type="dxa"/>
            <w:vAlign w:val="center"/>
          </w:tcPr>
          <w:p>
            <w:pPr>
              <w:spacing w:line="400" w:lineRule="atLeast"/>
              <w:jc w:val="center"/>
              <w:rPr>
                <w:rFonts w:hAnsi="宋体"/>
                <w:sz w:val="24"/>
                <w:szCs w:val="24"/>
              </w:rPr>
            </w:pPr>
            <w:r>
              <w:rPr>
                <w:rFonts w:hint="eastAsia" w:hAnsi="宋体"/>
                <w:sz w:val="24"/>
                <w:szCs w:val="24"/>
              </w:rPr>
              <w:t>联</w:t>
            </w:r>
            <w:r>
              <w:rPr>
                <w:rFonts w:hAnsi="宋体"/>
                <w:sz w:val="24"/>
                <w:szCs w:val="24"/>
              </w:rPr>
              <w:t xml:space="preserve"> </w:t>
            </w:r>
            <w:r>
              <w:rPr>
                <w:rFonts w:hint="eastAsia" w:hAnsi="宋体"/>
                <w:sz w:val="24"/>
                <w:szCs w:val="24"/>
              </w:rPr>
              <w:t>系</w:t>
            </w:r>
            <w:r>
              <w:rPr>
                <w:rFonts w:hAnsi="宋体"/>
                <w:sz w:val="24"/>
                <w:szCs w:val="24"/>
              </w:rPr>
              <w:t xml:space="preserve"> </w:t>
            </w:r>
            <w:r>
              <w:rPr>
                <w:rFonts w:hint="eastAsia" w:hAnsi="宋体"/>
                <w:sz w:val="24"/>
                <w:szCs w:val="24"/>
              </w:rPr>
              <w:t>人</w:t>
            </w:r>
          </w:p>
        </w:tc>
        <w:tc>
          <w:tcPr>
            <w:tcW w:w="3199" w:type="dxa"/>
            <w:gridSpan w:val="3"/>
            <w:vAlign w:val="center"/>
          </w:tcPr>
          <w:p>
            <w:pPr>
              <w:spacing w:line="400" w:lineRule="atLeast"/>
              <w:jc w:val="center"/>
              <w:rPr>
                <w:rFonts w:hint="eastAsia" w:hAnsi="宋体" w:eastAsia="宋体"/>
                <w:sz w:val="24"/>
                <w:szCs w:val="24"/>
                <w:lang w:val="en-US" w:eastAsia="zh-CN"/>
              </w:rPr>
            </w:pPr>
            <w:r>
              <w:rPr>
                <w:rFonts w:hint="eastAsia" w:hAnsi="宋体"/>
                <w:sz w:val="24"/>
                <w:szCs w:val="24"/>
                <w:lang w:val="en-US" w:eastAsia="zh-CN"/>
              </w:rPr>
              <w:t>林雄军</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8" w:hRule="atLeast"/>
          <w:jc w:val="center"/>
        </w:trPr>
        <w:tc>
          <w:tcPr>
            <w:tcW w:w="2008" w:type="dxa"/>
            <w:vAlign w:val="center"/>
          </w:tcPr>
          <w:p>
            <w:pPr>
              <w:spacing w:before="40" w:after="40" w:line="400" w:lineRule="atLeast"/>
              <w:jc w:val="center"/>
              <w:rPr>
                <w:rFonts w:hAnsi="宋体"/>
                <w:sz w:val="24"/>
                <w:szCs w:val="24"/>
              </w:rPr>
            </w:pPr>
            <w:r>
              <w:rPr>
                <w:rFonts w:hint="eastAsia" w:hAnsi="宋体"/>
                <w:sz w:val="24"/>
                <w:szCs w:val="24"/>
              </w:rPr>
              <w:t>通讯地址</w:t>
            </w:r>
          </w:p>
        </w:tc>
        <w:tc>
          <w:tcPr>
            <w:tcW w:w="7380" w:type="dxa"/>
            <w:gridSpan w:val="7"/>
            <w:vAlign w:val="center"/>
          </w:tcPr>
          <w:p>
            <w:pPr>
              <w:spacing w:before="40" w:after="40" w:line="400" w:lineRule="atLeast"/>
              <w:rPr>
                <w:rFonts w:ascii="仿宋_GB2312" w:hAnsi="宋体"/>
                <w:sz w:val="24"/>
                <w:szCs w:val="24"/>
              </w:rPr>
            </w:pPr>
            <w:r>
              <w:rPr>
                <w:rFonts w:hint="eastAsia"/>
                <w:bCs/>
                <w:sz w:val="24"/>
                <w:szCs w:val="24"/>
              </w:rPr>
              <w:t>富民县工业园区哨箐机械加工园</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5" w:hRule="atLeast"/>
          <w:jc w:val="center"/>
        </w:trPr>
        <w:tc>
          <w:tcPr>
            <w:tcW w:w="2008" w:type="dxa"/>
            <w:vAlign w:val="center"/>
          </w:tcPr>
          <w:p>
            <w:pPr>
              <w:spacing w:before="40" w:after="40" w:line="400" w:lineRule="atLeast"/>
              <w:jc w:val="center"/>
              <w:rPr>
                <w:rFonts w:hAnsi="宋体"/>
                <w:sz w:val="24"/>
                <w:szCs w:val="24"/>
              </w:rPr>
            </w:pPr>
            <w:r>
              <w:rPr>
                <w:rFonts w:hint="eastAsia" w:hAnsi="宋体"/>
                <w:sz w:val="24"/>
                <w:szCs w:val="24"/>
              </w:rPr>
              <w:t>联系电话</w:t>
            </w:r>
          </w:p>
        </w:tc>
        <w:tc>
          <w:tcPr>
            <w:tcW w:w="1740" w:type="dxa"/>
            <w:gridSpan w:val="2"/>
            <w:vAlign w:val="center"/>
          </w:tcPr>
          <w:p>
            <w:pPr>
              <w:spacing w:before="40" w:after="40" w:line="400" w:lineRule="atLeast"/>
              <w:jc w:val="center"/>
              <w:rPr>
                <w:rFonts w:hAnsi="宋体"/>
                <w:sz w:val="24"/>
                <w:szCs w:val="24"/>
              </w:rPr>
            </w:pPr>
            <w:r>
              <w:rPr>
                <w:rFonts w:hint="eastAsia"/>
                <w:bCs/>
                <w:sz w:val="24"/>
                <w:szCs w:val="24"/>
                <w:lang w:val="en-US" w:eastAsia="zh-CN"/>
              </w:rPr>
              <w:t>17678926286</w:t>
            </w:r>
            <w:r>
              <w:rPr>
                <w:rFonts w:hint="eastAsia"/>
                <w:bCs/>
                <w:sz w:val="24"/>
                <w:szCs w:val="24"/>
              </w:rPr>
              <w:t xml:space="preserve"> </w:t>
            </w:r>
          </w:p>
        </w:tc>
        <w:tc>
          <w:tcPr>
            <w:tcW w:w="1165" w:type="dxa"/>
            <w:vAlign w:val="center"/>
          </w:tcPr>
          <w:p>
            <w:pPr>
              <w:spacing w:before="40" w:after="40" w:line="400" w:lineRule="atLeast"/>
              <w:jc w:val="center"/>
              <w:rPr>
                <w:rFonts w:hAnsi="宋体"/>
                <w:sz w:val="24"/>
                <w:szCs w:val="24"/>
              </w:rPr>
            </w:pPr>
            <w:r>
              <w:rPr>
                <w:rFonts w:hint="eastAsia" w:hAnsi="宋体"/>
                <w:sz w:val="24"/>
                <w:szCs w:val="24"/>
              </w:rPr>
              <w:t>传</w:t>
            </w:r>
            <w:r>
              <w:rPr>
                <w:rFonts w:hAnsi="宋体"/>
                <w:sz w:val="24"/>
                <w:szCs w:val="24"/>
              </w:rPr>
              <w:t xml:space="preserve">  </w:t>
            </w:r>
            <w:r>
              <w:rPr>
                <w:rFonts w:hint="eastAsia" w:hAnsi="宋体"/>
                <w:sz w:val="24"/>
                <w:szCs w:val="24"/>
              </w:rPr>
              <w:t>真</w:t>
            </w:r>
          </w:p>
        </w:tc>
        <w:tc>
          <w:tcPr>
            <w:tcW w:w="1276" w:type="dxa"/>
            <w:vAlign w:val="center"/>
          </w:tcPr>
          <w:p>
            <w:pPr>
              <w:spacing w:before="40" w:after="40" w:line="400" w:lineRule="atLeast"/>
              <w:jc w:val="center"/>
              <w:rPr>
                <w:rFonts w:hAnsi="宋体"/>
                <w:sz w:val="24"/>
                <w:szCs w:val="24"/>
              </w:rPr>
            </w:pPr>
            <w:r>
              <w:rPr>
                <w:rFonts w:hint="eastAsia" w:hAnsi="宋体"/>
                <w:sz w:val="24"/>
                <w:szCs w:val="24"/>
              </w:rPr>
              <w:t>/</w:t>
            </w:r>
          </w:p>
        </w:tc>
        <w:tc>
          <w:tcPr>
            <w:tcW w:w="1333" w:type="dxa"/>
            <w:vAlign w:val="center"/>
          </w:tcPr>
          <w:p>
            <w:pPr>
              <w:spacing w:before="40" w:after="40" w:line="400" w:lineRule="atLeast"/>
              <w:jc w:val="center"/>
              <w:rPr>
                <w:rFonts w:hAnsi="宋体"/>
                <w:sz w:val="24"/>
                <w:szCs w:val="24"/>
              </w:rPr>
            </w:pPr>
            <w:r>
              <w:rPr>
                <w:rFonts w:hint="eastAsia" w:hAnsi="宋体"/>
                <w:sz w:val="24"/>
                <w:szCs w:val="24"/>
              </w:rPr>
              <w:t>邮政编码</w:t>
            </w:r>
          </w:p>
        </w:tc>
        <w:tc>
          <w:tcPr>
            <w:tcW w:w="1866" w:type="dxa"/>
            <w:gridSpan w:val="2"/>
            <w:vAlign w:val="center"/>
          </w:tcPr>
          <w:p>
            <w:pPr>
              <w:spacing w:before="40" w:after="40" w:line="400" w:lineRule="atLeast"/>
              <w:jc w:val="center"/>
              <w:rPr>
                <w:rFonts w:hAnsi="宋体"/>
                <w:sz w:val="24"/>
                <w:szCs w:val="24"/>
              </w:rPr>
            </w:pPr>
            <w:r>
              <w:rPr>
                <w:rFonts w:hint="eastAsia" w:hAnsi="宋体"/>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20" w:hRule="atLeast"/>
          <w:jc w:val="center"/>
        </w:trPr>
        <w:tc>
          <w:tcPr>
            <w:tcW w:w="2008" w:type="dxa"/>
            <w:vAlign w:val="center"/>
          </w:tcPr>
          <w:p>
            <w:pPr>
              <w:spacing w:before="40" w:after="40" w:line="400" w:lineRule="atLeast"/>
              <w:jc w:val="center"/>
              <w:rPr>
                <w:rFonts w:hAnsi="宋体"/>
                <w:sz w:val="24"/>
                <w:szCs w:val="24"/>
              </w:rPr>
            </w:pPr>
            <w:r>
              <w:rPr>
                <w:rFonts w:hint="eastAsia" w:hAnsi="宋体"/>
                <w:sz w:val="24"/>
                <w:szCs w:val="24"/>
              </w:rPr>
              <w:t>建设地点</w:t>
            </w:r>
          </w:p>
        </w:tc>
        <w:tc>
          <w:tcPr>
            <w:tcW w:w="7380" w:type="dxa"/>
            <w:gridSpan w:val="7"/>
            <w:vAlign w:val="center"/>
          </w:tcPr>
          <w:p>
            <w:pPr>
              <w:spacing w:line="240" w:lineRule="auto"/>
              <w:rPr>
                <w:sz w:val="24"/>
              </w:rPr>
            </w:pPr>
            <w:r>
              <w:rPr>
                <w:rFonts w:hint="eastAsia"/>
                <w:bCs/>
                <w:sz w:val="24"/>
                <w:szCs w:val="24"/>
              </w:rPr>
              <w:t>富民县工业园区哨箐机械加工园</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2008" w:type="dxa"/>
            <w:vAlign w:val="center"/>
          </w:tcPr>
          <w:p>
            <w:pPr>
              <w:spacing w:before="40" w:after="40" w:line="400" w:lineRule="atLeast"/>
              <w:jc w:val="center"/>
              <w:rPr>
                <w:rFonts w:hAnsi="宋体"/>
                <w:sz w:val="24"/>
                <w:szCs w:val="24"/>
              </w:rPr>
            </w:pPr>
            <w:r>
              <w:rPr>
                <w:rFonts w:hint="eastAsia" w:hAnsi="宋体"/>
                <w:sz w:val="24"/>
                <w:szCs w:val="24"/>
              </w:rPr>
              <w:t>立项审批部门</w:t>
            </w:r>
          </w:p>
        </w:tc>
        <w:tc>
          <w:tcPr>
            <w:tcW w:w="2905" w:type="dxa"/>
            <w:gridSpan w:val="3"/>
            <w:vAlign w:val="center"/>
          </w:tcPr>
          <w:p>
            <w:pPr>
              <w:spacing w:before="40" w:after="40" w:line="400" w:lineRule="atLeast"/>
              <w:jc w:val="center"/>
              <w:rPr>
                <w:rFonts w:hAnsi="宋体"/>
                <w:sz w:val="24"/>
                <w:szCs w:val="24"/>
              </w:rPr>
            </w:pPr>
            <w:r>
              <w:rPr>
                <w:rFonts w:hint="eastAsia" w:hAnsi="宋体"/>
                <w:sz w:val="24"/>
                <w:szCs w:val="24"/>
              </w:rPr>
              <w:t>/</w:t>
            </w:r>
          </w:p>
        </w:tc>
        <w:tc>
          <w:tcPr>
            <w:tcW w:w="1276" w:type="dxa"/>
            <w:vAlign w:val="center"/>
          </w:tcPr>
          <w:p>
            <w:pPr>
              <w:spacing w:before="40" w:after="40" w:line="400" w:lineRule="atLeast"/>
              <w:jc w:val="center"/>
              <w:rPr>
                <w:rFonts w:hAnsi="宋体"/>
                <w:sz w:val="24"/>
                <w:szCs w:val="24"/>
              </w:rPr>
            </w:pPr>
            <w:r>
              <w:rPr>
                <w:rFonts w:hint="eastAsia" w:hAnsi="宋体"/>
                <w:sz w:val="24"/>
                <w:szCs w:val="24"/>
              </w:rPr>
              <w:t>批准文号</w:t>
            </w:r>
          </w:p>
        </w:tc>
        <w:tc>
          <w:tcPr>
            <w:tcW w:w="3199" w:type="dxa"/>
            <w:gridSpan w:val="3"/>
            <w:vAlign w:val="center"/>
          </w:tcPr>
          <w:p>
            <w:pPr>
              <w:spacing w:before="40" w:after="40" w:line="400" w:lineRule="atLeast"/>
              <w:jc w:val="center"/>
              <w:rPr>
                <w:rFonts w:hAnsi="宋体"/>
                <w:sz w:val="24"/>
                <w:szCs w:val="24"/>
              </w:rPr>
            </w:pPr>
            <w:r>
              <w:rPr>
                <w:rFonts w:hint="eastAsia" w:hAnsi="宋体"/>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91" w:hRule="atLeast"/>
          <w:jc w:val="center"/>
        </w:trPr>
        <w:tc>
          <w:tcPr>
            <w:tcW w:w="2008" w:type="dxa"/>
            <w:vAlign w:val="center"/>
          </w:tcPr>
          <w:p>
            <w:pPr>
              <w:spacing w:before="40" w:after="40" w:line="400" w:lineRule="atLeast"/>
              <w:jc w:val="center"/>
              <w:rPr>
                <w:rFonts w:hAnsi="宋体"/>
                <w:sz w:val="24"/>
                <w:szCs w:val="24"/>
              </w:rPr>
            </w:pPr>
            <w:r>
              <w:rPr>
                <w:rFonts w:hint="eastAsia" w:hAnsi="宋体"/>
                <w:sz w:val="24"/>
                <w:szCs w:val="24"/>
              </w:rPr>
              <w:t>建设性质</w:t>
            </w:r>
          </w:p>
        </w:tc>
        <w:tc>
          <w:tcPr>
            <w:tcW w:w="2905" w:type="dxa"/>
            <w:gridSpan w:val="3"/>
            <w:vAlign w:val="center"/>
          </w:tcPr>
          <w:p>
            <w:pPr>
              <w:spacing w:before="40" w:after="40" w:line="400" w:lineRule="atLeast"/>
              <w:jc w:val="center"/>
              <w:rPr>
                <w:rFonts w:hAnsi="宋体"/>
                <w:spacing w:val="-14"/>
                <w:sz w:val="24"/>
                <w:szCs w:val="24"/>
              </w:rPr>
            </w:pPr>
            <w:r>
              <w:rPr>
                <w:rFonts w:hint="eastAsia" w:hAnsi="宋体"/>
                <w:spacing w:val="-14"/>
                <w:sz w:val="24"/>
                <w:szCs w:val="24"/>
                <w:u w:val="single"/>
              </w:rPr>
              <w:t>新建</w:t>
            </w:r>
            <w:r>
              <w:rPr>
                <w:rFonts w:hint="eastAsia" w:hAnsi="宋体"/>
                <w:spacing w:val="-14"/>
                <w:sz w:val="24"/>
                <w:szCs w:val="24"/>
                <w:bdr w:val="single" w:color="auto" w:sz="4" w:space="0"/>
              </w:rPr>
              <w:t>√</w:t>
            </w:r>
            <w:r>
              <w:rPr>
                <w:rFonts w:hint="eastAsia" w:hAnsi="宋体"/>
                <w:spacing w:val="-14"/>
                <w:sz w:val="24"/>
                <w:szCs w:val="24"/>
              </w:rPr>
              <w:t>改扩建□技改□</w:t>
            </w:r>
          </w:p>
        </w:tc>
        <w:tc>
          <w:tcPr>
            <w:tcW w:w="1276" w:type="dxa"/>
            <w:vAlign w:val="center"/>
          </w:tcPr>
          <w:p>
            <w:pPr>
              <w:spacing w:before="40" w:after="40" w:line="400" w:lineRule="atLeast"/>
              <w:jc w:val="center"/>
              <w:rPr>
                <w:rFonts w:hAnsi="宋体"/>
                <w:sz w:val="24"/>
                <w:szCs w:val="24"/>
              </w:rPr>
            </w:pPr>
            <w:r>
              <w:rPr>
                <w:rFonts w:hint="eastAsia" w:hAnsi="宋体"/>
                <w:sz w:val="24"/>
                <w:szCs w:val="24"/>
              </w:rPr>
              <w:t>行业类别及代码</w:t>
            </w:r>
          </w:p>
        </w:tc>
        <w:tc>
          <w:tcPr>
            <w:tcW w:w="3199" w:type="dxa"/>
            <w:gridSpan w:val="3"/>
            <w:vAlign w:val="center"/>
          </w:tcPr>
          <w:p>
            <w:pPr>
              <w:spacing w:before="40" w:after="40" w:line="400" w:lineRule="atLeast"/>
              <w:jc w:val="center"/>
              <w:rPr>
                <w:rFonts w:hint="eastAsia" w:hAnsi="宋体"/>
                <w:sz w:val="24"/>
                <w:szCs w:val="24"/>
              </w:rPr>
            </w:pPr>
            <w:r>
              <w:rPr>
                <w:rFonts w:hint="eastAsia" w:hAnsi="宋体"/>
                <w:sz w:val="24"/>
                <w:szCs w:val="24"/>
                <w:lang w:val="en-US" w:eastAsia="zh-CN"/>
              </w:rPr>
              <w:t xml:space="preserve">其他未列明金属制品制造 </w:t>
            </w:r>
          </w:p>
          <w:p>
            <w:pPr>
              <w:spacing w:before="40" w:after="40" w:line="400" w:lineRule="atLeast"/>
              <w:jc w:val="center"/>
              <w:rPr>
                <w:rFonts w:hAnsi="宋体"/>
                <w:sz w:val="24"/>
                <w:szCs w:val="24"/>
              </w:rPr>
            </w:pPr>
            <w:r>
              <w:rPr>
                <w:rFonts w:hint="eastAsia" w:hAnsi="宋体"/>
                <w:sz w:val="24"/>
                <w:szCs w:val="24"/>
                <w:lang w:val="en-US" w:eastAsia="zh-CN"/>
              </w:rPr>
              <w:t xml:space="preserve">C3399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atLeast"/>
          <w:jc w:val="center"/>
        </w:trPr>
        <w:tc>
          <w:tcPr>
            <w:tcW w:w="2008" w:type="dxa"/>
            <w:vAlign w:val="center"/>
          </w:tcPr>
          <w:p>
            <w:pPr>
              <w:spacing w:before="40" w:after="40" w:line="400" w:lineRule="atLeast"/>
              <w:jc w:val="center"/>
              <w:rPr>
                <w:rFonts w:hAnsi="宋体"/>
                <w:sz w:val="24"/>
                <w:szCs w:val="24"/>
              </w:rPr>
            </w:pPr>
            <w:r>
              <w:rPr>
                <w:rFonts w:hint="eastAsia" w:hAnsi="宋体"/>
                <w:sz w:val="24"/>
                <w:szCs w:val="24"/>
              </w:rPr>
              <w:t>占地面积</w:t>
            </w:r>
          </w:p>
          <w:p>
            <w:pPr>
              <w:spacing w:before="40" w:after="40" w:line="400" w:lineRule="atLeast"/>
              <w:jc w:val="center"/>
              <w:rPr>
                <w:rFonts w:hAnsi="宋体"/>
                <w:sz w:val="24"/>
                <w:szCs w:val="24"/>
              </w:rPr>
            </w:pPr>
            <w:r>
              <w:rPr>
                <w:rFonts w:hAnsi="宋体"/>
                <w:sz w:val="24"/>
                <w:szCs w:val="24"/>
              </w:rPr>
              <w:t>(</w:t>
            </w:r>
            <w:r>
              <w:rPr>
                <w:rFonts w:hint="eastAsia" w:hAnsi="宋体"/>
                <w:sz w:val="24"/>
                <w:szCs w:val="24"/>
              </w:rPr>
              <w:t>平方米</w:t>
            </w:r>
            <w:r>
              <w:rPr>
                <w:rFonts w:hAnsi="宋体"/>
                <w:sz w:val="24"/>
                <w:szCs w:val="24"/>
              </w:rPr>
              <w:t>)</w:t>
            </w:r>
          </w:p>
        </w:tc>
        <w:tc>
          <w:tcPr>
            <w:tcW w:w="2905" w:type="dxa"/>
            <w:gridSpan w:val="3"/>
            <w:vAlign w:val="center"/>
          </w:tcPr>
          <w:p>
            <w:pPr>
              <w:spacing w:before="40" w:after="40" w:line="400" w:lineRule="atLeast"/>
              <w:jc w:val="center"/>
              <w:rPr>
                <w:rFonts w:hint="default" w:hAnsi="宋体" w:eastAsia="宋体"/>
                <w:color w:val="auto"/>
                <w:sz w:val="24"/>
                <w:szCs w:val="24"/>
                <w:lang w:val="en-US" w:eastAsia="zh-CN"/>
              </w:rPr>
            </w:pPr>
            <w:r>
              <w:rPr>
                <w:rFonts w:hint="eastAsia" w:hAnsi="宋体"/>
                <w:color w:val="auto"/>
                <w:sz w:val="24"/>
                <w:szCs w:val="24"/>
                <w:lang w:val="en-US" w:eastAsia="zh-CN"/>
              </w:rPr>
              <w:t>4200</w:t>
            </w:r>
          </w:p>
        </w:tc>
        <w:tc>
          <w:tcPr>
            <w:tcW w:w="1276" w:type="dxa"/>
            <w:vAlign w:val="center"/>
          </w:tcPr>
          <w:p>
            <w:pPr>
              <w:spacing w:before="40" w:after="40" w:line="400" w:lineRule="atLeast"/>
              <w:jc w:val="center"/>
              <w:rPr>
                <w:rFonts w:hAnsi="宋体"/>
                <w:color w:val="auto"/>
                <w:sz w:val="24"/>
                <w:szCs w:val="24"/>
              </w:rPr>
            </w:pPr>
            <w:r>
              <w:rPr>
                <w:rFonts w:hint="eastAsia" w:hAnsi="宋体"/>
                <w:color w:val="auto"/>
                <w:sz w:val="24"/>
                <w:szCs w:val="24"/>
              </w:rPr>
              <w:t>绿化面积</w:t>
            </w:r>
          </w:p>
          <w:p>
            <w:pPr>
              <w:spacing w:before="40" w:after="40" w:line="400" w:lineRule="atLeast"/>
              <w:jc w:val="center"/>
              <w:rPr>
                <w:rFonts w:hAnsi="宋体"/>
                <w:color w:val="auto"/>
                <w:sz w:val="24"/>
                <w:szCs w:val="24"/>
              </w:rPr>
            </w:pPr>
            <w:r>
              <w:rPr>
                <w:rFonts w:hAnsi="宋体"/>
                <w:color w:val="auto"/>
                <w:sz w:val="24"/>
                <w:szCs w:val="24"/>
              </w:rPr>
              <w:t>(</w:t>
            </w:r>
            <w:r>
              <w:rPr>
                <w:rFonts w:hint="eastAsia" w:hAnsi="宋体"/>
                <w:color w:val="auto"/>
                <w:sz w:val="24"/>
                <w:szCs w:val="24"/>
              </w:rPr>
              <w:t>平方米</w:t>
            </w:r>
            <w:r>
              <w:rPr>
                <w:rFonts w:hAnsi="宋体"/>
                <w:color w:val="auto"/>
                <w:sz w:val="24"/>
                <w:szCs w:val="24"/>
              </w:rPr>
              <w:t>)</w:t>
            </w:r>
          </w:p>
        </w:tc>
        <w:tc>
          <w:tcPr>
            <w:tcW w:w="3199" w:type="dxa"/>
            <w:gridSpan w:val="3"/>
            <w:vAlign w:val="center"/>
          </w:tcPr>
          <w:p>
            <w:pPr>
              <w:spacing w:before="40" w:after="40" w:line="400" w:lineRule="atLeast"/>
              <w:jc w:val="center"/>
              <w:rPr>
                <w:rFonts w:hint="eastAsia" w:hAnsi="宋体" w:eastAsia="宋体"/>
                <w:color w:val="auto"/>
                <w:sz w:val="24"/>
                <w:szCs w:val="24"/>
                <w:lang w:eastAsia="zh-CN"/>
              </w:rPr>
            </w:pPr>
            <w:r>
              <w:rPr>
                <w:rFonts w:hint="eastAsia"/>
                <w:color w:val="auto"/>
                <w:sz w:val="24"/>
                <w:lang w:val="en-US"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61" w:hRule="atLeast"/>
          <w:jc w:val="center"/>
        </w:trPr>
        <w:tc>
          <w:tcPr>
            <w:tcW w:w="2008" w:type="dxa"/>
            <w:vAlign w:val="center"/>
          </w:tcPr>
          <w:p>
            <w:pPr>
              <w:spacing w:before="40" w:after="40" w:line="400" w:lineRule="atLeast"/>
              <w:jc w:val="center"/>
              <w:rPr>
                <w:rFonts w:hAnsi="宋体"/>
                <w:sz w:val="24"/>
                <w:szCs w:val="24"/>
              </w:rPr>
            </w:pPr>
            <w:r>
              <w:rPr>
                <w:rFonts w:hint="eastAsia" w:hAnsi="宋体"/>
                <w:sz w:val="24"/>
                <w:szCs w:val="24"/>
              </w:rPr>
              <w:t>总投资</w:t>
            </w:r>
          </w:p>
          <w:p>
            <w:pPr>
              <w:spacing w:before="40" w:after="40" w:line="400" w:lineRule="atLeast"/>
              <w:jc w:val="center"/>
              <w:rPr>
                <w:rFonts w:hAnsi="宋体"/>
                <w:sz w:val="24"/>
                <w:szCs w:val="24"/>
              </w:rPr>
            </w:pPr>
            <w:r>
              <w:rPr>
                <w:rFonts w:hAnsi="宋体"/>
                <w:sz w:val="24"/>
                <w:szCs w:val="24"/>
              </w:rPr>
              <w:t>(</w:t>
            </w:r>
            <w:r>
              <w:rPr>
                <w:rFonts w:hint="eastAsia" w:hAnsi="宋体"/>
                <w:sz w:val="24"/>
                <w:szCs w:val="24"/>
              </w:rPr>
              <w:t>万元</w:t>
            </w:r>
            <w:r>
              <w:rPr>
                <w:rFonts w:hAnsi="宋体"/>
                <w:sz w:val="24"/>
                <w:szCs w:val="24"/>
              </w:rPr>
              <w:t>)</w:t>
            </w:r>
          </w:p>
        </w:tc>
        <w:tc>
          <w:tcPr>
            <w:tcW w:w="1305" w:type="dxa"/>
            <w:vAlign w:val="center"/>
          </w:tcPr>
          <w:p>
            <w:pPr>
              <w:spacing w:before="40" w:after="40" w:line="400" w:lineRule="atLeast"/>
              <w:jc w:val="center"/>
              <w:rPr>
                <w:rFonts w:hAnsi="宋体"/>
                <w:sz w:val="24"/>
                <w:szCs w:val="24"/>
              </w:rPr>
            </w:pPr>
            <w:r>
              <w:rPr>
                <w:rFonts w:hint="eastAsia" w:hAnsi="宋体"/>
                <w:sz w:val="24"/>
                <w:szCs w:val="24"/>
                <w:lang w:val="en-US" w:eastAsia="zh-CN"/>
              </w:rPr>
              <w:t>5</w:t>
            </w:r>
            <w:r>
              <w:rPr>
                <w:rFonts w:hint="eastAsia" w:hAnsi="宋体"/>
                <w:sz w:val="24"/>
                <w:szCs w:val="24"/>
              </w:rPr>
              <w:t>00</w:t>
            </w:r>
          </w:p>
        </w:tc>
        <w:tc>
          <w:tcPr>
            <w:tcW w:w="1600" w:type="dxa"/>
            <w:gridSpan w:val="2"/>
            <w:vAlign w:val="center"/>
          </w:tcPr>
          <w:p>
            <w:pPr>
              <w:spacing w:before="40" w:after="40" w:line="400" w:lineRule="atLeast"/>
              <w:jc w:val="center"/>
              <w:rPr>
                <w:rFonts w:hAnsi="宋体"/>
                <w:sz w:val="24"/>
                <w:szCs w:val="24"/>
              </w:rPr>
            </w:pPr>
            <w:r>
              <w:rPr>
                <w:rFonts w:hint="eastAsia" w:hAnsi="宋体"/>
                <w:sz w:val="24"/>
                <w:szCs w:val="24"/>
              </w:rPr>
              <w:t>其中：环保投</w:t>
            </w:r>
          </w:p>
          <w:p>
            <w:pPr>
              <w:spacing w:before="40" w:after="40" w:line="400" w:lineRule="atLeast"/>
              <w:jc w:val="center"/>
              <w:rPr>
                <w:rFonts w:hAnsi="宋体"/>
                <w:sz w:val="24"/>
                <w:szCs w:val="24"/>
              </w:rPr>
            </w:pPr>
            <w:r>
              <w:rPr>
                <w:rFonts w:hint="eastAsia" w:hAnsi="宋体"/>
                <w:sz w:val="24"/>
                <w:szCs w:val="24"/>
              </w:rPr>
              <w:t>资</w:t>
            </w:r>
            <w:r>
              <w:rPr>
                <w:rFonts w:hAnsi="宋体"/>
                <w:sz w:val="24"/>
                <w:szCs w:val="24"/>
              </w:rPr>
              <w:t>(</w:t>
            </w:r>
            <w:r>
              <w:rPr>
                <w:rFonts w:hint="eastAsia" w:hAnsi="宋体"/>
                <w:sz w:val="24"/>
                <w:szCs w:val="24"/>
              </w:rPr>
              <w:t>万元</w:t>
            </w:r>
            <w:r>
              <w:rPr>
                <w:rFonts w:hAnsi="宋体"/>
                <w:sz w:val="24"/>
                <w:szCs w:val="24"/>
              </w:rPr>
              <w:t>)</w:t>
            </w:r>
          </w:p>
        </w:tc>
        <w:tc>
          <w:tcPr>
            <w:tcW w:w="1276" w:type="dxa"/>
            <w:vAlign w:val="center"/>
          </w:tcPr>
          <w:p>
            <w:pPr>
              <w:spacing w:before="40" w:after="40" w:line="400" w:lineRule="atLeast"/>
              <w:jc w:val="center"/>
              <w:rPr>
                <w:rFonts w:hint="default" w:hAnsi="宋体" w:eastAsia="宋体"/>
                <w:sz w:val="24"/>
                <w:szCs w:val="24"/>
                <w:lang w:val="en-US" w:eastAsia="zh-CN"/>
              </w:rPr>
            </w:pPr>
            <w:r>
              <w:rPr>
                <w:rFonts w:hint="eastAsia" w:hAnsi="宋体"/>
                <w:sz w:val="24"/>
                <w:szCs w:val="24"/>
                <w:lang w:val="en-US" w:eastAsia="zh-CN"/>
              </w:rPr>
              <w:t>7.2</w:t>
            </w:r>
          </w:p>
        </w:tc>
        <w:tc>
          <w:tcPr>
            <w:tcW w:w="1774" w:type="dxa"/>
            <w:gridSpan w:val="2"/>
            <w:vAlign w:val="center"/>
          </w:tcPr>
          <w:p>
            <w:pPr>
              <w:spacing w:before="40" w:after="40" w:line="400" w:lineRule="atLeast"/>
              <w:jc w:val="center"/>
              <w:rPr>
                <w:rFonts w:hAnsi="宋体"/>
                <w:sz w:val="24"/>
                <w:szCs w:val="24"/>
              </w:rPr>
            </w:pPr>
            <w:r>
              <w:rPr>
                <w:rFonts w:hint="eastAsia" w:hAnsi="宋体"/>
                <w:sz w:val="24"/>
                <w:szCs w:val="24"/>
              </w:rPr>
              <w:t>环保投资占</w:t>
            </w:r>
          </w:p>
          <w:p>
            <w:pPr>
              <w:spacing w:before="40" w:after="40" w:line="400" w:lineRule="atLeast"/>
              <w:jc w:val="center"/>
              <w:rPr>
                <w:rFonts w:hAnsi="宋体"/>
                <w:sz w:val="24"/>
                <w:szCs w:val="24"/>
              </w:rPr>
            </w:pPr>
            <w:r>
              <w:rPr>
                <w:rFonts w:hint="eastAsia" w:hAnsi="宋体"/>
                <w:sz w:val="24"/>
                <w:szCs w:val="24"/>
              </w:rPr>
              <w:t>总投资比例</w:t>
            </w:r>
          </w:p>
        </w:tc>
        <w:tc>
          <w:tcPr>
            <w:tcW w:w="1425" w:type="dxa"/>
            <w:vAlign w:val="center"/>
          </w:tcPr>
          <w:p>
            <w:pPr>
              <w:spacing w:before="40" w:after="40" w:line="400" w:lineRule="atLeast"/>
              <w:jc w:val="center"/>
              <w:rPr>
                <w:rFonts w:hAnsi="宋体"/>
                <w:sz w:val="24"/>
                <w:szCs w:val="24"/>
              </w:rPr>
            </w:pPr>
            <w:r>
              <w:rPr>
                <w:rFonts w:hint="eastAsia" w:hAnsi="宋体"/>
                <w:color w:val="auto"/>
                <w:sz w:val="24"/>
                <w:szCs w:val="24"/>
              </w:rPr>
              <w:t>1.</w:t>
            </w:r>
            <w:r>
              <w:rPr>
                <w:rFonts w:hint="eastAsia" w:hAnsi="宋体"/>
                <w:color w:val="auto"/>
                <w:sz w:val="24"/>
                <w:szCs w:val="24"/>
                <w:lang w:val="en-US" w:eastAsia="zh-CN"/>
              </w:rPr>
              <w:t>44</w:t>
            </w:r>
            <w:r>
              <w:rPr>
                <w:rFonts w:hint="eastAsia" w:hAnsi="宋体"/>
                <w:color w:val="auto"/>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8" w:hRule="atLeast"/>
          <w:jc w:val="center"/>
        </w:trPr>
        <w:tc>
          <w:tcPr>
            <w:tcW w:w="2008" w:type="dxa"/>
            <w:vAlign w:val="center"/>
          </w:tcPr>
          <w:p>
            <w:pPr>
              <w:spacing w:before="40" w:after="40" w:line="400" w:lineRule="atLeast"/>
              <w:jc w:val="center"/>
              <w:rPr>
                <w:rFonts w:hAnsi="宋体"/>
                <w:sz w:val="24"/>
                <w:szCs w:val="24"/>
              </w:rPr>
            </w:pPr>
            <w:r>
              <w:rPr>
                <w:rFonts w:hint="eastAsia" w:hAnsi="宋体"/>
                <w:sz w:val="24"/>
                <w:szCs w:val="24"/>
              </w:rPr>
              <w:t>评价经费</w:t>
            </w:r>
          </w:p>
          <w:p>
            <w:pPr>
              <w:spacing w:before="40" w:after="40" w:line="400" w:lineRule="atLeast"/>
              <w:jc w:val="center"/>
              <w:rPr>
                <w:rFonts w:hAnsi="宋体"/>
                <w:sz w:val="24"/>
                <w:szCs w:val="24"/>
              </w:rPr>
            </w:pPr>
            <w:r>
              <w:rPr>
                <w:rFonts w:hAnsi="宋体"/>
                <w:sz w:val="24"/>
                <w:szCs w:val="24"/>
              </w:rPr>
              <w:t>(</w:t>
            </w:r>
            <w:r>
              <w:rPr>
                <w:rFonts w:hint="eastAsia" w:hAnsi="宋体"/>
                <w:sz w:val="24"/>
                <w:szCs w:val="24"/>
              </w:rPr>
              <w:t>万元</w:t>
            </w:r>
            <w:r>
              <w:rPr>
                <w:rFonts w:hAnsi="宋体"/>
                <w:sz w:val="24"/>
                <w:szCs w:val="24"/>
              </w:rPr>
              <w:t>)</w:t>
            </w:r>
          </w:p>
        </w:tc>
        <w:tc>
          <w:tcPr>
            <w:tcW w:w="1305" w:type="dxa"/>
            <w:vAlign w:val="center"/>
          </w:tcPr>
          <w:p>
            <w:pPr>
              <w:spacing w:before="40" w:after="40" w:line="400" w:lineRule="atLeast"/>
              <w:jc w:val="center"/>
              <w:rPr>
                <w:rFonts w:hAnsi="宋体"/>
                <w:sz w:val="24"/>
                <w:szCs w:val="24"/>
              </w:rPr>
            </w:pPr>
            <w:r>
              <w:rPr>
                <w:rFonts w:hint="eastAsia" w:hAnsi="宋体"/>
                <w:sz w:val="24"/>
                <w:szCs w:val="24"/>
              </w:rPr>
              <w:t>/</w:t>
            </w:r>
          </w:p>
        </w:tc>
        <w:tc>
          <w:tcPr>
            <w:tcW w:w="1600" w:type="dxa"/>
            <w:gridSpan w:val="2"/>
            <w:vAlign w:val="center"/>
          </w:tcPr>
          <w:p>
            <w:pPr>
              <w:spacing w:before="40" w:after="40" w:line="400" w:lineRule="atLeast"/>
              <w:jc w:val="center"/>
              <w:rPr>
                <w:rFonts w:hAnsi="宋体"/>
                <w:sz w:val="24"/>
                <w:szCs w:val="24"/>
              </w:rPr>
            </w:pPr>
            <w:r>
              <w:rPr>
                <w:rFonts w:hint="eastAsia" w:hAnsi="宋体"/>
                <w:sz w:val="24"/>
                <w:szCs w:val="24"/>
              </w:rPr>
              <w:t>预期</w:t>
            </w:r>
          </w:p>
          <w:p>
            <w:pPr>
              <w:spacing w:before="40" w:after="40" w:line="400" w:lineRule="atLeast"/>
              <w:jc w:val="center"/>
              <w:rPr>
                <w:rFonts w:hAnsi="宋体"/>
                <w:sz w:val="24"/>
                <w:szCs w:val="24"/>
              </w:rPr>
            </w:pPr>
            <w:r>
              <w:rPr>
                <w:rFonts w:hint="eastAsia" w:hAnsi="宋体"/>
                <w:sz w:val="24"/>
                <w:szCs w:val="24"/>
              </w:rPr>
              <w:t>投产日期</w:t>
            </w:r>
          </w:p>
        </w:tc>
        <w:tc>
          <w:tcPr>
            <w:tcW w:w="4475" w:type="dxa"/>
            <w:gridSpan w:val="4"/>
            <w:vAlign w:val="center"/>
          </w:tcPr>
          <w:p>
            <w:pPr>
              <w:spacing w:before="40" w:after="40" w:line="400" w:lineRule="atLeast"/>
              <w:ind w:firstLine="1200" w:firstLineChars="500"/>
              <w:rPr>
                <w:rFonts w:hint="eastAsia" w:hAnsi="宋体" w:eastAsia="宋体"/>
                <w:sz w:val="24"/>
                <w:szCs w:val="24"/>
                <w:lang w:eastAsia="zh-CN"/>
              </w:rPr>
            </w:pPr>
            <w:r>
              <w:rPr>
                <w:rFonts w:hint="eastAsia" w:hAnsi="宋体"/>
                <w:sz w:val="24"/>
                <w:szCs w:val="24"/>
              </w:rPr>
              <w:t>20</w:t>
            </w:r>
            <w:r>
              <w:rPr>
                <w:rFonts w:hint="eastAsia" w:hAnsi="宋体"/>
                <w:sz w:val="24"/>
                <w:szCs w:val="24"/>
                <w:lang w:val="en-US" w:eastAsia="zh-CN"/>
              </w:rPr>
              <w:t>20</w:t>
            </w:r>
            <w:r>
              <w:rPr>
                <w:rFonts w:hint="eastAsia" w:hAnsi="宋体"/>
                <w:sz w:val="24"/>
                <w:szCs w:val="24"/>
              </w:rPr>
              <w:t>.1</w:t>
            </w:r>
            <w:r>
              <w:rPr>
                <w:rFonts w:hint="eastAsia" w:hAnsi="宋体"/>
                <w:sz w:val="24"/>
                <w:szCs w:val="24"/>
                <w:lang w:val="en-US" w:eastAsia="zh-CN"/>
              </w:rPr>
              <w:t>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9388" w:type="dxa"/>
            <w:gridSpan w:val="8"/>
            <w:vAlign w:val="center"/>
          </w:tcPr>
          <w:p>
            <w:pPr>
              <w:spacing w:line="360" w:lineRule="auto"/>
              <w:jc w:val="both"/>
              <w:rPr>
                <w:rFonts w:hAnsi="宋体"/>
                <w:b/>
                <w:sz w:val="24"/>
                <w:szCs w:val="24"/>
              </w:rPr>
            </w:pPr>
            <w:r>
              <w:rPr>
                <w:rFonts w:hint="eastAsia" w:hAnsi="宋体"/>
                <w:b/>
                <w:sz w:val="24"/>
                <w:szCs w:val="24"/>
              </w:rPr>
              <w:t>1、项目背景</w:t>
            </w:r>
          </w:p>
          <w:p>
            <w:pPr>
              <w:spacing w:line="360" w:lineRule="auto"/>
              <w:ind w:firstLine="480" w:firstLineChars="200"/>
              <w:jc w:val="both"/>
              <w:rPr>
                <w:rFonts w:hint="default" w:ascii="Times New Roman" w:hAnsi="Times New Roman" w:cs="Times New Roman"/>
                <w:color w:val="000000"/>
                <w:sz w:val="24"/>
                <w:szCs w:val="24"/>
                <w:lang w:eastAsia="zh-CN"/>
              </w:rPr>
            </w:pPr>
            <w:r>
              <w:rPr>
                <w:rFonts w:hint="default" w:ascii="Times New Roman" w:hAnsi="Times New Roman" w:cs="Times New Roman"/>
                <w:sz w:val="24"/>
                <w:lang w:eastAsia="zh-CN"/>
              </w:rPr>
              <w:t>云南万多电气</w:t>
            </w:r>
            <w:r>
              <w:rPr>
                <w:rFonts w:hint="default" w:ascii="Times New Roman" w:hAnsi="Times New Roman" w:cs="Times New Roman"/>
                <w:sz w:val="24"/>
              </w:rPr>
              <w:t>有限公司</w:t>
            </w:r>
            <w:r>
              <w:rPr>
                <w:rFonts w:hint="default" w:ascii="Times New Roman" w:hAnsi="Times New Roman" w:cs="Times New Roman"/>
                <w:sz w:val="24"/>
                <w:lang w:eastAsia="zh-CN"/>
              </w:rPr>
              <w:t>是主要加工高低压配电箱的生产企业，在昆明市寻租标准厂房进行生产，而</w:t>
            </w:r>
            <w:r>
              <w:rPr>
                <w:rFonts w:hint="default" w:ascii="Times New Roman" w:hAnsi="Times New Roman" w:cs="Times New Roman"/>
                <w:color w:val="000000"/>
                <w:sz w:val="24"/>
                <w:szCs w:val="24"/>
                <w:lang w:eastAsia="zh-CN"/>
              </w:rPr>
              <w:t>富民工业园区哨箐机械加工园在</w:t>
            </w:r>
            <w:r>
              <w:rPr>
                <w:rFonts w:hint="default" w:ascii="Times New Roman" w:hAnsi="Times New Roman" w:cs="Times New Roman"/>
                <w:sz w:val="24"/>
                <w:szCs w:val="24"/>
              </w:rPr>
              <w:t>地理坐标为北纬25°15′46.81″，东经102°27′54.61″</w:t>
            </w:r>
            <w:r>
              <w:rPr>
                <w:rFonts w:hint="default" w:ascii="Times New Roman" w:hAnsi="Times New Roman" w:cs="Times New Roman"/>
                <w:sz w:val="24"/>
                <w:szCs w:val="24"/>
                <w:lang w:eastAsia="zh-CN"/>
              </w:rPr>
              <w:t>的地块已</w:t>
            </w:r>
            <w:r>
              <w:rPr>
                <w:rFonts w:hint="default" w:ascii="Times New Roman" w:hAnsi="Times New Roman" w:cs="Times New Roman"/>
                <w:color w:val="000000"/>
                <w:sz w:val="24"/>
                <w:szCs w:val="24"/>
                <w:lang w:eastAsia="zh-CN"/>
              </w:rPr>
              <w:t>由昆明金炊旺厨房环保设备安装工程有限公司征用，征用占地面积为13829.32</w:t>
            </w:r>
            <w:r>
              <w:rPr>
                <w:rFonts w:hint="eastAsia" w:ascii="Times New Roman" w:hAnsi="Times New Roman" w:cs="Times New Roman"/>
                <w:color w:val="000000"/>
                <w:sz w:val="24"/>
                <w:szCs w:val="24"/>
                <w:lang w:val="en-US" w:eastAsia="zh-CN"/>
              </w:rPr>
              <w:t>m²</w:t>
            </w:r>
            <w:r>
              <w:rPr>
                <w:rFonts w:hint="default" w:ascii="Times New Roman" w:hAnsi="Times New Roman" w:cs="Times New Roman"/>
                <w:color w:val="000000"/>
                <w:sz w:val="24"/>
                <w:szCs w:val="24"/>
              </w:rPr>
              <w:t>（约20.74亩）</w:t>
            </w:r>
            <w:r>
              <w:rPr>
                <w:rFonts w:hint="default" w:ascii="Times New Roman" w:hAnsi="Times New Roman" w:cs="Times New Roman"/>
                <w:color w:val="000000"/>
                <w:sz w:val="24"/>
                <w:szCs w:val="24"/>
                <w:lang w:eastAsia="zh-CN"/>
              </w:rPr>
              <w:t>，用于生产</w:t>
            </w:r>
            <w:r>
              <w:rPr>
                <w:rFonts w:hint="default" w:ascii="Times New Roman" w:hAnsi="Times New Roman" w:cs="Times New Roman"/>
                <w:sz w:val="24"/>
                <w:szCs w:val="24"/>
              </w:rPr>
              <w:t>厨具和厨房环保设备</w:t>
            </w:r>
            <w:r>
              <w:rPr>
                <w:rFonts w:hint="default" w:ascii="Times New Roman" w:hAnsi="Times New Roman" w:cs="Times New Roman"/>
                <w:color w:val="000000"/>
                <w:sz w:val="24"/>
                <w:szCs w:val="24"/>
                <w:lang w:eastAsia="zh-CN"/>
              </w:rPr>
              <w:t>，昆明金炊旺厨房环保设备安装工程有限公司征地后，分两期工程建设</w:t>
            </w:r>
            <w:r>
              <w:rPr>
                <w:rFonts w:hint="default" w:ascii="Times New Roman" w:hAnsi="Times New Roman" w:cs="Times New Roman"/>
                <w:sz w:val="24"/>
                <w:szCs w:val="24"/>
              </w:rPr>
              <w:t>厨具和厨房环保设备生产车间</w:t>
            </w:r>
            <w:r>
              <w:rPr>
                <w:rFonts w:hint="default" w:ascii="Times New Roman" w:hAnsi="Times New Roman" w:cs="Times New Roman"/>
                <w:sz w:val="24"/>
                <w:szCs w:val="24"/>
                <w:lang w:eastAsia="zh-CN"/>
              </w:rPr>
              <w:t>两条生产线（两个厂房），现</w:t>
            </w:r>
            <w:r>
              <w:rPr>
                <w:rFonts w:hint="default" w:ascii="Times New Roman" w:hAnsi="Times New Roman" w:cs="Times New Roman"/>
                <w:color w:val="000000"/>
                <w:sz w:val="24"/>
                <w:szCs w:val="24"/>
              </w:rPr>
              <w:t>一期工程的生产车间和配套办公楼已建成</w:t>
            </w:r>
            <w:r>
              <w:rPr>
                <w:rFonts w:hint="default" w:ascii="Times New Roman" w:hAnsi="Times New Roman" w:cs="Times New Roman"/>
                <w:color w:val="000000"/>
                <w:sz w:val="24"/>
                <w:szCs w:val="24"/>
                <w:lang w:eastAsia="zh-CN"/>
              </w:rPr>
              <w:t>并投入使用，</w:t>
            </w:r>
            <w:r>
              <w:rPr>
                <w:rFonts w:hint="default" w:ascii="Times New Roman" w:hAnsi="Times New Roman" w:cs="Times New Roman"/>
                <w:color w:val="000000"/>
                <w:sz w:val="24"/>
                <w:szCs w:val="24"/>
              </w:rPr>
              <w:t>二期工程的生产车间已建成</w:t>
            </w:r>
            <w:r>
              <w:rPr>
                <w:rFonts w:hint="default" w:ascii="Times New Roman" w:hAnsi="Times New Roman" w:cs="Times New Roman"/>
                <w:color w:val="000000"/>
                <w:sz w:val="24"/>
                <w:szCs w:val="24"/>
                <w:lang w:eastAsia="zh-CN"/>
              </w:rPr>
              <w:t>，</w:t>
            </w:r>
            <w:r>
              <w:rPr>
                <w:rFonts w:hint="default" w:ascii="Times New Roman" w:hAnsi="Times New Roman" w:cs="Times New Roman"/>
                <w:color w:val="000000"/>
                <w:sz w:val="24"/>
                <w:szCs w:val="24"/>
              </w:rPr>
              <w:t>配套宿舍楼还未建成。</w:t>
            </w:r>
            <w:r>
              <w:rPr>
                <w:rFonts w:hint="default" w:ascii="Times New Roman" w:hAnsi="Times New Roman" w:cs="Times New Roman"/>
                <w:color w:val="000000"/>
                <w:sz w:val="24"/>
                <w:szCs w:val="24"/>
                <w:lang w:eastAsia="zh-CN"/>
              </w:rPr>
              <w:t>原计划在</w:t>
            </w:r>
            <w:r>
              <w:rPr>
                <w:rFonts w:hint="default" w:ascii="Times New Roman" w:hAnsi="Times New Roman" w:cs="Times New Roman"/>
                <w:sz w:val="24"/>
                <w:szCs w:val="24"/>
              </w:rPr>
              <w:t>一期工程和二期工程的生产车间内分别</w:t>
            </w:r>
            <w:r>
              <w:rPr>
                <w:rFonts w:hint="default" w:ascii="Times New Roman" w:hAnsi="Times New Roman" w:cs="Times New Roman"/>
                <w:sz w:val="24"/>
                <w:szCs w:val="24"/>
                <w:lang w:eastAsia="zh-CN"/>
              </w:rPr>
              <w:t>各</w:t>
            </w:r>
            <w:r>
              <w:rPr>
                <w:rFonts w:hint="default" w:ascii="Times New Roman" w:hAnsi="Times New Roman" w:cs="Times New Roman"/>
                <w:sz w:val="24"/>
                <w:szCs w:val="24"/>
              </w:rPr>
              <w:t>安装一条生产线，用于生产不锈钢厨具和厨房环保设备，</w:t>
            </w:r>
            <w:r>
              <w:rPr>
                <w:rFonts w:hint="default" w:ascii="Times New Roman" w:hAnsi="Times New Roman" w:cs="Times New Roman"/>
                <w:color w:val="000000"/>
                <w:sz w:val="24"/>
                <w:szCs w:val="24"/>
                <w:lang w:eastAsia="zh-CN"/>
              </w:rPr>
              <w:t>昆明金炊旺厨房环保设备安装工程有限公司</w:t>
            </w:r>
            <w:r>
              <w:rPr>
                <w:rFonts w:hint="default" w:ascii="Times New Roman" w:hAnsi="Times New Roman" w:cs="Times New Roman"/>
                <w:sz w:val="24"/>
                <w:szCs w:val="24"/>
                <w:lang w:eastAsia="zh-CN"/>
              </w:rPr>
              <w:t>现</w:t>
            </w:r>
            <w:r>
              <w:rPr>
                <w:rFonts w:hint="default" w:ascii="Times New Roman" w:hAnsi="Times New Roman" w:cs="Times New Roman"/>
                <w:color w:val="000000"/>
                <w:sz w:val="24"/>
                <w:szCs w:val="24"/>
                <w:lang w:eastAsia="zh-CN"/>
              </w:rPr>
              <w:t>一期工程的建设内容已投入使用。</w:t>
            </w:r>
            <w:r>
              <w:rPr>
                <w:rFonts w:hint="default" w:ascii="Times New Roman" w:hAnsi="Times New Roman" w:cs="Times New Roman"/>
                <w:sz w:val="24"/>
                <w:szCs w:val="24"/>
                <w:lang w:eastAsia="zh-CN"/>
              </w:rPr>
              <w:t>由于市场的原因，</w:t>
            </w:r>
            <w:r>
              <w:rPr>
                <w:rFonts w:hint="default" w:ascii="Times New Roman" w:hAnsi="Times New Roman" w:cs="Times New Roman"/>
                <w:sz w:val="24"/>
                <w:szCs w:val="24"/>
              </w:rPr>
              <w:t>二期工程的生产车间</w:t>
            </w:r>
            <w:r>
              <w:rPr>
                <w:rFonts w:hint="default" w:ascii="Times New Roman" w:hAnsi="Times New Roman" w:cs="Times New Roman"/>
                <w:sz w:val="24"/>
                <w:szCs w:val="24"/>
                <w:lang w:eastAsia="zh-CN"/>
              </w:rPr>
              <w:t>（原环评批复的二车间）建设后未投入使用</w:t>
            </w:r>
            <w:r>
              <w:rPr>
                <w:rFonts w:hint="default" w:ascii="Times New Roman" w:hAnsi="Times New Roman" w:cs="Times New Roman"/>
                <w:color w:val="000000"/>
                <w:sz w:val="24"/>
                <w:szCs w:val="24"/>
              </w:rPr>
              <w:t>，</w:t>
            </w:r>
            <w:r>
              <w:rPr>
                <w:rFonts w:hint="default" w:ascii="Times New Roman" w:hAnsi="Times New Roman" w:cs="Times New Roman"/>
                <w:sz w:val="24"/>
                <w:szCs w:val="24"/>
                <w:lang w:eastAsia="zh-CN"/>
              </w:rPr>
              <w:t>空置。</w:t>
            </w:r>
            <w:r>
              <w:rPr>
                <w:rFonts w:hint="default" w:ascii="Times New Roman" w:hAnsi="Times New Roman" w:cs="Times New Roman"/>
                <w:color w:val="000000"/>
                <w:sz w:val="24"/>
                <w:szCs w:val="24"/>
                <w:lang w:val="en-US" w:eastAsia="zh-CN"/>
              </w:rPr>
              <w:t>2019年12月17日</w:t>
            </w:r>
            <w:r>
              <w:rPr>
                <w:rFonts w:hint="default" w:ascii="Times New Roman" w:hAnsi="Times New Roman" w:cs="Times New Roman"/>
                <w:color w:val="000000"/>
                <w:sz w:val="24"/>
                <w:szCs w:val="24"/>
                <w:lang w:eastAsia="zh-CN"/>
              </w:rPr>
              <w:t>昆明金炊旺厨房环保设备安装工程和</w:t>
            </w:r>
            <w:r>
              <w:rPr>
                <w:rFonts w:hint="default" w:ascii="Times New Roman" w:hAnsi="Times New Roman" w:cs="Times New Roman"/>
                <w:sz w:val="24"/>
                <w:lang w:eastAsia="zh-CN"/>
              </w:rPr>
              <w:t>云南万多电气</w:t>
            </w:r>
            <w:r>
              <w:rPr>
                <w:rFonts w:hint="default" w:ascii="Times New Roman" w:hAnsi="Times New Roman" w:cs="Times New Roman"/>
                <w:sz w:val="24"/>
              </w:rPr>
              <w:t>有限公司</w:t>
            </w:r>
            <w:r>
              <w:rPr>
                <w:rFonts w:hint="default" w:ascii="Times New Roman" w:hAnsi="Times New Roman" w:cs="Times New Roman"/>
                <w:color w:val="000000"/>
                <w:sz w:val="24"/>
                <w:szCs w:val="24"/>
                <w:lang w:val="en-US" w:eastAsia="zh-CN"/>
              </w:rPr>
              <w:t>双方签订</w:t>
            </w:r>
            <w:r>
              <w:rPr>
                <w:rFonts w:hint="default" w:ascii="Times New Roman" w:hAnsi="Times New Roman" w:cs="Times New Roman"/>
                <w:color w:val="000000"/>
                <w:sz w:val="24"/>
                <w:szCs w:val="24"/>
                <w:lang w:eastAsia="zh-CN"/>
              </w:rPr>
              <w:t>租赁合同</w:t>
            </w:r>
            <w:r>
              <w:rPr>
                <w:rFonts w:hint="default" w:ascii="Times New Roman" w:hAnsi="Times New Roman" w:cs="Times New Roman"/>
                <w:color w:val="auto"/>
                <w:sz w:val="24"/>
                <w:szCs w:val="24"/>
                <w:lang w:eastAsia="zh-CN"/>
              </w:rPr>
              <w:t>（见附件</w:t>
            </w:r>
            <w:r>
              <w:rPr>
                <w:rFonts w:hint="eastAsia"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lang w:eastAsia="zh-CN"/>
              </w:rPr>
              <w:t>）</w:t>
            </w:r>
            <w:r>
              <w:rPr>
                <w:rFonts w:hint="default" w:ascii="Times New Roman" w:hAnsi="Times New Roman" w:cs="Times New Roman"/>
                <w:color w:val="000000"/>
                <w:sz w:val="24"/>
                <w:szCs w:val="24"/>
                <w:lang w:eastAsia="zh-CN"/>
              </w:rPr>
              <w:t>，合同签定内容为租用昆明金炊旺厨房环保设备安装工程有限公司的</w:t>
            </w:r>
            <w:r>
              <w:rPr>
                <w:rFonts w:hint="default" w:ascii="Times New Roman" w:hAnsi="Times New Roman" w:cs="Times New Roman"/>
                <w:sz w:val="24"/>
                <w:szCs w:val="24"/>
              </w:rPr>
              <w:t>高为9m</w:t>
            </w:r>
            <w:r>
              <w:rPr>
                <w:rFonts w:hint="default" w:ascii="Times New Roman" w:hAnsi="Times New Roman" w:cs="Times New Roman"/>
                <w:sz w:val="24"/>
                <w:szCs w:val="24"/>
                <w:lang w:eastAsia="zh-CN"/>
              </w:rPr>
              <w:t>，</w:t>
            </w:r>
            <w:r>
              <w:rPr>
                <w:rFonts w:hint="default" w:ascii="Times New Roman" w:hAnsi="Times New Roman" w:cs="Times New Roman"/>
                <w:color w:val="000000"/>
                <w:sz w:val="24"/>
                <w:szCs w:val="24"/>
              </w:rPr>
              <w:t>建筑面积</w:t>
            </w:r>
            <w:r>
              <w:rPr>
                <w:rFonts w:hint="default" w:ascii="Times New Roman" w:hAnsi="Times New Roman" w:cs="Times New Roman"/>
                <w:color w:val="000000"/>
                <w:sz w:val="24"/>
                <w:szCs w:val="24"/>
                <w:lang w:val="en-US" w:eastAsia="zh-CN"/>
              </w:rPr>
              <w:t>4200</w:t>
            </w:r>
            <w:r>
              <w:rPr>
                <w:rFonts w:hint="default" w:ascii="Times New Roman" w:hAnsi="Times New Roman" w:cs="Times New Roman"/>
                <w:color w:val="000000"/>
                <w:sz w:val="24"/>
                <w:szCs w:val="24"/>
              </w:rPr>
              <w:t>m</w:t>
            </w:r>
            <w:r>
              <w:rPr>
                <w:rFonts w:hint="default" w:ascii="Times New Roman" w:hAnsi="Times New Roman" w:cs="Times New Roman"/>
                <w:color w:val="000000"/>
                <w:sz w:val="24"/>
                <w:szCs w:val="24"/>
                <w:vertAlign w:val="superscript"/>
              </w:rPr>
              <w:t>2</w:t>
            </w:r>
            <w:r>
              <w:rPr>
                <w:rFonts w:hint="default" w:ascii="Times New Roman" w:hAnsi="Times New Roman" w:cs="Times New Roman"/>
                <w:sz w:val="24"/>
                <w:szCs w:val="24"/>
              </w:rPr>
              <w:t>的生产车间</w:t>
            </w:r>
            <w:r>
              <w:rPr>
                <w:rFonts w:hint="default" w:ascii="Times New Roman" w:hAnsi="Times New Roman" w:cs="Times New Roman"/>
                <w:sz w:val="24"/>
                <w:szCs w:val="24"/>
                <w:lang w:eastAsia="zh-CN"/>
              </w:rPr>
              <w:t>（即原批复的二车间）</w:t>
            </w:r>
            <w:r>
              <w:rPr>
                <w:rFonts w:hint="default" w:ascii="Times New Roman" w:hAnsi="Times New Roman" w:cs="Times New Roman"/>
                <w:color w:val="000000"/>
                <w:sz w:val="24"/>
                <w:szCs w:val="24"/>
                <w:lang w:eastAsia="zh-CN"/>
              </w:rPr>
              <w:t>用于</w:t>
            </w:r>
            <w:r>
              <w:rPr>
                <w:rFonts w:hint="default" w:ascii="Times New Roman" w:hAnsi="Times New Roman" w:cs="Times New Roman"/>
                <w:sz w:val="24"/>
                <w:lang w:eastAsia="zh-CN"/>
              </w:rPr>
              <w:t>云南万多电气</w:t>
            </w:r>
            <w:r>
              <w:rPr>
                <w:rFonts w:hint="default" w:ascii="Times New Roman" w:hAnsi="Times New Roman" w:cs="Times New Roman"/>
                <w:sz w:val="24"/>
              </w:rPr>
              <w:t>有限公司</w:t>
            </w:r>
            <w:r>
              <w:rPr>
                <w:rFonts w:hint="default" w:ascii="Times New Roman" w:hAnsi="Times New Roman" w:cs="Times New Roman"/>
                <w:color w:val="000000"/>
                <w:sz w:val="24"/>
                <w:szCs w:val="24"/>
                <w:lang w:eastAsia="zh-CN"/>
              </w:rPr>
              <w:t>配电箱加工生产线，并</w:t>
            </w:r>
            <w:r>
              <w:rPr>
                <w:rFonts w:hint="default" w:ascii="Times New Roman" w:hAnsi="Times New Roman" w:cs="Times New Roman"/>
                <w:sz w:val="24"/>
                <w:szCs w:val="24"/>
                <w:lang w:eastAsia="zh-CN"/>
              </w:rPr>
              <w:t>租用</w:t>
            </w:r>
            <w:r>
              <w:rPr>
                <w:rFonts w:hint="default" w:ascii="Times New Roman" w:hAnsi="Times New Roman" w:cs="Times New Roman"/>
                <w:color w:val="000000"/>
                <w:sz w:val="24"/>
                <w:szCs w:val="24"/>
                <w:lang w:eastAsia="zh-CN"/>
              </w:rPr>
              <w:t>昆明金炊旺厨房环保设备安装工程有限公司已建设好的</w:t>
            </w:r>
            <w:r>
              <w:rPr>
                <w:rFonts w:hint="default" w:ascii="Times New Roman" w:hAnsi="Times New Roman" w:cs="Times New Roman"/>
                <w:sz w:val="24"/>
                <w:szCs w:val="24"/>
              </w:rPr>
              <w:t>办公楼</w:t>
            </w:r>
            <w:r>
              <w:rPr>
                <w:rFonts w:hint="default" w:ascii="Times New Roman" w:hAnsi="Times New Roman" w:cs="Times New Roman"/>
                <w:sz w:val="24"/>
                <w:szCs w:val="24"/>
                <w:lang w:eastAsia="zh-CN"/>
              </w:rPr>
              <w:t>中的三间办公房用于项目办公，集中一层一间约</w:t>
            </w:r>
            <w:r>
              <w:rPr>
                <w:rFonts w:hint="default" w:ascii="Times New Roman" w:hAnsi="Times New Roman" w:cs="Times New Roman"/>
                <w:sz w:val="24"/>
                <w:szCs w:val="24"/>
                <w:lang w:val="en-US" w:eastAsia="zh-CN"/>
              </w:rPr>
              <w:t>30m</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lang w:val="en-US" w:eastAsia="zh-CN"/>
              </w:rPr>
              <w:t>用作本项目中餐厨房</w:t>
            </w:r>
            <w:r>
              <w:rPr>
                <w:rFonts w:hint="default" w:ascii="Times New Roman" w:hAnsi="Times New Roman" w:cs="Times New Roman"/>
                <w:sz w:val="24"/>
                <w:szCs w:val="24"/>
                <w:lang w:eastAsia="zh-CN"/>
              </w:rPr>
              <w:t>。</w:t>
            </w:r>
            <w:r>
              <w:rPr>
                <w:rFonts w:hint="default" w:ascii="Times New Roman" w:hAnsi="Times New Roman" w:cs="Times New Roman"/>
                <w:color w:val="000000"/>
                <w:sz w:val="24"/>
                <w:szCs w:val="24"/>
                <w:lang w:eastAsia="zh-CN"/>
              </w:rPr>
              <w:t>签订合同后，</w:t>
            </w:r>
            <w:r>
              <w:rPr>
                <w:rFonts w:hint="default" w:ascii="Times New Roman" w:hAnsi="Times New Roman" w:cs="Times New Roman"/>
                <w:sz w:val="24"/>
                <w:lang w:eastAsia="zh-CN"/>
              </w:rPr>
              <w:t>云南万多电气</w:t>
            </w:r>
            <w:r>
              <w:rPr>
                <w:rFonts w:hint="default" w:ascii="Times New Roman" w:hAnsi="Times New Roman" w:cs="Times New Roman"/>
                <w:sz w:val="24"/>
              </w:rPr>
              <w:t>有限公司</w:t>
            </w:r>
            <w:r>
              <w:rPr>
                <w:rFonts w:hint="default" w:ascii="Times New Roman" w:hAnsi="Times New Roman" w:cs="Times New Roman"/>
                <w:sz w:val="24"/>
                <w:lang w:eastAsia="zh-CN"/>
              </w:rPr>
              <w:t>就进行了高低压</w:t>
            </w:r>
            <w:r>
              <w:rPr>
                <w:rFonts w:hint="default" w:ascii="Times New Roman" w:hAnsi="Times New Roman" w:cs="Times New Roman"/>
                <w:color w:val="000000"/>
                <w:sz w:val="24"/>
                <w:szCs w:val="24"/>
                <w:lang w:eastAsia="zh-CN"/>
              </w:rPr>
              <w:t>配电箱加工生产线</w:t>
            </w:r>
            <w:r>
              <w:rPr>
                <w:rFonts w:hint="default" w:ascii="Times New Roman" w:hAnsi="Times New Roman" w:cs="Times New Roman"/>
                <w:sz w:val="24"/>
                <w:lang w:eastAsia="zh-CN"/>
              </w:rPr>
              <w:t>设备安装，并进行高低压配电箱加工的加工，本项目（配电箱加工生产线）生产前未办理环保审批相关手续，</w:t>
            </w:r>
            <w:r>
              <w:rPr>
                <w:rFonts w:hint="default" w:ascii="Times New Roman" w:hAnsi="Times New Roman" w:cs="Times New Roman"/>
                <w:sz w:val="24"/>
                <w:lang w:val="en-US" w:eastAsia="zh-CN"/>
              </w:rPr>
              <w:t>2020年11月12日昆明市生态环境局富民分局以富环改</w:t>
            </w:r>
            <w:r>
              <w:rPr>
                <w:rFonts w:hint="default" w:ascii="Times New Roman" w:hAnsi="Times New Roman" w:eastAsia="宋体" w:cs="Times New Roman"/>
                <w:sz w:val="24"/>
                <w:lang w:val="en-US" w:eastAsia="zh-CN"/>
              </w:rPr>
              <w:t>[</w:t>
            </w:r>
            <w:r>
              <w:rPr>
                <w:rFonts w:hint="default" w:ascii="Times New Roman" w:hAnsi="Times New Roman" w:cs="Times New Roman"/>
                <w:sz w:val="24"/>
                <w:lang w:val="en-US" w:eastAsia="zh-CN"/>
              </w:rPr>
              <w:t>2020</w:t>
            </w:r>
            <w:r>
              <w:rPr>
                <w:rFonts w:hint="default" w:ascii="Times New Roman" w:hAnsi="Times New Roman" w:eastAsia="宋体" w:cs="Times New Roman"/>
                <w:sz w:val="24"/>
                <w:lang w:val="en-US" w:eastAsia="zh-CN"/>
              </w:rPr>
              <w:t>]</w:t>
            </w:r>
            <w:r>
              <w:rPr>
                <w:rFonts w:hint="default" w:ascii="Times New Roman" w:hAnsi="Times New Roman" w:cs="Times New Roman"/>
                <w:sz w:val="24"/>
                <w:lang w:val="en-US" w:eastAsia="zh-CN"/>
              </w:rPr>
              <w:t>47号《责令改正违法行为决定书》责令项目立即停止违法生产或排污行为，后期昆明市生态环境局富民分局并对</w:t>
            </w:r>
            <w:r>
              <w:rPr>
                <w:rFonts w:hint="default" w:ascii="Times New Roman" w:hAnsi="Times New Roman" w:cs="Times New Roman"/>
                <w:sz w:val="24"/>
                <w:lang w:eastAsia="zh-CN"/>
              </w:rPr>
              <w:t>云南万多电气</w:t>
            </w:r>
            <w:r>
              <w:rPr>
                <w:rFonts w:hint="default" w:ascii="Times New Roman" w:hAnsi="Times New Roman" w:cs="Times New Roman"/>
                <w:sz w:val="24"/>
              </w:rPr>
              <w:t>有限公司</w:t>
            </w:r>
            <w:r>
              <w:rPr>
                <w:rFonts w:hint="default" w:ascii="Times New Roman" w:hAnsi="Times New Roman" w:cs="Times New Roman"/>
                <w:sz w:val="24"/>
                <w:lang w:val="en-US" w:eastAsia="zh-CN"/>
              </w:rPr>
              <w:t>进行了违规生产处罚</w:t>
            </w:r>
            <w:r>
              <w:rPr>
                <w:rFonts w:hint="default" w:ascii="Times New Roman" w:hAnsi="Times New Roman" w:cs="Times New Roman"/>
                <w:color w:val="000000"/>
                <w:sz w:val="24"/>
                <w:szCs w:val="24"/>
                <w:lang w:eastAsia="zh-CN"/>
              </w:rPr>
              <w:t>。</w:t>
            </w:r>
          </w:p>
          <w:p>
            <w:pPr>
              <w:pStyle w:val="29"/>
              <w:spacing w:before="0" w:beforeAutospacing="0" w:after="0" w:afterAutospacing="0" w:line="360" w:lineRule="auto"/>
              <w:ind w:firstLine="480" w:firstLineChars="200"/>
              <w:jc w:val="both"/>
              <w:rPr>
                <w:rFonts w:hint="default" w:ascii="Times New Roman" w:hAnsi="Times New Roman" w:cs="Times New Roman"/>
                <w:color w:val="auto"/>
                <w:lang w:val="en-US" w:eastAsia="zh-CN"/>
              </w:rPr>
            </w:pPr>
            <w:r>
              <w:rPr>
                <w:rFonts w:hint="default" w:ascii="Times New Roman" w:hAnsi="Times New Roman" w:cs="Times New Roman"/>
                <w:color w:val="000000"/>
                <w:sz w:val="24"/>
                <w:szCs w:val="24"/>
                <w:lang w:eastAsia="zh-CN"/>
              </w:rPr>
              <w:t>项目厂房已由昆明金炊旺厨房环保设备安装工程有限公司</w:t>
            </w:r>
            <w:r>
              <w:rPr>
                <w:rFonts w:hint="default" w:ascii="Times New Roman" w:hAnsi="Times New Roman" w:cs="Times New Roman"/>
                <w:color w:val="000000"/>
                <w:sz w:val="24"/>
                <w:szCs w:val="24"/>
              </w:rPr>
              <w:t>征地</w:t>
            </w:r>
            <w:r>
              <w:rPr>
                <w:rFonts w:hint="default" w:ascii="Times New Roman" w:hAnsi="Times New Roman" w:cs="Times New Roman"/>
                <w:color w:val="000000"/>
                <w:sz w:val="24"/>
                <w:szCs w:val="24"/>
                <w:lang w:eastAsia="zh-CN"/>
              </w:rPr>
              <w:t>和建设，</w:t>
            </w:r>
            <w:r>
              <w:rPr>
                <w:rFonts w:hint="default" w:ascii="Times New Roman" w:hAnsi="Times New Roman" w:cs="Times New Roman"/>
                <w:color w:val="auto"/>
                <w:lang w:val="en-US" w:eastAsia="zh-CN"/>
              </w:rPr>
              <w:t>2017年1月3日，原</w:t>
            </w:r>
            <w:r>
              <w:rPr>
                <w:rFonts w:hint="default" w:ascii="Times New Roman" w:hAnsi="Times New Roman" w:cs="Times New Roman"/>
                <w:color w:val="auto"/>
                <w:lang w:eastAsia="zh-CN"/>
              </w:rPr>
              <w:t>富民县环境保护局以富环保复</w:t>
            </w:r>
            <w:r>
              <w:rPr>
                <w:rFonts w:hint="default" w:ascii="Times New Roman" w:hAnsi="Times New Roman" w:eastAsia="宋体" w:cs="Times New Roman"/>
                <w:sz w:val="24"/>
                <w:lang w:val="en-US" w:eastAsia="zh-CN"/>
              </w:rPr>
              <w:t>[</w:t>
            </w:r>
            <w:r>
              <w:rPr>
                <w:rFonts w:hint="default" w:ascii="Times New Roman" w:hAnsi="Times New Roman" w:cs="Times New Roman"/>
                <w:sz w:val="24"/>
                <w:lang w:val="en-US" w:eastAsia="zh-CN"/>
              </w:rPr>
              <w:t>2017</w:t>
            </w:r>
            <w:r>
              <w:rPr>
                <w:rFonts w:hint="default" w:ascii="Times New Roman" w:hAnsi="Times New Roman" w:eastAsia="宋体" w:cs="Times New Roman"/>
                <w:sz w:val="24"/>
                <w:lang w:val="en-US" w:eastAsia="zh-CN"/>
              </w:rPr>
              <w:t>]</w:t>
            </w:r>
            <w:r>
              <w:rPr>
                <w:rFonts w:hint="default" w:ascii="Times New Roman" w:hAnsi="Times New Roman" w:cs="Times New Roman"/>
                <w:color w:val="auto"/>
                <w:lang w:val="en-US" w:eastAsia="zh-CN"/>
              </w:rPr>
              <w:t>1号文对关于《昆明</w:t>
            </w:r>
            <w:r>
              <w:rPr>
                <w:rFonts w:hint="default" w:ascii="Times New Roman" w:hAnsi="Times New Roman" w:cs="Times New Roman"/>
                <w:color w:val="auto"/>
                <w:sz w:val="24"/>
                <w:szCs w:val="24"/>
                <w:lang w:eastAsia="zh-CN"/>
              </w:rPr>
              <w:t>金炊旺厨房环保设备安装工程有限公司</w:t>
            </w:r>
            <w:r>
              <w:rPr>
                <w:rFonts w:hint="default" w:ascii="Times New Roman" w:hAnsi="Times New Roman" w:cs="Times New Roman"/>
                <w:sz w:val="24"/>
                <w:szCs w:val="24"/>
              </w:rPr>
              <w:t>厨房环保设备</w:t>
            </w:r>
            <w:r>
              <w:rPr>
                <w:rFonts w:hint="default" w:ascii="Times New Roman" w:hAnsi="Times New Roman" w:cs="Times New Roman"/>
                <w:sz w:val="24"/>
                <w:szCs w:val="24"/>
                <w:lang w:eastAsia="zh-CN"/>
              </w:rPr>
              <w:t>生产项目环境影响报告表</w:t>
            </w:r>
            <w:r>
              <w:rPr>
                <w:rFonts w:hint="default" w:ascii="Times New Roman" w:hAnsi="Times New Roman" w:cs="Times New Roman"/>
                <w:color w:val="auto"/>
                <w:lang w:val="en-US" w:eastAsia="zh-CN"/>
              </w:rPr>
              <w:t>》的批复进行了批复</w:t>
            </w:r>
            <w:r>
              <w:rPr>
                <w:rFonts w:hint="default" w:ascii="Times New Roman" w:hAnsi="Times New Roman" w:cs="Times New Roman"/>
                <w:color w:val="auto"/>
                <w:sz w:val="24"/>
                <w:szCs w:val="24"/>
                <w:lang w:eastAsia="zh-CN"/>
              </w:rPr>
              <w:t>（见附件</w:t>
            </w:r>
            <w:r>
              <w:rPr>
                <w:rFonts w:hint="eastAsia" w:ascii="Times New Roman" w:hAnsi="Times New Roman" w:cs="Times New Roman"/>
                <w:color w:val="auto"/>
                <w:sz w:val="24"/>
                <w:szCs w:val="24"/>
                <w:lang w:val="en-US" w:eastAsia="zh-CN"/>
              </w:rPr>
              <w:t>7</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lang w:val="en-US" w:eastAsia="zh-CN"/>
              </w:rPr>
              <w:t>，同意项目建设，建设性质属于新建。</w:t>
            </w:r>
          </w:p>
          <w:p>
            <w:pPr>
              <w:spacing w:line="360" w:lineRule="auto"/>
              <w:ind w:firstLine="480" w:firstLineChars="200"/>
              <w:jc w:val="both"/>
              <w:rPr>
                <w:rFonts w:hint="default" w:ascii="Times New Roman" w:hAnsi="Times New Roman" w:cs="Times New Roman"/>
                <w:sz w:val="24"/>
                <w:lang w:eastAsia="zh-CN"/>
              </w:rPr>
            </w:pPr>
            <w:r>
              <w:rPr>
                <w:rFonts w:hint="default" w:ascii="Times New Roman" w:hAnsi="Times New Roman" w:cs="Times New Roman"/>
                <w:color w:val="000000"/>
                <w:sz w:val="24"/>
                <w:szCs w:val="24"/>
                <w:lang w:eastAsia="zh-CN"/>
              </w:rPr>
              <w:t>项目厂房是由昆明金炊旺厨房环保设备安装工程有限公司一次征地，统一规划，分期建设的二期生产车间。</w:t>
            </w:r>
          </w:p>
          <w:p>
            <w:pPr>
              <w:spacing w:line="360" w:lineRule="auto"/>
              <w:ind w:firstLine="480" w:firstLineChars="200"/>
              <w:jc w:val="both"/>
              <w:rPr>
                <w:rFonts w:hint="default" w:ascii="Times New Roman" w:hAnsi="Times New Roman" w:cs="Times New Roman"/>
                <w:color w:val="auto"/>
              </w:rPr>
            </w:pPr>
            <w:r>
              <w:rPr>
                <w:rFonts w:hint="default" w:ascii="Times New Roman" w:hAnsi="Times New Roman" w:cs="Times New Roman"/>
                <w:sz w:val="24"/>
                <w:lang w:eastAsia="zh-CN"/>
              </w:rPr>
              <w:t>云南万多电气</w:t>
            </w:r>
            <w:r>
              <w:rPr>
                <w:rFonts w:hint="default" w:ascii="Times New Roman" w:hAnsi="Times New Roman" w:cs="Times New Roman"/>
                <w:sz w:val="24"/>
              </w:rPr>
              <w:t>有限公司</w:t>
            </w:r>
            <w:r>
              <w:rPr>
                <w:rFonts w:hint="default" w:ascii="Times New Roman" w:hAnsi="Times New Roman" w:eastAsia="宋体" w:cs="Times New Roman"/>
                <w:color w:val="000000"/>
                <w:sz w:val="24"/>
                <w:szCs w:val="24"/>
                <w:lang w:val="en-US" w:eastAsia="zh-CN" w:bidi="ar-SA"/>
              </w:rPr>
              <w:t>租用的该厂房和办公用房三间是在原</w:t>
            </w:r>
            <w:r>
              <w:rPr>
                <w:rFonts w:hint="default" w:ascii="Times New Roman" w:hAnsi="Times New Roman" w:cs="Times New Roman"/>
                <w:color w:val="000000"/>
                <w:sz w:val="24"/>
                <w:szCs w:val="24"/>
                <w:lang w:val="en-US" w:eastAsia="zh-CN" w:bidi="ar-SA"/>
              </w:rPr>
              <w:t>环评</w:t>
            </w:r>
            <w:r>
              <w:rPr>
                <w:rFonts w:hint="default" w:ascii="Times New Roman" w:hAnsi="Times New Roman" w:eastAsia="宋体" w:cs="Times New Roman"/>
                <w:color w:val="000000"/>
                <w:sz w:val="24"/>
                <w:szCs w:val="24"/>
                <w:lang w:val="en-US" w:eastAsia="zh-CN" w:bidi="ar-SA"/>
              </w:rPr>
              <w:t>批复的建设范围内。原批复</w:t>
            </w:r>
            <w:r>
              <w:rPr>
                <w:rFonts w:hint="default" w:ascii="Times New Roman" w:hAnsi="Times New Roman" w:cs="Times New Roman"/>
                <w:color w:val="000000"/>
                <w:sz w:val="24"/>
                <w:szCs w:val="24"/>
                <w:lang w:eastAsia="zh-CN"/>
              </w:rPr>
              <w:t>昆明金炊旺厨房环保设备安装工程有限公司《</w:t>
            </w:r>
            <w:r>
              <w:rPr>
                <w:rFonts w:hint="default" w:ascii="Times New Roman" w:hAnsi="Times New Roman" w:cs="Times New Roman"/>
                <w:sz w:val="24"/>
                <w:szCs w:val="24"/>
              </w:rPr>
              <w:t>厨房环保设备</w:t>
            </w:r>
            <w:r>
              <w:rPr>
                <w:rFonts w:hint="default" w:ascii="Times New Roman" w:hAnsi="Times New Roman" w:cs="Times New Roman"/>
                <w:sz w:val="24"/>
                <w:szCs w:val="24"/>
                <w:lang w:eastAsia="zh-CN"/>
              </w:rPr>
              <w:t>生产项目</w:t>
            </w:r>
            <w:r>
              <w:rPr>
                <w:rFonts w:hint="default"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lang w:val="en-US" w:eastAsia="zh-CN" w:bidi="ar-SA"/>
              </w:rPr>
              <w:t>分两期实施，一期工程主要建设一间高为9m的</w:t>
            </w:r>
            <w:r>
              <w:rPr>
                <w:rFonts w:hint="default" w:ascii="Times New Roman" w:hAnsi="Times New Roman" w:cs="Times New Roman"/>
                <w:sz w:val="24"/>
                <w:szCs w:val="24"/>
              </w:rPr>
              <w:t>生产车间和一栋3层的办公楼，二期工程主要建设一间高为9m的生产车间和一栋3层的宿舍楼</w:t>
            </w:r>
            <w:r>
              <w:rPr>
                <w:rFonts w:hint="default" w:ascii="Times New Roman" w:hAnsi="Times New Roman" w:cs="Times New Roman"/>
                <w:sz w:val="24"/>
                <w:szCs w:val="24"/>
                <w:lang w:eastAsia="zh-CN"/>
              </w:rPr>
              <w:t>（</w:t>
            </w:r>
            <w:r>
              <w:rPr>
                <w:rFonts w:hint="default" w:ascii="Times New Roman" w:hAnsi="Times New Roman" w:cs="Times New Roman"/>
                <w:sz w:val="24"/>
                <w:szCs w:val="24"/>
              </w:rPr>
              <w:t>宿舍楼</w:t>
            </w:r>
            <w:r>
              <w:rPr>
                <w:rFonts w:hint="default" w:ascii="Times New Roman" w:hAnsi="Times New Roman" w:cs="Times New Roman"/>
                <w:sz w:val="24"/>
                <w:szCs w:val="24"/>
                <w:lang w:eastAsia="zh-CN"/>
              </w:rPr>
              <w:t>目前未建设）及相应的环保设施</w:t>
            </w:r>
            <w:r>
              <w:rPr>
                <w:rFonts w:hint="default" w:ascii="Times New Roman" w:hAnsi="Times New Roman" w:cs="Times New Roman"/>
                <w:sz w:val="24"/>
                <w:szCs w:val="24"/>
              </w:rPr>
              <w:t>。</w:t>
            </w:r>
            <w:r>
              <w:rPr>
                <w:rFonts w:hint="default" w:ascii="Times New Roman" w:hAnsi="Times New Roman" w:cs="Times New Roman"/>
                <w:color w:val="000000"/>
                <w:sz w:val="24"/>
                <w:szCs w:val="24"/>
                <w:lang w:eastAsia="zh-CN"/>
              </w:rPr>
              <w:t>昆明金炊旺厨房环保设备安装工程有限公司于</w:t>
            </w:r>
            <w:r>
              <w:rPr>
                <w:rFonts w:hint="default" w:ascii="Times New Roman" w:hAnsi="Times New Roman" w:cs="Times New Roman"/>
                <w:color w:val="000000"/>
                <w:sz w:val="24"/>
                <w:szCs w:val="24"/>
                <w:lang w:val="en-US" w:eastAsia="zh-CN"/>
              </w:rPr>
              <w:t>2019年12月17日</w:t>
            </w:r>
            <w:r>
              <w:rPr>
                <w:rFonts w:hint="default" w:ascii="Times New Roman" w:hAnsi="Times New Roman" w:cs="Times New Roman"/>
                <w:color w:val="000000"/>
                <w:sz w:val="24"/>
                <w:szCs w:val="24"/>
                <w:lang w:eastAsia="zh-CN"/>
              </w:rPr>
              <w:t>把二期建设的</w:t>
            </w:r>
            <w:r>
              <w:rPr>
                <w:rFonts w:hint="default" w:ascii="Times New Roman" w:hAnsi="Times New Roman" w:cs="Times New Roman"/>
                <w:sz w:val="24"/>
                <w:szCs w:val="24"/>
              </w:rPr>
              <w:t>高为9m的生产车间</w:t>
            </w:r>
            <w:r>
              <w:rPr>
                <w:rFonts w:hint="default" w:ascii="Times New Roman" w:hAnsi="Times New Roman" w:cs="Times New Roman"/>
                <w:color w:val="000000"/>
                <w:sz w:val="24"/>
                <w:szCs w:val="24"/>
                <w:lang w:eastAsia="zh-CN"/>
              </w:rPr>
              <w:t>，</w:t>
            </w:r>
            <w:r>
              <w:rPr>
                <w:rFonts w:hint="default" w:ascii="Times New Roman" w:hAnsi="Times New Roman" w:cs="Times New Roman"/>
                <w:color w:val="000000"/>
                <w:sz w:val="24"/>
                <w:szCs w:val="24"/>
              </w:rPr>
              <w:t>生产用房建筑面积</w:t>
            </w:r>
            <w:r>
              <w:rPr>
                <w:rFonts w:hint="default" w:ascii="Times New Roman" w:hAnsi="Times New Roman" w:cs="Times New Roman"/>
                <w:color w:val="000000"/>
                <w:sz w:val="24"/>
                <w:szCs w:val="24"/>
                <w:lang w:val="en-US" w:eastAsia="zh-CN"/>
              </w:rPr>
              <w:t>4200</w:t>
            </w:r>
            <w:r>
              <w:rPr>
                <w:rFonts w:hint="default" w:ascii="Times New Roman" w:hAnsi="Times New Roman" w:cs="Times New Roman"/>
                <w:color w:val="000000"/>
                <w:sz w:val="24"/>
                <w:szCs w:val="24"/>
              </w:rPr>
              <w:t>m</w:t>
            </w:r>
            <w:r>
              <w:rPr>
                <w:rFonts w:hint="default" w:ascii="Times New Roman" w:hAnsi="Times New Roman" w:cs="Times New Roman"/>
                <w:color w:val="000000"/>
                <w:sz w:val="24"/>
                <w:szCs w:val="24"/>
                <w:vertAlign w:val="superscript"/>
              </w:rPr>
              <w:t>2</w:t>
            </w:r>
            <w:r>
              <w:rPr>
                <w:rFonts w:hint="default" w:ascii="Times New Roman" w:hAnsi="Times New Roman" w:cs="Times New Roman"/>
                <w:sz w:val="24"/>
                <w:szCs w:val="24"/>
                <w:lang w:eastAsia="zh-CN"/>
              </w:rPr>
              <w:t>，租给</w:t>
            </w:r>
            <w:r>
              <w:rPr>
                <w:rFonts w:hint="default" w:ascii="Times New Roman" w:hAnsi="Times New Roman" w:cs="Times New Roman"/>
                <w:sz w:val="24"/>
                <w:lang w:eastAsia="zh-CN"/>
              </w:rPr>
              <w:t>云南万多电气</w:t>
            </w:r>
            <w:r>
              <w:rPr>
                <w:rFonts w:hint="default" w:ascii="Times New Roman" w:hAnsi="Times New Roman" w:cs="Times New Roman"/>
                <w:sz w:val="24"/>
              </w:rPr>
              <w:t>有限公司</w:t>
            </w:r>
            <w:r>
              <w:rPr>
                <w:rFonts w:hint="default" w:ascii="Times New Roman" w:hAnsi="Times New Roman" w:cs="Times New Roman"/>
                <w:sz w:val="24"/>
                <w:lang w:eastAsia="zh-CN"/>
              </w:rPr>
              <w:t>进行了高低压配电箱加工生产线，项目生产性质为加工制造业，与</w:t>
            </w:r>
            <w:r>
              <w:rPr>
                <w:rFonts w:hint="default" w:ascii="Times New Roman" w:hAnsi="Times New Roman" w:cs="Times New Roman"/>
                <w:color w:val="000000"/>
                <w:sz w:val="24"/>
                <w:szCs w:val="24"/>
                <w:lang w:eastAsia="zh-CN"/>
              </w:rPr>
              <w:t>昆明金炊</w:t>
            </w:r>
            <w:r>
              <w:rPr>
                <w:rFonts w:hint="default" w:ascii="Times New Roman" w:hAnsi="Times New Roman" w:cs="Times New Roman"/>
                <w:color w:val="auto"/>
                <w:sz w:val="24"/>
                <w:szCs w:val="24"/>
                <w:lang w:eastAsia="zh-CN"/>
              </w:rPr>
              <w:t>旺厨房环保设备安装工程有限公司《</w:t>
            </w:r>
            <w:r>
              <w:rPr>
                <w:rFonts w:hint="default" w:ascii="Times New Roman" w:hAnsi="Times New Roman" w:cs="Times New Roman"/>
                <w:color w:val="auto"/>
                <w:sz w:val="24"/>
                <w:szCs w:val="24"/>
              </w:rPr>
              <w:t>厨房环保设备</w:t>
            </w:r>
            <w:r>
              <w:rPr>
                <w:rFonts w:hint="default" w:ascii="Times New Roman" w:hAnsi="Times New Roman" w:cs="Times New Roman"/>
                <w:color w:val="auto"/>
                <w:sz w:val="24"/>
                <w:szCs w:val="24"/>
                <w:lang w:eastAsia="zh-CN"/>
              </w:rPr>
              <w:t>生产项目》</w:t>
            </w:r>
            <w:r>
              <w:rPr>
                <w:rFonts w:hint="default" w:ascii="Times New Roman" w:hAnsi="Times New Roman" w:cs="Times New Roman"/>
                <w:color w:val="auto"/>
                <w:sz w:val="24"/>
                <w:lang w:eastAsia="zh-CN"/>
              </w:rPr>
              <w:t>生产工艺基本相同，目前该项目入工业园区等各项手续正在办理之中</w:t>
            </w:r>
            <w:r>
              <w:rPr>
                <w:rFonts w:hint="default" w:ascii="Times New Roman" w:hAnsi="Times New Roman" w:cs="Times New Roman"/>
                <w:color w:val="auto"/>
              </w:rPr>
              <w:t>。</w:t>
            </w:r>
          </w:p>
          <w:p>
            <w:pPr>
              <w:spacing w:line="360" w:lineRule="auto"/>
              <w:ind w:firstLine="480" w:firstLineChars="200"/>
              <w:jc w:val="both"/>
              <w:rPr>
                <w:rFonts w:hint="default" w:ascii="Times New Roman" w:hAnsi="Times New Roman" w:cs="Times New Roman"/>
                <w:color w:val="auto"/>
              </w:rPr>
            </w:pPr>
            <w:r>
              <w:rPr>
                <w:rFonts w:hint="default" w:ascii="Times New Roman" w:hAnsi="Times New Roman" w:cs="Times New Roman" w:eastAsiaTheme="minorEastAsia"/>
                <w:b w:val="0"/>
                <w:bCs/>
                <w:color w:val="auto"/>
                <w:sz w:val="24"/>
                <w:szCs w:val="24"/>
                <w:u w:val="none"/>
                <w:lang w:eastAsia="zh-CN"/>
              </w:rPr>
              <w:t>项目</w:t>
            </w:r>
            <w:r>
              <w:rPr>
                <w:rFonts w:hint="default" w:ascii="Times New Roman" w:hAnsi="Times New Roman" w:cs="Times New Roman" w:eastAsiaTheme="minorEastAsia"/>
                <w:b w:val="0"/>
                <w:bCs/>
                <w:color w:val="auto"/>
                <w:sz w:val="24"/>
                <w:szCs w:val="24"/>
                <w:u w:val="none"/>
              </w:rPr>
              <w:t>厂房</w:t>
            </w:r>
            <w:r>
              <w:rPr>
                <w:rFonts w:hint="default" w:ascii="Times New Roman" w:hAnsi="Times New Roman" w:cs="Times New Roman" w:eastAsiaTheme="minorEastAsia"/>
                <w:b w:val="0"/>
                <w:bCs/>
                <w:color w:val="000000" w:themeColor="text1"/>
                <w:sz w:val="24"/>
                <w:szCs w:val="24"/>
                <w:u w:val="none"/>
                <w14:textFill>
                  <w14:solidFill>
                    <w14:schemeClr w14:val="tx1"/>
                  </w14:solidFill>
                </w14:textFill>
              </w:rPr>
              <w:t>建设地点</w:t>
            </w:r>
            <w:r>
              <w:rPr>
                <w:rFonts w:hint="default" w:ascii="Times New Roman" w:hAnsi="Times New Roman" w:cs="Times New Roman" w:eastAsiaTheme="minorEastAsia"/>
                <w:b w:val="0"/>
                <w:bCs/>
                <w:color w:val="000000" w:themeColor="text1"/>
                <w:sz w:val="24"/>
                <w:szCs w:val="24"/>
                <w:u w:val="none"/>
                <w:lang w:eastAsia="zh-CN"/>
                <w14:textFill>
                  <w14:solidFill>
                    <w14:schemeClr w14:val="tx1"/>
                  </w14:solidFill>
                </w14:textFill>
              </w:rPr>
              <w:t>在一期工程的正南面，</w:t>
            </w:r>
            <w:r>
              <w:rPr>
                <w:rFonts w:hint="default" w:ascii="Times New Roman" w:hAnsi="Times New Roman" w:cs="Times New Roman" w:eastAsiaTheme="minorEastAsia"/>
                <w:b w:val="0"/>
                <w:bCs/>
                <w:color w:val="auto"/>
                <w:sz w:val="24"/>
                <w:szCs w:val="24"/>
                <w:u w:val="none"/>
              </w:rPr>
              <w:t>是</w:t>
            </w:r>
            <w:r>
              <w:rPr>
                <w:rFonts w:hint="default" w:ascii="Times New Roman" w:hAnsi="Times New Roman" w:cs="Times New Roman"/>
                <w:color w:val="000000"/>
                <w:sz w:val="24"/>
                <w:szCs w:val="24"/>
                <w:lang w:eastAsia="zh-CN"/>
              </w:rPr>
              <w:t>昆明金炊旺厨房环保设备安装工程有限公司二期工程的建设项目，</w:t>
            </w:r>
            <w:r>
              <w:rPr>
                <w:rFonts w:hint="default" w:ascii="Times New Roman" w:hAnsi="Times New Roman" w:cs="Times New Roman" w:eastAsiaTheme="minorEastAsia"/>
                <w:b w:val="0"/>
                <w:bCs/>
                <w:color w:val="auto"/>
                <w:sz w:val="24"/>
                <w:szCs w:val="24"/>
                <w:u w:val="none"/>
                <w:lang w:eastAsia="zh-CN"/>
              </w:rPr>
              <w:t>该厂房于</w:t>
            </w:r>
            <w:r>
              <w:rPr>
                <w:rFonts w:hint="default" w:ascii="Times New Roman" w:hAnsi="Times New Roman" w:cs="Times New Roman" w:eastAsiaTheme="minorEastAsia"/>
                <w:b w:val="0"/>
                <w:bCs/>
                <w:color w:val="auto"/>
                <w:sz w:val="24"/>
                <w:szCs w:val="24"/>
                <w:u w:val="none"/>
                <w:lang w:val="en-US" w:eastAsia="zh-CN"/>
              </w:rPr>
              <w:t>2018年</w:t>
            </w:r>
            <w:r>
              <w:rPr>
                <w:rFonts w:hint="default" w:ascii="Times New Roman" w:hAnsi="Times New Roman" w:cs="Times New Roman"/>
                <w:color w:val="000000"/>
                <w:sz w:val="24"/>
                <w:szCs w:val="24"/>
                <w:lang w:eastAsia="zh-CN"/>
              </w:rPr>
              <w:t>由昆明金炊旺厨房环保设备安装工程有限公司建设，建设性质为新建。昆明金炊旺厨房环保设备安装工程有限公司的一、二期工程的建设</w:t>
            </w:r>
            <w:r>
              <w:rPr>
                <w:rFonts w:hint="default" w:ascii="Times New Roman" w:hAnsi="Times New Roman" w:cs="Times New Roman" w:eastAsiaTheme="minorEastAsia"/>
                <w:b w:val="0"/>
                <w:bCs/>
                <w:color w:val="auto"/>
                <w:sz w:val="24"/>
                <w:szCs w:val="24"/>
                <w:u w:val="none"/>
                <w:lang w:eastAsia="zh-CN"/>
              </w:rPr>
              <w:t>目前都未</w:t>
            </w:r>
            <w:r>
              <w:rPr>
                <w:rFonts w:hint="default" w:ascii="Times New Roman" w:hAnsi="Times New Roman" w:cs="Times New Roman" w:eastAsiaTheme="minorEastAsia"/>
                <w:b w:val="0"/>
                <w:bCs/>
                <w:color w:val="auto"/>
                <w:sz w:val="24"/>
                <w:szCs w:val="24"/>
                <w:u w:val="none"/>
              </w:rPr>
              <w:t>通过竣工环保验收</w:t>
            </w:r>
            <w:r>
              <w:rPr>
                <w:rFonts w:hint="default" w:ascii="Times New Roman" w:hAnsi="Times New Roman" w:cs="Times New Roman" w:eastAsiaTheme="minorEastAsia"/>
                <w:b w:val="0"/>
                <w:bCs/>
                <w:color w:val="auto"/>
                <w:sz w:val="24"/>
                <w:szCs w:val="24"/>
                <w:u w:val="none"/>
                <w:lang w:eastAsia="zh-CN"/>
              </w:rPr>
              <w:t>，等待该项目调试好后一并进行</w:t>
            </w:r>
            <w:r>
              <w:rPr>
                <w:rFonts w:hint="default" w:ascii="Times New Roman" w:hAnsi="Times New Roman" w:cs="Times New Roman" w:eastAsiaTheme="minorEastAsia"/>
                <w:b w:val="0"/>
                <w:bCs/>
                <w:color w:val="auto"/>
                <w:sz w:val="24"/>
                <w:szCs w:val="24"/>
                <w:u w:val="none"/>
              </w:rPr>
              <w:t>竣工环保验收</w:t>
            </w:r>
            <w:r>
              <w:rPr>
                <w:rFonts w:hint="default" w:ascii="Times New Roman" w:hAnsi="Times New Roman" w:cs="Times New Roman" w:eastAsiaTheme="minorEastAsia"/>
                <w:b w:val="0"/>
                <w:bCs/>
                <w:color w:val="auto"/>
                <w:sz w:val="24"/>
                <w:szCs w:val="24"/>
                <w:u w:val="none"/>
                <w:lang w:eastAsia="zh-CN"/>
              </w:rPr>
              <w:t>。</w:t>
            </w:r>
            <w:r>
              <w:rPr>
                <w:rFonts w:hint="default" w:ascii="Times New Roman" w:hAnsi="Times New Roman" w:cs="Times New Roman"/>
                <w:color w:val="auto"/>
              </w:rPr>
              <w:t xml:space="preserve"> </w:t>
            </w:r>
          </w:p>
          <w:p>
            <w:pPr>
              <w:pStyle w:val="29"/>
              <w:spacing w:before="0" w:beforeAutospacing="0" w:after="0" w:afterAutospacing="0" w:line="360" w:lineRule="auto"/>
              <w:ind w:firstLine="480" w:firstLineChars="200"/>
              <w:jc w:val="both"/>
              <w:rPr>
                <w:rFonts w:hint="default" w:ascii="Times New Roman" w:hAnsi="Times New Roman" w:cs="Times New Roman"/>
                <w:color w:val="auto"/>
                <w:sz w:val="24"/>
                <w:szCs w:val="24"/>
                <w:lang w:eastAsia="zh-CN"/>
              </w:rPr>
            </w:pPr>
            <w:r>
              <w:rPr>
                <w:rFonts w:hint="default" w:ascii="Times New Roman" w:hAnsi="Times New Roman" w:cs="Times New Roman"/>
                <w:color w:val="000000"/>
                <w:sz w:val="24"/>
                <w:szCs w:val="24"/>
                <w:lang w:eastAsia="zh-CN"/>
              </w:rPr>
              <w:t>昆明金炊</w:t>
            </w:r>
            <w:r>
              <w:rPr>
                <w:rFonts w:hint="default" w:ascii="Times New Roman" w:hAnsi="Times New Roman" w:cs="Times New Roman"/>
                <w:color w:val="auto"/>
                <w:sz w:val="24"/>
                <w:szCs w:val="24"/>
                <w:lang w:eastAsia="zh-CN"/>
              </w:rPr>
              <w:t>旺厨房环保设备安装工程有限公司《</w:t>
            </w:r>
            <w:r>
              <w:rPr>
                <w:rFonts w:hint="default" w:ascii="Times New Roman" w:hAnsi="Times New Roman" w:cs="Times New Roman"/>
                <w:color w:val="auto"/>
                <w:sz w:val="24"/>
                <w:szCs w:val="24"/>
              </w:rPr>
              <w:t>厨房环保</w:t>
            </w:r>
            <w:r>
              <w:rPr>
                <w:rFonts w:hint="default" w:ascii="Times New Roman" w:hAnsi="Times New Roman" w:cs="Times New Roman"/>
                <w:color w:val="000000"/>
                <w:sz w:val="24"/>
                <w:szCs w:val="24"/>
                <w:lang w:eastAsia="zh-CN"/>
              </w:rPr>
              <w:t>设备生产项目》已于2013年1月22日取得富民县发展和改革局出具的投资项目备案证（富发改企业备案[2013]005号）</w:t>
            </w:r>
            <w:r>
              <w:rPr>
                <w:rFonts w:hint="default" w:ascii="Times New Roman" w:hAnsi="Times New Roman" w:cs="Times New Roman"/>
                <w:color w:val="auto"/>
                <w:sz w:val="24"/>
                <w:szCs w:val="24"/>
                <w:lang w:eastAsia="zh-CN"/>
              </w:rPr>
              <w:t>，已于2012年12月19日取得富民工业园区管理委员会招商局出具的入园同意书（富工管招[2012]35号）。</w:t>
            </w:r>
          </w:p>
          <w:p>
            <w:pPr>
              <w:pStyle w:val="29"/>
              <w:spacing w:before="0" w:beforeAutospacing="0" w:after="0" w:afterAutospacing="0" w:line="360" w:lineRule="auto"/>
              <w:ind w:firstLine="480" w:firstLineChars="200"/>
              <w:jc w:val="both"/>
              <w:rPr>
                <w:rFonts w:hint="default" w:ascii="Times New Roman" w:hAnsi="Times New Roman" w:cs="Times New Roman"/>
                <w:color w:val="000000"/>
                <w:sz w:val="24"/>
                <w:szCs w:val="24"/>
              </w:rPr>
            </w:pPr>
            <w:r>
              <w:rPr>
                <w:rFonts w:hint="default" w:ascii="Times New Roman" w:hAnsi="Times New Roman" w:cs="Times New Roman"/>
                <w:sz w:val="24"/>
                <w:lang w:eastAsia="zh-CN"/>
              </w:rPr>
              <w:t>云南万多电气</w:t>
            </w:r>
            <w:r>
              <w:rPr>
                <w:rFonts w:hint="default" w:ascii="Times New Roman" w:hAnsi="Times New Roman" w:cs="Times New Roman"/>
                <w:sz w:val="24"/>
              </w:rPr>
              <w:t>有限公司</w:t>
            </w:r>
            <w:r>
              <w:rPr>
                <w:rFonts w:hint="default" w:ascii="Times New Roman" w:hAnsi="Times New Roman" w:cs="Times New Roman"/>
                <w:sz w:val="24"/>
                <w:lang w:eastAsia="zh-CN"/>
              </w:rPr>
              <w:t>的《配电箱加工生产线项目》为补办环评手续，</w:t>
            </w:r>
            <w:r>
              <w:rPr>
                <w:rFonts w:hint="default" w:ascii="Times New Roman" w:hAnsi="Times New Roman" w:cs="Times New Roman"/>
                <w:color w:val="auto"/>
              </w:rPr>
              <w:t>本次评价以</w:t>
            </w:r>
            <w:r>
              <w:rPr>
                <w:rFonts w:hint="default" w:ascii="Times New Roman" w:hAnsi="Times New Roman" w:cs="Times New Roman"/>
                <w:color w:val="auto"/>
                <w:sz w:val="24"/>
                <w:szCs w:val="24"/>
                <w:lang w:eastAsia="zh-CN"/>
              </w:rPr>
              <w:t>租</w:t>
            </w:r>
            <w:r>
              <w:rPr>
                <w:rFonts w:hint="default" w:ascii="Times New Roman" w:hAnsi="Times New Roman" w:cs="Times New Roman"/>
                <w:sz w:val="24"/>
                <w:szCs w:val="24"/>
                <w:lang w:eastAsia="zh-CN"/>
              </w:rPr>
              <w:t>给</w:t>
            </w:r>
            <w:r>
              <w:rPr>
                <w:rFonts w:hint="default" w:ascii="Times New Roman" w:hAnsi="Times New Roman" w:cs="Times New Roman"/>
                <w:sz w:val="24"/>
                <w:lang w:eastAsia="zh-CN"/>
              </w:rPr>
              <w:t>云南万多电气</w:t>
            </w:r>
            <w:r>
              <w:rPr>
                <w:rFonts w:hint="default" w:ascii="Times New Roman" w:hAnsi="Times New Roman" w:cs="Times New Roman"/>
                <w:sz w:val="24"/>
              </w:rPr>
              <w:t>有限公司</w:t>
            </w:r>
            <w:r>
              <w:rPr>
                <w:rFonts w:hint="default" w:ascii="Times New Roman" w:hAnsi="Times New Roman" w:cs="Times New Roman"/>
                <w:sz w:val="24"/>
                <w:szCs w:val="24"/>
              </w:rPr>
              <w:t>高为9m的生产车间</w:t>
            </w:r>
            <w:r>
              <w:rPr>
                <w:rFonts w:hint="default" w:ascii="Times New Roman" w:hAnsi="Times New Roman" w:cs="Times New Roman"/>
                <w:color w:val="000000"/>
                <w:sz w:val="24"/>
                <w:szCs w:val="24"/>
                <w:lang w:eastAsia="zh-CN"/>
              </w:rPr>
              <w:t>，</w:t>
            </w:r>
            <w:r>
              <w:rPr>
                <w:rFonts w:hint="default" w:ascii="Times New Roman" w:hAnsi="Times New Roman" w:cs="Times New Roman"/>
                <w:color w:val="000000"/>
                <w:sz w:val="24"/>
                <w:szCs w:val="24"/>
              </w:rPr>
              <w:t>生产用房建筑面积</w:t>
            </w:r>
            <w:r>
              <w:rPr>
                <w:rFonts w:hint="default" w:ascii="Times New Roman" w:hAnsi="Times New Roman" w:cs="Times New Roman"/>
                <w:color w:val="000000"/>
                <w:sz w:val="24"/>
                <w:szCs w:val="24"/>
                <w:lang w:val="en-US" w:eastAsia="zh-CN"/>
              </w:rPr>
              <w:t>4200</w:t>
            </w:r>
            <w:r>
              <w:rPr>
                <w:rFonts w:hint="default" w:ascii="Times New Roman" w:hAnsi="Times New Roman" w:cs="Times New Roman"/>
                <w:color w:val="000000"/>
                <w:sz w:val="24"/>
                <w:szCs w:val="24"/>
              </w:rPr>
              <w:t>m</w:t>
            </w:r>
            <w:r>
              <w:rPr>
                <w:rFonts w:hint="default" w:ascii="Times New Roman" w:hAnsi="Times New Roman" w:cs="Times New Roman"/>
                <w:color w:val="000000"/>
                <w:sz w:val="24"/>
                <w:szCs w:val="24"/>
                <w:vertAlign w:val="superscript"/>
              </w:rPr>
              <w:t>2</w:t>
            </w:r>
            <w:r>
              <w:rPr>
                <w:rFonts w:hint="default" w:ascii="Times New Roman" w:hAnsi="Times New Roman" w:cs="Times New Roman"/>
                <w:sz w:val="24"/>
                <w:szCs w:val="24"/>
                <w:lang w:eastAsia="zh-CN"/>
              </w:rPr>
              <w:t>，</w:t>
            </w:r>
            <w:r>
              <w:rPr>
                <w:rFonts w:hint="default" w:ascii="Times New Roman" w:hAnsi="Times New Roman" w:cs="Times New Roman"/>
                <w:sz w:val="24"/>
                <w:lang w:eastAsia="zh-CN"/>
              </w:rPr>
              <w:t>进行高低压配电箱加工生产线一条及相应的环保设施进行评价。</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依据国务院253号《建设项目环境保护管理条例》、《中华人民环境影响评价法》，项目应进行环境影响评价。按照201</w:t>
            </w:r>
            <w:r>
              <w:rPr>
                <w:rFonts w:hint="default" w:ascii="Times New Roman" w:hAnsi="Times New Roman" w:cs="Times New Roman"/>
                <w:color w:val="auto"/>
                <w:sz w:val="24"/>
                <w:szCs w:val="24"/>
                <w:lang w:val="en-US" w:eastAsia="zh-CN"/>
              </w:rPr>
              <w:t>7</w:t>
            </w:r>
            <w:r>
              <w:rPr>
                <w:rFonts w:hint="default" w:ascii="Times New Roman" w:hAnsi="Times New Roman" w:cs="Times New Roman"/>
                <w:color w:val="auto"/>
                <w:sz w:val="24"/>
                <w:szCs w:val="24"/>
              </w:rPr>
              <w:t>年</w:t>
            </w:r>
            <w:r>
              <w:rPr>
                <w:rFonts w:hint="default" w:ascii="Times New Roman" w:hAnsi="Times New Roman" w:cs="Times New Roman"/>
                <w:color w:val="auto"/>
                <w:sz w:val="24"/>
                <w:szCs w:val="24"/>
                <w:lang w:val="en-US" w:eastAsia="zh-CN"/>
              </w:rPr>
              <w:t>9</w:t>
            </w:r>
            <w:r>
              <w:rPr>
                <w:rFonts w:hint="default" w:ascii="Times New Roman" w:hAnsi="Times New Roman" w:cs="Times New Roman"/>
                <w:color w:val="auto"/>
                <w:sz w:val="24"/>
                <w:szCs w:val="24"/>
              </w:rPr>
              <w:t>月1日实施的《建设项目环境影响评价分类管理名录》</w:t>
            </w:r>
            <w:r>
              <w:rPr>
                <w:rFonts w:hint="default" w:ascii="Times New Roman" w:hAnsi="Times New Roman" w:eastAsia="长城仿宋" w:cs="Times New Roman"/>
                <w:color w:val="auto"/>
                <w:sz w:val="24"/>
                <w:szCs w:val="24"/>
              </w:rPr>
              <w:t>，</w:t>
            </w:r>
            <w:r>
              <w:rPr>
                <w:rFonts w:hint="default" w:ascii="Times New Roman" w:hAnsi="Times New Roman" w:cs="Times New Roman"/>
                <w:color w:val="auto"/>
                <w:sz w:val="24"/>
                <w:szCs w:val="24"/>
              </w:rPr>
              <w:t>金属制品加工制造有电镀或喷漆工艺的需编制报告书，其余编制环境影响报告表，本项目进行</w:t>
            </w:r>
            <w:r>
              <w:rPr>
                <w:rFonts w:hint="default" w:ascii="Times New Roman" w:hAnsi="Times New Roman" w:cs="Times New Roman"/>
                <w:color w:val="auto"/>
                <w:sz w:val="24"/>
                <w:szCs w:val="24"/>
                <w:lang w:eastAsia="zh-CN"/>
              </w:rPr>
              <w:t>高低压配电</w:t>
            </w:r>
            <w:r>
              <w:rPr>
                <w:rFonts w:hint="default" w:ascii="Times New Roman" w:hAnsi="Times New Roman" w:cs="Times New Roman"/>
                <w:color w:val="auto"/>
                <w:sz w:val="24"/>
                <w:szCs w:val="24"/>
              </w:rPr>
              <w:t>设备的生产，属于金属制品加工制造，不涉及电镀喷漆，故需编制报告表。为此，建设单位委托</w:t>
            </w:r>
            <w:r>
              <w:rPr>
                <w:rFonts w:hint="default" w:ascii="Times New Roman" w:hAnsi="Times New Roman" w:cs="Times New Roman"/>
                <w:color w:val="auto"/>
                <w:sz w:val="24"/>
                <w:szCs w:val="24"/>
                <w:lang w:eastAsia="zh-CN"/>
              </w:rPr>
              <w:t>云南蔚来环保技术咨询有限公司</w:t>
            </w:r>
            <w:r>
              <w:rPr>
                <w:rFonts w:hint="default" w:ascii="Times New Roman" w:hAnsi="Times New Roman" w:cs="Times New Roman"/>
                <w:color w:val="auto"/>
                <w:sz w:val="24"/>
                <w:szCs w:val="24"/>
              </w:rPr>
              <w:t>对项目进行环境影响评价，编制环境影响评价报告表（委托书详见附件</w:t>
            </w:r>
            <w:r>
              <w:rPr>
                <w:rFonts w:hint="default" w:ascii="Times New Roman" w:hAnsi="Times New Roman" w:cs="Times New Roman"/>
                <w:color w:val="auto"/>
                <w:sz w:val="24"/>
                <w:szCs w:val="24"/>
                <w:lang w:eastAsia="zh-CN"/>
              </w:rPr>
              <w:t>一</w:t>
            </w:r>
            <w:r>
              <w:rPr>
                <w:rFonts w:hint="default" w:ascii="Times New Roman" w:hAnsi="Times New Roman" w:cs="Times New Roman"/>
                <w:color w:val="auto"/>
                <w:sz w:val="24"/>
                <w:szCs w:val="24"/>
              </w:rPr>
              <w:t>）。</w:t>
            </w:r>
          </w:p>
          <w:p>
            <w:pPr>
              <w:adjustRightInd/>
              <w:spacing w:line="360" w:lineRule="auto"/>
              <w:ind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接受委托后，我单位立即组织有关人员深入现场，进行了实地踏勘、调查、资料收集等工作，并进行了工程特点和环境特征分析。在此基础上，根据国家环保法规、标准和环境影响评价技术导则，</w:t>
            </w:r>
            <w:r>
              <w:rPr>
                <w:rFonts w:hint="default" w:ascii="Times New Roman" w:hAnsi="Times New Roman" w:cs="Times New Roman"/>
                <w:color w:val="auto"/>
                <w:spacing w:val="1"/>
                <w:sz w:val="24"/>
                <w:szCs w:val="24"/>
              </w:rPr>
              <w:t>编制了本项目的环境影响报告表</w:t>
            </w:r>
            <w:r>
              <w:rPr>
                <w:rFonts w:hint="default" w:ascii="Times New Roman" w:hAnsi="Times New Roman" w:cs="Times New Roman"/>
                <w:color w:val="auto"/>
                <w:sz w:val="24"/>
                <w:szCs w:val="24"/>
              </w:rPr>
              <w:t>。</w:t>
            </w:r>
          </w:p>
          <w:p>
            <w:pPr>
              <w:adjustRightInd/>
              <w:spacing w:line="360" w:lineRule="auto"/>
              <w:jc w:val="both"/>
              <w:rPr>
                <w:rFonts w:hint="default" w:ascii="Times New Roman" w:hAnsi="Times New Roman" w:cs="Times New Roman"/>
                <w:sz w:val="24"/>
                <w:szCs w:val="24"/>
              </w:rPr>
            </w:pPr>
            <w:r>
              <w:rPr>
                <w:rFonts w:hint="default" w:ascii="Times New Roman" w:hAnsi="Times New Roman" w:cs="Times New Roman"/>
                <w:b/>
                <w:sz w:val="24"/>
                <w:szCs w:val="24"/>
              </w:rPr>
              <w:t>2、工程内容</w:t>
            </w:r>
          </w:p>
          <w:p>
            <w:pPr>
              <w:spacing w:line="360" w:lineRule="auto"/>
              <w:ind w:firstLine="480" w:firstLineChars="20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项目租用昆明金炊旺环保设备安装工程有限公司已建好厂房及其他配套设施进行建设。</w:t>
            </w:r>
            <w:r>
              <w:rPr>
                <w:rFonts w:hint="default" w:ascii="Times New Roman" w:hAnsi="Times New Roman" w:cs="Times New Roman"/>
                <w:sz w:val="24"/>
                <w:szCs w:val="24"/>
                <w:highlight w:val="none"/>
                <w:lang w:eastAsia="zh-CN"/>
              </w:rPr>
              <w:t>原</w:t>
            </w:r>
            <w:r>
              <w:rPr>
                <w:rFonts w:hint="default" w:ascii="Times New Roman" w:hAnsi="Times New Roman" w:cs="Times New Roman"/>
                <w:color w:val="000000"/>
                <w:sz w:val="24"/>
                <w:szCs w:val="24"/>
              </w:rPr>
              <w:t>项目总占地面积13829.32m</w:t>
            </w:r>
            <w:r>
              <w:rPr>
                <w:rFonts w:hint="default" w:ascii="Times New Roman" w:hAnsi="Times New Roman" w:cs="Times New Roman"/>
                <w:color w:val="000000"/>
                <w:sz w:val="24"/>
                <w:szCs w:val="24"/>
                <w:vertAlign w:val="superscript"/>
              </w:rPr>
              <w:t>2</w:t>
            </w:r>
            <w:r>
              <w:rPr>
                <w:rFonts w:hint="default" w:ascii="Times New Roman" w:hAnsi="Times New Roman" w:cs="Times New Roman"/>
                <w:color w:val="000000"/>
                <w:sz w:val="24"/>
                <w:szCs w:val="24"/>
              </w:rPr>
              <w:t>，总建筑面积17380.22m</w:t>
            </w:r>
            <w:r>
              <w:rPr>
                <w:rFonts w:hint="default" w:ascii="Times New Roman" w:hAnsi="Times New Roman" w:cs="Times New Roman"/>
                <w:color w:val="000000"/>
                <w:sz w:val="24"/>
                <w:szCs w:val="24"/>
                <w:vertAlign w:val="superscript"/>
              </w:rPr>
              <w:t>2</w:t>
            </w:r>
            <w:r>
              <w:rPr>
                <w:rFonts w:hint="default" w:ascii="Times New Roman" w:hAnsi="Times New Roman" w:cs="Times New Roman"/>
                <w:color w:val="000000"/>
                <w:sz w:val="24"/>
                <w:szCs w:val="24"/>
              </w:rPr>
              <w:t>，</w:t>
            </w:r>
            <w:r>
              <w:rPr>
                <w:rFonts w:hint="default" w:ascii="Times New Roman" w:hAnsi="Times New Roman" w:cs="Times New Roman"/>
                <w:color w:val="000000"/>
                <w:sz w:val="24"/>
                <w:szCs w:val="24"/>
                <w:lang w:eastAsia="zh-CN"/>
              </w:rPr>
              <w:t>建设有厂房（一车间、二车间）和办公楼一栋三层，本项目</w:t>
            </w:r>
            <w:r>
              <w:rPr>
                <w:rFonts w:hint="default" w:ascii="Times New Roman" w:hAnsi="Times New Roman" w:cs="Times New Roman"/>
                <w:sz w:val="24"/>
                <w:szCs w:val="24"/>
                <w:highlight w:val="none"/>
              </w:rPr>
              <w:t>租用的厂房</w:t>
            </w:r>
            <w:r>
              <w:rPr>
                <w:rFonts w:hint="default" w:ascii="Times New Roman" w:hAnsi="Times New Roman" w:cs="Times New Roman"/>
                <w:sz w:val="24"/>
                <w:szCs w:val="24"/>
                <w:highlight w:val="none"/>
                <w:lang w:eastAsia="zh-CN"/>
              </w:rPr>
              <w:t>为原项目的二车间，</w:t>
            </w:r>
            <w:r>
              <w:rPr>
                <w:rFonts w:hint="default" w:ascii="Times New Roman" w:hAnsi="Times New Roman" w:cs="Times New Roman"/>
                <w:sz w:val="24"/>
                <w:szCs w:val="24"/>
                <w:highlight w:val="none"/>
              </w:rPr>
              <w:t>占地面积约</w:t>
            </w:r>
            <w:r>
              <w:rPr>
                <w:rFonts w:hint="default" w:ascii="Times New Roman" w:hAnsi="Times New Roman" w:cs="Times New Roman"/>
                <w:sz w:val="24"/>
                <w:szCs w:val="24"/>
                <w:highlight w:val="none"/>
                <w:lang w:val="en-US" w:eastAsia="zh-CN"/>
              </w:rPr>
              <w:t>4200</w:t>
            </w:r>
            <w:r>
              <w:rPr>
                <w:rFonts w:hint="default" w:ascii="Times New Roman" w:hAnsi="Times New Roman" w:cs="Times New Roman"/>
                <w:sz w:val="24"/>
                <w:szCs w:val="24"/>
                <w:highlight w:val="none"/>
              </w:rPr>
              <w:t>m</w:t>
            </w:r>
            <w:r>
              <w:rPr>
                <w:rFonts w:hint="default" w:ascii="Times New Roman" w:hAnsi="Times New Roman" w:cs="Times New Roman"/>
                <w:sz w:val="24"/>
                <w:szCs w:val="24"/>
                <w:highlight w:val="none"/>
                <w:vertAlign w:val="superscript"/>
              </w:rPr>
              <w:t>2</w:t>
            </w:r>
            <w:r>
              <w:rPr>
                <w:rFonts w:hint="default" w:ascii="Times New Roman" w:hAnsi="Times New Roman" w:cs="Times New Roman"/>
                <w:sz w:val="24"/>
                <w:szCs w:val="24"/>
                <w:highlight w:val="none"/>
              </w:rPr>
              <w:t>，建筑面积约</w:t>
            </w:r>
            <w:r>
              <w:rPr>
                <w:rFonts w:hint="default" w:ascii="Times New Roman" w:hAnsi="Times New Roman" w:cs="Times New Roman"/>
                <w:sz w:val="24"/>
                <w:szCs w:val="24"/>
                <w:highlight w:val="none"/>
                <w:lang w:val="en-US" w:eastAsia="zh-CN"/>
              </w:rPr>
              <w:t>4200</w:t>
            </w:r>
            <w:r>
              <w:rPr>
                <w:rFonts w:hint="default" w:ascii="Times New Roman" w:hAnsi="Times New Roman" w:cs="Times New Roman"/>
                <w:sz w:val="24"/>
                <w:szCs w:val="24"/>
                <w:highlight w:val="none"/>
              </w:rPr>
              <w:t>m</w:t>
            </w:r>
            <w:r>
              <w:rPr>
                <w:rFonts w:hint="default" w:ascii="Times New Roman" w:hAnsi="Times New Roman" w:cs="Times New Roman"/>
                <w:sz w:val="24"/>
                <w:szCs w:val="24"/>
                <w:highlight w:val="none"/>
                <w:vertAlign w:val="superscript"/>
              </w:rPr>
              <w:t>2</w:t>
            </w:r>
            <w:r>
              <w:rPr>
                <w:rFonts w:hint="default" w:ascii="Times New Roman" w:hAnsi="Times New Roman" w:cs="Times New Roman"/>
                <w:sz w:val="24"/>
                <w:szCs w:val="24"/>
                <w:highlight w:val="none"/>
              </w:rPr>
              <w:t>；</w:t>
            </w:r>
            <w:r>
              <w:rPr>
                <w:rFonts w:hint="default" w:ascii="Times New Roman" w:hAnsi="Times New Roman" w:cs="Times New Roman"/>
                <w:sz w:val="24"/>
                <w:szCs w:val="24"/>
                <w:highlight w:val="none"/>
                <w:lang w:eastAsia="zh-CN"/>
              </w:rPr>
              <w:t>并</w:t>
            </w:r>
            <w:r>
              <w:rPr>
                <w:rFonts w:hint="default" w:ascii="Times New Roman" w:hAnsi="Times New Roman" w:cs="Times New Roman"/>
                <w:sz w:val="24"/>
                <w:szCs w:val="24"/>
                <w:highlight w:val="none"/>
              </w:rPr>
              <w:t>租用</w:t>
            </w:r>
            <w:r>
              <w:rPr>
                <w:rFonts w:hint="default" w:ascii="Times New Roman" w:hAnsi="Times New Roman" w:cs="Times New Roman"/>
                <w:color w:val="000000"/>
                <w:sz w:val="24"/>
                <w:szCs w:val="24"/>
                <w:lang w:eastAsia="zh-CN"/>
              </w:rPr>
              <w:t>办公楼中的</w:t>
            </w:r>
            <w:r>
              <w:rPr>
                <w:rFonts w:hint="default" w:ascii="Times New Roman" w:hAnsi="Times New Roman" w:cs="Times New Roman"/>
                <w:sz w:val="24"/>
                <w:szCs w:val="24"/>
                <w:highlight w:val="none"/>
              </w:rPr>
              <w:t>办公室</w:t>
            </w:r>
            <w:r>
              <w:rPr>
                <w:rFonts w:hint="default" w:ascii="Times New Roman" w:hAnsi="Times New Roman" w:cs="Times New Roman"/>
                <w:sz w:val="24"/>
                <w:szCs w:val="24"/>
                <w:highlight w:val="none"/>
                <w:lang w:val="en-US" w:eastAsia="zh-CN"/>
              </w:rPr>
              <w:t>3</w:t>
            </w:r>
            <w:r>
              <w:rPr>
                <w:rFonts w:hint="default" w:ascii="Times New Roman" w:hAnsi="Times New Roman" w:cs="Times New Roman"/>
                <w:sz w:val="24"/>
                <w:szCs w:val="24"/>
                <w:highlight w:val="none"/>
              </w:rPr>
              <w:t>间，建筑面积约为</w:t>
            </w:r>
            <w:r>
              <w:rPr>
                <w:rFonts w:hint="default" w:ascii="Times New Roman" w:hAnsi="Times New Roman" w:cs="Times New Roman"/>
                <w:sz w:val="24"/>
                <w:szCs w:val="24"/>
                <w:highlight w:val="none"/>
                <w:lang w:val="en-US" w:eastAsia="zh-CN"/>
              </w:rPr>
              <w:t>9</w:t>
            </w:r>
            <w:r>
              <w:rPr>
                <w:rFonts w:hint="default" w:ascii="Times New Roman" w:hAnsi="Times New Roman" w:cs="Times New Roman"/>
                <w:sz w:val="24"/>
                <w:szCs w:val="24"/>
                <w:highlight w:val="none"/>
              </w:rPr>
              <w:t>0m</w:t>
            </w:r>
            <w:r>
              <w:rPr>
                <w:rFonts w:hint="default" w:ascii="Times New Roman" w:hAnsi="Times New Roman" w:cs="Times New Roman"/>
                <w:sz w:val="24"/>
                <w:szCs w:val="24"/>
                <w:highlight w:val="none"/>
                <w:vertAlign w:val="superscript"/>
              </w:rPr>
              <w:t>2</w:t>
            </w:r>
            <w:r>
              <w:rPr>
                <w:rFonts w:hint="default" w:ascii="Times New Roman" w:hAnsi="Times New Roman" w:cs="Times New Roman"/>
                <w:sz w:val="24"/>
                <w:szCs w:val="24"/>
                <w:highlight w:val="none"/>
              </w:rPr>
              <w:t>。</w:t>
            </w:r>
          </w:p>
          <w:p>
            <w:pPr>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szCs w:val="24"/>
                <w:lang w:eastAsia="zh-CN"/>
              </w:rPr>
              <w:t>本工程的建设内容：在租用的</w:t>
            </w:r>
            <w:r>
              <w:rPr>
                <w:rFonts w:hint="default" w:ascii="Times New Roman" w:hAnsi="Times New Roman" w:cs="Times New Roman"/>
                <w:sz w:val="24"/>
                <w:szCs w:val="24"/>
                <w:highlight w:val="none"/>
                <w:lang w:val="en-US" w:eastAsia="zh-CN"/>
              </w:rPr>
              <w:t>4200</w:t>
            </w:r>
            <w:r>
              <w:rPr>
                <w:rFonts w:hint="default" w:ascii="Times New Roman" w:hAnsi="Times New Roman" w:cs="Times New Roman"/>
                <w:sz w:val="24"/>
                <w:szCs w:val="24"/>
                <w:highlight w:val="none"/>
              </w:rPr>
              <w:t>m</w:t>
            </w:r>
            <w:r>
              <w:rPr>
                <w:rFonts w:hint="default" w:ascii="Times New Roman" w:hAnsi="Times New Roman" w:cs="Times New Roman"/>
                <w:sz w:val="24"/>
                <w:szCs w:val="24"/>
                <w:highlight w:val="none"/>
                <w:vertAlign w:val="superscript"/>
              </w:rPr>
              <w:t>2</w:t>
            </w:r>
            <w:r>
              <w:rPr>
                <w:rFonts w:hint="default" w:ascii="Times New Roman" w:hAnsi="Times New Roman" w:cs="Times New Roman"/>
                <w:color w:val="000000"/>
                <w:sz w:val="24"/>
                <w:szCs w:val="24"/>
                <w:lang w:eastAsia="zh-CN"/>
              </w:rPr>
              <w:t>的生产车间内安装配电箱加工生产线</w:t>
            </w:r>
            <w:r>
              <w:rPr>
                <w:rFonts w:hint="default" w:ascii="Times New Roman" w:hAnsi="Times New Roman" w:cs="Times New Roman"/>
                <w:color w:val="000000"/>
                <w:sz w:val="24"/>
                <w:szCs w:val="24"/>
                <w:lang w:val="en-US" w:eastAsia="zh-CN"/>
              </w:rPr>
              <w:t>1条，厂房内</w:t>
            </w:r>
            <w:r>
              <w:rPr>
                <w:rFonts w:hint="default" w:ascii="Times New Roman" w:hAnsi="Times New Roman" w:cs="Times New Roman"/>
                <w:color w:val="000000"/>
                <w:sz w:val="24"/>
                <w:szCs w:val="24"/>
                <w:lang w:eastAsia="zh-CN"/>
              </w:rPr>
              <w:t>进行原材料堆放、材料剪切、冲压、焊接、喷塑、组装、成品堆放等工序；</w:t>
            </w:r>
            <w:r>
              <w:rPr>
                <w:rFonts w:hint="default" w:ascii="Times New Roman" w:hAnsi="Times New Roman" w:cs="Times New Roman"/>
                <w:sz w:val="24"/>
                <w:szCs w:val="24"/>
                <w:lang w:eastAsia="zh-CN"/>
              </w:rPr>
              <w:t>在租用的三间共</w:t>
            </w:r>
            <w:r>
              <w:rPr>
                <w:rFonts w:hint="default" w:ascii="Times New Roman" w:hAnsi="Times New Roman" w:cs="Times New Roman"/>
                <w:sz w:val="24"/>
                <w:szCs w:val="24"/>
                <w:highlight w:val="none"/>
                <w:lang w:val="en-US" w:eastAsia="zh-CN"/>
              </w:rPr>
              <w:t>90</w:t>
            </w:r>
            <w:r>
              <w:rPr>
                <w:rFonts w:hint="default" w:ascii="Times New Roman" w:hAnsi="Times New Roman" w:cs="Times New Roman"/>
                <w:sz w:val="24"/>
                <w:szCs w:val="24"/>
                <w:highlight w:val="none"/>
              </w:rPr>
              <w:t>m</w:t>
            </w:r>
            <w:r>
              <w:rPr>
                <w:rFonts w:hint="default" w:ascii="Times New Roman" w:hAnsi="Times New Roman" w:cs="Times New Roman"/>
                <w:sz w:val="24"/>
                <w:szCs w:val="24"/>
                <w:highlight w:val="none"/>
                <w:vertAlign w:val="superscript"/>
              </w:rPr>
              <w:t>2</w:t>
            </w:r>
            <w:r>
              <w:rPr>
                <w:rFonts w:hint="default" w:ascii="Times New Roman" w:hAnsi="Times New Roman" w:cs="Times New Roman"/>
                <w:color w:val="000000"/>
                <w:sz w:val="24"/>
                <w:szCs w:val="24"/>
                <w:lang w:eastAsia="zh-CN"/>
              </w:rPr>
              <w:t>的办公室中，集中三楼二间用于办公，一楼一间约</w:t>
            </w:r>
            <w:r>
              <w:rPr>
                <w:rFonts w:hint="default" w:ascii="Times New Roman" w:hAnsi="Times New Roman" w:cs="Times New Roman"/>
                <w:sz w:val="24"/>
                <w:szCs w:val="24"/>
                <w:highlight w:val="none"/>
                <w:lang w:val="en-US" w:eastAsia="zh-CN"/>
              </w:rPr>
              <w:t>30</w:t>
            </w:r>
            <w:r>
              <w:rPr>
                <w:rFonts w:hint="default" w:ascii="Times New Roman" w:hAnsi="Times New Roman" w:cs="Times New Roman"/>
                <w:sz w:val="24"/>
                <w:szCs w:val="24"/>
                <w:highlight w:val="none"/>
              </w:rPr>
              <w:t>m</w:t>
            </w:r>
            <w:r>
              <w:rPr>
                <w:rFonts w:hint="default" w:ascii="Times New Roman" w:hAnsi="Times New Roman" w:cs="Times New Roman"/>
                <w:sz w:val="24"/>
                <w:szCs w:val="24"/>
                <w:highlight w:val="none"/>
                <w:vertAlign w:val="superscript"/>
              </w:rPr>
              <w:t>2</w:t>
            </w:r>
            <w:r>
              <w:rPr>
                <w:rFonts w:hint="default" w:ascii="Times New Roman" w:hAnsi="Times New Roman" w:cs="Times New Roman"/>
                <w:color w:val="000000"/>
                <w:sz w:val="24"/>
                <w:szCs w:val="24"/>
                <w:lang w:eastAsia="zh-CN"/>
              </w:rPr>
              <w:t>用于本项目工作人员中餐的厨房。</w:t>
            </w:r>
            <w:r>
              <w:rPr>
                <w:rFonts w:hint="default" w:ascii="Times New Roman" w:hAnsi="Times New Roman" w:cs="Times New Roman"/>
                <w:sz w:val="24"/>
                <w:highlight w:val="none"/>
              </w:rPr>
              <w:t>项目主要建设内容如表1-1所示。</w:t>
            </w:r>
          </w:p>
          <w:p>
            <w:pPr>
              <w:pStyle w:val="22"/>
              <w:keepNext w:val="0"/>
              <w:keepLines w:val="0"/>
              <w:pageBreakBefore w:val="0"/>
              <w:widowControl w:val="0"/>
              <w:kinsoku/>
              <w:wordWrap/>
              <w:overflowPunct/>
              <w:topLinePunct w:val="0"/>
              <w:bidi w:val="0"/>
              <w:spacing w:after="0" w:line="240" w:lineRule="auto"/>
              <w:jc w:val="center"/>
              <w:textAlignment w:val="baseline"/>
              <w:rPr>
                <w:rFonts w:hint="default"/>
              </w:rPr>
            </w:pPr>
            <w:r>
              <w:rPr>
                <w:b/>
                <w:sz w:val="24"/>
                <w:highlight w:val="none"/>
              </w:rPr>
              <w:t>表1-</w:t>
            </w:r>
            <w:r>
              <w:rPr>
                <w:rFonts w:hint="eastAsia"/>
                <w:b/>
                <w:sz w:val="24"/>
                <w:highlight w:val="none"/>
              </w:rPr>
              <w:t xml:space="preserve">1 </w:t>
            </w:r>
            <w:r>
              <w:rPr>
                <w:rFonts w:hint="eastAsia"/>
                <w:b/>
                <w:sz w:val="24"/>
                <w:highlight w:val="none"/>
                <w:lang w:val="en-US" w:eastAsia="zh-CN"/>
              </w:rPr>
              <w:t xml:space="preserve"> 项目</w:t>
            </w:r>
            <w:r>
              <w:rPr>
                <w:b/>
                <w:sz w:val="24"/>
                <w:highlight w:val="none"/>
              </w:rPr>
              <w:t>主要</w:t>
            </w:r>
            <w:r>
              <w:rPr>
                <w:rFonts w:hint="eastAsia"/>
                <w:b/>
                <w:sz w:val="24"/>
                <w:highlight w:val="none"/>
              </w:rPr>
              <w:t>建设内容</w:t>
            </w:r>
            <w:r>
              <w:rPr>
                <w:b/>
                <w:sz w:val="24"/>
                <w:highlight w:val="none"/>
              </w:rPr>
              <w:t>一览表</w:t>
            </w:r>
          </w:p>
          <w:tbl>
            <w:tblPr>
              <w:tblStyle w:val="33"/>
              <w:tblW w:w="48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287"/>
              <w:gridCol w:w="1348"/>
              <w:gridCol w:w="886"/>
              <w:gridCol w:w="3770"/>
              <w:gridCol w:w="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7" w:type="pct"/>
                  <w:tcBorders>
                    <w:top w:val="single" w:color="auto" w:sz="4" w:space="0"/>
                  </w:tcBorders>
                  <w:vAlign w:val="center"/>
                </w:tcPr>
                <w:p>
                  <w:pPr>
                    <w:keepNext w:val="0"/>
                    <w:keepLines w:val="0"/>
                    <w:pageBreakBefore w:val="0"/>
                    <w:widowControl w:val="0"/>
                    <w:tabs>
                      <w:tab w:val="left" w:pos="5738"/>
                      <w:tab w:val="left" w:pos="5902"/>
                    </w:tabs>
                    <w:kinsoku/>
                    <w:wordWrap/>
                    <w:overflowPunct/>
                    <w:topLinePunct w:val="0"/>
                    <w:autoSpaceDE w:val="0"/>
                    <w:autoSpaceDN w:val="0"/>
                    <w:bidi w:val="0"/>
                    <w:snapToGrid w:val="0"/>
                    <w:spacing w:line="240" w:lineRule="auto"/>
                    <w:jc w:val="center"/>
                    <w:textAlignment w:val="baseline"/>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工程分类</w:t>
                  </w:r>
                </w:p>
              </w:tc>
              <w:tc>
                <w:tcPr>
                  <w:tcW w:w="717" w:type="pct"/>
                  <w:tcBorders>
                    <w:top w:val="single" w:color="auto" w:sz="4" w:space="0"/>
                  </w:tcBorders>
                  <w:vAlign w:val="center"/>
                </w:tcPr>
                <w:p>
                  <w:pPr>
                    <w:keepNext w:val="0"/>
                    <w:keepLines w:val="0"/>
                    <w:pageBreakBefore w:val="0"/>
                    <w:widowControl w:val="0"/>
                    <w:tabs>
                      <w:tab w:val="left" w:pos="5738"/>
                      <w:tab w:val="left" w:pos="5902"/>
                    </w:tabs>
                    <w:kinsoku/>
                    <w:wordWrap/>
                    <w:overflowPunct/>
                    <w:topLinePunct w:val="0"/>
                    <w:autoSpaceDE w:val="0"/>
                    <w:autoSpaceDN w:val="0"/>
                    <w:bidi w:val="0"/>
                    <w:snapToGrid w:val="0"/>
                    <w:spacing w:line="240" w:lineRule="auto"/>
                    <w:jc w:val="center"/>
                    <w:textAlignment w:val="baseline"/>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项目名称</w:t>
                  </w:r>
                </w:p>
              </w:tc>
              <w:tc>
                <w:tcPr>
                  <w:tcW w:w="3346" w:type="pct"/>
                  <w:gridSpan w:val="3"/>
                  <w:tcBorders>
                    <w:top w:val="single" w:color="auto" w:sz="4" w:space="0"/>
                  </w:tcBorders>
                  <w:vAlign w:val="center"/>
                </w:tcPr>
                <w:p>
                  <w:pPr>
                    <w:keepNext w:val="0"/>
                    <w:keepLines w:val="0"/>
                    <w:pageBreakBefore w:val="0"/>
                    <w:widowControl w:val="0"/>
                    <w:tabs>
                      <w:tab w:val="left" w:pos="5738"/>
                      <w:tab w:val="left" w:pos="5902"/>
                    </w:tabs>
                    <w:kinsoku/>
                    <w:wordWrap/>
                    <w:overflowPunct/>
                    <w:topLinePunct w:val="0"/>
                    <w:autoSpaceDE w:val="0"/>
                    <w:autoSpaceDN w:val="0"/>
                    <w:bidi w:val="0"/>
                    <w:snapToGrid w:val="0"/>
                    <w:spacing w:line="240" w:lineRule="auto"/>
                    <w:jc w:val="center"/>
                    <w:textAlignment w:val="baseline"/>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建设内容及规模</w:t>
                  </w:r>
                </w:p>
              </w:tc>
              <w:tc>
                <w:tcPr>
                  <w:tcW w:w="479" w:type="pct"/>
                  <w:tcBorders>
                    <w:top w:val="single" w:color="auto" w:sz="4" w:space="0"/>
                  </w:tcBorders>
                  <w:vAlign w:val="center"/>
                </w:tcPr>
                <w:p>
                  <w:pPr>
                    <w:keepNext w:val="0"/>
                    <w:keepLines w:val="0"/>
                    <w:pageBreakBefore w:val="0"/>
                    <w:widowControl w:val="0"/>
                    <w:tabs>
                      <w:tab w:val="left" w:pos="5738"/>
                      <w:tab w:val="left" w:pos="5902"/>
                    </w:tabs>
                    <w:kinsoku/>
                    <w:wordWrap/>
                    <w:overflowPunct/>
                    <w:topLinePunct w:val="0"/>
                    <w:autoSpaceDE w:val="0"/>
                    <w:autoSpaceDN w:val="0"/>
                    <w:bidi w:val="0"/>
                    <w:snapToGrid w:val="0"/>
                    <w:spacing w:line="240" w:lineRule="auto"/>
                    <w:jc w:val="center"/>
                    <w:textAlignment w:val="baseline"/>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7" w:type="pct"/>
                  <w:vMerge w:val="restar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主体工程</w:t>
                  </w:r>
                </w:p>
              </w:tc>
              <w:tc>
                <w:tcPr>
                  <w:tcW w:w="717" w:type="pct"/>
                  <w:vMerge w:val="restar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生产车间</w:t>
                  </w:r>
                </w:p>
              </w:tc>
              <w:tc>
                <w:tcPr>
                  <w:tcW w:w="751" w:type="pct"/>
                  <w:vMerge w:val="restar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一栋一层，高为9m，建筑面积</w:t>
                  </w:r>
                  <w:r>
                    <w:rPr>
                      <w:rFonts w:hint="default" w:ascii="Times New Roman" w:hAnsi="Times New Roman" w:cs="Times New Roman"/>
                      <w:color w:val="000000"/>
                      <w:sz w:val="21"/>
                      <w:szCs w:val="21"/>
                      <w:lang w:val="en-US" w:eastAsia="zh-CN"/>
                    </w:rPr>
                    <w:t>4200</w:t>
                  </w:r>
                  <w:r>
                    <w:rPr>
                      <w:rFonts w:hint="default" w:ascii="Times New Roman" w:hAnsi="Times New Roman" w:cs="Times New Roman"/>
                      <w:color w:val="000000"/>
                      <w:sz w:val="21"/>
                      <w:szCs w:val="21"/>
                    </w:rPr>
                    <w:t>㎡，内设有原料堆放和生产车间、成品仓库间、喷塑和固化间。</w:t>
                  </w:r>
                </w:p>
              </w:tc>
              <w:tc>
                <w:tcPr>
                  <w:tcW w:w="494"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原料堆放和生产车间</w:t>
                  </w:r>
                </w:p>
              </w:tc>
              <w:tc>
                <w:tcPr>
                  <w:tcW w:w="2099"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位于</w:t>
                  </w:r>
                  <w:r>
                    <w:rPr>
                      <w:rFonts w:hint="default" w:ascii="Times New Roman" w:hAnsi="Times New Roman" w:cs="Times New Roman"/>
                      <w:color w:val="000000"/>
                      <w:sz w:val="21"/>
                      <w:szCs w:val="21"/>
                      <w:lang w:eastAsia="zh-CN"/>
                    </w:rPr>
                    <w:t>租用</w:t>
                  </w:r>
                  <w:r>
                    <w:rPr>
                      <w:rFonts w:hint="default" w:ascii="Times New Roman" w:hAnsi="Times New Roman" w:cs="Times New Roman"/>
                      <w:color w:val="000000"/>
                      <w:sz w:val="21"/>
                      <w:szCs w:val="21"/>
                    </w:rPr>
                    <w:t>生产车间北侧，北侧设置一条生产线，设置有</w:t>
                  </w:r>
                  <w:r>
                    <w:rPr>
                      <w:rFonts w:hint="default" w:ascii="Times New Roman" w:hAnsi="Times New Roman" w:cs="Times New Roman"/>
                      <w:color w:val="000000"/>
                      <w:sz w:val="21"/>
                      <w:szCs w:val="21"/>
                      <w:lang w:eastAsia="zh-CN"/>
                    </w:rPr>
                    <w:t>原材料堆放、材料剪切、冲压、焊接、喷塑、组装、成品堆放</w:t>
                  </w:r>
                  <w:r>
                    <w:rPr>
                      <w:rFonts w:hint="default" w:ascii="Times New Roman" w:hAnsi="Times New Roman" w:cs="Times New Roman"/>
                      <w:color w:val="000000"/>
                      <w:sz w:val="21"/>
                      <w:szCs w:val="21"/>
                    </w:rPr>
                    <w:t>，各个区域间无阻隔，机械设备从车间进口开始由东向西依次布设。原料堆放在南侧。</w:t>
                  </w:r>
                </w:p>
              </w:tc>
              <w:tc>
                <w:tcPr>
                  <w:tcW w:w="479" w:type="pct"/>
                  <w:vMerge w:val="restar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7" w:type="pct"/>
                  <w:vMerge w:val="continue"/>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rPr>
                  </w:pPr>
                </w:p>
              </w:tc>
              <w:tc>
                <w:tcPr>
                  <w:tcW w:w="717" w:type="pct"/>
                  <w:vMerge w:val="continue"/>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p>
              </w:tc>
              <w:tc>
                <w:tcPr>
                  <w:tcW w:w="751" w:type="pct"/>
                  <w:vMerge w:val="continue"/>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p>
              </w:tc>
              <w:tc>
                <w:tcPr>
                  <w:tcW w:w="494"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成品仓库间</w:t>
                  </w:r>
                </w:p>
              </w:tc>
              <w:tc>
                <w:tcPr>
                  <w:tcW w:w="2099"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位于生产车间南侧，主要堆放生产成品。</w:t>
                  </w:r>
                </w:p>
              </w:tc>
              <w:tc>
                <w:tcPr>
                  <w:tcW w:w="479" w:type="pct"/>
                  <w:vMerge w:val="continue"/>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7" w:type="pct"/>
                  <w:vMerge w:val="continue"/>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rPr>
                  </w:pPr>
                </w:p>
              </w:tc>
              <w:tc>
                <w:tcPr>
                  <w:tcW w:w="717" w:type="pct"/>
                  <w:vMerge w:val="continue"/>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p>
              </w:tc>
              <w:tc>
                <w:tcPr>
                  <w:tcW w:w="751" w:type="pct"/>
                  <w:vMerge w:val="continue"/>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p>
              </w:tc>
              <w:tc>
                <w:tcPr>
                  <w:tcW w:w="494"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喷塑和固化间</w:t>
                  </w:r>
                </w:p>
              </w:tc>
              <w:tc>
                <w:tcPr>
                  <w:tcW w:w="2099"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位于生产车间西</w:t>
                  </w:r>
                  <w:r>
                    <w:rPr>
                      <w:rFonts w:hint="default" w:ascii="Times New Roman" w:hAnsi="Times New Roman" w:cs="Times New Roman"/>
                      <w:color w:val="000000"/>
                      <w:sz w:val="21"/>
                      <w:szCs w:val="21"/>
                      <w:lang w:eastAsia="zh-CN"/>
                    </w:rPr>
                    <w:t>北</w:t>
                  </w:r>
                  <w:r>
                    <w:rPr>
                      <w:rFonts w:hint="default" w:ascii="Times New Roman" w:hAnsi="Times New Roman" w:cs="Times New Roman"/>
                      <w:color w:val="000000"/>
                      <w:sz w:val="21"/>
                      <w:szCs w:val="21"/>
                    </w:rPr>
                    <w:t>侧，喷塑间为全封闭，采用静电喷塑设备进行喷塑。固化间为全封闭，采用电能产热固化。</w:t>
                  </w:r>
                </w:p>
              </w:tc>
              <w:tc>
                <w:tcPr>
                  <w:tcW w:w="479" w:type="pct"/>
                  <w:vMerge w:val="continue"/>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7" w:type="pct"/>
                  <w:vMerge w:val="restar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公用工程</w:t>
                  </w:r>
                </w:p>
              </w:tc>
              <w:tc>
                <w:tcPr>
                  <w:tcW w:w="717"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供水系统</w:t>
                  </w:r>
                </w:p>
              </w:tc>
              <w:tc>
                <w:tcPr>
                  <w:tcW w:w="3346" w:type="pct"/>
                  <w:gridSpan w:val="3"/>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由当地自来水管网供给。</w:t>
                  </w:r>
                </w:p>
              </w:tc>
              <w:tc>
                <w:tcPr>
                  <w:tcW w:w="479" w:type="pct"/>
                  <w:vAlign w:val="center"/>
                </w:tcPr>
                <w:p>
                  <w:pPr>
                    <w:keepNext w:val="0"/>
                    <w:keepLines w:val="0"/>
                    <w:pageBreakBefore w:val="0"/>
                    <w:widowControl w:val="0"/>
                    <w:kinsoku/>
                    <w:wordWrap/>
                    <w:overflowPunct/>
                    <w:topLinePunct w:val="0"/>
                    <w:bidi w:val="0"/>
                    <w:adjustRightInd/>
                    <w:spacing w:line="240" w:lineRule="auto"/>
                    <w:jc w:val="center"/>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7" w:type="pct"/>
                  <w:vMerge w:val="continue"/>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rPr>
                  </w:pPr>
                </w:p>
              </w:tc>
              <w:tc>
                <w:tcPr>
                  <w:tcW w:w="717"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供电系统</w:t>
                  </w:r>
                </w:p>
              </w:tc>
              <w:tc>
                <w:tcPr>
                  <w:tcW w:w="3346" w:type="pct"/>
                  <w:gridSpan w:val="3"/>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由当地电网供给，项目区内设有箱式电压器，不设备用发电机。</w:t>
                  </w:r>
                </w:p>
              </w:tc>
              <w:tc>
                <w:tcPr>
                  <w:tcW w:w="479" w:type="pct"/>
                  <w:vAlign w:val="center"/>
                </w:tcPr>
                <w:p>
                  <w:pPr>
                    <w:keepNext w:val="0"/>
                    <w:keepLines w:val="0"/>
                    <w:pageBreakBefore w:val="0"/>
                    <w:widowControl w:val="0"/>
                    <w:kinsoku/>
                    <w:wordWrap/>
                    <w:overflowPunct/>
                    <w:topLinePunct w:val="0"/>
                    <w:bidi w:val="0"/>
                    <w:adjustRightInd/>
                    <w:spacing w:line="240" w:lineRule="auto"/>
                    <w:jc w:val="center"/>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7" w:type="pct"/>
                  <w:vMerge w:val="continue"/>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rPr>
                  </w:pPr>
                </w:p>
              </w:tc>
              <w:tc>
                <w:tcPr>
                  <w:tcW w:w="717"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rPr>
                    <w:t>办公室</w:t>
                  </w:r>
                </w:p>
              </w:tc>
              <w:tc>
                <w:tcPr>
                  <w:tcW w:w="3346" w:type="pct"/>
                  <w:gridSpan w:val="3"/>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3</w:t>
                  </w:r>
                  <w:r>
                    <w:rPr>
                      <w:rFonts w:hint="default" w:ascii="Times New Roman" w:hAnsi="Times New Roman" w:cs="Times New Roman"/>
                      <w:color w:val="000000"/>
                      <w:sz w:val="21"/>
                      <w:szCs w:val="21"/>
                    </w:rPr>
                    <w:t>间，位于昆明金炊旺环保设备安装工程有限公司办公楼</w:t>
                  </w:r>
                  <w:r>
                    <w:rPr>
                      <w:rFonts w:hint="default" w:ascii="Times New Roman" w:hAnsi="Times New Roman" w:cs="Times New Roman"/>
                      <w:color w:val="000000"/>
                      <w:sz w:val="21"/>
                      <w:szCs w:val="21"/>
                      <w:lang w:val="en-US" w:eastAsia="zh-CN"/>
                    </w:rPr>
                    <w:t>3</w:t>
                  </w:r>
                  <w:r>
                    <w:rPr>
                      <w:rFonts w:hint="default" w:ascii="Times New Roman" w:hAnsi="Times New Roman" w:cs="Times New Roman"/>
                      <w:color w:val="000000"/>
                      <w:sz w:val="21"/>
                      <w:szCs w:val="21"/>
                    </w:rPr>
                    <w:t>楼</w:t>
                  </w:r>
                  <w:r>
                    <w:rPr>
                      <w:rFonts w:hint="default" w:ascii="Times New Roman" w:hAnsi="Times New Roman" w:cs="Times New Roman"/>
                      <w:color w:val="000000"/>
                      <w:sz w:val="21"/>
                      <w:szCs w:val="21"/>
                      <w:lang w:val="en-US" w:eastAsia="zh-CN"/>
                    </w:rPr>
                    <w:t>2间，一楼1间用作厨房，解决工作人员中餐。</w:t>
                  </w:r>
                </w:p>
              </w:tc>
              <w:tc>
                <w:tcPr>
                  <w:tcW w:w="479" w:type="pct"/>
                  <w:vAlign w:val="center"/>
                </w:tcPr>
                <w:p>
                  <w:pPr>
                    <w:keepNext w:val="0"/>
                    <w:keepLines w:val="0"/>
                    <w:pageBreakBefore w:val="0"/>
                    <w:widowControl w:val="0"/>
                    <w:kinsoku/>
                    <w:wordWrap/>
                    <w:overflowPunct/>
                    <w:topLinePunct w:val="0"/>
                    <w:bidi w:val="0"/>
                    <w:spacing w:line="240" w:lineRule="auto"/>
                    <w:jc w:val="center"/>
                    <w:textAlignment w:val="baseline"/>
                    <w:rPr>
                      <w:rFonts w:hint="default" w:ascii="Times New Roman" w:hAnsi="Times New Roman" w:eastAsia="宋体" w:cs="Times New Roman"/>
                      <w:sz w:val="21"/>
                      <w:szCs w:val="21"/>
                      <w:highlight w:val="none"/>
                      <w:lang w:val="en-US" w:eastAsia="zh-CN" w:bidi="ar-SA"/>
                    </w:rPr>
                  </w:pPr>
                  <w:r>
                    <w:rPr>
                      <w:rFonts w:hint="default" w:ascii="Times New Roman" w:hAnsi="Times New Roman" w:cs="Times New Roman"/>
                      <w:sz w:val="21"/>
                      <w:szCs w:val="21"/>
                      <w:highlight w:val="none"/>
                      <w:lang w:eastAsia="zh-CN"/>
                    </w:rPr>
                    <w:t>共</w:t>
                  </w:r>
                  <w:r>
                    <w:rPr>
                      <w:rFonts w:hint="default" w:ascii="Times New Roman" w:hAnsi="Times New Roman" w:cs="Times New Roman"/>
                      <w:sz w:val="21"/>
                      <w:szCs w:val="21"/>
                      <w:highlight w:val="none"/>
                      <w:lang w:val="en-US" w:eastAsia="zh-CN"/>
                    </w:rPr>
                    <w:t>9</w:t>
                  </w:r>
                  <w:r>
                    <w:rPr>
                      <w:rFonts w:hint="default" w:ascii="Times New Roman" w:hAnsi="Times New Roman" w:cs="Times New Roman"/>
                      <w:sz w:val="21"/>
                      <w:szCs w:val="21"/>
                      <w:highlight w:val="none"/>
                    </w:rPr>
                    <w:t>0m</w:t>
                  </w:r>
                  <w:r>
                    <w:rPr>
                      <w:rFonts w:hint="default" w:ascii="Times New Roman" w:hAnsi="Times New Roman" w:cs="Times New Roman"/>
                      <w:sz w:val="21"/>
                      <w:szCs w:val="21"/>
                      <w:highlight w:val="none"/>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7" w:type="pct"/>
                  <w:vMerge w:val="continue"/>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rPr>
                  </w:pPr>
                </w:p>
              </w:tc>
              <w:tc>
                <w:tcPr>
                  <w:tcW w:w="717"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供热</w:t>
                  </w:r>
                </w:p>
              </w:tc>
              <w:tc>
                <w:tcPr>
                  <w:tcW w:w="3346" w:type="pct"/>
                  <w:gridSpan w:val="3"/>
                  <w:vAlign w:val="center"/>
                </w:tcPr>
                <w:p>
                  <w:pPr>
                    <w:keepNext w:val="0"/>
                    <w:keepLines w:val="0"/>
                    <w:pageBreakBefore w:val="0"/>
                    <w:widowControl w:val="0"/>
                    <w:kinsoku/>
                    <w:wordWrap/>
                    <w:overflowPunct/>
                    <w:topLinePunct w:val="0"/>
                    <w:bidi w:val="0"/>
                    <w:adjustRightInd/>
                    <w:spacing w:line="240" w:lineRule="auto"/>
                    <w:jc w:val="both"/>
                    <w:textAlignment w:val="baseline"/>
                    <w:rPr>
                      <w:rFonts w:hint="default" w:ascii="Times New Roman" w:hAnsi="Times New Roman" w:cs="Times New Roman"/>
                      <w:sz w:val="21"/>
                      <w:szCs w:val="21"/>
                    </w:rPr>
                  </w:pPr>
                  <w:r>
                    <w:rPr>
                      <w:rFonts w:hint="default" w:ascii="Times New Roman" w:hAnsi="Times New Roman" w:cs="Times New Roman"/>
                      <w:sz w:val="21"/>
                      <w:szCs w:val="21"/>
                    </w:rPr>
                    <w:t>采用电、太阳能和液化气等清洁能源，不使用燃煤、燃油等锅炉供热。</w:t>
                  </w:r>
                </w:p>
              </w:tc>
              <w:tc>
                <w:tcPr>
                  <w:tcW w:w="479" w:type="pct"/>
                  <w:vAlign w:val="center"/>
                </w:tcPr>
                <w:p>
                  <w:pPr>
                    <w:keepNext w:val="0"/>
                    <w:keepLines w:val="0"/>
                    <w:pageBreakBefore w:val="0"/>
                    <w:widowControl w:val="0"/>
                    <w:kinsoku/>
                    <w:wordWrap/>
                    <w:overflowPunct/>
                    <w:topLinePunct w:val="0"/>
                    <w:bidi w:val="0"/>
                    <w:adjustRightInd/>
                    <w:spacing w:line="240" w:lineRule="auto"/>
                    <w:jc w:val="center"/>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7" w:type="pct"/>
                  <w:vMerge w:val="continue"/>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rPr>
                  </w:pPr>
                </w:p>
              </w:tc>
              <w:tc>
                <w:tcPr>
                  <w:tcW w:w="717"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通风</w:t>
                  </w:r>
                </w:p>
              </w:tc>
              <w:tc>
                <w:tcPr>
                  <w:tcW w:w="3346" w:type="pct"/>
                  <w:gridSpan w:val="3"/>
                  <w:vAlign w:val="center"/>
                </w:tcPr>
                <w:p>
                  <w:pPr>
                    <w:keepNext w:val="0"/>
                    <w:keepLines w:val="0"/>
                    <w:pageBreakBefore w:val="0"/>
                    <w:widowControl w:val="0"/>
                    <w:kinsoku/>
                    <w:wordWrap/>
                    <w:overflowPunct/>
                    <w:topLinePunct w:val="0"/>
                    <w:bidi w:val="0"/>
                    <w:adjustRightInd/>
                    <w:spacing w:line="240" w:lineRule="auto"/>
                    <w:jc w:val="both"/>
                    <w:textAlignment w:val="baseline"/>
                    <w:rPr>
                      <w:rFonts w:hint="default" w:ascii="Times New Roman" w:hAnsi="Times New Roman" w:cs="Times New Roman"/>
                      <w:sz w:val="21"/>
                      <w:szCs w:val="21"/>
                    </w:rPr>
                  </w:pPr>
                  <w:r>
                    <w:rPr>
                      <w:rFonts w:hint="default" w:ascii="Times New Roman" w:hAnsi="Times New Roman" w:cs="Times New Roman"/>
                      <w:sz w:val="21"/>
                      <w:szCs w:val="21"/>
                    </w:rPr>
                    <w:t>生产车间房顶采用无动力通风器进行通风。</w:t>
                  </w:r>
                </w:p>
              </w:tc>
              <w:tc>
                <w:tcPr>
                  <w:tcW w:w="479" w:type="pct"/>
                  <w:vAlign w:val="center"/>
                </w:tcPr>
                <w:p>
                  <w:pPr>
                    <w:keepNext w:val="0"/>
                    <w:keepLines w:val="0"/>
                    <w:pageBreakBefore w:val="0"/>
                    <w:widowControl w:val="0"/>
                    <w:kinsoku/>
                    <w:wordWrap/>
                    <w:overflowPunct/>
                    <w:topLinePunct w:val="0"/>
                    <w:bidi w:val="0"/>
                    <w:adjustRightInd/>
                    <w:spacing w:line="240" w:lineRule="auto"/>
                    <w:jc w:val="center"/>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7" w:type="pct"/>
                  <w:vMerge w:val="restar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环保工程</w:t>
                  </w:r>
                </w:p>
              </w:tc>
              <w:tc>
                <w:tcPr>
                  <w:tcW w:w="717" w:type="pct"/>
                  <w:vAlign w:val="center"/>
                </w:tcPr>
                <w:p>
                  <w:pPr>
                    <w:keepNext w:val="0"/>
                    <w:keepLines w:val="0"/>
                    <w:pageBreakBefore w:val="0"/>
                    <w:widowControl w:val="0"/>
                    <w:kinsoku/>
                    <w:wordWrap/>
                    <w:overflowPunct/>
                    <w:topLinePunct w:val="0"/>
                    <w:autoSpaceDE/>
                    <w:autoSpaceDN/>
                    <w:bidi w:val="0"/>
                    <w:adjustRightInd w:val="0"/>
                    <w:snapToGrid/>
                    <w:spacing w:line="240" w:lineRule="auto"/>
                    <w:jc w:val="both"/>
                    <w:textAlignment w:val="baseline"/>
                    <w:rPr>
                      <w:rFonts w:hint="default" w:ascii="Times New Roman" w:hAnsi="Times New Roman" w:eastAsia="宋体" w:cs="Times New Roman"/>
                      <w:sz w:val="21"/>
                      <w:szCs w:val="21"/>
                      <w:highlight w:val="none"/>
                      <w:lang w:val="en-US" w:eastAsia="zh-CN" w:bidi="ar-SA"/>
                    </w:rPr>
                  </w:pPr>
                  <w:r>
                    <w:rPr>
                      <w:rFonts w:hint="default" w:ascii="Times New Roman" w:hAnsi="Times New Roman" w:cs="Times New Roman"/>
                      <w:sz w:val="21"/>
                      <w:szCs w:val="21"/>
                      <w:highlight w:val="none"/>
                    </w:rPr>
                    <w:t>危废暂存间</w:t>
                  </w:r>
                </w:p>
              </w:tc>
              <w:tc>
                <w:tcPr>
                  <w:tcW w:w="3346" w:type="pct"/>
                  <w:gridSpan w:val="3"/>
                  <w:vAlign w:val="center"/>
                </w:tcPr>
                <w:p>
                  <w:pPr>
                    <w:keepNext w:val="0"/>
                    <w:keepLines w:val="0"/>
                    <w:pageBreakBefore w:val="0"/>
                    <w:widowControl w:val="0"/>
                    <w:kinsoku/>
                    <w:wordWrap/>
                    <w:overflowPunct/>
                    <w:topLinePunct w:val="0"/>
                    <w:bidi w:val="0"/>
                    <w:spacing w:line="240" w:lineRule="auto"/>
                    <w:jc w:val="center"/>
                    <w:textAlignment w:val="baseline"/>
                    <w:rPr>
                      <w:rFonts w:hint="default" w:ascii="Times New Roman" w:hAnsi="Times New Roman" w:eastAsia="宋体" w:cs="Times New Roman"/>
                      <w:sz w:val="21"/>
                      <w:szCs w:val="21"/>
                      <w:highlight w:val="none"/>
                      <w:lang w:val="en-US" w:eastAsia="zh-CN" w:bidi="ar-SA"/>
                    </w:rPr>
                  </w:pPr>
                  <w:r>
                    <w:rPr>
                      <w:rFonts w:hint="default" w:ascii="Times New Roman" w:hAnsi="Times New Roman" w:cs="Times New Roman"/>
                      <w:sz w:val="21"/>
                      <w:szCs w:val="21"/>
                      <w:highlight w:val="none"/>
                    </w:rPr>
                    <w:t>在项目区内设置一间危废暂存间，面积</w:t>
                  </w:r>
                  <w:r>
                    <w:rPr>
                      <w:rFonts w:hint="eastAsia" w:ascii="Times New Roman" w:hAnsi="Times New Roman" w:cs="Times New Roman"/>
                      <w:sz w:val="21"/>
                      <w:szCs w:val="21"/>
                      <w:highlight w:val="none"/>
                      <w:lang w:val="en-US" w:eastAsia="zh-CN"/>
                    </w:rPr>
                    <w:t>5</w:t>
                  </w:r>
                  <w:r>
                    <w:rPr>
                      <w:rFonts w:hint="default" w:ascii="Times New Roman" w:hAnsi="Times New Roman" w:cs="Times New Roman"/>
                      <w:sz w:val="21"/>
                      <w:szCs w:val="21"/>
                      <w:highlight w:val="none"/>
                    </w:rPr>
                    <w:t>平方</w:t>
                  </w:r>
                </w:p>
              </w:tc>
              <w:tc>
                <w:tcPr>
                  <w:tcW w:w="479" w:type="pct"/>
                  <w:vAlign w:val="center"/>
                </w:tcPr>
                <w:p>
                  <w:pPr>
                    <w:keepNext w:val="0"/>
                    <w:keepLines w:val="0"/>
                    <w:pageBreakBefore w:val="0"/>
                    <w:widowControl w:val="0"/>
                    <w:kinsoku/>
                    <w:wordWrap/>
                    <w:overflowPunct/>
                    <w:topLinePunct w:val="0"/>
                    <w:bidi w:val="0"/>
                    <w:spacing w:line="240" w:lineRule="auto"/>
                    <w:jc w:val="center"/>
                    <w:textAlignment w:val="baseline"/>
                    <w:rPr>
                      <w:rFonts w:hint="default" w:ascii="Times New Roman" w:hAnsi="Times New Roman" w:eastAsia="宋体" w:cs="Times New Roman"/>
                      <w:sz w:val="21"/>
                      <w:szCs w:val="21"/>
                      <w:highlight w:val="none"/>
                      <w:lang w:val="en-US" w:eastAsia="zh-CN" w:bidi="ar-SA"/>
                    </w:rPr>
                  </w:pPr>
                  <w:r>
                    <w:rPr>
                      <w:rFonts w:hint="default" w:ascii="Times New Roman" w:hAnsi="Times New Roman" w:cs="Times New Roman"/>
                      <w:sz w:val="21"/>
                      <w:szCs w:val="21"/>
                      <w:highlight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7" w:type="pct"/>
                  <w:vMerge w:val="continue"/>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p>
              </w:tc>
              <w:tc>
                <w:tcPr>
                  <w:tcW w:w="717"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napToGrid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喷塑粉尘布袋除尘器和排气筒</w:t>
                  </w:r>
                </w:p>
              </w:tc>
              <w:tc>
                <w:tcPr>
                  <w:tcW w:w="3346" w:type="pct"/>
                  <w:gridSpan w:val="3"/>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喷塑间设置1套布袋除尘器，除尘效率90%以上，排风量为2000m³/h。产生的喷塑粉尘大部分经除尘器收集后，剩余部分经15m高的排气筒呈有组织排放。</w:t>
                  </w:r>
                </w:p>
              </w:tc>
              <w:tc>
                <w:tcPr>
                  <w:tcW w:w="479"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rPr>
                  </w:pPr>
                  <w:r>
                    <w:rPr>
                      <w:rFonts w:hint="default" w:ascii="Times New Roman" w:hAnsi="Times New Roman" w:cs="Times New Roman"/>
                      <w:sz w:val="21"/>
                      <w:szCs w:val="21"/>
                      <w:highlight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7" w:type="pct"/>
                  <w:vMerge w:val="continue"/>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p>
              </w:tc>
              <w:tc>
                <w:tcPr>
                  <w:tcW w:w="717"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固化间有机废气处理设施及排气筒</w:t>
                  </w:r>
                </w:p>
              </w:tc>
              <w:tc>
                <w:tcPr>
                  <w:tcW w:w="3346" w:type="pct"/>
                  <w:gridSpan w:val="3"/>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固化间设置一台风量为2000m³/h的抽风机，顶端配建一套活性炭吸附装置。固化间产生的有机废气由抽风机集中收集经活性炭吸附后，经15m高的排气筒呈有组织排放。</w:t>
                  </w:r>
                </w:p>
              </w:tc>
              <w:tc>
                <w:tcPr>
                  <w:tcW w:w="479"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rPr>
                  </w:pPr>
                  <w:r>
                    <w:rPr>
                      <w:rFonts w:hint="default" w:ascii="Times New Roman" w:hAnsi="Times New Roman" w:cs="Times New Roman"/>
                      <w:sz w:val="21"/>
                      <w:szCs w:val="21"/>
                      <w:highlight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7" w:type="pct"/>
                  <w:vMerge w:val="continue"/>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p>
              </w:tc>
              <w:tc>
                <w:tcPr>
                  <w:tcW w:w="717"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eastAsia="宋体" w:cs="Times New Roman"/>
                      <w:color w:val="000000"/>
                      <w:sz w:val="21"/>
                      <w:szCs w:val="21"/>
                      <w:lang w:val="en-US" w:eastAsia="zh-CN" w:bidi="ar-SA"/>
                    </w:rPr>
                  </w:pPr>
                  <w:r>
                    <w:rPr>
                      <w:rFonts w:hint="eastAsia" w:ascii="Times New Roman" w:hAnsi="Times New Roman" w:cs="Times New Roman"/>
                      <w:color w:val="000000"/>
                      <w:sz w:val="21"/>
                      <w:szCs w:val="21"/>
                      <w:lang w:eastAsia="zh-CN"/>
                    </w:rPr>
                    <w:t>食堂油烟处理</w:t>
                  </w:r>
                </w:p>
              </w:tc>
              <w:tc>
                <w:tcPr>
                  <w:tcW w:w="3346" w:type="pct"/>
                  <w:gridSpan w:val="3"/>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eastAsia" w:ascii="Times New Roman" w:hAnsi="Times New Roman" w:eastAsia="宋体" w:cs="Times New Roman"/>
                      <w:color w:val="000000"/>
                      <w:sz w:val="21"/>
                      <w:szCs w:val="21"/>
                      <w:lang w:val="en-US" w:eastAsia="zh-CN" w:bidi="ar-SA"/>
                    </w:rPr>
                  </w:pPr>
                  <w:r>
                    <w:rPr>
                      <w:rFonts w:hint="eastAsia" w:ascii="Times New Roman" w:hAnsi="Times New Roman" w:cs="Times New Roman"/>
                      <w:color w:val="000000"/>
                      <w:sz w:val="21"/>
                      <w:szCs w:val="21"/>
                      <w:lang w:eastAsia="zh-CN"/>
                    </w:rPr>
                    <w:t>安装一套抽油烟机</w:t>
                  </w:r>
                </w:p>
              </w:tc>
              <w:tc>
                <w:tcPr>
                  <w:tcW w:w="479"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7" w:type="pct"/>
                  <w:vMerge w:val="continue"/>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p>
              </w:tc>
              <w:tc>
                <w:tcPr>
                  <w:tcW w:w="717"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垃圾桶</w:t>
                  </w:r>
                </w:p>
              </w:tc>
              <w:tc>
                <w:tcPr>
                  <w:tcW w:w="3346" w:type="pct"/>
                  <w:gridSpan w:val="3"/>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若干，分散至项目各处。</w:t>
                  </w:r>
                </w:p>
              </w:tc>
              <w:tc>
                <w:tcPr>
                  <w:tcW w:w="479"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rPr>
                  </w:pPr>
                  <w:r>
                    <w:rPr>
                      <w:rFonts w:hint="default" w:ascii="Times New Roman" w:hAnsi="Times New Roman" w:cs="Times New Roman"/>
                      <w:sz w:val="21"/>
                      <w:szCs w:val="21"/>
                      <w:highlight w:val="none"/>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7" w:type="pct"/>
                  <w:vMerge w:val="restar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依托工程</w:t>
                  </w:r>
                </w:p>
              </w:tc>
              <w:tc>
                <w:tcPr>
                  <w:tcW w:w="717"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eastAsia="宋体" w:cs="Times New Roman"/>
                      <w:color w:val="000000"/>
                      <w:sz w:val="21"/>
                      <w:szCs w:val="21"/>
                      <w:lang w:eastAsia="zh-CN"/>
                    </w:rPr>
                  </w:pPr>
                  <w:r>
                    <w:rPr>
                      <w:rFonts w:hint="default" w:ascii="Times New Roman" w:hAnsi="Times New Roman" w:cs="Times New Roman"/>
                      <w:color w:val="000000"/>
                      <w:sz w:val="21"/>
                      <w:szCs w:val="21"/>
                    </w:rPr>
                    <w:t>化粪池</w:t>
                  </w:r>
                  <w:r>
                    <w:rPr>
                      <w:rFonts w:hint="default" w:ascii="Times New Roman" w:hAnsi="Times New Roman" w:cs="Times New Roman"/>
                      <w:color w:val="000000"/>
                      <w:sz w:val="21"/>
                      <w:szCs w:val="21"/>
                      <w:lang w:eastAsia="zh-CN"/>
                    </w:rPr>
                    <w:t>、隔油池</w:t>
                  </w:r>
                </w:p>
              </w:tc>
              <w:tc>
                <w:tcPr>
                  <w:tcW w:w="3346" w:type="pct"/>
                  <w:gridSpan w:val="3"/>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eastAsia="宋体" w:cs="Times New Roman"/>
                      <w:color w:val="000000"/>
                      <w:sz w:val="21"/>
                      <w:szCs w:val="21"/>
                      <w:lang w:eastAsia="zh-CN"/>
                    </w:rPr>
                  </w:pPr>
                  <w:r>
                    <w:rPr>
                      <w:rFonts w:hint="default" w:ascii="Times New Roman" w:hAnsi="Times New Roman" w:cs="Times New Roman"/>
                      <w:sz w:val="21"/>
                      <w:szCs w:val="21"/>
                      <w:highlight w:val="none"/>
                    </w:rPr>
                    <w:t>在办公楼北侧已建有一个4m³的地埋式化粪池</w:t>
                  </w:r>
                  <w:r>
                    <w:rPr>
                      <w:rFonts w:hint="default" w:ascii="Times New Roman" w:hAnsi="Times New Roman" w:cs="Times New Roman"/>
                      <w:sz w:val="21"/>
                      <w:szCs w:val="21"/>
                      <w:highlight w:val="none"/>
                      <w:lang w:eastAsia="zh-CN"/>
                    </w:rPr>
                    <w:t>，</w:t>
                  </w:r>
                  <w:r>
                    <w:rPr>
                      <w:rFonts w:hint="default" w:ascii="Times New Roman" w:hAnsi="Times New Roman" w:cs="Times New Roman"/>
                      <w:color w:val="000000"/>
                      <w:sz w:val="21"/>
                      <w:szCs w:val="21"/>
                      <w:lang w:eastAsia="zh-CN"/>
                    </w:rPr>
                    <w:t>隔油池</w:t>
                  </w:r>
                  <w:r>
                    <w:rPr>
                      <w:rFonts w:hint="default" w:ascii="Times New Roman" w:hAnsi="Times New Roman" w:cs="Times New Roman"/>
                      <w:sz w:val="21"/>
                      <w:szCs w:val="21"/>
                      <w:highlight w:val="none"/>
                      <w:lang w:val="en-US" w:eastAsia="zh-CN"/>
                    </w:rPr>
                    <w:t>1</w:t>
                  </w:r>
                  <w:r>
                    <w:rPr>
                      <w:rFonts w:hint="default" w:ascii="Times New Roman" w:hAnsi="Times New Roman" w:cs="Times New Roman"/>
                      <w:sz w:val="21"/>
                      <w:szCs w:val="21"/>
                      <w:highlight w:val="none"/>
                    </w:rPr>
                    <w:t>m³</w:t>
                  </w:r>
                  <w:r>
                    <w:rPr>
                      <w:rFonts w:hint="default" w:ascii="Times New Roman" w:hAnsi="Times New Roman" w:cs="Times New Roman"/>
                      <w:sz w:val="21"/>
                      <w:szCs w:val="21"/>
                      <w:highlight w:val="none"/>
                      <w:lang w:eastAsia="zh-CN"/>
                    </w:rPr>
                    <w:t>，在办公楼西侧。</w:t>
                  </w:r>
                </w:p>
              </w:tc>
              <w:tc>
                <w:tcPr>
                  <w:tcW w:w="479"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rPr>
                  </w:pPr>
                  <w:r>
                    <w:rPr>
                      <w:rFonts w:hint="default" w:ascii="Times New Roman" w:hAnsi="Times New Roman" w:cs="Times New Roman"/>
                      <w:sz w:val="21"/>
                      <w:szCs w:val="21"/>
                      <w:highlight w:val="none"/>
                    </w:rPr>
                    <w:t>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7" w:type="pct"/>
                  <w:vMerge w:val="continue"/>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p>
              </w:tc>
              <w:tc>
                <w:tcPr>
                  <w:tcW w:w="717"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eastAsia="宋体" w:cs="Times New Roman"/>
                      <w:color w:val="000000"/>
                      <w:sz w:val="21"/>
                      <w:szCs w:val="21"/>
                      <w:lang w:eastAsia="zh-CN"/>
                    </w:rPr>
                  </w:pPr>
                  <w:r>
                    <w:rPr>
                      <w:rFonts w:hint="default" w:ascii="Times New Roman" w:hAnsi="Times New Roman" w:cs="Times New Roman"/>
                      <w:color w:val="000000"/>
                      <w:sz w:val="21"/>
                      <w:szCs w:val="21"/>
                      <w:lang w:eastAsia="zh-CN"/>
                    </w:rPr>
                    <w:t>排水</w:t>
                  </w:r>
                </w:p>
              </w:tc>
              <w:tc>
                <w:tcPr>
                  <w:tcW w:w="3346" w:type="pct"/>
                  <w:gridSpan w:val="3"/>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r>
                    <w:rPr>
                      <w:rFonts w:hint="default" w:ascii="Times New Roman" w:hAnsi="Times New Roman" w:cs="Times New Roman"/>
                      <w:sz w:val="21"/>
                      <w:szCs w:val="21"/>
                      <w:highlight w:val="none"/>
                    </w:rPr>
                    <w:t>项目无生产废水产生及排放。</w:t>
                  </w:r>
                  <w:r>
                    <w:rPr>
                      <w:rFonts w:hint="default" w:ascii="Times New Roman" w:hAnsi="Times New Roman" w:cs="Times New Roman"/>
                      <w:sz w:val="21"/>
                      <w:szCs w:val="21"/>
                      <w:highlight w:val="none"/>
                      <w:lang w:eastAsia="zh-CN"/>
                    </w:rPr>
                    <w:t>办公及生活污水</w:t>
                  </w:r>
                  <w:r>
                    <w:rPr>
                      <w:rFonts w:hint="default" w:ascii="Times New Roman" w:hAnsi="Times New Roman" w:cs="Times New Roman"/>
                      <w:sz w:val="21"/>
                      <w:szCs w:val="21"/>
                      <w:highlight w:val="none"/>
                    </w:rPr>
                    <w:t>排入金炊旺</w:t>
                  </w:r>
                  <w:r>
                    <w:rPr>
                      <w:rFonts w:hint="default" w:ascii="Times New Roman" w:hAnsi="Times New Roman" w:cs="Times New Roman"/>
                      <w:sz w:val="21"/>
                      <w:szCs w:val="21"/>
                      <w:highlight w:val="none"/>
                      <w:lang w:eastAsia="zh-CN"/>
                    </w:rPr>
                    <w:t>办公楼</w:t>
                  </w:r>
                  <w:r>
                    <w:rPr>
                      <w:rFonts w:hint="default" w:ascii="Times New Roman" w:hAnsi="Times New Roman" w:cs="Times New Roman"/>
                      <w:sz w:val="21"/>
                      <w:szCs w:val="21"/>
                      <w:highlight w:val="none"/>
                    </w:rPr>
                    <w:t>已建化粪池</w:t>
                  </w:r>
                  <w:r>
                    <w:rPr>
                      <w:rFonts w:hint="default" w:ascii="Times New Roman" w:hAnsi="Times New Roman" w:cs="Times New Roman"/>
                      <w:sz w:val="21"/>
                      <w:szCs w:val="21"/>
                      <w:highlight w:val="none"/>
                      <w:lang w:eastAsia="zh-CN"/>
                    </w:rPr>
                    <w:t>，厨房废水排入隔油池再进</w:t>
                  </w:r>
                  <w:r>
                    <w:rPr>
                      <w:rFonts w:hint="default" w:ascii="Times New Roman" w:hAnsi="Times New Roman" w:cs="Times New Roman"/>
                      <w:sz w:val="21"/>
                      <w:szCs w:val="21"/>
                      <w:highlight w:val="none"/>
                    </w:rPr>
                    <w:t>化粪池</w:t>
                  </w:r>
                  <w:r>
                    <w:rPr>
                      <w:rFonts w:hint="default" w:ascii="Times New Roman" w:hAnsi="Times New Roman" w:cs="Times New Roman"/>
                      <w:sz w:val="21"/>
                      <w:szCs w:val="21"/>
                      <w:highlight w:val="none"/>
                      <w:lang w:eastAsia="zh-CN"/>
                    </w:rPr>
                    <w:t>，经沉淀</w:t>
                  </w:r>
                  <w:r>
                    <w:rPr>
                      <w:rFonts w:hint="default" w:ascii="Times New Roman" w:hAnsi="Times New Roman" w:cs="Times New Roman"/>
                      <w:sz w:val="21"/>
                      <w:szCs w:val="21"/>
                      <w:highlight w:val="none"/>
                    </w:rPr>
                    <w:t>处理达到GB/T 31962-2015《污水排入城镇下水道水质标准》(表1)A级标准后排入</w:t>
                  </w:r>
                  <w:r>
                    <w:rPr>
                      <w:rFonts w:hint="default" w:ascii="Times New Roman" w:hAnsi="Times New Roman" w:cs="Times New Roman"/>
                      <w:sz w:val="21"/>
                      <w:szCs w:val="21"/>
                      <w:highlight w:val="none"/>
                      <w:lang w:eastAsia="zh-CN"/>
                    </w:rPr>
                    <w:t>哨箐机械加工园污水处理厂</w:t>
                  </w:r>
                  <w:r>
                    <w:rPr>
                      <w:rFonts w:hint="default" w:ascii="Times New Roman" w:hAnsi="Times New Roman" w:cs="Times New Roman"/>
                      <w:sz w:val="21"/>
                      <w:szCs w:val="21"/>
                      <w:highlight w:val="none"/>
                    </w:rPr>
                    <w:t>处理。</w:t>
                  </w:r>
                </w:p>
              </w:tc>
              <w:tc>
                <w:tcPr>
                  <w:tcW w:w="479"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rPr>
                  </w:pPr>
                  <w:r>
                    <w:rPr>
                      <w:rFonts w:hint="default" w:ascii="Times New Roman" w:hAnsi="Times New Roman" w:cs="Times New Roman"/>
                      <w:sz w:val="21"/>
                      <w:szCs w:val="21"/>
                      <w:highlight w:val="none"/>
                    </w:rPr>
                    <w:t>原有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7" w:type="pct"/>
                  <w:vMerge w:val="continue"/>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color w:val="000000"/>
                      <w:sz w:val="21"/>
                      <w:szCs w:val="21"/>
                    </w:rPr>
                  </w:pPr>
                </w:p>
              </w:tc>
              <w:tc>
                <w:tcPr>
                  <w:tcW w:w="717"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eastAsia="宋体" w:cs="Times New Roman"/>
                      <w:color w:val="000000"/>
                      <w:sz w:val="21"/>
                      <w:szCs w:val="21"/>
                      <w:lang w:eastAsia="zh-CN"/>
                    </w:rPr>
                  </w:pPr>
                  <w:r>
                    <w:rPr>
                      <w:rFonts w:hint="default" w:ascii="Times New Roman" w:hAnsi="Times New Roman" w:cs="Times New Roman"/>
                      <w:color w:val="000000"/>
                      <w:sz w:val="21"/>
                      <w:szCs w:val="21"/>
                      <w:lang w:eastAsia="zh-CN"/>
                    </w:rPr>
                    <w:t>厨房</w:t>
                  </w:r>
                </w:p>
              </w:tc>
              <w:tc>
                <w:tcPr>
                  <w:tcW w:w="3346" w:type="pct"/>
                  <w:gridSpan w:val="3"/>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both"/>
                    <w:textAlignment w:val="baseline"/>
                    <w:rPr>
                      <w:rFonts w:hint="default" w:ascii="Times New Roman" w:hAnsi="Times New Roman" w:cs="Times New Roman"/>
                      <w:sz w:val="21"/>
                      <w:szCs w:val="21"/>
                      <w:highlight w:val="none"/>
                    </w:rPr>
                  </w:pPr>
                  <w:r>
                    <w:rPr>
                      <w:rFonts w:hint="default" w:ascii="Times New Roman" w:hAnsi="Times New Roman" w:cs="Times New Roman"/>
                      <w:color w:val="000000"/>
                      <w:sz w:val="21"/>
                      <w:szCs w:val="21"/>
                    </w:rPr>
                    <w:t>昆明金炊旺环保设备安装工程有限公司</w:t>
                  </w:r>
                  <w:r>
                    <w:rPr>
                      <w:rFonts w:hint="default" w:ascii="Times New Roman" w:hAnsi="Times New Roman" w:cs="Times New Roman"/>
                      <w:color w:val="000000"/>
                      <w:sz w:val="21"/>
                      <w:szCs w:val="21"/>
                      <w:lang w:eastAsia="zh-CN"/>
                    </w:rPr>
                    <w:t>办公楼一楼一间，</w:t>
                  </w:r>
                  <w:r>
                    <w:rPr>
                      <w:rFonts w:hint="default" w:ascii="Times New Roman" w:hAnsi="Times New Roman" w:cs="Times New Roman"/>
                      <w:color w:val="000000"/>
                      <w:sz w:val="21"/>
                      <w:szCs w:val="21"/>
                      <w:lang w:val="en-US" w:eastAsia="zh-CN"/>
                    </w:rPr>
                    <w:t>解决工作人员中餐。</w:t>
                  </w:r>
                </w:p>
              </w:tc>
              <w:tc>
                <w:tcPr>
                  <w:tcW w:w="479" w:type="pct"/>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eastAsia="宋体" w:cs="Times New Roman"/>
                      <w:sz w:val="21"/>
                      <w:szCs w:val="21"/>
                      <w:highlight w:val="none"/>
                      <w:lang w:eastAsia="zh-CN"/>
                    </w:rPr>
                  </w:pPr>
                  <w:r>
                    <w:rPr>
                      <w:rFonts w:hint="default" w:ascii="Times New Roman" w:hAnsi="Times New Roman" w:cs="Times New Roman"/>
                      <w:sz w:val="21"/>
                      <w:szCs w:val="21"/>
                      <w:highlight w:val="none"/>
                    </w:rPr>
                    <w:t>原有</w:t>
                  </w:r>
                </w:p>
              </w:tc>
            </w:tr>
          </w:tbl>
          <w:p>
            <w:pPr>
              <w:keepNext w:val="0"/>
              <w:keepLines w:val="0"/>
              <w:pageBreakBefore w:val="0"/>
              <w:widowControl w:val="0"/>
              <w:kinsoku/>
              <w:wordWrap/>
              <w:overflowPunct/>
              <w:topLinePunct w:val="0"/>
              <w:autoSpaceDE/>
              <w:autoSpaceDN/>
              <w:bidi w:val="0"/>
              <w:adjustRightInd/>
              <w:snapToGrid/>
              <w:spacing w:line="360" w:lineRule="auto"/>
              <w:jc w:val="both"/>
              <w:textAlignment w:val="baseline"/>
              <w:rPr>
                <w:rFonts w:hint="default" w:ascii="Times New Roman" w:hAnsi="Times New Roman" w:cs="Times New Roman"/>
                <w:b/>
                <w:sz w:val="24"/>
                <w:szCs w:val="24"/>
              </w:rPr>
            </w:pPr>
            <w:r>
              <w:rPr>
                <w:rFonts w:hint="eastAsia" w:ascii="Times New Roman" w:hAnsi="Times New Roman" w:cs="Times New Roman"/>
                <w:b/>
                <w:sz w:val="24"/>
                <w:szCs w:val="24"/>
              </w:rPr>
              <w:t>3、工程规模</w:t>
            </w:r>
          </w:p>
          <w:p>
            <w:pPr>
              <w:keepNext w:val="0"/>
              <w:keepLines w:val="0"/>
              <w:pageBreakBefore w:val="0"/>
              <w:widowControl w:val="0"/>
              <w:kinsoku/>
              <w:wordWrap/>
              <w:overflowPunct/>
              <w:topLinePunct w:val="0"/>
              <w:autoSpaceDE/>
              <w:autoSpaceDN/>
              <w:bidi w:val="0"/>
              <w:adjustRightInd/>
              <w:snapToGrid/>
              <w:spacing w:line="360" w:lineRule="auto"/>
              <w:jc w:val="both"/>
              <w:textAlignment w:val="baseline"/>
              <w:rPr>
                <w:rFonts w:hint="default" w:ascii="Times New Roman" w:hAnsi="Times New Roman" w:cs="Times New Roman"/>
                <w:b/>
                <w:sz w:val="24"/>
                <w:szCs w:val="24"/>
              </w:rPr>
            </w:pPr>
            <w:r>
              <w:rPr>
                <w:rFonts w:hint="eastAsia" w:ascii="Times New Roman" w:hAnsi="Times New Roman" w:cs="Times New Roman"/>
                <w:b/>
                <w:sz w:val="24"/>
                <w:szCs w:val="24"/>
              </w:rPr>
              <w:t>3.1项目产品规模</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baseline"/>
              <w:rPr>
                <w:rFonts w:hint="eastAsia"/>
                <w:sz w:val="24"/>
                <w:szCs w:val="24"/>
                <w:lang w:val="en-US" w:eastAsia="zh-CN"/>
              </w:rPr>
            </w:pPr>
            <w:r>
              <w:rPr>
                <w:rFonts w:hint="eastAsia"/>
                <w:sz w:val="24"/>
                <w:szCs w:val="24"/>
              </w:rPr>
              <w:t>项目生产车间设置一条生产线，</w:t>
            </w:r>
            <w:r>
              <w:rPr>
                <w:rFonts w:hint="eastAsia"/>
                <w:sz w:val="24"/>
                <w:szCs w:val="24"/>
                <w:lang w:eastAsia="zh-CN"/>
              </w:rPr>
              <w:t>主要进行配电箱加工生产，年配电箱生产能力</w:t>
            </w:r>
            <w:r>
              <w:rPr>
                <w:rFonts w:hint="eastAsia"/>
                <w:sz w:val="24"/>
                <w:szCs w:val="24"/>
                <w:lang w:val="en-US" w:eastAsia="zh-CN"/>
              </w:rPr>
              <w:t>2000套。</w:t>
            </w:r>
          </w:p>
          <w:p>
            <w:pPr>
              <w:keepNext w:val="0"/>
              <w:keepLines w:val="0"/>
              <w:pageBreakBefore w:val="0"/>
              <w:widowControl w:val="0"/>
              <w:kinsoku/>
              <w:wordWrap/>
              <w:overflowPunct/>
              <w:topLinePunct w:val="0"/>
              <w:autoSpaceDE/>
              <w:autoSpaceDN/>
              <w:bidi w:val="0"/>
              <w:adjustRightInd/>
              <w:snapToGrid/>
              <w:spacing w:line="360" w:lineRule="auto"/>
              <w:jc w:val="both"/>
              <w:textAlignment w:val="baseline"/>
              <w:rPr>
                <w:rFonts w:hint="eastAsia" w:ascii="Times New Roman" w:hAnsi="Times New Roman" w:cs="Times New Roman"/>
                <w:b/>
                <w:sz w:val="24"/>
                <w:szCs w:val="24"/>
              </w:rPr>
            </w:pPr>
            <w:r>
              <w:rPr>
                <w:rFonts w:hint="eastAsia" w:ascii="Times New Roman" w:hAnsi="Times New Roman" w:cs="Times New Roman"/>
                <w:b/>
                <w:sz w:val="24"/>
                <w:szCs w:val="24"/>
              </w:rPr>
              <w:t>3.2生产设备</w:t>
            </w:r>
          </w:p>
          <w:p>
            <w:pPr>
              <w:pStyle w:val="15"/>
              <w:keepNext w:val="0"/>
              <w:keepLines w:val="0"/>
              <w:pageBreakBefore w:val="0"/>
              <w:widowControl w:val="0"/>
              <w:kinsoku/>
              <w:wordWrap/>
              <w:overflowPunct/>
              <w:topLinePunct w:val="0"/>
              <w:autoSpaceDE/>
              <w:autoSpaceDN/>
              <w:bidi w:val="0"/>
              <w:snapToGrid/>
              <w:spacing w:line="360" w:lineRule="auto"/>
              <w:ind w:firstLine="480" w:firstLineChars="200"/>
              <w:jc w:val="left"/>
              <w:textAlignment w:val="baseline"/>
              <w:rPr>
                <w:rStyle w:val="60"/>
                <w:rFonts w:hint="eastAsia" w:asciiTheme="minorEastAsia" w:hAnsiTheme="minorEastAsia" w:eastAsiaTheme="minorEastAsia" w:cstheme="minorEastAsia"/>
                <w:color w:val="000000"/>
                <w:spacing w:val="0"/>
                <w:w w:val="100"/>
                <w:sz w:val="24"/>
                <w:szCs w:val="24"/>
                <w:lang w:val="zh-TW" w:eastAsia="zh-TW"/>
              </w:rPr>
            </w:pPr>
            <w:r>
              <w:rPr>
                <w:rStyle w:val="60"/>
                <w:rFonts w:hint="default" w:ascii="宋体" w:hAnsi="宋体" w:eastAsia="宋体"/>
                <w:color w:val="000000"/>
                <w:spacing w:val="0"/>
                <w:w w:val="100"/>
                <w:sz w:val="24"/>
                <w:szCs w:val="24"/>
                <w:lang w:val="zh-TW" w:eastAsia="zh-TW"/>
              </w:rPr>
              <w:t>本项目主要</w:t>
            </w:r>
            <w:r>
              <w:rPr>
                <w:rStyle w:val="60"/>
                <w:rFonts w:hint="eastAsia" w:asciiTheme="minorEastAsia" w:hAnsiTheme="minorEastAsia" w:eastAsiaTheme="minorEastAsia" w:cstheme="minorEastAsia"/>
                <w:color w:val="000000"/>
                <w:spacing w:val="0"/>
                <w:w w:val="100"/>
                <w:sz w:val="24"/>
                <w:szCs w:val="24"/>
                <w:lang w:val="zh-TW" w:eastAsia="zh-TW"/>
              </w:rPr>
              <w:t>生产设备包括材料切割、焊接、打磨</w:t>
            </w:r>
            <w:r>
              <w:rPr>
                <w:rStyle w:val="60"/>
                <w:rFonts w:hint="eastAsia" w:asciiTheme="minorEastAsia" w:hAnsiTheme="minorEastAsia" w:eastAsiaTheme="minorEastAsia" w:cstheme="minorEastAsia"/>
                <w:color w:val="000000"/>
                <w:spacing w:val="0"/>
                <w:w w:val="100"/>
                <w:sz w:val="24"/>
                <w:szCs w:val="24"/>
                <w:lang w:val="zh-TW" w:eastAsia="zh-CN"/>
              </w:rPr>
              <w:t>、</w:t>
            </w:r>
            <w:r>
              <w:rPr>
                <w:rStyle w:val="60"/>
                <w:rFonts w:hint="eastAsia" w:asciiTheme="minorEastAsia" w:hAnsiTheme="minorEastAsia" w:eastAsiaTheme="minorEastAsia" w:cstheme="minorEastAsia"/>
                <w:color w:val="000000"/>
                <w:spacing w:val="0"/>
                <w:w w:val="100"/>
                <w:sz w:val="24"/>
                <w:szCs w:val="24"/>
                <w:lang w:val="zh-TW" w:eastAsia="zh-TW"/>
              </w:rPr>
              <w:t>喷塑及</w:t>
            </w:r>
            <w:r>
              <w:rPr>
                <w:rStyle w:val="60"/>
                <w:rFonts w:hint="eastAsia" w:asciiTheme="minorEastAsia" w:hAnsiTheme="minorEastAsia" w:eastAsiaTheme="minorEastAsia" w:cstheme="minorEastAsia"/>
                <w:color w:val="000000"/>
                <w:spacing w:val="0"/>
                <w:w w:val="100"/>
                <w:sz w:val="24"/>
                <w:szCs w:val="24"/>
                <w:lang w:val="zh-TW" w:eastAsia="zh-CN"/>
              </w:rPr>
              <w:t>固化</w:t>
            </w:r>
            <w:r>
              <w:rPr>
                <w:rStyle w:val="60"/>
                <w:rFonts w:hint="eastAsia" w:asciiTheme="minorEastAsia" w:hAnsiTheme="minorEastAsia" w:eastAsiaTheme="minorEastAsia" w:cstheme="minorEastAsia"/>
                <w:color w:val="000000"/>
                <w:spacing w:val="0"/>
                <w:w w:val="100"/>
                <w:sz w:val="24"/>
                <w:szCs w:val="24"/>
                <w:lang w:val="zh-TW" w:eastAsia="zh-TW"/>
              </w:rPr>
              <w:t>等工艺所需设备，主要设备详见表</w:t>
            </w:r>
            <w:r>
              <w:rPr>
                <w:rStyle w:val="76"/>
                <w:rFonts w:hint="eastAsia" w:asciiTheme="minorEastAsia" w:hAnsiTheme="minorEastAsia" w:eastAsiaTheme="minorEastAsia" w:cstheme="minorEastAsia"/>
                <w:w w:val="100"/>
                <w:sz w:val="24"/>
                <w:szCs w:val="24"/>
                <w:lang w:val="en-US" w:eastAsia="zh-CN"/>
              </w:rPr>
              <w:t>1</w:t>
            </w:r>
            <w:r>
              <w:rPr>
                <w:rStyle w:val="76"/>
                <w:rFonts w:hint="eastAsia" w:asciiTheme="minorEastAsia" w:hAnsiTheme="minorEastAsia" w:eastAsiaTheme="minorEastAsia" w:cstheme="minorEastAsia"/>
                <w:w w:val="100"/>
                <w:sz w:val="24"/>
                <w:szCs w:val="24"/>
                <w:lang w:val="zh-TW" w:eastAsia="zh-TW"/>
              </w:rPr>
              <w:t>-</w:t>
            </w:r>
            <w:r>
              <w:rPr>
                <w:rStyle w:val="76"/>
                <w:rFonts w:hint="eastAsia" w:asciiTheme="minorEastAsia" w:hAnsiTheme="minorEastAsia" w:eastAsiaTheme="minorEastAsia" w:cstheme="minorEastAsia"/>
                <w:w w:val="100"/>
                <w:sz w:val="24"/>
                <w:szCs w:val="24"/>
                <w:lang w:val="en-US" w:eastAsia="zh-CN"/>
              </w:rPr>
              <w:t>2</w:t>
            </w:r>
            <w:r>
              <w:rPr>
                <w:rStyle w:val="60"/>
                <w:rFonts w:hint="eastAsia" w:asciiTheme="minorEastAsia" w:hAnsiTheme="minorEastAsia" w:eastAsiaTheme="minorEastAsia" w:cstheme="minorEastAsia"/>
                <w:color w:val="000000"/>
                <w:spacing w:val="0"/>
                <w:w w:val="100"/>
                <w:sz w:val="24"/>
                <w:szCs w:val="24"/>
                <w:lang w:val="zh-TW" w:eastAsia="zh-TW"/>
              </w:rPr>
              <w:t>。</w:t>
            </w:r>
          </w:p>
          <w:p>
            <w:pPr>
              <w:pStyle w:val="15"/>
              <w:keepNext w:val="0"/>
              <w:keepLines w:val="0"/>
              <w:pageBreakBefore w:val="0"/>
              <w:widowControl w:val="0"/>
              <w:kinsoku/>
              <w:wordWrap/>
              <w:overflowPunct/>
              <w:topLinePunct w:val="0"/>
              <w:autoSpaceDE/>
              <w:autoSpaceDN/>
              <w:bidi w:val="0"/>
              <w:snapToGrid/>
              <w:spacing w:line="240" w:lineRule="auto"/>
              <w:ind w:firstLine="458" w:firstLineChars="200"/>
              <w:jc w:val="center"/>
              <w:textAlignment w:val="baseline"/>
              <w:rPr>
                <w:rFonts w:hint="default" w:ascii="Times New Roman" w:hAnsi="Times New Roman" w:cs="Times New Roman" w:eastAsiaTheme="minorEastAsia"/>
                <w:b/>
                <w:color w:val="000000"/>
                <w:sz w:val="24"/>
                <w:szCs w:val="24"/>
              </w:rPr>
            </w:pPr>
            <w:r>
              <w:rPr>
                <w:rFonts w:hint="default" w:ascii="Times New Roman" w:hAnsi="Times New Roman" w:cs="Times New Roman" w:eastAsiaTheme="minorEastAsia"/>
                <w:b/>
                <w:color w:val="000000"/>
                <w:sz w:val="24"/>
                <w:szCs w:val="24"/>
              </w:rPr>
              <w:t>表</w:t>
            </w:r>
            <w:r>
              <w:rPr>
                <w:rFonts w:hint="default" w:ascii="Times New Roman" w:hAnsi="Times New Roman" w:cs="Times New Roman" w:eastAsiaTheme="minorEastAsia"/>
                <w:b/>
                <w:color w:val="000000"/>
                <w:sz w:val="24"/>
                <w:szCs w:val="24"/>
                <w:lang w:val="en-US" w:eastAsia="zh-CN"/>
              </w:rPr>
              <w:t>1</w:t>
            </w:r>
            <w:r>
              <w:rPr>
                <w:rFonts w:hint="default" w:ascii="Times New Roman" w:hAnsi="Times New Roman" w:cs="Times New Roman" w:eastAsiaTheme="minorEastAsia"/>
                <w:b/>
                <w:color w:val="000000"/>
                <w:sz w:val="24"/>
                <w:szCs w:val="24"/>
              </w:rPr>
              <w:t>-</w:t>
            </w:r>
            <w:r>
              <w:rPr>
                <w:rFonts w:hint="default" w:ascii="Times New Roman" w:hAnsi="Times New Roman" w:cs="Times New Roman" w:eastAsiaTheme="minorEastAsia"/>
                <w:b/>
                <w:color w:val="000000"/>
                <w:sz w:val="24"/>
                <w:szCs w:val="24"/>
                <w:lang w:val="en-US" w:eastAsia="zh-CN"/>
              </w:rPr>
              <w:t>2</w:t>
            </w:r>
            <w:r>
              <w:rPr>
                <w:rFonts w:hint="default" w:ascii="Times New Roman" w:hAnsi="Times New Roman" w:cs="Times New Roman" w:eastAsiaTheme="minorEastAsia"/>
                <w:b/>
                <w:color w:val="000000"/>
                <w:sz w:val="24"/>
                <w:szCs w:val="24"/>
              </w:rPr>
              <w:t xml:space="preserve">  生产设备一览表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369"/>
              <w:gridCol w:w="3048"/>
              <w:gridCol w:w="1896"/>
              <w:gridCol w:w="1320"/>
              <w:gridCol w:w="1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b/>
                      <w:bCs/>
                      <w:vertAlign w:val="baseline"/>
                      <w:lang w:val="zh-TW" w:eastAsia="zh-TW"/>
                    </w:rPr>
                  </w:pPr>
                  <w:r>
                    <w:rPr>
                      <w:rFonts w:hint="eastAsia" w:ascii="Times New Roman" w:hAnsi="Times New Roman" w:cs="Times New Roman"/>
                      <w:b/>
                      <w:bCs/>
                      <w:color w:val="000000"/>
                      <w:sz w:val="21"/>
                      <w:szCs w:val="21"/>
                      <w:lang w:val="en-US" w:eastAsia="zh-CN"/>
                    </w:rPr>
                    <w:t>序号</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b/>
                      <w:bCs/>
                      <w:vertAlign w:val="baseline"/>
                      <w:lang w:val="zh-TW" w:eastAsia="zh-TW"/>
                    </w:rPr>
                  </w:pPr>
                  <w:r>
                    <w:rPr>
                      <w:rFonts w:hint="eastAsia" w:ascii="Times New Roman" w:hAnsi="Times New Roman" w:cs="Times New Roman"/>
                      <w:b/>
                      <w:bCs/>
                      <w:color w:val="000000"/>
                      <w:sz w:val="21"/>
                      <w:szCs w:val="21"/>
                      <w:lang w:val="en-US" w:eastAsia="zh-CN"/>
                    </w:rPr>
                    <w:t>设备名称</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b/>
                      <w:bCs/>
                      <w:vertAlign w:val="baseline"/>
                      <w:lang w:val="zh-TW" w:eastAsia="zh-TW"/>
                    </w:rPr>
                  </w:pPr>
                  <w:r>
                    <w:rPr>
                      <w:rFonts w:hint="eastAsia" w:ascii="Times New Roman" w:hAnsi="Times New Roman" w:cs="Times New Roman"/>
                      <w:b/>
                      <w:bCs/>
                      <w:color w:val="000000"/>
                      <w:sz w:val="21"/>
                      <w:szCs w:val="21"/>
                      <w:lang w:val="en-US" w:eastAsia="zh-CN"/>
                    </w:rPr>
                    <w:t>规格</w:t>
                  </w: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b/>
                      <w:bCs/>
                      <w:vertAlign w:val="baseline"/>
                      <w:lang w:val="zh-TW" w:eastAsia="zh-TW"/>
                    </w:rPr>
                  </w:pPr>
                  <w:r>
                    <w:rPr>
                      <w:rFonts w:hint="eastAsia" w:ascii="Times New Roman" w:hAnsi="Times New Roman" w:cs="Times New Roman"/>
                      <w:b/>
                      <w:bCs/>
                      <w:color w:val="000000"/>
                      <w:sz w:val="21"/>
                      <w:szCs w:val="21"/>
                      <w:lang w:val="en-US" w:eastAsia="zh-CN"/>
                    </w:rPr>
                    <w:t>数量</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b/>
                      <w:bCs/>
                      <w:vertAlign w:val="baseline"/>
                      <w:lang w:val="zh-TW" w:eastAsia="zh-TW"/>
                    </w:rPr>
                  </w:pPr>
                  <w:r>
                    <w:rPr>
                      <w:rFonts w:hint="eastAsia" w:ascii="Times New Roman" w:hAnsi="Times New Roman" w:cs="Times New Roman"/>
                      <w:b/>
                      <w:bCs/>
                      <w:color w:val="000000"/>
                      <w:sz w:val="21"/>
                      <w:szCs w:val="21"/>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便携式母排加工机</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BE-VHB-200</w:t>
                  </w: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2</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多功能数控母线加工机</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3</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激光切割机</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数控30KW</w:t>
                  </w: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4</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激光雕刻机</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20W</w:t>
                  </w: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5</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全自动电线折弯机</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6</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数控钣金折弯机</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400T</w:t>
                  </w: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7</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液压钣金折弯机</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50T</w:t>
                  </w: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8</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液压钣金折弯机</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100T</w:t>
                  </w: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9</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点焊机</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2</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10</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氩弧焊机</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4</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11</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交流焊机</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630</w:t>
                  </w: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2</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12</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螺杆式空压机</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15KW</w:t>
                  </w: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13</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活塞式空压机</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18.5KW</w:t>
                  </w: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14</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压缩空气净化器</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15</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压缩空气储蓄罐</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16</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单轮快速冲床</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10T</w:t>
                  </w: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3</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17</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单轮快速冲床</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16T</w:t>
                  </w: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18</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压缩空气干燥机</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19</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标准高温烤房</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2</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20</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PP带捆扎机</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21</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耐压机</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（1-5）KV</w:t>
                  </w: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22</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接地电阻测试仪</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（10-3~10-1）</w:t>
                  </w: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23</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大电流发生器</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HX-600A</w:t>
                  </w: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369"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24</w:t>
                  </w:r>
                </w:p>
              </w:tc>
              <w:tc>
                <w:tcPr>
                  <w:tcW w:w="3048"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耐压测试仪</w:t>
                  </w:r>
                </w:p>
              </w:tc>
              <w:tc>
                <w:tcPr>
                  <w:tcW w:w="1896"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XC-5KVA</w:t>
                  </w:r>
                </w:p>
              </w:tc>
              <w:tc>
                <w:tcPr>
                  <w:tcW w:w="1320"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1</w:t>
                  </w:r>
                </w:p>
              </w:tc>
              <w:tc>
                <w:tcPr>
                  <w:tcW w:w="1324" w:type="dxa"/>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vertAlign w:val="baseline"/>
                      <w:lang w:val="zh-TW" w:eastAsia="zh-TW"/>
                    </w:rPr>
                  </w:pPr>
                  <w:r>
                    <w:rPr>
                      <w:rFonts w:hint="eastAsia" w:ascii="Times New Roman" w:hAnsi="Times New Roman" w:cs="Times New Roman"/>
                      <w:color w:val="000000"/>
                      <w:sz w:val="21"/>
                      <w:szCs w:val="21"/>
                      <w:lang w:val="en-US" w:eastAsia="zh-CN"/>
                    </w:rPr>
                    <w:t>台</w:t>
                  </w:r>
                </w:p>
              </w:tc>
            </w:tr>
          </w:tbl>
          <w:p>
            <w:pPr>
              <w:pStyle w:val="17"/>
              <w:rPr>
                <w:rFonts w:hint="eastAsia"/>
                <w:lang w:val="zh-TW" w:eastAsia="zh-TW"/>
              </w:rPr>
            </w:pPr>
          </w:p>
          <w:p>
            <w:pPr>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default" w:ascii="Times New Roman" w:hAnsi="Times New Roman" w:cs="Times New Roman"/>
                <w:b/>
                <w:sz w:val="24"/>
                <w:szCs w:val="24"/>
              </w:rPr>
            </w:pPr>
            <w:r>
              <w:rPr>
                <w:rFonts w:hint="default" w:ascii="Times New Roman" w:hAnsi="Times New Roman" w:cs="Times New Roman"/>
                <w:b/>
                <w:sz w:val="24"/>
                <w:szCs w:val="24"/>
              </w:rPr>
              <w:t>3.3主要原辅材料</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default" w:ascii="Times New Roman" w:hAnsi="Times New Roman" w:eastAsia="宋体" w:cs="Times New Roman"/>
                <w:b/>
                <w:sz w:val="24"/>
                <w:szCs w:val="24"/>
                <w:lang w:eastAsia="zh-CN"/>
              </w:rPr>
            </w:pPr>
            <w:r>
              <w:rPr>
                <w:rFonts w:hint="default" w:ascii="Times New Roman" w:hAnsi="Times New Roman" w:cs="Times New Roman"/>
                <w:b/>
                <w:sz w:val="24"/>
                <w:szCs w:val="24"/>
              </w:rPr>
              <w:t>（1）原辅材料</w:t>
            </w:r>
            <w:r>
              <w:rPr>
                <w:rFonts w:hint="default" w:ascii="Times New Roman" w:hAnsi="Times New Roman" w:cs="Times New Roman"/>
                <w:b/>
                <w:sz w:val="24"/>
                <w:szCs w:val="24"/>
                <w:lang w:eastAsia="zh-CN"/>
              </w:rPr>
              <w:t>年用量</w:t>
            </w:r>
          </w:p>
          <w:p>
            <w:pPr>
              <w:pStyle w:val="15"/>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default" w:ascii="Times New Roman" w:hAnsi="Times New Roman" w:cs="Times New Roman"/>
                <w:color w:val="000000"/>
                <w:w w:val="100"/>
                <w:szCs w:val="24"/>
                <w:lang w:val="zh-TW" w:eastAsia="zh-TW"/>
              </w:rPr>
            </w:pPr>
            <w:r>
              <w:rPr>
                <w:rFonts w:hint="default" w:ascii="Times New Roman" w:hAnsi="Times New Roman" w:cs="Times New Roman"/>
                <w:color w:val="000000"/>
                <w:w w:val="100"/>
                <w:szCs w:val="24"/>
                <w:lang w:val="zh-TW" w:eastAsia="zh-TW"/>
              </w:rPr>
              <w:t>本项目</w:t>
            </w:r>
            <w:r>
              <w:rPr>
                <w:rFonts w:hint="default" w:ascii="Times New Roman" w:hAnsi="Times New Roman" w:cs="Times New Roman"/>
                <w:color w:val="000000"/>
                <w:w w:val="100"/>
                <w:szCs w:val="24"/>
                <w:lang w:val="en-US" w:eastAsia="zh-CN"/>
              </w:rPr>
              <w:t>原</w:t>
            </w:r>
            <w:r>
              <w:rPr>
                <w:rFonts w:hint="default" w:ascii="Times New Roman" w:hAnsi="Times New Roman" w:cs="Times New Roman"/>
                <w:color w:val="000000"/>
                <w:w w:val="100"/>
                <w:szCs w:val="24"/>
                <w:lang w:val="zh-TW" w:eastAsia="zh-TW"/>
              </w:rPr>
              <w:t>辅</w:t>
            </w:r>
            <w:r>
              <w:rPr>
                <w:rFonts w:hint="default" w:ascii="Times New Roman" w:hAnsi="Times New Roman" w:cs="Times New Roman"/>
                <w:color w:val="000000"/>
                <w:w w:val="100"/>
                <w:szCs w:val="24"/>
                <w:lang w:val="en-US" w:eastAsia="zh-CN"/>
              </w:rPr>
              <w:t>材料年用量汇总</w:t>
            </w:r>
            <w:r>
              <w:rPr>
                <w:rFonts w:hint="default" w:ascii="Times New Roman" w:hAnsi="Times New Roman" w:cs="Times New Roman"/>
                <w:color w:val="000000"/>
                <w:w w:val="100"/>
                <w:szCs w:val="24"/>
                <w:lang w:val="zh-TW" w:eastAsia="zh-TW"/>
              </w:rPr>
              <w:t>见表</w:t>
            </w:r>
            <w:r>
              <w:rPr>
                <w:rFonts w:hint="default" w:ascii="Times New Roman" w:hAnsi="Times New Roman" w:cs="Times New Roman"/>
                <w:color w:val="000000"/>
                <w:w w:val="100"/>
                <w:szCs w:val="24"/>
                <w:lang w:val="en-US" w:eastAsia="zh-CN"/>
              </w:rPr>
              <w:t>1</w:t>
            </w:r>
            <w:r>
              <w:rPr>
                <w:rFonts w:hint="default" w:ascii="Times New Roman" w:hAnsi="Times New Roman" w:cs="Times New Roman"/>
                <w:color w:val="000000"/>
                <w:w w:val="100"/>
                <w:szCs w:val="24"/>
                <w:lang w:val="zh-TW" w:eastAsia="zh-TW"/>
              </w:rPr>
              <w:t>-</w:t>
            </w:r>
            <w:r>
              <w:rPr>
                <w:rFonts w:hint="default" w:ascii="Times New Roman" w:hAnsi="Times New Roman" w:cs="Times New Roman"/>
                <w:color w:val="000000"/>
                <w:w w:val="100"/>
                <w:szCs w:val="24"/>
                <w:lang w:val="en-US" w:eastAsia="zh-CN"/>
              </w:rPr>
              <w:t>3</w:t>
            </w:r>
            <w:r>
              <w:rPr>
                <w:rFonts w:hint="default" w:ascii="Times New Roman" w:hAnsi="Times New Roman" w:cs="Times New Roman"/>
                <w:color w:val="000000"/>
                <w:w w:val="100"/>
                <w:szCs w:val="24"/>
                <w:lang w:val="zh-TW" w:eastAsia="zh-TW"/>
              </w:rPr>
              <w:t>。</w:t>
            </w:r>
          </w:p>
          <w:p>
            <w:pPr>
              <w:pStyle w:val="15"/>
              <w:keepNext w:val="0"/>
              <w:keepLines w:val="0"/>
              <w:pageBreakBefore w:val="0"/>
              <w:widowControl w:val="0"/>
              <w:kinsoku/>
              <w:wordWrap/>
              <w:overflowPunct/>
              <w:topLinePunct w:val="0"/>
              <w:autoSpaceDE/>
              <w:autoSpaceDN/>
              <w:bidi w:val="0"/>
              <w:adjustRightInd w:val="0"/>
              <w:snapToGrid/>
              <w:spacing w:line="240" w:lineRule="auto"/>
              <w:ind w:firstLine="458" w:firstLineChars="200"/>
              <w:jc w:val="center"/>
              <w:textAlignment w:val="baseline"/>
              <w:rPr>
                <w:rFonts w:hint="eastAsia" w:ascii="Times New Roman" w:hAnsi="Times New Roman" w:cs="Times New Roman" w:eastAsiaTheme="minorEastAsia"/>
                <w:b/>
                <w:color w:val="000000"/>
                <w:sz w:val="24"/>
                <w:szCs w:val="24"/>
              </w:rPr>
            </w:pPr>
            <w:r>
              <w:rPr>
                <w:rFonts w:hint="default" w:ascii="Times New Roman" w:hAnsi="Times New Roman" w:cs="Times New Roman" w:eastAsiaTheme="minorEastAsia"/>
                <w:b/>
                <w:color w:val="000000"/>
                <w:sz w:val="24"/>
                <w:szCs w:val="24"/>
                <w:lang w:val="zh-TW" w:eastAsia="zh-TW"/>
              </w:rPr>
              <w:t>表</w:t>
            </w:r>
            <w:r>
              <w:rPr>
                <w:rFonts w:hint="eastAsia" w:ascii="Times New Roman" w:hAnsi="Times New Roman" w:cs="Times New Roman" w:eastAsiaTheme="minorEastAsia"/>
                <w:b/>
                <w:color w:val="000000"/>
                <w:sz w:val="24"/>
                <w:szCs w:val="24"/>
                <w:lang w:val="en-US"/>
              </w:rPr>
              <w:t>1</w:t>
            </w:r>
            <w:r>
              <w:rPr>
                <w:rFonts w:hint="eastAsia" w:ascii="Times New Roman" w:hAnsi="Times New Roman" w:cs="Times New Roman" w:eastAsiaTheme="minorEastAsia"/>
                <w:b/>
                <w:color w:val="000000"/>
                <w:sz w:val="24"/>
                <w:szCs w:val="24"/>
              </w:rPr>
              <w:t>-</w:t>
            </w:r>
            <w:r>
              <w:rPr>
                <w:rFonts w:hint="eastAsia" w:ascii="Times New Roman" w:hAnsi="Times New Roman" w:cs="Times New Roman" w:eastAsiaTheme="minorEastAsia"/>
                <w:b/>
                <w:color w:val="000000"/>
                <w:sz w:val="24"/>
                <w:szCs w:val="24"/>
                <w:lang w:val="en-US"/>
              </w:rPr>
              <w:t xml:space="preserve">3 </w:t>
            </w:r>
            <w:r>
              <w:rPr>
                <w:rFonts w:hint="eastAsia" w:ascii="Times New Roman" w:hAnsi="Times New Roman" w:cs="Times New Roman" w:eastAsiaTheme="minorEastAsia"/>
                <w:b/>
                <w:color w:val="000000"/>
                <w:sz w:val="24"/>
                <w:szCs w:val="24"/>
                <w:lang w:val="en-US" w:eastAsia="zh-CN"/>
              </w:rPr>
              <w:t xml:space="preserve"> 原</w:t>
            </w:r>
            <w:r>
              <w:rPr>
                <w:rFonts w:hint="eastAsia" w:ascii="Times New Roman" w:hAnsi="Times New Roman" w:cs="Times New Roman" w:eastAsiaTheme="minorEastAsia"/>
                <w:b/>
                <w:color w:val="000000"/>
                <w:sz w:val="24"/>
                <w:szCs w:val="24"/>
                <w:lang w:val="zh-TW" w:eastAsia="zh-TW"/>
              </w:rPr>
              <w:t>辅</w:t>
            </w:r>
            <w:r>
              <w:rPr>
                <w:rFonts w:hint="eastAsia" w:ascii="Times New Roman" w:hAnsi="Times New Roman" w:cs="Times New Roman" w:eastAsiaTheme="minorEastAsia"/>
                <w:b/>
                <w:color w:val="000000"/>
                <w:sz w:val="24"/>
                <w:szCs w:val="24"/>
                <w:lang w:val="en-US" w:eastAsia="zh-CN"/>
              </w:rPr>
              <w:t>材料汇总表</w:t>
            </w:r>
          </w:p>
          <w:tbl>
            <w:tblPr>
              <w:tblStyle w:val="33"/>
              <w:tblW w:w="882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774"/>
              <w:gridCol w:w="1908"/>
              <w:gridCol w:w="3810"/>
              <w:gridCol w:w="1170"/>
              <w:gridCol w:w="11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序号</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名称</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规格型号</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单位</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b/>
                      <w:bCs/>
                      <w:color w:val="000000"/>
                      <w:sz w:val="21"/>
                      <w:szCs w:val="21"/>
                      <w:lang w:val="en-US" w:eastAsia="zh-CN"/>
                    </w:rPr>
                  </w:pPr>
                  <w:r>
                    <w:rPr>
                      <w:rFonts w:hint="eastAsia" w:ascii="Times New Roman" w:hAnsi="Times New Roman" w:cs="Times New Roman"/>
                      <w:b/>
                      <w:bCs/>
                      <w:color w:val="000000"/>
                      <w:sz w:val="21"/>
                      <w:szCs w:val="21"/>
                      <w:lang w:val="en-US" w:eastAsia="zh-CN"/>
                    </w:rPr>
                    <w:t>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铁板</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厚度：0.5-1.8</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吨</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不锈钢板</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厚度：0.5-1.4</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吨</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镀锡板</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厚度：0.5-1.8</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吨</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角铁</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40*40</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吨</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塑粉</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吨</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锁具</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套</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7</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绝缘板</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厚度：0.5-2</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吨</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8</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镀锡板</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厚度：0.5-1.8</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吨</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9</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铜材</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吨</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10</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铝材</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吨</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11</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螺丝</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各种规格</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吨</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12</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电线</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各规格</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卷</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13</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DZ47s 1P C型 32A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14</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DZ47s 2P C型 6A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DZ47s 2P C型 16A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16</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DZ47s 2P C型 20A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17</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DZ47s 2P C型 25A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18</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DZ47s 2P C型 32A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19</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DZ47s 2P C型 63A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DZ47s 3P C型 20A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21</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DZ47s 3P C型 25A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22</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DZ47s 3P C型 63A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23</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DZ47s 4P C型 20A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24</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DZ47s 4P C型 40A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25</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DZ47s 4P C型 63A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26</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DZ47TR 2P C型 63A 透明</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27</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DZ47TR 2P C型 32A 透明</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28</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DZ47TR 3P C型 32A 透明</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29</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DZ47TR 3P C型 63A 透明</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30</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DZ47s 1P C型 16A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31</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DZ47TRLE 2P C型 20A 30mA 透明</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32</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DZ47TRLE 2P C型 32A 30mA 透明</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33</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DZ47TRLE 2P C型 60A 30mA 透明</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1800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34</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DZ47TRLE 3P C型 32A 30mA 透明</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35</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DZ47TRLE 3P C型 60A 30mA 透明</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36</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DZ47TRLE 3N C型 32A 30mA 透明</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37</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DZ47TRLE 3N C型 60A 30mA 透明</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38</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微型漏电断路器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DZ47TRLE 2P C型 16A 30mA 透明</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39</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CDM3-100S/3300 100A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40</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CDM3-125S/3300 125A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41</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CDM3-160S/3300 160A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800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42</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CDM3-250S/3300 250A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800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43</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CDM3-400F/3300 400A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44</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CDM3-630F/3300 630A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45</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CDM3-800F/3300 800A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46</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CDM3T-250S/3300 250A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47</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CDM10-250/3300 250A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48</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CDM10-250T/3300 250A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49</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CDM10-100T/3300 100A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CDM3-63S/3300 63A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51</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DZ15LE-100T/3901 63A 30mA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52</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DZ15LE-100T/3901 100A 30mA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53</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DZ15LE-100T/4901 63A 30mA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54</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DZ15LE-100T/4901 100A 30mA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800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55</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DZ20L-160T/4300B 160W</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56</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DZ20L-250T/4300B 250W</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57</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DZ20L-400T/4300 400W</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58</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DZ20L-630T/4300B 630KT</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59</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CDM3L-125S/3200 125A KA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60</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CDM3L-160S/4200A 160A KA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61</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CDM3L-250S/4200A 250A KA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400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62</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CDM3L-400F/4200A 400A KB</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63</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塑壳漏电断路器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DZ15LE-100T/2901 63A 30mA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64</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框架断路器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CDW3-2000N 1600A/3P iTR326 抽屉水平 控制电压:AC230V</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65</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隔离开关</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HGL-125/3J 100A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66</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隔离开关</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HGL-160/3J 100A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67</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隔离开关</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HGL-250/311 250A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68</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隔离开关</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HGL-400/311 400A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69</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隔离开关</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HR5-160/3D 160A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70</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隔离开关</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HR5-250/3D 250A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71</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隔离开关</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HR5-400/3D 400A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72</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隔离开关</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HR5-630/3D 630A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73</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隔离开关</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HGL-100/3 100A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74</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双电源开关</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CDQ0s-125/4P 125A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75</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双电源开关</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CDQ0s-63/4P 63A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76</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电度表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DTS606 MQ1 30（100）A 液晶485</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77</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电度表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DTS606 MQ1 1.5（6）A 互感式</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78</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刀开关</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HD13BX-1000/31玻板</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79</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刀开关</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HD13BX-1500/31玻板</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80</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刀开关</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HD13BX-2000/31胶板</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81</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刀开关</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HD13BX-600/31玻板</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82</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浪涌保护器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DZ47Y-40kA 4P</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83</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AC30插座</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DZ47wX 模数化插座 三相四极 16A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84</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AC30插座</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DZ47wX 模数化插座 单相两极带接地 16A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85</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电流表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6L2A-1A</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1800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86</w:t>
                  </w:r>
                </w:p>
              </w:tc>
              <w:tc>
                <w:tcPr>
                  <w:tcW w:w="1908"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电流互感器</w:t>
                  </w:r>
                </w:p>
              </w:tc>
              <w:tc>
                <w:tcPr>
                  <w:tcW w:w="381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LMK-0.66 0.5级</w:t>
                  </w:r>
                </w:p>
              </w:tc>
              <w:tc>
                <w:tcPr>
                  <w:tcW w:w="117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只</w:t>
                  </w:r>
                </w:p>
              </w:tc>
              <w:tc>
                <w:tcPr>
                  <w:tcW w:w="116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87</w:t>
                  </w:r>
                </w:p>
              </w:tc>
              <w:tc>
                <w:tcPr>
                  <w:tcW w:w="1908"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高压真空断路器</w:t>
                  </w:r>
                </w:p>
              </w:tc>
              <w:tc>
                <w:tcPr>
                  <w:tcW w:w="381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各规格</w:t>
                  </w:r>
                </w:p>
              </w:tc>
              <w:tc>
                <w:tcPr>
                  <w:tcW w:w="117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台</w:t>
                  </w:r>
                </w:p>
              </w:tc>
              <w:tc>
                <w:tcPr>
                  <w:tcW w:w="116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88</w:t>
                  </w:r>
                </w:p>
              </w:tc>
              <w:tc>
                <w:tcPr>
                  <w:tcW w:w="1908"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高压隔离开关</w:t>
                  </w:r>
                </w:p>
              </w:tc>
              <w:tc>
                <w:tcPr>
                  <w:tcW w:w="381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各规格</w:t>
                  </w:r>
                </w:p>
              </w:tc>
              <w:tc>
                <w:tcPr>
                  <w:tcW w:w="117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台</w:t>
                  </w:r>
                </w:p>
              </w:tc>
              <w:tc>
                <w:tcPr>
                  <w:tcW w:w="116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89</w:t>
                  </w:r>
                </w:p>
              </w:tc>
              <w:tc>
                <w:tcPr>
                  <w:tcW w:w="1908"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高压互感器</w:t>
                  </w:r>
                </w:p>
              </w:tc>
              <w:tc>
                <w:tcPr>
                  <w:tcW w:w="381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各规格电流电压</w:t>
                  </w:r>
                </w:p>
              </w:tc>
              <w:tc>
                <w:tcPr>
                  <w:tcW w:w="117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台</w:t>
                  </w:r>
                </w:p>
              </w:tc>
              <w:tc>
                <w:tcPr>
                  <w:tcW w:w="116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90</w:t>
                  </w:r>
                </w:p>
              </w:tc>
              <w:tc>
                <w:tcPr>
                  <w:tcW w:w="1908"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高压柜体</w:t>
                  </w:r>
                </w:p>
              </w:tc>
              <w:tc>
                <w:tcPr>
                  <w:tcW w:w="381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各规格</w:t>
                  </w:r>
                </w:p>
              </w:tc>
              <w:tc>
                <w:tcPr>
                  <w:tcW w:w="117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台</w:t>
                  </w:r>
                </w:p>
              </w:tc>
              <w:tc>
                <w:tcPr>
                  <w:tcW w:w="116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91</w:t>
                  </w:r>
                </w:p>
              </w:tc>
              <w:tc>
                <w:tcPr>
                  <w:tcW w:w="1908"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实芯焊丝</w:t>
                  </w:r>
                </w:p>
              </w:tc>
              <w:tc>
                <w:tcPr>
                  <w:tcW w:w="381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0.8－10</w:t>
                  </w:r>
                </w:p>
              </w:tc>
              <w:tc>
                <w:tcPr>
                  <w:tcW w:w="117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吨</w:t>
                  </w:r>
                </w:p>
              </w:tc>
              <w:tc>
                <w:tcPr>
                  <w:tcW w:w="116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92</w:t>
                  </w:r>
                </w:p>
              </w:tc>
              <w:tc>
                <w:tcPr>
                  <w:tcW w:w="1908"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液压油</w:t>
                  </w:r>
                </w:p>
              </w:tc>
              <w:tc>
                <w:tcPr>
                  <w:tcW w:w="381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抗磨液压油</w:t>
                  </w:r>
                </w:p>
              </w:tc>
              <w:tc>
                <w:tcPr>
                  <w:tcW w:w="117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升</w:t>
                  </w:r>
                </w:p>
              </w:tc>
              <w:tc>
                <w:tcPr>
                  <w:tcW w:w="116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77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93</w:t>
                  </w:r>
                </w:p>
              </w:tc>
              <w:tc>
                <w:tcPr>
                  <w:tcW w:w="1908"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机油</w:t>
                  </w:r>
                </w:p>
              </w:tc>
              <w:tc>
                <w:tcPr>
                  <w:tcW w:w="381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p>
              </w:tc>
              <w:tc>
                <w:tcPr>
                  <w:tcW w:w="117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升</w:t>
                  </w:r>
                </w:p>
              </w:tc>
              <w:tc>
                <w:tcPr>
                  <w:tcW w:w="1160" w:type="dxa"/>
                  <w:tcBorders>
                    <w:tl2br w:val="nil"/>
                    <w:tr2bl w:val="nil"/>
                  </w:tcBorders>
                  <w:shd w:val="clear" w:color="auto" w:fill="auto"/>
                  <w:noWrap/>
                  <w:tcMar>
                    <w:top w:w="15" w:type="dxa"/>
                    <w:left w:w="15" w:type="dxa"/>
                    <w:right w:w="15" w:type="dxa"/>
                  </w:tcMar>
                  <w:vAlign w:val="bottom"/>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5</w:t>
                  </w:r>
                </w:p>
              </w:tc>
            </w:tr>
          </w:tbl>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default" w:ascii="Times New Roman" w:hAnsi="Times New Roman" w:cs="Times New Roman"/>
                <w:b/>
                <w:sz w:val="24"/>
                <w:szCs w:val="24"/>
                <w:lang w:eastAsia="zh-TW"/>
              </w:rPr>
            </w:pPr>
            <w:r>
              <w:rPr>
                <w:rFonts w:hint="eastAsia" w:ascii="Times New Roman" w:hAnsi="Times New Roman" w:cs="Times New Roman"/>
                <w:b/>
                <w:sz w:val="24"/>
                <w:szCs w:val="24"/>
                <w:lang w:eastAsia="zh-TW"/>
              </w:rPr>
              <w:t>（2）粉末涂料的理化性质</w:t>
            </w:r>
          </w:p>
          <w:p>
            <w:pPr>
              <w:pStyle w:val="15"/>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both"/>
              <w:textAlignment w:val="baseline"/>
              <w:rPr>
                <w:rFonts w:hint="default" w:ascii="Times New Roman" w:hAnsi="Times New Roman" w:eastAsia="宋体" w:cs="Times New Roman"/>
                <w:b/>
                <w:color w:val="000000"/>
                <w:w w:val="100"/>
                <w:szCs w:val="24"/>
                <w:lang w:val="zh-TW"/>
              </w:rPr>
            </w:pPr>
            <w:r>
              <w:rPr>
                <w:rFonts w:hint="default" w:ascii="Times New Roman" w:hAnsi="Times New Roman" w:eastAsia="宋体" w:cs="Times New Roman"/>
                <w:w w:val="100"/>
                <w:szCs w:val="24"/>
              </w:rPr>
              <w:t>项目喷塑工艺使用的粉末涂料为环氧树脂粉末涂料，</w:t>
            </w:r>
            <w:r>
              <w:rPr>
                <w:rFonts w:hint="default" w:ascii="Times New Roman" w:hAnsi="Times New Roman" w:eastAsia="宋体" w:cs="Times New Roman"/>
                <w:color w:val="000000"/>
                <w:w w:val="100"/>
                <w:szCs w:val="24"/>
              </w:rPr>
              <w:t>环氧树脂：一种固体双酚A型环氧树脂，无色透明颗粒，软化点88-95 ℃,闪点252 ℃，热分解温度＞350℃，密度1.36 g/ml(25 ℃)，环氧值 0.09-0.145mo1/100g，有机氯≤0.02 mol/100g，无机氯≤0.001mol/100g，挥发值≤1%。环氧树脂耐热性、绝缘性、硬度和柔韧性好，可用作金属和非金属材料(如陶瓷、玻璃、木材等)的胶粘剂(粘合力强，俗称万能胶)，也可用以制造涂料、增强塑料或浇铸成绝缘制件等，并可用于处理纺织品，可有防皱、防缩、耐水等作用，低分子量的环氧树脂可用作聚氯乙烯的稳定剂。环氧树脂在本项目的涂料生产过程中作为主要的树脂原材料。</w:t>
            </w:r>
            <w:r>
              <w:rPr>
                <w:rFonts w:hint="default" w:ascii="Times New Roman" w:hAnsi="Times New Roman" w:eastAsia="宋体" w:cs="Times New Roman"/>
                <w:color w:val="000000"/>
                <w:w w:val="100"/>
                <w:szCs w:val="24"/>
                <w:lang w:val="zh-TW" w:eastAsia="zh-TW"/>
              </w:rPr>
              <w:t>环氧树脂粉末涂料主要成分见表</w:t>
            </w:r>
            <w:r>
              <w:rPr>
                <w:rStyle w:val="53"/>
                <w:rFonts w:hint="default" w:ascii="Times New Roman" w:hAnsi="Times New Roman" w:eastAsia="宋体" w:cs="Times New Roman"/>
                <w:spacing w:val="0"/>
                <w:w w:val="100"/>
                <w:sz w:val="24"/>
                <w:szCs w:val="24"/>
                <w:lang w:val="zh-TW" w:eastAsia="zh-TW"/>
              </w:rPr>
              <w:t>1-</w:t>
            </w:r>
            <w:r>
              <w:rPr>
                <w:rStyle w:val="53"/>
                <w:rFonts w:hint="default" w:ascii="Times New Roman" w:hAnsi="Times New Roman" w:eastAsia="宋体" w:cs="Times New Roman"/>
                <w:spacing w:val="0"/>
                <w:w w:val="100"/>
                <w:sz w:val="24"/>
                <w:szCs w:val="24"/>
                <w:lang w:val="en-US" w:eastAsia="zh-CN"/>
              </w:rPr>
              <w:t>4</w:t>
            </w:r>
            <w:r>
              <w:rPr>
                <w:rFonts w:hint="default" w:ascii="Times New Roman" w:hAnsi="Times New Roman" w:eastAsia="宋体" w:cs="Times New Roman"/>
                <w:color w:val="000000"/>
                <w:w w:val="100"/>
                <w:szCs w:val="24"/>
                <w:lang w:val="zh-TW" w:eastAsia="zh-TW"/>
              </w:rPr>
              <w:t>，其中主要成分理化性质见表</w:t>
            </w:r>
            <w:r>
              <w:rPr>
                <w:rStyle w:val="53"/>
                <w:rFonts w:hint="default" w:ascii="Times New Roman" w:hAnsi="Times New Roman" w:eastAsia="宋体" w:cs="Times New Roman"/>
                <w:spacing w:val="0"/>
                <w:w w:val="100"/>
                <w:sz w:val="24"/>
                <w:szCs w:val="24"/>
                <w:lang w:val="zh-TW" w:eastAsia="zh-TW"/>
              </w:rPr>
              <w:t>1-</w:t>
            </w:r>
            <w:r>
              <w:rPr>
                <w:rStyle w:val="53"/>
                <w:rFonts w:hint="default" w:ascii="Times New Roman" w:hAnsi="Times New Roman" w:eastAsia="宋体" w:cs="Times New Roman"/>
                <w:spacing w:val="0"/>
                <w:w w:val="100"/>
                <w:sz w:val="24"/>
                <w:szCs w:val="24"/>
                <w:lang w:val="en-US" w:eastAsia="zh-CN"/>
              </w:rPr>
              <w:t>5</w:t>
            </w:r>
            <w:r>
              <w:rPr>
                <w:rFonts w:hint="default" w:ascii="Times New Roman" w:hAnsi="Times New Roman" w:eastAsia="宋体" w:cs="Times New Roman"/>
                <w:color w:val="000000"/>
                <w:w w:val="100"/>
                <w:szCs w:val="24"/>
                <w:lang w:val="zh-TW" w:eastAsia="zh-TW"/>
              </w:rPr>
              <w:t>。</w:t>
            </w:r>
          </w:p>
          <w:p>
            <w:pPr>
              <w:pStyle w:val="71"/>
              <w:shd w:val="clear" w:color="auto" w:fill="auto"/>
              <w:spacing w:after="0" w:line="240" w:lineRule="auto"/>
              <w:rPr>
                <w:rStyle w:val="70"/>
                <w:rFonts w:hint="default" w:ascii="Times New Roman" w:hAnsi="Times New Roman" w:eastAsia="宋体" w:cs="Times New Roman"/>
                <w:b/>
                <w:color w:val="000000"/>
                <w:sz w:val="24"/>
                <w:szCs w:val="24"/>
                <w:lang w:val="zh-TW"/>
              </w:rPr>
            </w:pPr>
            <w:r>
              <w:rPr>
                <w:rStyle w:val="70"/>
                <w:rFonts w:hint="default" w:ascii="Times New Roman" w:hAnsi="Times New Roman" w:eastAsia="宋体" w:cs="Times New Roman"/>
                <w:b/>
                <w:color w:val="000000"/>
                <w:sz w:val="24"/>
                <w:szCs w:val="24"/>
                <w:lang w:val="zh-TW" w:eastAsia="zh-TW"/>
              </w:rPr>
              <w:t>表</w:t>
            </w:r>
            <w:r>
              <w:rPr>
                <w:rStyle w:val="104"/>
                <w:rFonts w:hint="default" w:ascii="Times New Roman" w:hAnsi="Times New Roman" w:eastAsia="宋体" w:cs="Times New Roman"/>
                <w:sz w:val="24"/>
                <w:szCs w:val="24"/>
              </w:rPr>
              <w:t>1-</w:t>
            </w:r>
            <w:r>
              <w:rPr>
                <w:rStyle w:val="104"/>
                <w:rFonts w:hint="default" w:ascii="Times New Roman" w:hAnsi="Times New Roman" w:eastAsia="宋体" w:cs="Times New Roman"/>
                <w:sz w:val="24"/>
                <w:szCs w:val="24"/>
                <w:lang w:val="en-US"/>
              </w:rPr>
              <w:t>4</w:t>
            </w:r>
            <w:r>
              <w:rPr>
                <w:rStyle w:val="104"/>
                <w:rFonts w:hint="default" w:ascii="Times New Roman" w:hAnsi="Times New Roman" w:eastAsia="宋体" w:cs="Times New Roman"/>
                <w:b w:val="0"/>
                <w:sz w:val="24"/>
                <w:szCs w:val="24"/>
              </w:rPr>
              <w:t xml:space="preserve">  </w:t>
            </w:r>
            <w:r>
              <w:rPr>
                <w:rStyle w:val="70"/>
                <w:rFonts w:hint="default" w:ascii="Times New Roman" w:hAnsi="Times New Roman" w:eastAsia="宋体" w:cs="Times New Roman"/>
                <w:b/>
                <w:color w:val="000000"/>
                <w:sz w:val="24"/>
                <w:szCs w:val="24"/>
                <w:lang w:val="zh-TW" w:eastAsia="zh-TW"/>
              </w:rPr>
              <w:t>环氧树脂粉末涂料成分表</w:t>
            </w:r>
          </w:p>
          <w:tbl>
            <w:tblPr>
              <w:tblStyle w:val="33"/>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0" w:type="dxa"/>
                <w:bottom w:w="0" w:type="dxa"/>
                <w:right w:w="0" w:type="dxa"/>
              </w:tblCellMar>
            </w:tblPr>
            <w:tblGrid>
              <w:gridCol w:w="1613"/>
              <w:gridCol w:w="1498"/>
              <w:gridCol w:w="1498"/>
              <w:gridCol w:w="1502"/>
              <w:gridCol w:w="1498"/>
              <w:gridCol w:w="158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0" w:type="dxa"/>
                  <w:bottom w:w="0" w:type="dxa"/>
                  <w:right w:w="0" w:type="dxa"/>
                </w:tblCellMar>
              </w:tblPrEx>
              <w:trPr>
                <w:trHeight w:val="541" w:hRule="atLeast"/>
                <w:jc w:val="center"/>
              </w:trPr>
              <w:tc>
                <w:tcPr>
                  <w:tcW w:w="1613" w:type="dxa"/>
                  <w:tcBorders>
                    <w:tl2br w:val="single" w:color="auto" w:sz="2" w:space="0"/>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b/>
                      <w:bCs/>
                      <w:w w:val="100"/>
                      <w:sz w:val="21"/>
                      <w:szCs w:val="21"/>
                    </w:rPr>
                  </w:pPr>
                  <w:r>
                    <w:rPr>
                      <w:rFonts w:hint="default" w:ascii="Times New Roman" w:hAnsi="Times New Roman" w:cs="Times New Roman"/>
                      <w:b/>
                      <w:bCs/>
                      <w:w w:val="100"/>
                      <w:sz w:val="21"/>
                      <w:szCs w:val="21"/>
                    </w:rPr>
                    <w:t xml:space="preserve">  组分</w:t>
                  </w:r>
                </w:p>
                <w:p>
                  <w:pPr>
                    <w:pStyle w:val="15"/>
                    <w:keepNext w:val="0"/>
                    <w:keepLines w:val="0"/>
                    <w:pageBreakBefore w:val="0"/>
                    <w:widowControl w:val="0"/>
                    <w:kinsoku/>
                    <w:wordWrap/>
                    <w:overflowPunct/>
                    <w:topLinePunct w:val="0"/>
                    <w:autoSpaceDE/>
                    <w:autoSpaceDN/>
                    <w:bidi w:val="0"/>
                    <w:adjustRightInd w:val="0"/>
                    <w:snapToGrid/>
                    <w:spacing w:line="240" w:lineRule="auto"/>
                    <w:jc w:val="left"/>
                    <w:textAlignment w:val="baseline"/>
                    <w:rPr>
                      <w:rFonts w:hint="default" w:ascii="Times New Roman" w:hAnsi="Times New Roman" w:cs="Times New Roman"/>
                      <w:b/>
                      <w:bCs/>
                      <w:w w:val="100"/>
                      <w:sz w:val="21"/>
                      <w:szCs w:val="21"/>
                    </w:rPr>
                  </w:pPr>
                  <w:r>
                    <w:rPr>
                      <w:rFonts w:hint="default" w:ascii="Times New Roman" w:hAnsi="Times New Roman" w:cs="Times New Roman"/>
                      <w:b/>
                      <w:bCs/>
                      <w:w w:val="100"/>
                      <w:sz w:val="21"/>
                      <w:szCs w:val="21"/>
                    </w:rPr>
                    <w:t>含量%</w:t>
                  </w:r>
                </w:p>
              </w:tc>
              <w:tc>
                <w:tcPr>
                  <w:tcW w:w="1498" w:type="dxa"/>
                  <w:tcBorders>
                    <w:tl2br w:val="nil"/>
                    <w:tr2bl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b/>
                      <w:bCs/>
                      <w:w w:val="100"/>
                      <w:sz w:val="21"/>
                      <w:szCs w:val="21"/>
                    </w:rPr>
                  </w:pPr>
                  <w:r>
                    <w:rPr>
                      <w:rFonts w:hint="default" w:ascii="Times New Roman" w:hAnsi="Times New Roman" w:cs="Times New Roman"/>
                      <w:b/>
                      <w:bCs/>
                      <w:color w:val="000000"/>
                      <w:w w:val="100"/>
                      <w:sz w:val="21"/>
                      <w:szCs w:val="21"/>
                      <w:lang w:val="zh-TW" w:eastAsia="zh-TW"/>
                    </w:rPr>
                    <w:t>环氧树脂</w:t>
                  </w:r>
                </w:p>
              </w:tc>
              <w:tc>
                <w:tcPr>
                  <w:tcW w:w="1498" w:type="dxa"/>
                  <w:tcBorders>
                    <w:tl2br w:val="nil"/>
                    <w:tr2bl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b/>
                      <w:bCs/>
                      <w:w w:val="100"/>
                      <w:sz w:val="21"/>
                      <w:szCs w:val="21"/>
                    </w:rPr>
                  </w:pPr>
                  <w:r>
                    <w:rPr>
                      <w:rFonts w:hint="default" w:ascii="Times New Roman" w:hAnsi="Times New Roman" w:cs="Times New Roman"/>
                      <w:b/>
                      <w:bCs/>
                      <w:color w:val="000000"/>
                      <w:w w:val="100"/>
                      <w:sz w:val="21"/>
                      <w:szCs w:val="21"/>
                      <w:lang w:val="zh-TW" w:eastAsia="zh-TW"/>
                    </w:rPr>
                    <w:t>呔哔克</w:t>
                  </w:r>
                </w:p>
              </w:tc>
              <w:tc>
                <w:tcPr>
                  <w:tcW w:w="1502" w:type="dxa"/>
                  <w:tcBorders>
                    <w:tl2br w:val="nil"/>
                    <w:tr2bl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b/>
                      <w:bCs/>
                      <w:w w:val="100"/>
                      <w:sz w:val="21"/>
                      <w:szCs w:val="21"/>
                    </w:rPr>
                  </w:pPr>
                  <w:r>
                    <w:rPr>
                      <w:rFonts w:hint="default" w:ascii="Times New Roman" w:hAnsi="Times New Roman" w:cs="Times New Roman"/>
                      <w:b/>
                      <w:bCs/>
                      <w:color w:val="000000"/>
                      <w:w w:val="100"/>
                      <w:sz w:val="21"/>
                      <w:szCs w:val="21"/>
                      <w:lang w:val="zh-TW" w:eastAsia="zh-TW"/>
                    </w:rPr>
                    <w:t>金红石</w:t>
                  </w:r>
                </w:p>
              </w:tc>
              <w:tc>
                <w:tcPr>
                  <w:tcW w:w="1498" w:type="dxa"/>
                  <w:tcBorders>
                    <w:tl2br w:val="nil"/>
                    <w:tr2bl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b/>
                      <w:bCs/>
                      <w:w w:val="100"/>
                      <w:sz w:val="21"/>
                      <w:szCs w:val="21"/>
                    </w:rPr>
                  </w:pPr>
                  <w:r>
                    <w:rPr>
                      <w:rFonts w:hint="default" w:ascii="Times New Roman" w:hAnsi="Times New Roman" w:cs="Times New Roman"/>
                      <w:b/>
                      <w:bCs/>
                      <w:color w:val="000000"/>
                      <w:w w:val="100"/>
                      <w:sz w:val="21"/>
                      <w:szCs w:val="21"/>
                      <w:lang w:val="zh-TW" w:eastAsia="zh-TW"/>
                    </w:rPr>
                    <w:t>氧化铁</w:t>
                  </w:r>
                </w:p>
              </w:tc>
              <w:tc>
                <w:tcPr>
                  <w:tcW w:w="1584" w:type="dxa"/>
                  <w:tcBorders>
                    <w:tl2br w:val="nil"/>
                    <w:tr2bl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b/>
                      <w:bCs/>
                      <w:w w:val="100"/>
                      <w:sz w:val="21"/>
                      <w:szCs w:val="21"/>
                    </w:rPr>
                  </w:pPr>
                  <w:r>
                    <w:rPr>
                      <w:rFonts w:hint="default" w:ascii="Times New Roman" w:hAnsi="Times New Roman" w:cs="Times New Roman"/>
                      <w:b/>
                      <w:bCs/>
                      <w:color w:val="000000"/>
                      <w:w w:val="100"/>
                      <w:sz w:val="21"/>
                      <w:szCs w:val="21"/>
                      <w:lang w:val="zh-TW" w:eastAsia="zh-TW"/>
                    </w:rPr>
                    <w:t>碳酸钙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3" w:hRule="atLeast"/>
                <w:jc w:val="center"/>
              </w:trPr>
              <w:tc>
                <w:tcPr>
                  <w:tcW w:w="1613" w:type="dxa"/>
                  <w:tcBorders>
                    <w:tl2br w:val="nil"/>
                    <w:tr2bl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Fonts w:hint="default" w:ascii="Times New Roman" w:hAnsi="Times New Roman" w:cs="Times New Roman"/>
                      <w:w w:val="100"/>
                      <w:sz w:val="21"/>
                      <w:szCs w:val="21"/>
                    </w:rPr>
                    <w:t>%</w:t>
                  </w:r>
                </w:p>
              </w:tc>
              <w:tc>
                <w:tcPr>
                  <w:tcW w:w="1498" w:type="dxa"/>
                  <w:tcBorders>
                    <w:tl2br w:val="nil"/>
                    <w:tr2bl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Style w:val="56"/>
                      <w:rFonts w:hint="default" w:ascii="Times New Roman" w:hAnsi="Times New Roman" w:eastAsia="宋体" w:cs="Times New Roman"/>
                      <w:w w:val="100"/>
                      <w:sz w:val="21"/>
                      <w:szCs w:val="21"/>
                      <w:lang w:eastAsia="zh-CN"/>
                    </w:rPr>
                    <w:t>15-20</w:t>
                  </w:r>
                </w:p>
              </w:tc>
              <w:tc>
                <w:tcPr>
                  <w:tcW w:w="1498" w:type="dxa"/>
                  <w:tcBorders>
                    <w:tl2br w:val="nil"/>
                    <w:tr2bl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Style w:val="56"/>
                      <w:rFonts w:hint="default" w:ascii="Times New Roman" w:hAnsi="Times New Roman" w:eastAsia="宋体" w:cs="Times New Roman"/>
                      <w:w w:val="100"/>
                      <w:sz w:val="21"/>
                      <w:szCs w:val="21"/>
                      <w:lang w:eastAsia="zh-CN"/>
                    </w:rPr>
                    <w:t>1.0-30</w:t>
                  </w:r>
                </w:p>
              </w:tc>
              <w:tc>
                <w:tcPr>
                  <w:tcW w:w="1502" w:type="dxa"/>
                  <w:tcBorders>
                    <w:tl2br w:val="nil"/>
                    <w:tr2bl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Style w:val="56"/>
                      <w:rFonts w:hint="default" w:ascii="Times New Roman" w:hAnsi="Times New Roman" w:eastAsia="宋体" w:cs="Times New Roman"/>
                      <w:w w:val="100"/>
                      <w:sz w:val="21"/>
                      <w:szCs w:val="21"/>
                      <w:lang w:val="zh-TW" w:eastAsia="zh-TW"/>
                    </w:rPr>
                    <w:t>&lt;25</w:t>
                  </w:r>
                </w:p>
              </w:tc>
              <w:tc>
                <w:tcPr>
                  <w:tcW w:w="1498" w:type="dxa"/>
                  <w:tcBorders>
                    <w:tl2br w:val="nil"/>
                    <w:tr2bl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Style w:val="56"/>
                      <w:rFonts w:hint="default" w:ascii="Times New Roman" w:hAnsi="Times New Roman" w:eastAsia="宋体" w:cs="Times New Roman"/>
                      <w:w w:val="100"/>
                      <w:sz w:val="21"/>
                      <w:szCs w:val="21"/>
                      <w:lang w:val="zh-TW" w:eastAsia="zh-TW"/>
                    </w:rPr>
                    <w:t>&lt;10</w:t>
                  </w:r>
                </w:p>
              </w:tc>
              <w:tc>
                <w:tcPr>
                  <w:tcW w:w="1584" w:type="dxa"/>
                  <w:tcBorders>
                    <w:tl2br w:val="nil"/>
                    <w:tr2bl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Style w:val="56"/>
                      <w:rFonts w:hint="default" w:ascii="Times New Roman" w:hAnsi="Times New Roman" w:eastAsia="宋体" w:cs="Times New Roman"/>
                      <w:w w:val="100"/>
                      <w:sz w:val="21"/>
                      <w:szCs w:val="21"/>
                      <w:lang w:val="zh-TW" w:eastAsia="zh-TW"/>
                    </w:rPr>
                    <w:t>&lt;50</w:t>
                  </w:r>
                </w:p>
              </w:tc>
            </w:tr>
          </w:tbl>
          <w:p>
            <w:pPr>
              <w:pStyle w:val="15"/>
              <w:spacing w:line="240" w:lineRule="auto"/>
              <w:ind w:firstLine="539"/>
              <w:rPr>
                <w:rFonts w:hint="default" w:ascii="Times New Roman" w:hAnsi="Times New Roman" w:cs="Times New Roman"/>
                <w:b/>
                <w:w w:val="100"/>
                <w:szCs w:val="24"/>
              </w:rPr>
            </w:pPr>
          </w:p>
          <w:p>
            <w:pPr>
              <w:pStyle w:val="15"/>
              <w:spacing w:line="240" w:lineRule="auto"/>
              <w:ind w:firstLine="539"/>
              <w:rPr>
                <w:rFonts w:hint="default" w:ascii="Times New Roman" w:hAnsi="Times New Roman" w:cs="Times New Roman"/>
                <w:b/>
                <w:w w:val="100"/>
                <w:szCs w:val="24"/>
              </w:rPr>
            </w:pPr>
            <w:r>
              <w:rPr>
                <w:rFonts w:hint="default" w:ascii="Times New Roman" w:hAnsi="Times New Roman" w:cs="Times New Roman"/>
                <w:b/>
                <w:w w:val="100"/>
                <w:szCs w:val="24"/>
              </w:rPr>
              <w:t>表1-</w:t>
            </w:r>
            <w:r>
              <w:rPr>
                <w:rFonts w:hint="default" w:ascii="Times New Roman" w:hAnsi="Times New Roman" w:cs="Times New Roman"/>
                <w:b/>
                <w:w w:val="100"/>
                <w:szCs w:val="24"/>
                <w:lang w:val="en-US" w:eastAsia="zh-CN"/>
              </w:rPr>
              <w:t>5</w:t>
            </w:r>
            <w:r>
              <w:rPr>
                <w:rFonts w:hint="default" w:ascii="Times New Roman" w:hAnsi="Times New Roman" w:cs="Times New Roman"/>
                <w:b/>
                <w:w w:val="100"/>
                <w:szCs w:val="24"/>
              </w:rPr>
              <w:t xml:space="preserve">  粉末涂料主要成分理化性质</w:t>
            </w:r>
          </w:p>
          <w:tbl>
            <w:tblPr>
              <w:tblStyle w:val="33"/>
              <w:tblW w:w="0" w:type="auto"/>
              <w:tblInd w:w="-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0" w:type="dxa"/>
                <w:bottom w:w="0" w:type="dxa"/>
                <w:right w:w="0" w:type="dxa"/>
              </w:tblCellMar>
            </w:tblPr>
            <w:tblGrid>
              <w:gridCol w:w="811"/>
              <w:gridCol w:w="1308"/>
              <w:gridCol w:w="3332"/>
              <w:gridCol w:w="2270"/>
              <w:gridCol w:w="161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0" w:type="dxa"/>
                  <w:bottom w:w="0" w:type="dxa"/>
                  <w:right w:w="0" w:type="dxa"/>
                </w:tblCellMar>
              </w:tblPrEx>
              <w:trPr>
                <w:trHeight w:val="408" w:hRule="exact"/>
              </w:trPr>
              <w:tc>
                <w:tcPr>
                  <w:tcW w:w="811" w:type="dxa"/>
                  <w:tcBorders>
                    <w:tl2br w:val="nil"/>
                    <w:tr2bl w:val="nil"/>
                  </w:tcBorders>
                  <w:shd w:val="clear" w:color="auto" w:fill="auto"/>
                  <w:vAlign w:val="center"/>
                </w:tcPr>
                <w:p>
                  <w:pPr>
                    <w:pStyle w:val="15"/>
                    <w:spacing w:line="240" w:lineRule="auto"/>
                    <w:jc w:val="center"/>
                    <w:rPr>
                      <w:rFonts w:hint="default" w:ascii="Times New Roman" w:hAnsi="Times New Roman" w:cs="Times New Roman"/>
                      <w:b/>
                      <w:bCs/>
                      <w:snapToGrid w:val="0"/>
                      <w:w w:val="100"/>
                      <w:sz w:val="21"/>
                      <w:szCs w:val="21"/>
                    </w:rPr>
                  </w:pPr>
                  <w:r>
                    <w:rPr>
                      <w:rStyle w:val="78"/>
                      <w:rFonts w:hint="default" w:ascii="Times New Roman" w:hAnsi="Times New Roman" w:eastAsia="宋体" w:cs="Times New Roman"/>
                      <w:b/>
                      <w:bCs/>
                      <w:snapToGrid w:val="0"/>
                      <w:w w:val="100"/>
                      <w:sz w:val="21"/>
                      <w:szCs w:val="21"/>
                      <w:lang w:val="zh-TW" w:eastAsia="zh-TW"/>
                    </w:rPr>
                    <w:t>序号</w:t>
                  </w:r>
                </w:p>
              </w:tc>
              <w:tc>
                <w:tcPr>
                  <w:tcW w:w="1308" w:type="dxa"/>
                  <w:tcBorders>
                    <w:tl2br w:val="nil"/>
                    <w:tr2bl w:val="nil"/>
                  </w:tcBorders>
                  <w:shd w:val="clear" w:color="auto" w:fill="auto"/>
                  <w:vAlign w:val="center"/>
                </w:tcPr>
                <w:p>
                  <w:pPr>
                    <w:pStyle w:val="15"/>
                    <w:spacing w:line="240" w:lineRule="auto"/>
                    <w:jc w:val="center"/>
                    <w:rPr>
                      <w:rFonts w:hint="default" w:ascii="Times New Roman" w:hAnsi="Times New Roman" w:cs="Times New Roman"/>
                      <w:b/>
                      <w:bCs/>
                      <w:snapToGrid w:val="0"/>
                      <w:w w:val="100"/>
                      <w:sz w:val="21"/>
                      <w:szCs w:val="21"/>
                    </w:rPr>
                  </w:pPr>
                  <w:r>
                    <w:rPr>
                      <w:rStyle w:val="78"/>
                      <w:rFonts w:hint="default" w:ascii="Times New Roman" w:hAnsi="Times New Roman" w:eastAsia="宋体" w:cs="Times New Roman"/>
                      <w:b/>
                      <w:bCs/>
                      <w:snapToGrid w:val="0"/>
                      <w:w w:val="100"/>
                      <w:sz w:val="21"/>
                      <w:szCs w:val="21"/>
                      <w:lang w:val="zh-TW" w:eastAsia="zh-TW"/>
                    </w:rPr>
                    <w:t>材料名称</w:t>
                  </w:r>
                </w:p>
              </w:tc>
              <w:tc>
                <w:tcPr>
                  <w:tcW w:w="3332" w:type="dxa"/>
                  <w:tcBorders>
                    <w:tl2br w:val="nil"/>
                    <w:tr2bl w:val="nil"/>
                  </w:tcBorders>
                  <w:shd w:val="clear" w:color="auto" w:fill="auto"/>
                  <w:vAlign w:val="center"/>
                </w:tcPr>
                <w:p>
                  <w:pPr>
                    <w:pStyle w:val="15"/>
                    <w:spacing w:line="240" w:lineRule="auto"/>
                    <w:jc w:val="center"/>
                    <w:rPr>
                      <w:rFonts w:hint="default" w:ascii="Times New Roman" w:hAnsi="Times New Roman" w:cs="Times New Roman"/>
                      <w:b/>
                      <w:bCs/>
                      <w:snapToGrid w:val="0"/>
                      <w:w w:val="100"/>
                      <w:sz w:val="21"/>
                      <w:szCs w:val="21"/>
                    </w:rPr>
                  </w:pPr>
                  <w:r>
                    <w:rPr>
                      <w:rStyle w:val="78"/>
                      <w:rFonts w:hint="default" w:ascii="Times New Roman" w:hAnsi="Times New Roman" w:eastAsia="宋体" w:cs="Times New Roman"/>
                      <w:b/>
                      <w:bCs/>
                      <w:snapToGrid w:val="0"/>
                      <w:w w:val="100"/>
                      <w:sz w:val="21"/>
                      <w:szCs w:val="21"/>
                      <w:lang w:val="zh-TW" w:eastAsia="zh-TW"/>
                    </w:rPr>
                    <w:t>外观特征及性状</w:t>
                  </w:r>
                </w:p>
              </w:tc>
              <w:tc>
                <w:tcPr>
                  <w:tcW w:w="2270" w:type="dxa"/>
                  <w:tcBorders>
                    <w:tl2br w:val="nil"/>
                    <w:tr2bl w:val="nil"/>
                  </w:tcBorders>
                  <w:shd w:val="clear" w:color="auto" w:fill="auto"/>
                  <w:vAlign w:val="center"/>
                </w:tcPr>
                <w:p>
                  <w:pPr>
                    <w:pStyle w:val="15"/>
                    <w:spacing w:line="240" w:lineRule="auto"/>
                    <w:jc w:val="center"/>
                    <w:rPr>
                      <w:rFonts w:hint="default" w:ascii="Times New Roman" w:hAnsi="Times New Roman" w:cs="Times New Roman"/>
                      <w:b/>
                      <w:bCs/>
                      <w:snapToGrid w:val="0"/>
                      <w:w w:val="100"/>
                      <w:sz w:val="21"/>
                      <w:szCs w:val="21"/>
                    </w:rPr>
                  </w:pPr>
                  <w:r>
                    <w:rPr>
                      <w:rStyle w:val="78"/>
                      <w:rFonts w:hint="default" w:ascii="Times New Roman" w:hAnsi="Times New Roman" w:eastAsia="宋体" w:cs="Times New Roman"/>
                      <w:b/>
                      <w:bCs/>
                      <w:snapToGrid w:val="0"/>
                      <w:w w:val="100"/>
                      <w:sz w:val="21"/>
                      <w:szCs w:val="21"/>
                      <w:lang w:val="zh-TW" w:eastAsia="zh-TW"/>
                    </w:rPr>
                    <w:t>理化性质</w:t>
                  </w:r>
                </w:p>
              </w:tc>
              <w:tc>
                <w:tcPr>
                  <w:tcW w:w="1611" w:type="dxa"/>
                  <w:tcBorders>
                    <w:tl2br w:val="nil"/>
                    <w:tr2bl w:val="nil"/>
                  </w:tcBorders>
                  <w:shd w:val="clear" w:color="auto" w:fill="auto"/>
                  <w:vAlign w:val="center"/>
                </w:tcPr>
                <w:p>
                  <w:pPr>
                    <w:pStyle w:val="15"/>
                    <w:spacing w:line="240" w:lineRule="auto"/>
                    <w:jc w:val="center"/>
                    <w:rPr>
                      <w:rFonts w:hint="default" w:ascii="Times New Roman" w:hAnsi="Times New Roman" w:cs="Times New Roman"/>
                      <w:b/>
                      <w:bCs/>
                      <w:snapToGrid w:val="0"/>
                      <w:w w:val="100"/>
                      <w:sz w:val="21"/>
                      <w:szCs w:val="21"/>
                    </w:rPr>
                  </w:pPr>
                  <w:r>
                    <w:rPr>
                      <w:rStyle w:val="78"/>
                      <w:rFonts w:hint="default" w:ascii="Times New Roman" w:hAnsi="Times New Roman" w:eastAsia="宋体" w:cs="Times New Roman"/>
                      <w:b/>
                      <w:bCs/>
                      <w:snapToGrid w:val="0"/>
                      <w:w w:val="100"/>
                      <w:sz w:val="21"/>
                      <w:szCs w:val="21"/>
                      <w:lang w:val="zh-TW" w:eastAsia="zh-TW"/>
                    </w:rPr>
                    <w:t>毒性</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35" w:hRule="exact"/>
              </w:trPr>
              <w:tc>
                <w:tcPr>
                  <w:tcW w:w="811" w:type="dxa"/>
                  <w:tcBorders>
                    <w:tl2br w:val="nil"/>
                    <w:tr2bl w:val="nil"/>
                  </w:tcBorders>
                  <w:shd w:val="clear" w:color="auto" w:fill="auto"/>
                  <w:vAlign w:val="center"/>
                </w:tcPr>
                <w:p>
                  <w:pPr>
                    <w:pStyle w:val="15"/>
                    <w:spacing w:line="240" w:lineRule="auto"/>
                    <w:jc w:val="center"/>
                    <w:rPr>
                      <w:rFonts w:hint="default" w:ascii="Times New Roman" w:hAnsi="Times New Roman" w:cs="Times New Roman"/>
                      <w:snapToGrid w:val="0"/>
                      <w:w w:val="100"/>
                      <w:sz w:val="21"/>
                      <w:szCs w:val="21"/>
                    </w:rPr>
                  </w:pPr>
                  <w:r>
                    <w:rPr>
                      <w:rStyle w:val="107"/>
                      <w:rFonts w:hint="default" w:ascii="Times New Roman" w:hAnsi="Times New Roman" w:eastAsia="宋体" w:cs="Times New Roman"/>
                      <w:snapToGrid w:val="0"/>
                      <w:w w:val="100"/>
                      <w:sz w:val="21"/>
                      <w:szCs w:val="21"/>
                      <w:lang w:val="zh-TW" w:eastAsia="zh-TW"/>
                    </w:rPr>
                    <w:t>1</w:t>
                  </w:r>
                </w:p>
              </w:tc>
              <w:tc>
                <w:tcPr>
                  <w:tcW w:w="1308" w:type="dxa"/>
                  <w:tcBorders>
                    <w:tl2br w:val="nil"/>
                    <w:tr2bl w:val="nil"/>
                  </w:tcBorders>
                  <w:shd w:val="clear" w:color="auto" w:fill="auto"/>
                  <w:vAlign w:val="center"/>
                </w:tcPr>
                <w:p>
                  <w:pPr>
                    <w:pStyle w:val="15"/>
                    <w:spacing w:line="240" w:lineRule="auto"/>
                    <w:jc w:val="center"/>
                    <w:rPr>
                      <w:rFonts w:hint="default" w:ascii="Times New Roman" w:hAnsi="Times New Roman" w:cs="Times New Roman"/>
                      <w:snapToGrid w:val="0"/>
                      <w:w w:val="100"/>
                      <w:sz w:val="21"/>
                      <w:szCs w:val="21"/>
                    </w:rPr>
                  </w:pPr>
                  <w:r>
                    <w:rPr>
                      <w:rStyle w:val="78"/>
                      <w:rFonts w:hint="default" w:ascii="Times New Roman" w:hAnsi="Times New Roman" w:eastAsia="宋体" w:cs="Times New Roman"/>
                      <w:snapToGrid w:val="0"/>
                      <w:w w:val="100"/>
                      <w:sz w:val="21"/>
                      <w:szCs w:val="21"/>
                      <w:lang w:val="zh-TW" w:eastAsia="zh-TW"/>
                    </w:rPr>
                    <w:t>环氧树脂</w:t>
                  </w:r>
                </w:p>
              </w:tc>
              <w:tc>
                <w:tcPr>
                  <w:tcW w:w="3332" w:type="dxa"/>
                  <w:tcBorders>
                    <w:tl2br w:val="nil"/>
                    <w:tr2bl w:val="nil"/>
                  </w:tcBorders>
                  <w:shd w:val="clear" w:color="auto" w:fill="auto"/>
                  <w:vAlign w:val="center"/>
                </w:tcPr>
                <w:p>
                  <w:pPr>
                    <w:pStyle w:val="15"/>
                    <w:spacing w:line="240" w:lineRule="auto"/>
                    <w:jc w:val="center"/>
                    <w:rPr>
                      <w:rFonts w:hint="default" w:ascii="Times New Roman" w:hAnsi="Times New Roman" w:cs="Times New Roman"/>
                      <w:snapToGrid w:val="0"/>
                      <w:w w:val="100"/>
                      <w:sz w:val="21"/>
                      <w:szCs w:val="21"/>
                    </w:rPr>
                  </w:pPr>
                  <w:r>
                    <w:rPr>
                      <w:rStyle w:val="78"/>
                      <w:rFonts w:hint="default" w:ascii="Times New Roman" w:hAnsi="Times New Roman" w:eastAsia="宋体" w:cs="Times New Roman"/>
                      <w:snapToGrid w:val="0"/>
                      <w:w w:val="100"/>
                      <w:sz w:val="21"/>
                      <w:szCs w:val="21"/>
                      <w:lang w:val="zh-TW" w:eastAsia="zh-TW"/>
                    </w:rPr>
                    <w:t>环氧树脂按分子量和化学结构 可从液体到固体。固化前为黄 色至青铜色热塑性物质。</w:t>
                  </w:r>
                </w:p>
              </w:tc>
              <w:tc>
                <w:tcPr>
                  <w:tcW w:w="2270" w:type="dxa"/>
                  <w:tcBorders>
                    <w:tl2br w:val="nil"/>
                    <w:tr2bl w:val="nil"/>
                  </w:tcBorders>
                  <w:shd w:val="clear" w:color="auto" w:fill="auto"/>
                  <w:vAlign w:val="center"/>
                </w:tcPr>
                <w:p>
                  <w:pPr>
                    <w:pStyle w:val="15"/>
                    <w:spacing w:line="240" w:lineRule="auto"/>
                    <w:jc w:val="center"/>
                    <w:rPr>
                      <w:rFonts w:hint="default" w:ascii="Times New Roman" w:hAnsi="Times New Roman" w:cs="Times New Roman"/>
                      <w:snapToGrid w:val="0"/>
                      <w:w w:val="100"/>
                      <w:sz w:val="21"/>
                      <w:szCs w:val="21"/>
                    </w:rPr>
                  </w:pPr>
                  <w:r>
                    <w:rPr>
                      <w:rStyle w:val="78"/>
                      <w:rFonts w:hint="default" w:ascii="Times New Roman" w:hAnsi="Times New Roman" w:eastAsia="宋体" w:cs="Times New Roman"/>
                      <w:snapToGrid w:val="0"/>
                      <w:w w:val="100"/>
                      <w:sz w:val="21"/>
                      <w:szCs w:val="21"/>
                      <w:lang w:val="zh-TW" w:eastAsia="zh-TW"/>
                    </w:rPr>
                    <w:t>熔点</w:t>
                  </w:r>
                  <w:r>
                    <w:rPr>
                      <w:rStyle w:val="79"/>
                      <w:rFonts w:hint="default" w:ascii="Times New Roman" w:hAnsi="Times New Roman" w:eastAsia="宋体" w:cs="Times New Roman"/>
                      <w:snapToGrid w:val="0"/>
                      <w:color w:val="000000"/>
                      <w:w w:val="100"/>
                      <w:sz w:val="21"/>
                      <w:szCs w:val="21"/>
                      <w:lang w:val="zh-TW" w:eastAsia="zh-TW"/>
                    </w:rPr>
                    <w:t>145</w:t>
                  </w:r>
                  <w:r>
                    <w:rPr>
                      <w:rStyle w:val="78"/>
                      <w:rFonts w:hint="default" w:ascii="Times New Roman" w:hAnsi="Times New Roman" w:eastAsia="MS Mincho" w:cs="Times New Roman"/>
                      <w:snapToGrid w:val="0"/>
                      <w:w w:val="100"/>
                      <w:sz w:val="21"/>
                      <w:szCs w:val="21"/>
                      <w:lang w:val="zh-TW" w:eastAsia="zh-TW"/>
                    </w:rPr>
                    <w:t>〜</w:t>
                  </w:r>
                  <w:r>
                    <w:rPr>
                      <w:rStyle w:val="79"/>
                      <w:rFonts w:hint="default" w:ascii="Times New Roman" w:hAnsi="Times New Roman" w:eastAsia="宋体" w:cs="Times New Roman"/>
                      <w:snapToGrid w:val="0"/>
                      <w:color w:val="000000"/>
                      <w:w w:val="100"/>
                      <w:sz w:val="21"/>
                      <w:szCs w:val="21"/>
                      <w:lang w:eastAsia="zh-CN"/>
                    </w:rPr>
                    <w:t>155C</w:t>
                  </w:r>
                  <w:r>
                    <w:rPr>
                      <w:rStyle w:val="78"/>
                      <w:rFonts w:hint="default" w:ascii="Times New Roman" w:hAnsi="Times New Roman" w:eastAsia="宋体" w:cs="Times New Roman"/>
                      <w:snapToGrid w:val="0"/>
                      <w:w w:val="100"/>
                      <w:sz w:val="21"/>
                      <w:szCs w:val="21"/>
                    </w:rPr>
                    <w:t>，</w:t>
                  </w:r>
                </w:p>
                <w:p>
                  <w:pPr>
                    <w:pStyle w:val="15"/>
                    <w:spacing w:line="240" w:lineRule="auto"/>
                    <w:jc w:val="center"/>
                    <w:rPr>
                      <w:rFonts w:hint="default" w:ascii="Times New Roman" w:hAnsi="Times New Roman" w:cs="Times New Roman"/>
                      <w:snapToGrid w:val="0"/>
                      <w:w w:val="100"/>
                      <w:sz w:val="21"/>
                      <w:szCs w:val="21"/>
                    </w:rPr>
                  </w:pPr>
                  <w:r>
                    <w:rPr>
                      <w:rStyle w:val="78"/>
                      <w:rFonts w:hint="default" w:ascii="Times New Roman" w:hAnsi="Times New Roman" w:eastAsia="宋体" w:cs="Times New Roman"/>
                      <w:snapToGrid w:val="0"/>
                      <w:w w:val="100"/>
                      <w:sz w:val="21"/>
                      <w:szCs w:val="21"/>
                      <w:lang w:val="zh-TW" w:eastAsia="zh-TW"/>
                    </w:rPr>
                    <w:t>溶于丙酮、乙二醇、 甲苯。</w:t>
                  </w:r>
                </w:p>
              </w:tc>
              <w:tc>
                <w:tcPr>
                  <w:tcW w:w="1611" w:type="dxa"/>
                  <w:tcBorders>
                    <w:tl2br w:val="nil"/>
                    <w:tr2bl w:val="nil"/>
                  </w:tcBorders>
                  <w:shd w:val="clear" w:color="auto" w:fill="auto"/>
                  <w:vAlign w:val="center"/>
                </w:tcPr>
                <w:p>
                  <w:pPr>
                    <w:pStyle w:val="15"/>
                    <w:spacing w:line="240" w:lineRule="auto"/>
                    <w:jc w:val="center"/>
                    <w:rPr>
                      <w:rFonts w:hint="default" w:ascii="Times New Roman" w:hAnsi="Times New Roman" w:cs="Times New Roman"/>
                      <w:snapToGrid w:val="0"/>
                      <w:w w:val="100"/>
                      <w:sz w:val="21"/>
                      <w:szCs w:val="21"/>
                    </w:rPr>
                  </w:pPr>
                  <w:r>
                    <w:rPr>
                      <w:rStyle w:val="79"/>
                      <w:rFonts w:hint="default" w:ascii="Times New Roman" w:hAnsi="Times New Roman" w:eastAsia="宋体" w:cs="Times New Roman"/>
                      <w:snapToGrid w:val="0"/>
                      <w:color w:val="000000"/>
                      <w:w w:val="100"/>
                      <w:sz w:val="21"/>
                      <w:szCs w:val="21"/>
                    </w:rPr>
                    <w:t>LD50</w:t>
                  </w:r>
                  <w:r>
                    <w:rPr>
                      <w:rStyle w:val="78"/>
                      <w:rFonts w:hint="default" w:ascii="Times New Roman" w:hAnsi="Times New Roman" w:eastAsia="宋体" w:cs="Times New Roman"/>
                      <w:snapToGrid w:val="0"/>
                      <w:w w:val="100"/>
                      <w:sz w:val="21"/>
                      <w:szCs w:val="21"/>
                      <w:lang w:eastAsia="en-US"/>
                    </w:rPr>
                    <w:t>：</w:t>
                  </w:r>
                </w:p>
                <w:p>
                  <w:pPr>
                    <w:pStyle w:val="15"/>
                    <w:spacing w:line="240" w:lineRule="auto"/>
                    <w:jc w:val="center"/>
                    <w:rPr>
                      <w:rFonts w:hint="default" w:ascii="Times New Roman" w:hAnsi="Times New Roman" w:cs="Times New Roman"/>
                      <w:snapToGrid w:val="0"/>
                      <w:w w:val="100"/>
                      <w:sz w:val="21"/>
                      <w:szCs w:val="21"/>
                    </w:rPr>
                  </w:pPr>
                  <w:r>
                    <w:rPr>
                      <w:rStyle w:val="79"/>
                      <w:rFonts w:hint="default" w:ascii="Times New Roman" w:hAnsi="Times New Roman" w:eastAsia="宋体" w:cs="Times New Roman"/>
                      <w:snapToGrid w:val="0"/>
                      <w:color w:val="000000"/>
                      <w:w w:val="100"/>
                      <w:sz w:val="21"/>
                      <w:szCs w:val="21"/>
                    </w:rPr>
                    <w:t>11400mg/kg</w:t>
                  </w:r>
                </w:p>
                <w:p>
                  <w:pPr>
                    <w:pStyle w:val="15"/>
                    <w:spacing w:line="240" w:lineRule="auto"/>
                    <w:jc w:val="center"/>
                    <w:rPr>
                      <w:rFonts w:hint="default" w:ascii="Times New Roman" w:hAnsi="Times New Roman" w:cs="Times New Roman"/>
                      <w:snapToGrid w:val="0"/>
                      <w:w w:val="100"/>
                      <w:sz w:val="21"/>
                      <w:szCs w:val="21"/>
                    </w:rPr>
                  </w:pPr>
                  <w:r>
                    <w:rPr>
                      <w:rStyle w:val="79"/>
                      <w:rFonts w:hint="default" w:ascii="Times New Roman" w:hAnsi="Times New Roman" w:eastAsia="宋体" w:cs="Times New Roman"/>
                      <w:snapToGrid w:val="0"/>
                      <w:color w:val="000000"/>
                      <w:w w:val="100"/>
                      <w:sz w:val="21"/>
                      <w:szCs w:val="21"/>
                      <w:lang w:val="zh-TW" w:eastAsia="zh-TW"/>
                    </w:rPr>
                    <w:t>(</w:t>
                  </w:r>
                  <w:r>
                    <w:rPr>
                      <w:rStyle w:val="78"/>
                      <w:rFonts w:hint="default" w:ascii="Times New Roman" w:hAnsi="Times New Roman" w:eastAsia="宋体" w:cs="Times New Roman"/>
                      <w:snapToGrid w:val="0"/>
                      <w:w w:val="100"/>
                      <w:sz w:val="21"/>
                      <w:szCs w:val="21"/>
                      <w:lang w:val="zh-TW" w:eastAsia="zh-TW"/>
                    </w:rPr>
                    <w:t>大鼠经口）。</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54" w:hRule="exact"/>
              </w:trPr>
              <w:tc>
                <w:tcPr>
                  <w:tcW w:w="811" w:type="dxa"/>
                  <w:tcBorders>
                    <w:tl2br w:val="nil"/>
                    <w:tr2bl w:val="nil"/>
                  </w:tcBorders>
                  <w:shd w:val="clear" w:color="auto" w:fill="auto"/>
                  <w:vAlign w:val="center"/>
                </w:tcPr>
                <w:p>
                  <w:pPr>
                    <w:pStyle w:val="15"/>
                    <w:spacing w:line="240" w:lineRule="auto"/>
                    <w:jc w:val="center"/>
                    <w:rPr>
                      <w:rFonts w:hint="default" w:ascii="Times New Roman" w:hAnsi="Times New Roman" w:cs="Times New Roman"/>
                      <w:snapToGrid w:val="0"/>
                      <w:w w:val="100"/>
                      <w:sz w:val="21"/>
                      <w:szCs w:val="21"/>
                    </w:rPr>
                  </w:pPr>
                  <w:r>
                    <w:rPr>
                      <w:rStyle w:val="62"/>
                      <w:rFonts w:hint="default" w:ascii="Times New Roman" w:hAnsi="Times New Roman" w:eastAsia="宋体" w:cs="Times New Roman"/>
                      <w:snapToGrid w:val="0"/>
                      <w:w w:val="100"/>
                      <w:sz w:val="21"/>
                      <w:szCs w:val="21"/>
                      <w:lang w:val="zh-TW" w:eastAsia="zh-TW"/>
                    </w:rPr>
                    <w:t>2</w:t>
                  </w:r>
                </w:p>
              </w:tc>
              <w:tc>
                <w:tcPr>
                  <w:tcW w:w="1308" w:type="dxa"/>
                  <w:tcBorders>
                    <w:tl2br w:val="nil"/>
                    <w:tr2bl w:val="nil"/>
                  </w:tcBorders>
                  <w:shd w:val="clear" w:color="auto" w:fill="auto"/>
                  <w:vAlign w:val="center"/>
                </w:tcPr>
                <w:p>
                  <w:pPr>
                    <w:pStyle w:val="15"/>
                    <w:spacing w:line="240" w:lineRule="auto"/>
                    <w:jc w:val="center"/>
                    <w:rPr>
                      <w:rFonts w:hint="default" w:ascii="Times New Roman" w:hAnsi="Times New Roman" w:cs="Times New Roman"/>
                      <w:snapToGrid w:val="0"/>
                      <w:w w:val="100"/>
                      <w:sz w:val="21"/>
                      <w:szCs w:val="21"/>
                    </w:rPr>
                  </w:pPr>
                  <w:r>
                    <w:rPr>
                      <w:rStyle w:val="78"/>
                      <w:rFonts w:hint="default" w:ascii="Times New Roman" w:hAnsi="Times New Roman" w:eastAsia="宋体" w:cs="Times New Roman"/>
                      <w:snapToGrid w:val="0"/>
                      <w:w w:val="100"/>
                      <w:sz w:val="21"/>
                      <w:szCs w:val="21"/>
                      <w:lang w:val="zh-TW" w:eastAsia="zh-TW"/>
                    </w:rPr>
                    <w:t>呔哔克（异氰酸二甘油脂二聚物）</w:t>
                  </w:r>
                </w:p>
              </w:tc>
              <w:tc>
                <w:tcPr>
                  <w:tcW w:w="3332" w:type="dxa"/>
                  <w:tcBorders>
                    <w:tl2br w:val="nil"/>
                    <w:tr2bl w:val="nil"/>
                  </w:tcBorders>
                  <w:shd w:val="clear" w:color="auto" w:fill="auto"/>
                  <w:vAlign w:val="center"/>
                </w:tcPr>
                <w:p>
                  <w:pPr>
                    <w:pStyle w:val="15"/>
                    <w:spacing w:line="240" w:lineRule="auto"/>
                    <w:jc w:val="center"/>
                    <w:rPr>
                      <w:rFonts w:hint="default" w:ascii="Times New Roman" w:hAnsi="Times New Roman" w:cs="Times New Roman"/>
                      <w:snapToGrid w:val="0"/>
                      <w:w w:val="100"/>
                      <w:sz w:val="21"/>
                      <w:szCs w:val="21"/>
                    </w:rPr>
                  </w:pPr>
                  <w:r>
                    <w:rPr>
                      <w:rStyle w:val="78"/>
                      <w:rFonts w:hint="default" w:ascii="Times New Roman" w:hAnsi="Times New Roman" w:eastAsia="宋体" w:cs="Times New Roman"/>
                      <w:snapToGrid w:val="0"/>
                      <w:w w:val="100"/>
                      <w:sz w:val="21"/>
                      <w:szCs w:val="21"/>
                      <w:lang w:val="zh-TW" w:eastAsia="zh-TW"/>
                    </w:rPr>
                    <w:t>白色结晶</w:t>
                  </w:r>
                </w:p>
              </w:tc>
              <w:tc>
                <w:tcPr>
                  <w:tcW w:w="2270" w:type="dxa"/>
                  <w:tcBorders>
                    <w:tl2br w:val="nil"/>
                    <w:tr2bl w:val="nil"/>
                  </w:tcBorders>
                  <w:shd w:val="clear" w:color="auto" w:fill="auto"/>
                  <w:vAlign w:val="center"/>
                </w:tcPr>
                <w:p>
                  <w:pPr>
                    <w:pStyle w:val="15"/>
                    <w:spacing w:line="240" w:lineRule="auto"/>
                    <w:jc w:val="center"/>
                    <w:rPr>
                      <w:rFonts w:hint="default" w:ascii="Times New Roman" w:hAnsi="Times New Roman" w:cs="Times New Roman"/>
                      <w:snapToGrid w:val="0"/>
                      <w:w w:val="100"/>
                      <w:sz w:val="21"/>
                      <w:szCs w:val="21"/>
                    </w:rPr>
                  </w:pPr>
                  <w:r>
                    <w:rPr>
                      <w:rStyle w:val="78"/>
                      <w:rFonts w:hint="default" w:ascii="Times New Roman" w:hAnsi="Times New Roman" w:eastAsia="宋体" w:cs="Times New Roman"/>
                      <w:snapToGrid w:val="0"/>
                      <w:w w:val="100"/>
                      <w:sz w:val="21"/>
                      <w:szCs w:val="21"/>
                      <w:lang w:val="zh-TW" w:eastAsia="zh-TW"/>
                    </w:rPr>
                    <w:t>熔点</w:t>
                  </w:r>
                  <w:r>
                    <w:rPr>
                      <w:rStyle w:val="79"/>
                      <w:rFonts w:hint="default" w:ascii="Times New Roman" w:hAnsi="Times New Roman" w:eastAsia="宋体" w:cs="Times New Roman"/>
                      <w:snapToGrid w:val="0"/>
                      <w:color w:val="000000"/>
                      <w:w w:val="100"/>
                      <w:sz w:val="21"/>
                      <w:szCs w:val="21"/>
                      <w:lang w:eastAsia="zh-CN"/>
                    </w:rPr>
                    <w:t>95-98C</w:t>
                  </w:r>
                  <w:r>
                    <w:rPr>
                      <w:rStyle w:val="78"/>
                      <w:rFonts w:hint="default" w:ascii="Times New Roman" w:hAnsi="Times New Roman" w:eastAsia="宋体" w:cs="Times New Roman"/>
                      <w:snapToGrid w:val="0"/>
                      <w:w w:val="100"/>
                      <w:sz w:val="21"/>
                      <w:szCs w:val="21"/>
                    </w:rPr>
                    <w:t>，</w:t>
                  </w:r>
                  <w:r>
                    <w:rPr>
                      <w:rStyle w:val="78"/>
                      <w:rFonts w:hint="default" w:ascii="Times New Roman" w:hAnsi="Times New Roman" w:eastAsia="宋体" w:cs="Times New Roman"/>
                      <w:snapToGrid w:val="0"/>
                      <w:w w:val="100"/>
                      <w:sz w:val="21"/>
                      <w:szCs w:val="21"/>
                      <w:lang w:val="zh-TW" w:eastAsia="zh-TW"/>
                    </w:rPr>
                    <w:t>不易</w:t>
                  </w:r>
                </w:p>
                <w:p>
                  <w:pPr>
                    <w:pStyle w:val="15"/>
                    <w:spacing w:line="240" w:lineRule="auto"/>
                    <w:jc w:val="center"/>
                    <w:rPr>
                      <w:rFonts w:hint="default" w:ascii="Times New Roman" w:hAnsi="Times New Roman" w:cs="Times New Roman"/>
                      <w:snapToGrid w:val="0"/>
                      <w:w w:val="100"/>
                      <w:sz w:val="21"/>
                      <w:szCs w:val="21"/>
                    </w:rPr>
                  </w:pPr>
                  <w:r>
                    <w:rPr>
                      <w:rStyle w:val="78"/>
                      <w:rFonts w:hint="default" w:ascii="Times New Roman" w:hAnsi="Times New Roman" w:eastAsia="宋体" w:cs="Times New Roman"/>
                      <w:snapToGrid w:val="0"/>
                      <w:w w:val="100"/>
                      <w:sz w:val="21"/>
                      <w:szCs w:val="21"/>
                      <w:lang w:val="zh-TW" w:eastAsia="zh-TW"/>
                    </w:rPr>
                    <w:t>溶于水。</w:t>
                  </w:r>
                </w:p>
              </w:tc>
              <w:tc>
                <w:tcPr>
                  <w:tcW w:w="1611" w:type="dxa"/>
                  <w:tcBorders>
                    <w:tl2br w:val="nil"/>
                    <w:tr2bl w:val="nil"/>
                  </w:tcBorders>
                  <w:shd w:val="clear" w:color="auto" w:fill="auto"/>
                  <w:vAlign w:val="center"/>
                </w:tcPr>
                <w:p>
                  <w:pPr>
                    <w:pStyle w:val="15"/>
                    <w:spacing w:line="240" w:lineRule="auto"/>
                    <w:jc w:val="center"/>
                    <w:rPr>
                      <w:rFonts w:hint="default" w:ascii="Times New Roman" w:hAnsi="Times New Roman" w:cs="Times New Roman"/>
                      <w:snapToGrid w:val="0"/>
                      <w:w w:val="100"/>
                      <w:sz w:val="21"/>
                      <w:szCs w:val="21"/>
                    </w:rPr>
                  </w:pPr>
                  <w:r>
                    <w:rPr>
                      <w:rStyle w:val="66"/>
                      <w:rFonts w:hint="default" w:ascii="Times New Roman" w:hAnsi="Times New Roman" w:eastAsia="宋体" w:cs="Times New Roman"/>
                      <w:snapToGrid w:val="0"/>
                      <w:color w:val="000000"/>
                      <w:w w:val="100"/>
                      <w:sz w:val="21"/>
                      <w:szCs w:val="21"/>
                      <w:lang w:val="zh-TW" w:eastAsia="zh-TW"/>
                    </w:rPr>
                    <w:t>/</w:t>
                  </w:r>
                </w:p>
              </w:tc>
            </w:tr>
          </w:tbl>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eastAsia" w:ascii="Times New Roman" w:hAnsi="Times New Roman" w:cs="Times New Roman"/>
                <w:b/>
                <w:sz w:val="24"/>
                <w:szCs w:val="24"/>
                <w:lang w:eastAsia="zh-CN"/>
              </w:rPr>
            </w:pPr>
            <w:r>
              <w:rPr>
                <w:rFonts w:hint="eastAsia" w:ascii="Times New Roman" w:hAnsi="Times New Roman" w:cs="Times New Roman"/>
                <w:b/>
                <w:sz w:val="24"/>
                <w:szCs w:val="24"/>
                <w:lang w:eastAsia="zh-CN"/>
              </w:rPr>
              <w:t>（</w:t>
            </w:r>
            <w:r>
              <w:rPr>
                <w:rFonts w:hint="eastAsia" w:ascii="Times New Roman" w:hAnsi="Times New Roman" w:cs="Times New Roman"/>
                <w:b/>
                <w:sz w:val="24"/>
                <w:szCs w:val="24"/>
                <w:lang w:val="en-US" w:eastAsia="zh-CN"/>
              </w:rPr>
              <w:t>3</w:t>
            </w:r>
            <w:r>
              <w:rPr>
                <w:rFonts w:hint="eastAsia" w:ascii="Times New Roman" w:hAnsi="Times New Roman" w:cs="Times New Roman"/>
                <w:b/>
                <w:sz w:val="24"/>
                <w:szCs w:val="24"/>
                <w:lang w:eastAsia="zh-CN"/>
              </w:rPr>
              <w:t>）主要原辅料存放量</w:t>
            </w:r>
          </w:p>
          <w:p>
            <w:pPr>
              <w:pStyle w:val="29"/>
              <w:spacing w:before="0" w:beforeAutospacing="0" w:after="0" w:afterAutospacing="0" w:line="360" w:lineRule="auto"/>
              <w:ind w:firstLine="480" w:firstLineChars="200"/>
              <w:jc w:val="both"/>
              <w:rPr>
                <w:rFonts w:hint="default" w:ascii="Times New Roman" w:hAnsi="Times New Roman" w:eastAsia="宋体" w:cs="Times New Roman"/>
                <w:color w:val="000000"/>
                <w:lang w:val="en-US" w:eastAsia="zh-CN"/>
              </w:rPr>
            </w:pPr>
            <w:r>
              <w:rPr>
                <w:rFonts w:hint="default" w:ascii="Times New Roman" w:hAnsi="Times New Roman" w:cs="Times New Roman"/>
                <w:color w:val="000000"/>
                <w:lang w:eastAsia="zh-CN"/>
              </w:rPr>
              <w:t>根据建设单位提供资料显示</w:t>
            </w:r>
            <w:r>
              <w:rPr>
                <w:rFonts w:hint="default" w:ascii="Times New Roman" w:hAnsi="Times New Roman" w:eastAsia="宋体" w:cs="Times New Roman"/>
                <w:color w:val="000000"/>
                <w:lang w:eastAsia="zh-CN"/>
              </w:rPr>
              <w:t>，</w:t>
            </w:r>
            <w:r>
              <w:rPr>
                <w:rFonts w:hint="default" w:ascii="Times New Roman" w:hAnsi="Times New Roman" w:cs="Times New Roman"/>
                <w:color w:val="000000"/>
                <w:lang w:eastAsia="zh-CN"/>
              </w:rPr>
              <w:t>项目</w:t>
            </w:r>
            <w:r>
              <w:rPr>
                <w:rFonts w:hint="default" w:ascii="Times New Roman" w:hAnsi="Times New Roman" w:eastAsia="宋体" w:cs="Times New Roman"/>
                <w:color w:val="000000"/>
                <w:lang w:eastAsia="zh-CN"/>
              </w:rPr>
              <w:t>大部分原辅料需要时从市场购买或市场送货供用，基本无库存，但有时会有少量储存，主要原辅料储存量、储存方式、储存位置见表</w:t>
            </w:r>
            <w:r>
              <w:rPr>
                <w:rFonts w:hint="default" w:ascii="Times New Roman" w:hAnsi="Times New Roman" w:eastAsia="宋体" w:cs="Times New Roman"/>
                <w:color w:val="000000"/>
                <w:lang w:val="en-US" w:eastAsia="zh-CN"/>
              </w:rPr>
              <w:t>1</w:t>
            </w:r>
            <w:r>
              <w:rPr>
                <w:rFonts w:hint="default" w:ascii="Times New Roman" w:hAnsi="Times New Roman" w:cs="Times New Roman"/>
                <w:color w:val="000000"/>
                <w:lang w:val="en-US" w:eastAsia="zh-CN"/>
              </w:rPr>
              <w:t>-</w:t>
            </w:r>
            <w:r>
              <w:rPr>
                <w:rFonts w:hint="default" w:ascii="Times New Roman" w:hAnsi="Times New Roman" w:eastAsia="宋体" w:cs="Times New Roman"/>
                <w:color w:val="000000"/>
                <w:lang w:val="en-US" w:eastAsia="zh-CN"/>
              </w:rPr>
              <w:t>6。</w:t>
            </w:r>
            <w:r>
              <w:rPr>
                <w:rFonts w:hint="default" w:ascii="Times New Roman" w:hAnsi="Times New Roman" w:eastAsia="宋体" w:cs="Times New Roman"/>
                <w:color w:val="000000"/>
                <w:lang w:eastAsia="zh-CN"/>
              </w:rPr>
              <w:t>塑粉库存量最多存放</w:t>
            </w:r>
            <w:r>
              <w:rPr>
                <w:rFonts w:hint="default" w:ascii="Times New Roman" w:hAnsi="Times New Roman" w:eastAsia="宋体" w:cs="Times New Roman"/>
                <w:color w:val="000000"/>
                <w:lang w:val="en-US" w:eastAsia="zh-CN"/>
              </w:rPr>
              <w:t>100kg，双层包装，每包10kg。</w:t>
            </w:r>
          </w:p>
          <w:p>
            <w:pPr>
              <w:pStyle w:val="71"/>
              <w:shd w:val="clear" w:color="auto" w:fill="auto"/>
              <w:spacing w:after="0" w:line="240" w:lineRule="auto"/>
              <w:rPr>
                <w:rStyle w:val="70"/>
                <w:rFonts w:hint="default" w:ascii="Times New Roman" w:hAnsi="Times New Roman" w:cs="Times New Roman" w:eastAsiaTheme="minorEastAsia"/>
                <w:b/>
                <w:color w:val="000000"/>
                <w:sz w:val="24"/>
                <w:szCs w:val="24"/>
                <w:lang w:val="zh-TW"/>
              </w:rPr>
            </w:pPr>
            <w:r>
              <w:rPr>
                <w:rFonts w:hint="default" w:ascii="Times New Roman" w:hAnsi="Times New Roman" w:eastAsia="宋体" w:cs="Times New Roman"/>
                <w:b/>
                <w:w w:val="100"/>
                <w:sz w:val="24"/>
                <w:szCs w:val="24"/>
                <w:lang w:val="zh-TW" w:eastAsia="zh-TW" w:bidi="ar-SA"/>
              </w:rPr>
              <w:t>表</w:t>
            </w:r>
            <w:r>
              <w:rPr>
                <w:rFonts w:hint="default" w:ascii="Times New Roman" w:hAnsi="Times New Roman" w:eastAsia="宋体" w:cs="Times New Roman"/>
                <w:b/>
                <w:w w:val="100"/>
                <w:sz w:val="24"/>
                <w:szCs w:val="24"/>
                <w:lang w:val="en-US" w:eastAsia="zh-CN" w:bidi="ar-SA"/>
              </w:rPr>
              <w:t>1-6  主要原</w:t>
            </w:r>
            <w:r>
              <w:rPr>
                <w:rFonts w:hint="default" w:ascii="Times New Roman" w:hAnsi="Times New Roman" w:eastAsia="宋体" w:cs="Times New Roman"/>
                <w:b/>
                <w:w w:val="100"/>
                <w:sz w:val="24"/>
                <w:szCs w:val="24"/>
                <w:lang w:val="zh-TW" w:eastAsia="zh-TW" w:bidi="ar-SA"/>
              </w:rPr>
              <w:t>辅</w:t>
            </w:r>
            <w:r>
              <w:rPr>
                <w:rFonts w:hint="default" w:ascii="Times New Roman" w:hAnsi="Times New Roman" w:eastAsia="宋体" w:cs="Times New Roman"/>
                <w:b/>
                <w:w w:val="100"/>
                <w:sz w:val="24"/>
                <w:szCs w:val="24"/>
                <w:lang w:val="en-US" w:eastAsia="zh-CN" w:bidi="ar-SA"/>
              </w:rPr>
              <w:t>材料</w:t>
            </w:r>
            <w:r>
              <w:rPr>
                <w:rStyle w:val="70"/>
                <w:rFonts w:hint="default" w:ascii="Times New Roman" w:hAnsi="Times New Roman" w:cs="Times New Roman" w:eastAsiaTheme="minorEastAsia"/>
                <w:b/>
                <w:color w:val="000000"/>
                <w:sz w:val="24"/>
                <w:szCs w:val="24"/>
                <w:lang w:val="en-US" w:eastAsia="zh-CN"/>
              </w:rPr>
              <w:t>临时存放量表</w:t>
            </w:r>
          </w:p>
          <w:tbl>
            <w:tblPr>
              <w:tblStyle w:val="33"/>
              <w:tblW w:w="882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774"/>
              <w:gridCol w:w="1908"/>
              <w:gridCol w:w="3810"/>
              <w:gridCol w:w="821"/>
              <w:gridCol w:w="150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90" w:hRule="atLeast"/>
                <w:jc w:val="center"/>
              </w:trPr>
              <w:tc>
                <w:tcPr>
                  <w:tcW w:w="774"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en-US" w:eastAsia="zh-CN"/>
                    </w:rPr>
                  </w:pPr>
                  <w:r>
                    <w:rPr>
                      <w:rStyle w:val="78"/>
                      <w:rFonts w:hint="eastAsia" w:ascii="Times New Roman" w:hAnsi="Times New Roman" w:cs="Times New Roman"/>
                      <w:snapToGrid w:val="0"/>
                      <w:w w:val="100"/>
                      <w:sz w:val="21"/>
                      <w:szCs w:val="21"/>
                      <w:lang w:val="en-US" w:eastAsia="zh-CN"/>
                    </w:rPr>
                    <w:t>序号</w:t>
                  </w:r>
                </w:p>
              </w:tc>
              <w:tc>
                <w:tcPr>
                  <w:tcW w:w="1908"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en-US" w:eastAsia="zh-CN"/>
                    </w:rPr>
                  </w:pPr>
                  <w:r>
                    <w:rPr>
                      <w:rStyle w:val="78"/>
                      <w:rFonts w:hint="eastAsia" w:ascii="Times New Roman" w:hAnsi="Times New Roman" w:cs="Times New Roman"/>
                      <w:snapToGrid w:val="0"/>
                      <w:w w:val="100"/>
                      <w:sz w:val="21"/>
                      <w:szCs w:val="21"/>
                      <w:lang w:val="en-US" w:eastAsia="zh-CN"/>
                    </w:rPr>
                    <w:t>名称</w:t>
                  </w:r>
                </w:p>
              </w:tc>
              <w:tc>
                <w:tcPr>
                  <w:tcW w:w="3810"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en-US" w:eastAsia="zh-CN"/>
                    </w:rPr>
                  </w:pPr>
                  <w:r>
                    <w:rPr>
                      <w:rStyle w:val="78"/>
                      <w:rFonts w:hint="eastAsia" w:ascii="Times New Roman" w:hAnsi="Times New Roman" w:cs="Times New Roman"/>
                      <w:snapToGrid w:val="0"/>
                      <w:w w:val="100"/>
                      <w:sz w:val="21"/>
                      <w:szCs w:val="21"/>
                      <w:lang w:val="en-US" w:eastAsia="zh-CN"/>
                    </w:rPr>
                    <w:t>储存方式（储存位置）</w:t>
                  </w:r>
                </w:p>
              </w:tc>
              <w:tc>
                <w:tcPr>
                  <w:tcW w:w="821"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en-US" w:eastAsia="zh-CN"/>
                    </w:rPr>
                  </w:pPr>
                  <w:r>
                    <w:rPr>
                      <w:rStyle w:val="78"/>
                      <w:rFonts w:hint="eastAsia" w:ascii="Times New Roman" w:hAnsi="Times New Roman" w:cs="Times New Roman"/>
                      <w:snapToGrid w:val="0"/>
                      <w:w w:val="100"/>
                      <w:sz w:val="21"/>
                      <w:szCs w:val="21"/>
                      <w:lang w:val="en-US" w:eastAsia="zh-CN"/>
                    </w:rPr>
                    <w:t>单位</w:t>
                  </w:r>
                </w:p>
              </w:tc>
              <w:tc>
                <w:tcPr>
                  <w:tcW w:w="1509"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en-US" w:eastAsia="zh-CN"/>
                    </w:rPr>
                  </w:pPr>
                  <w:r>
                    <w:rPr>
                      <w:rStyle w:val="78"/>
                      <w:rFonts w:hint="eastAsia" w:ascii="Times New Roman" w:hAnsi="Times New Roman" w:cs="Times New Roman"/>
                      <w:snapToGrid w:val="0"/>
                      <w:w w:val="100"/>
                      <w:sz w:val="21"/>
                      <w:szCs w:val="21"/>
                      <w:lang w:val="en-US" w:eastAsia="zh-CN"/>
                    </w:rPr>
                    <w:t>最大储存量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jc w:val="center"/>
              </w:trPr>
              <w:tc>
                <w:tcPr>
                  <w:tcW w:w="774"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1</w:t>
                  </w:r>
                </w:p>
              </w:tc>
              <w:tc>
                <w:tcPr>
                  <w:tcW w:w="1908"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铁板</w:t>
                  </w:r>
                </w:p>
              </w:tc>
              <w:tc>
                <w:tcPr>
                  <w:tcW w:w="3810"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en-US" w:eastAsia="zh-CN"/>
                    </w:rPr>
                  </w:pPr>
                  <w:r>
                    <w:rPr>
                      <w:rStyle w:val="78"/>
                      <w:rFonts w:hint="eastAsia" w:ascii="Times New Roman" w:hAnsi="Times New Roman" w:eastAsia="宋体" w:cs="Times New Roman"/>
                      <w:snapToGrid w:val="0"/>
                      <w:w w:val="100"/>
                      <w:sz w:val="21"/>
                      <w:szCs w:val="21"/>
                      <w:lang w:val="en-US" w:eastAsia="zh-CN"/>
                    </w:rPr>
                    <w:t>市场供用（厂房中间）</w:t>
                  </w:r>
                </w:p>
              </w:tc>
              <w:tc>
                <w:tcPr>
                  <w:tcW w:w="821"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吨</w:t>
                  </w:r>
                </w:p>
              </w:tc>
              <w:tc>
                <w:tcPr>
                  <w:tcW w:w="1509"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jc w:val="center"/>
              </w:trPr>
              <w:tc>
                <w:tcPr>
                  <w:tcW w:w="774"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2</w:t>
                  </w:r>
                </w:p>
              </w:tc>
              <w:tc>
                <w:tcPr>
                  <w:tcW w:w="1908"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不锈钢板</w:t>
                  </w:r>
                </w:p>
              </w:tc>
              <w:tc>
                <w:tcPr>
                  <w:tcW w:w="3810"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市场供用（厂房中间）</w:t>
                  </w:r>
                </w:p>
              </w:tc>
              <w:tc>
                <w:tcPr>
                  <w:tcW w:w="821"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吨</w:t>
                  </w:r>
                </w:p>
              </w:tc>
              <w:tc>
                <w:tcPr>
                  <w:tcW w:w="1509"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jc w:val="center"/>
              </w:trPr>
              <w:tc>
                <w:tcPr>
                  <w:tcW w:w="774"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3</w:t>
                  </w:r>
                </w:p>
              </w:tc>
              <w:tc>
                <w:tcPr>
                  <w:tcW w:w="1908"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镀锡板</w:t>
                  </w:r>
                </w:p>
              </w:tc>
              <w:tc>
                <w:tcPr>
                  <w:tcW w:w="3810"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市场供用（厂房中间）</w:t>
                  </w:r>
                </w:p>
              </w:tc>
              <w:tc>
                <w:tcPr>
                  <w:tcW w:w="821"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吨</w:t>
                  </w:r>
                </w:p>
              </w:tc>
              <w:tc>
                <w:tcPr>
                  <w:tcW w:w="1509"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jc w:val="center"/>
              </w:trPr>
              <w:tc>
                <w:tcPr>
                  <w:tcW w:w="774"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4</w:t>
                  </w:r>
                </w:p>
              </w:tc>
              <w:tc>
                <w:tcPr>
                  <w:tcW w:w="1908"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角铁</w:t>
                  </w:r>
                </w:p>
              </w:tc>
              <w:tc>
                <w:tcPr>
                  <w:tcW w:w="3810"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市场供用（厂房中间）</w:t>
                  </w:r>
                </w:p>
              </w:tc>
              <w:tc>
                <w:tcPr>
                  <w:tcW w:w="821"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吨</w:t>
                  </w:r>
                </w:p>
              </w:tc>
              <w:tc>
                <w:tcPr>
                  <w:tcW w:w="1509"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jc w:val="center"/>
              </w:trPr>
              <w:tc>
                <w:tcPr>
                  <w:tcW w:w="774"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5</w:t>
                  </w:r>
                </w:p>
              </w:tc>
              <w:tc>
                <w:tcPr>
                  <w:tcW w:w="1908"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塑粉</w:t>
                  </w:r>
                </w:p>
              </w:tc>
              <w:tc>
                <w:tcPr>
                  <w:tcW w:w="3810"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双层包装，每包10kg</w:t>
                  </w:r>
                  <w:r>
                    <w:rPr>
                      <w:rStyle w:val="78"/>
                      <w:rFonts w:hint="eastAsia" w:ascii="Times New Roman" w:hAnsi="Times New Roman" w:eastAsia="宋体" w:cs="Times New Roman"/>
                      <w:snapToGrid w:val="0"/>
                      <w:w w:val="100"/>
                      <w:sz w:val="21"/>
                      <w:szCs w:val="21"/>
                      <w:lang w:val="zh-TW" w:eastAsia="zh-CN"/>
                    </w:rPr>
                    <w:t>存放间在厂房的东南角。</w:t>
                  </w:r>
                </w:p>
              </w:tc>
              <w:tc>
                <w:tcPr>
                  <w:tcW w:w="821"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吨</w:t>
                  </w:r>
                </w:p>
              </w:tc>
              <w:tc>
                <w:tcPr>
                  <w:tcW w:w="1509"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jc w:val="center"/>
              </w:trPr>
              <w:tc>
                <w:tcPr>
                  <w:tcW w:w="774"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6</w:t>
                  </w:r>
                </w:p>
              </w:tc>
              <w:tc>
                <w:tcPr>
                  <w:tcW w:w="1908"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铜材</w:t>
                  </w:r>
                </w:p>
              </w:tc>
              <w:tc>
                <w:tcPr>
                  <w:tcW w:w="3810"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市场供用（厂房中间）</w:t>
                  </w:r>
                </w:p>
              </w:tc>
              <w:tc>
                <w:tcPr>
                  <w:tcW w:w="821"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吨</w:t>
                  </w:r>
                </w:p>
              </w:tc>
              <w:tc>
                <w:tcPr>
                  <w:tcW w:w="1509" w:type="dxa"/>
                  <w:tcBorders>
                    <w:tl2br w:val="nil"/>
                    <w:tr2bl w:val="nil"/>
                  </w:tcBorders>
                  <w:shd w:val="clear" w:color="auto" w:fill="auto"/>
                  <w:noWrap/>
                  <w:tcMar>
                    <w:top w:w="15" w:type="dxa"/>
                    <w:left w:w="15" w:type="dxa"/>
                    <w:right w:w="15" w:type="dxa"/>
                  </w:tcMar>
                  <w:vAlign w:val="center"/>
                </w:tcPr>
                <w:p>
                  <w:pPr>
                    <w:pStyle w:val="15"/>
                    <w:spacing w:line="240" w:lineRule="auto"/>
                    <w:jc w:val="center"/>
                    <w:rPr>
                      <w:rStyle w:val="78"/>
                      <w:rFonts w:hint="eastAsia" w:ascii="Times New Roman" w:hAnsi="Times New Roman" w:eastAsia="宋体" w:cs="Times New Roman"/>
                      <w:snapToGrid w:val="0"/>
                      <w:w w:val="100"/>
                      <w:sz w:val="21"/>
                      <w:szCs w:val="21"/>
                      <w:lang w:val="zh-TW" w:eastAsia="zh-TW"/>
                    </w:rPr>
                  </w:pPr>
                  <w:r>
                    <w:rPr>
                      <w:rStyle w:val="78"/>
                      <w:rFonts w:hint="eastAsia" w:ascii="Times New Roman" w:hAnsi="Times New Roman" w:eastAsia="宋体" w:cs="Times New Roman"/>
                      <w:snapToGrid w:val="0"/>
                      <w:w w:val="100"/>
                      <w:sz w:val="21"/>
                      <w:szCs w:val="21"/>
                      <w:lang w:val="en-US" w:eastAsia="zh-CN"/>
                    </w:rPr>
                    <w:t>1</w:t>
                  </w:r>
                </w:p>
              </w:tc>
            </w:tr>
          </w:tbl>
          <w:p>
            <w:pPr>
              <w:pStyle w:val="29"/>
              <w:spacing w:before="0" w:beforeAutospacing="0" w:after="0" w:afterAutospacing="0" w:line="360" w:lineRule="auto"/>
              <w:ind w:firstLine="480" w:firstLineChars="200"/>
              <w:jc w:val="both"/>
              <w:rPr>
                <w:rFonts w:hint="eastAsia" w:eastAsia="宋体"/>
                <w:color w:val="000000"/>
                <w:lang w:val="en-US" w:eastAsia="zh-CN"/>
              </w:rPr>
            </w:pPr>
          </w:p>
          <w:p>
            <w:pPr>
              <w:spacing w:line="360" w:lineRule="auto"/>
              <w:rPr>
                <w:b/>
                <w:sz w:val="24"/>
                <w:szCs w:val="24"/>
              </w:rPr>
            </w:pPr>
            <w:r>
              <w:rPr>
                <w:rFonts w:hint="eastAsia"/>
                <w:b/>
                <w:sz w:val="24"/>
                <w:szCs w:val="24"/>
              </w:rPr>
              <w:t>3.4劳动人员及工作制度</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sz w:val="24"/>
                <w:szCs w:val="24"/>
              </w:rPr>
            </w:pPr>
            <w:r>
              <w:rPr>
                <w:rFonts w:hint="eastAsia"/>
                <w:sz w:val="24"/>
                <w:szCs w:val="24"/>
              </w:rPr>
              <w:t>项目办公人员和生产工人共</w:t>
            </w:r>
            <w:r>
              <w:rPr>
                <w:rFonts w:hint="eastAsia"/>
                <w:sz w:val="24"/>
                <w:szCs w:val="24"/>
                <w:lang w:val="en-US" w:eastAsia="zh-CN"/>
              </w:rPr>
              <w:t>24</w:t>
            </w:r>
            <w:r>
              <w:rPr>
                <w:rFonts w:hint="eastAsia"/>
                <w:sz w:val="24"/>
                <w:szCs w:val="24"/>
              </w:rPr>
              <w:t>人，其中办公人员</w:t>
            </w:r>
            <w:r>
              <w:rPr>
                <w:rFonts w:hint="eastAsia"/>
                <w:sz w:val="24"/>
                <w:szCs w:val="24"/>
                <w:lang w:val="en-US" w:eastAsia="zh-CN"/>
              </w:rPr>
              <w:t>4</w:t>
            </w:r>
            <w:r>
              <w:rPr>
                <w:rFonts w:hint="eastAsia"/>
                <w:sz w:val="24"/>
                <w:szCs w:val="24"/>
              </w:rPr>
              <w:t>人，生产工人</w:t>
            </w:r>
            <w:r>
              <w:rPr>
                <w:rFonts w:hint="eastAsia"/>
                <w:sz w:val="24"/>
                <w:szCs w:val="24"/>
                <w:lang w:val="en-US" w:eastAsia="zh-CN"/>
              </w:rPr>
              <w:t>18</w:t>
            </w:r>
            <w:r>
              <w:rPr>
                <w:rFonts w:hint="eastAsia"/>
                <w:sz w:val="24"/>
                <w:szCs w:val="24"/>
              </w:rPr>
              <w:t>人，后勤人员2名</w:t>
            </w:r>
            <w:r>
              <w:rPr>
                <w:rFonts w:hint="eastAsia"/>
                <w:sz w:val="24"/>
                <w:szCs w:val="24"/>
                <w:lang w:eastAsia="zh-CN"/>
              </w:rPr>
              <w:t>，</w:t>
            </w:r>
            <w:r>
              <w:rPr>
                <w:rFonts w:hint="eastAsia"/>
                <w:sz w:val="24"/>
                <w:szCs w:val="24"/>
              </w:rPr>
              <w:t>项目区内</w:t>
            </w:r>
            <w:r>
              <w:rPr>
                <w:rFonts w:hint="eastAsia"/>
                <w:sz w:val="24"/>
                <w:szCs w:val="24"/>
                <w:lang w:eastAsia="zh-CN"/>
              </w:rPr>
              <w:t>无住宿</w:t>
            </w:r>
            <w:r>
              <w:rPr>
                <w:rFonts w:hint="eastAsia"/>
                <w:sz w:val="24"/>
                <w:szCs w:val="24"/>
              </w:rPr>
              <w:t>。</w:t>
            </w:r>
            <w:r>
              <w:rPr>
                <w:rFonts w:hint="eastAsia"/>
                <w:sz w:val="24"/>
                <w:szCs w:val="24"/>
                <w:lang w:eastAsia="zh-CN"/>
              </w:rPr>
              <w:t>项目区只解决工作人员中餐，中餐位置在租用的办公房中，在项目东北侧约</w:t>
            </w:r>
            <w:r>
              <w:rPr>
                <w:rFonts w:hint="eastAsia"/>
                <w:sz w:val="24"/>
                <w:szCs w:val="24"/>
                <w:lang w:val="en-US" w:eastAsia="zh-CN"/>
              </w:rPr>
              <w:t>50m处</w:t>
            </w:r>
            <w:r>
              <w:rPr>
                <w:rFonts w:hint="eastAsia"/>
                <w:sz w:val="24"/>
                <w:szCs w:val="24"/>
                <w:lang w:eastAsia="zh-CN"/>
              </w:rPr>
              <w:t>。</w:t>
            </w:r>
            <w:r>
              <w:rPr>
                <w:rFonts w:hint="eastAsia"/>
                <w:sz w:val="24"/>
                <w:szCs w:val="24"/>
              </w:rPr>
              <w:t>年工作300天，每天8小时。</w:t>
            </w:r>
          </w:p>
          <w:p>
            <w:pPr>
              <w:spacing w:line="360" w:lineRule="auto"/>
              <w:rPr>
                <w:rFonts w:hint="eastAsia" w:eastAsia="宋体"/>
                <w:b/>
                <w:sz w:val="24"/>
                <w:szCs w:val="24"/>
                <w:lang w:eastAsia="zh-CN"/>
              </w:rPr>
            </w:pPr>
            <w:r>
              <w:rPr>
                <w:rFonts w:hint="eastAsia"/>
                <w:b/>
                <w:sz w:val="24"/>
                <w:szCs w:val="24"/>
              </w:rPr>
              <w:t>4、</w:t>
            </w:r>
            <w:r>
              <w:rPr>
                <w:rFonts w:hint="eastAsia"/>
                <w:b/>
                <w:sz w:val="24"/>
                <w:szCs w:val="24"/>
                <w:lang w:eastAsia="zh-CN"/>
              </w:rPr>
              <w:t>厂房</w:t>
            </w:r>
            <w:r>
              <w:rPr>
                <w:rFonts w:hint="eastAsia"/>
                <w:b/>
                <w:sz w:val="24"/>
                <w:szCs w:val="24"/>
              </w:rPr>
              <w:t>平面布置</w:t>
            </w:r>
          </w:p>
          <w:p>
            <w:pPr>
              <w:spacing w:line="360" w:lineRule="auto"/>
              <w:ind w:firstLine="480" w:firstLineChars="200"/>
              <w:jc w:val="both"/>
              <w:rPr>
                <w:rStyle w:val="60"/>
                <w:rFonts w:hint="default" w:ascii="Times New Roman" w:hAnsi="Times New Roman" w:eastAsia="宋体" w:cs="Times New Roman"/>
                <w:color w:val="000000"/>
                <w:spacing w:val="0"/>
                <w:sz w:val="24"/>
                <w:szCs w:val="24"/>
                <w:lang w:val="zh-TW"/>
              </w:rPr>
            </w:pPr>
            <w:r>
              <w:rPr>
                <w:rStyle w:val="60"/>
                <w:rFonts w:hint="default" w:ascii="Times New Roman" w:hAnsi="Times New Roman" w:eastAsia="宋体" w:cs="Times New Roman"/>
                <w:color w:val="000000"/>
                <w:spacing w:val="0"/>
                <w:sz w:val="24"/>
                <w:szCs w:val="24"/>
                <w:lang w:val="zh-TW" w:eastAsia="zh-TW"/>
              </w:rPr>
              <w:t>本项目建于富民县工业园区哨箐机械加工园内，</w:t>
            </w:r>
            <w:r>
              <w:rPr>
                <w:rStyle w:val="60"/>
                <w:rFonts w:hint="default" w:ascii="Times New Roman" w:hAnsi="Times New Roman" w:eastAsia="宋体" w:cs="Times New Roman"/>
                <w:color w:val="000000"/>
                <w:spacing w:val="0"/>
                <w:sz w:val="24"/>
                <w:szCs w:val="24"/>
                <w:lang w:val="zh-TW" w:eastAsia="zh-CN"/>
              </w:rPr>
              <w:t>为租用厂房，所有设备安装在一个厂房内（一条生产线）</w:t>
            </w:r>
            <w:r>
              <w:rPr>
                <w:rFonts w:hint="default" w:ascii="Times New Roman" w:hAnsi="Times New Roman" w:eastAsia="宋体" w:cs="Times New Roman"/>
                <w:color w:val="000000"/>
                <w:sz w:val="24"/>
              </w:rPr>
              <w:t>。项目生产厂房内各分区的布置规划整齐，既方便内外交通联系，又方便原料、产品的运输。</w:t>
            </w:r>
          </w:p>
          <w:p>
            <w:pPr>
              <w:spacing w:line="360" w:lineRule="auto"/>
              <w:ind w:firstLine="480" w:firstLineChars="200"/>
              <w:jc w:val="both"/>
              <w:rPr>
                <w:rFonts w:hint="default" w:ascii="Times New Roman" w:hAnsi="Times New Roman" w:eastAsia="宋体" w:cs="Times New Roman"/>
                <w:color w:val="000000"/>
                <w:sz w:val="24"/>
                <w:szCs w:val="22"/>
              </w:rPr>
            </w:pPr>
            <w:r>
              <w:rPr>
                <w:rFonts w:hint="default" w:ascii="Times New Roman" w:hAnsi="Times New Roman" w:eastAsia="宋体" w:cs="Times New Roman"/>
                <w:color w:val="000000"/>
                <w:sz w:val="24"/>
                <w:szCs w:val="22"/>
              </w:rPr>
              <w:t>喷塑粉尘排放口和固化产生的非甲烷总烃排放口位于生产车间的西</w:t>
            </w:r>
            <w:r>
              <w:rPr>
                <w:rFonts w:hint="default" w:ascii="Times New Roman" w:hAnsi="Times New Roman" w:eastAsia="宋体" w:cs="Times New Roman"/>
                <w:color w:val="000000"/>
                <w:sz w:val="24"/>
                <w:szCs w:val="22"/>
                <w:lang w:eastAsia="zh-CN"/>
              </w:rPr>
              <w:t>北</w:t>
            </w:r>
            <w:r>
              <w:rPr>
                <w:rFonts w:hint="default" w:ascii="Times New Roman" w:hAnsi="Times New Roman" w:eastAsia="宋体" w:cs="Times New Roman"/>
                <w:color w:val="000000"/>
                <w:sz w:val="24"/>
                <w:szCs w:val="22"/>
              </w:rPr>
              <w:t>侧，可最大限度的减少喷塑粉尘和固化废气对</w:t>
            </w:r>
            <w:r>
              <w:rPr>
                <w:rFonts w:hint="default" w:ascii="Times New Roman" w:hAnsi="Times New Roman" w:eastAsia="宋体" w:cs="Times New Roman"/>
                <w:color w:val="000000"/>
                <w:sz w:val="24"/>
                <w:szCs w:val="22"/>
                <w:lang w:eastAsia="zh-CN"/>
              </w:rPr>
              <w:t>环境</w:t>
            </w:r>
            <w:r>
              <w:rPr>
                <w:rFonts w:hint="default" w:ascii="Times New Roman" w:hAnsi="Times New Roman" w:eastAsia="宋体" w:cs="Times New Roman"/>
                <w:color w:val="000000"/>
                <w:sz w:val="24"/>
                <w:szCs w:val="22"/>
              </w:rPr>
              <w:t>产生影响。</w:t>
            </w:r>
            <w:r>
              <w:rPr>
                <w:rFonts w:hint="default" w:ascii="Times New Roman" w:hAnsi="Times New Roman" w:eastAsia="宋体" w:cs="Times New Roman"/>
                <w:color w:val="000000"/>
                <w:sz w:val="24"/>
                <w:szCs w:val="22"/>
                <w:lang w:eastAsia="zh-CN"/>
              </w:rPr>
              <w:t>危险废物暂存间位于厂房西南角（</w:t>
            </w:r>
            <w:r>
              <w:rPr>
                <w:rFonts w:hint="default" w:ascii="Times New Roman" w:hAnsi="Times New Roman" w:eastAsia="宋体" w:cs="Times New Roman"/>
                <w:color w:val="000000"/>
                <w:sz w:val="24"/>
                <w:szCs w:val="22"/>
                <w:lang w:val="en-US" w:eastAsia="zh-CN"/>
              </w:rPr>
              <w:t>2m</w:t>
            </w:r>
            <w:r>
              <w:rPr>
                <w:rFonts w:hint="default" w:ascii="Times New Roman" w:hAnsi="Times New Roman" w:eastAsia="宋体" w:cs="Times New Roman"/>
                <w:color w:val="000000"/>
                <w:sz w:val="24"/>
                <w:szCs w:val="22"/>
                <w:vertAlign w:val="superscript"/>
                <w:lang w:val="en-US" w:eastAsia="zh-CN"/>
              </w:rPr>
              <w:t>2</w:t>
            </w:r>
            <w:r>
              <w:rPr>
                <w:rFonts w:hint="default" w:ascii="Times New Roman" w:hAnsi="Times New Roman" w:eastAsia="宋体" w:cs="Times New Roman"/>
                <w:color w:val="000000"/>
                <w:sz w:val="24"/>
                <w:szCs w:val="22"/>
                <w:lang w:val="en-US" w:eastAsia="zh-CN"/>
              </w:rPr>
              <w:t>封闭的房间</w:t>
            </w:r>
            <w:r>
              <w:rPr>
                <w:rFonts w:hint="default" w:ascii="Times New Roman" w:hAnsi="Times New Roman" w:eastAsia="宋体" w:cs="Times New Roman"/>
                <w:color w:val="000000"/>
                <w:sz w:val="24"/>
                <w:szCs w:val="22"/>
                <w:lang w:eastAsia="zh-CN"/>
              </w:rPr>
              <w:t>）</w:t>
            </w:r>
            <w:r>
              <w:rPr>
                <w:rFonts w:hint="eastAsia" w:ascii="Times New Roman" w:hAnsi="Times New Roman" w:eastAsia="宋体" w:cs="Times New Roman"/>
                <w:color w:val="000000"/>
                <w:sz w:val="24"/>
                <w:szCs w:val="22"/>
                <w:lang w:val="en-US" w:eastAsia="zh-CN"/>
              </w:rPr>
              <w:t>，</w:t>
            </w:r>
            <w:r>
              <w:rPr>
                <w:rFonts w:hint="default" w:ascii="Times New Roman" w:hAnsi="Times New Roman" w:eastAsia="宋体" w:cs="Times New Roman"/>
                <w:color w:val="000000"/>
                <w:sz w:val="24"/>
                <w:szCs w:val="22"/>
                <w:lang w:val="en-US" w:eastAsia="zh-CN"/>
              </w:rPr>
              <w:t>原</w:t>
            </w:r>
            <w:r>
              <w:rPr>
                <w:rFonts w:hint="default" w:ascii="Times New Roman" w:hAnsi="Times New Roman" w:eastAsia="宋体" w:cs="Times New Roman"/>
                <w:color w:val="000000"/>
                <w:sz w:val="24"/>
                <w:szCs w:val="22"/>
              </w:rPr>
              <w:t>辅料</w:t>
            </w:r>
            <w:r>
              <w:rPr>
                <w:rFonts w:hint="default" w:ascii="Times New Roman" w:hAnsi="Times New Roman" w:eastAsia="宋体" w:cs="Times New Roman"/>
                <w:color w:val="000000"/>
                <w:sz w:val="24"/>
                <w:szCs w:val="22"/>
                <w:lang w:eastAsia="zh-CN"/>
              </w:rPr>
              <w:t>存放间（开关插座类）及塑粉存放间在厂房的东南角（</w:t>
            </w:r>
            <w:r>
              <w:rPr>
                <w:rFonts w:hint="default" w:ascii="Times New Roman" w:hAnsi="Times New Roman" w:eastAsia="宋体" w:cs="Times New Roman"/>
                <w:color w:val="000000"/>
                <w:sz w:val="24"/>
                <w:szCs w:val="22"/>
                <w:lang w:val="en-US" w:eastAsia="zh-CN"/>
              </w:rPr>
              <w:t>15m</w:t>
            </w:r>
            <w:r>
              <w:rPr>
                <w:rFonts w:hint="default" w:ascii="Times New Roman" w:hAnsi="Times New Roman" w:eastAsia="宋体" w:cs="Times New Roman"/>
                <w:color w:val="000000"/>
                <w:sz w:val="24"/>
                <w:szCs w:val="22"/>
                <w:vertAlign w:val="superscript"/>
                <w:lang w:val="en-US" w:eastAsia="zh-CN"/>
              </w:rPr>
              <w:t>2</w:t>
            </w:r>
            <w:r>
              <w:rPr>
                <w:rFonts w:hint="default" w:ascii="Times New Roman" w:hAnsi="Times New Roman" w:eastAsia="宋体" w:cs="Times New Roman"/>
                <w:color w:val="000000"/>
                <w:sz w:val="24"/>
                <w:szCs w:val="22"/>
                <w:lang w:val="en-US" w:eastAsia="zh-CN"/>
              </w:rPr>
              <w:t>封闭的房间</w:t>
            </w:r>
            <w:r>
              <w:rPr>
                <w:rFonts w:hint="default" w:ascii="Times New Roman" w:hAnsi="Times New Roman" w:eastAsia="宋体" w:cs="Times New Roman"/>
                <w:color w:val="000000"/>
                <w:sz w:val="24"/>
                <w:szCs w:val="22"/>
                <w:lang w:eastAsia="zh-CN"/>
              </w:rPr>
              <w:t>）。</w:t>
            </w:r>
            <w:r>
              <w:rPr>
                <w:rFonts w:hint="default" w:ascii="Times New Roman" w:hAnsi="Times New Roman" w:eastAsia="宋体" w:cs="Times New Roman"/>
                <w:color w:val="000000"/>
                <w:sz w:val="24"/>
                <w:szCs w:val="22"/>
              </w:rPr>
              <w:t>项目平面布置图详见</w:t>
            </w:r>
            <w:r>
              <w:rPr>
                <w:rFonts w:hint="eastAsia" w:ascii="Times New Roman" w:hAnsi="Times New Roman" w:eastAsia="宋体" w:cs="Times New Roman"/>
                <w:color w:val="000000"/>
                <w:sz w:val="24"/>
                <w:szCs w:val="22"/>
                <w:lang w:eastAsia="zh-CN"/>
              </w:rPr>
              <w:t>附图</w:t>
            </w:r>
            <w:r>
              <w:rPr>
                <w:rFonts w:hint="eastAsia" w:ascii="Times New Roman" w:hAnsi="Times New Roman" w:eastAsia="宋体" w:cs="Times New Roman"/>
                <w:color w:val="000000"/>
                <w:sz w:val="24"/>
                <w:szCs w:val="22"/>
                <w:lang w:val="en-US" w:eastAsia="zh-CN"/>
              </w:rPr>
              <w:t>2</w:t>
            </w:r>
            <w:r>
              <w:rPr>
                <w:rFonts w:hint="default" w:ascii="Times New Roman" w:hAnsi="Times New Roman" w:eastAsia="宋体" w:cs="Times New Roman"/>
                <w:color w:val="000000"/>
                <w:sz w:val="24"/>
                <w:szCs w:val="22"/>
                <w:lang w:eastAsia="zh-CN"/>
              </w:rPr>
              <w:t>。</w:t>
            </w:r>
            <w:r>
              <w:rPr>
                <w:rFonts w:hint="default" w:ascii="Times New Roman" w:hAnsi="Times New Roman" w:eastAsia="宋体" w:cs="Times New Roman"/>
                <w:b w:val="0"/>
                <w:bCs/>
                <w:color w:val="000000" w:themeColor="text1"/>
                <w:sz w:val="24"/>
                <w:szCs w:val="24"/>
                <w:u w:val="none"/>
                <w14:textFill>
                  <w14:solidFill>
                    <w14:schemeClr w14:val="tx1"/>
                  </w14:solidFill>
                </w14:textFill>
              </w:rPr>
              <w:t>办公室是单独一栋</w:t>
            </w:r>
            <w:r>
              <w:rPr>
                <w:rFonts w:hint="default" w:ascii="Times New Roman" w:hAnsi="Times New Roman" w:eastAsia="宋体" w:cs="Times New Roman"/>
                <w:b w:val="0"/>
                <w:bCs/>
                <w:color w:val="000000" w:themeColor="text1"/>
                <w:sz w:val="24"/>
                <w:szCs w:val="24"/>
                <w:u w:val="none"/>
                <w:lang w:eastAsia="zh-CN"/>
                <w14:textFill>
                  <w14:solidFill>
                    <w14:schemeClr w14:val="tx1"/>
                  </w14:solidFill>
                </w14:textFill>
              </w:rPr>
              <w:t>，为租</w:t>
            </w:r>
            <w:r>
              <w:rPr>
                <w:rFonts w:hint="default" w:ascii="Times New Roman" w:hAnsi="Times New Roman" w:eastAsia="宋体" w:cs="Times New Roman"/>
                <w:color w:val="000000"/>
                <w:sz w:val="24"/>
                <w:szCs w:val="22"/>
                <w:lang w:eastAsia="zh-CN"/>
              </w:rPr>
              <w:t>用</w:t>
            </w:r>
            <w:r>
              <w:rPr>
                <w:rFonts w:hint="default" w:ascii="Times New Roman" w:hAnsi="Times New Roman" w:eastAsia="宋体" w:cs="Times New Roman"/>
                <w:color w:val="000000"/>
                <w:sz w:val="24"/>
                <w:szCs w:val="22"/>
                <w:lang w:val="en-US" w:eastAsia="zh-CN"/>
              </w:rPr>
              <w:t>《昆明</w:t>
            </w:r>
            <w:r>
              <w:rPr>
                <w:rFonts w:hint="default" w:ascii="Times New Roman" w:hAnsi="Times New Roman" w:eastAsia="宋体" w:cs="Times New Roman"/>
                <w:color w:val="000000"/>
                <w:sz w:val="24"/>
                <w:szCs w:val="22"/>
                <w:lang w:eastAsia="zh-CN"/>
              </w:rPr>
              <w:t>金炊旺厨房环保设备安装工程有限公司》在三楼的</w:t>
            </w:r>
            <w:r>
              <w:rPr>
                <w:rFonts w:hint="default" w:ascii="Times New Roman" w:hAnsi="Times New Roman" w:eastAsia="宋体" w:cs="Times New Roman"/>
                <w:color w:val="000000"/>
                <w:sz w:val="24"/>
                <w:szCs w:val="22"/>
                <w:lang w:val="en-US" w:eastAsia="zh-CN"/>
              </w:rPr>
              <w:t>2</w:t>
            </w:r>
            <w:r>
              <w:rPr>
                <w:rFonts w:hint="default" w:ascii="Times New Roman" w:hAnsi="Times New Roman" w:eastAsia="宋体" w:cs="Times New Roman"/>
                <w:color w:val="000000"/>
                <w:sz w:val="24"/>
                <w:szCs w:val="22"/>
                <w:lang w:eastAsia="zh-CN"/>
              </w:rPr>
              <w:t>间办公</w:t>
            </w:r>
            <w:r>
              <w:rPr>
                <w:rFonts w:hint="default" w:ascii="Times New Roman" w:hAnsi="Times New Roman" w:eastAsia="宋体" w:cs="Times New Roman"/>
                <w:b w:val="0"/>
                <w:bCs/>
                <w:color w:val="000000" w:themeColor="text1"/>
                <w:sz w:val="24"/>
                <w:szCs w:val="24"/>
                <w:u w:val="none"/>
                <w:lang w:eastAsia="zh-CN"/>
                <w14:textFill>
                  <w14:solidFill>
                    <w14:schemeClr w14:val="tx1"/>
                  </w14:solidFill>
                </w14:textFill>
              </w:rPr>
              <w:t>室，工作人员中餐厨房为租用办公楼</w:t>
            </w:r>
            <w:r>
              <w:rPr>
                <w:rFonts w:hint="default" w:ascii="Times New Roman" w:hAnsi="Times New Roman" w:eastAsia="宋体" w:cs="Times New Roman"/>
                <w:b w:val="0"/>
                <w:bCs/>
                <w:color w:val="000000" w:themeColor="text1"/>
                <w:sz w:val="24"/>
                <w:szCs w:val="24"/>
                <w:u w:val="none"/>
                <w:lang w:val="en-US" w:eastAsia="zh-CN"/>
                <w14:textFill>
                  <w14:solidFill>
                    <w14:schemeClr w14:val="tx1"/>
                  </w14:solidFill>
                </w14:textFill>
              </w:rPr>
              <w:t>1楼1间约30m</w:t>
            </w:r>
            <w:r>
              <w:rPr>
                <w:rFonts w:hint="default" w:ascii="Times New Roman" w:hAnsi="Times New Roman" w:eastAsia="宋体" w:cs="Times New Roman"/>
                <w:b w:val="0"/>
                <w:bCs/>
                <w:color w:val="000000" w:themeColor="text1"/>
                <w:sz w:val="24"/>
                <w:szCs w:val="24"/>
                <w:u w:val="none"/>
                <w:vertAlign w:val="superscript"/>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4"/>
                <w:szCs w:val="24"/>
                <w:u w:val="none"/>
                <w:lang w:eastAsia="zh-CN"/>
                <w14:textFill>
                  <w14:solidFill>
                    <w14:schemeClr w14:val="tx1"/>
                  </w14:solidFill>
                </w14:textFill>
              </w:rPr>
              <w:t>。</w:t>
            </w:r>
          </w:p>
          <w:p>
            <w:pPr>
              <w:spacing w:line="360" w:lineRule="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lang w:val="en-US" w:eastAsia="zh-CN"/>
              </w:rPr>
              <w:t>5</w:t>
            </w:r>
            <w:r>
              <w:rPr>
                <w:rFonts w:hint="default" w:ascii="Times New Roman" w:hAnsi="Times New Roman" w:eastAsia="宋体" w:cs="Times New Roman"/>
                <w:b/>
                <w:sz w:val="24"/>
                <w:szCs w:val="24"/>
              </w:rPr>
              <w:t>、环保设施</w:t>
            </w:r>
          </w:p>
          <w:p>
            <w:pPr>
              <w:spacing w:line="360" w:lineRule="auto"/>
              <w:jc w:val="both"/>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5.1</w:t>
            </w:r>
            <w:r>
              <w:rPr>
                <w:rFonts w:hint="default" w:ascii="Times New Roman" w:hAnsi="Times New Roman" w:eastAsia="宋体" w:cs="Times New Roman"/>
                <w:b/>
                <w:sz w:val="24"/>
                <w:szCs w:val="24"/>
                <w:lang w:eastAsia="zh-CN"/>
              </w:rPr>
              <w:t>本项目依托的</w:t>
            </w:r>
            <w:r>
              <w:rPr>
                <w:rFonts w:hint="default" w:ascii="Times New Roman" w:hAnsi="Times New Roman" w:eastAsia="宋体" w:cs="Times New Roman"/>
                <w:b/>
                <w:sz w:val="24"/>
                <w:szCs w:val="24"/>
              </w:rPr>
              <w:t>环保设施</w:t>
            </w:r>
          </w:p>
          <w:p>
            <w:pPr>
              <w:spacing w:line="360" w:lineRule="auto"/>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（1）雨污分流系统</w:t>
            </w:r>
          </w:p>
          <w:p>
            <w:pPr>
              <w:spacing w:line="360" w:lineRule="auto"/>
              <w:ind w:firstLine="480" w:firstLineChars="2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经现场踏勘，</w:t>
            </w:r>
            <w:r>
              <w:rPr>
                <w:rFonts w:hint="default" w:ascii="Times New Roman" w:hAnsi="Times New Roman" w:eastAsia="宋体" w:cs="Times New Roman"/>
                <w:sz w:val="24"/>
                <w:szCs w:val="24"/>
                <w:lang w:eastAsia="zh-CN"/>
              </w:rPr>
              <w:t>项目</w:t>
            </w:r>
            <w:r>
              <w:rPr>
                <w:rFonts w:hint="default" w:ascii="Times New Roman" w:hAnsi="Times New Roman" w:eastAsia="宋体" w:cs="Times New Roman"/>
                <w:sz w:val="24"/>
                <w:szCs w:val="24"/>
              </w:rPr>
              <w:t>区内已实现雨污分流，分别设置了雨水管和污水管。</w:t>
            </w:r>
          </w:p>
          <w:p>
            <w:pPr>
              <w:spacing w:line="360" w:lineRule="auto"/>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（2）化粪池</w:t>
            </w:r>
          </w:p>
          <w:p>
            <w:pPr>
              <w:spacing w:line="360" w:lineRule="auto"/>
              <w:ind w:firstLine="480" w:firstLineChars="2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租用的</w:t>
            </w:r>
            <w:r>
              <w:rPr>
                <w:rFonts w:hint="default" w:ascii="Times New Roman" w:hAnsi="Times New Roman" w:eastAsia="宋体" w:cs="Times New Roman"/>
                <w:sz w:val="24"/>
                <w:szCs w:val="24"/>
              </w:rPr>
              <w:t>办公楼北侧建有一个容积为4m³地埋式的化粪池，</w:t>
            </w:r>
            <w:r>
              <w:rPr>
                <w:rFonts w:hint="default" w:ascii="Times New Roman" w:hAnsi="Times New Roman" w:eastAsia="宋体" w:cs="Times New Roman"/>
                <w:sz w:val="24"/>
                <w:szCs w:val="24"/>
                <w:lang w:eastAsia="zh-CN"/>
              </w:rPr>
              <w:t>对</w:t>
            </w:r>
            <w:r>
              <w:rPr>
                <w:rFonts w:hint="default" w:ascii="Times New Roman" w:hAnsi="Times New Roman" w:eastAsia="宋体" w:cs="Times New Roman"/>
                <w:sz w:val="24"/>
                <w:szCs w:val="24"/>
              </w:rPr>
              <w:t>项目区产生的</w:t>
            </w:r>
            <w:r>
              <w:rPr>
                <w:rFonts w:hint="default" w:ascii="Times New Roman" w:hAnsi="Times New Roman" w:eastAsia="宋体" w:cs="Times New Roman"/>
                <w:sz w:val="24"/>
                <w:szCs w:val="24"/>
                <w:lang w:eastAsia="zh-CN"/>
              </w:rPr>
              <w:t>生活</w:t>
            </w:r>
            <w:r>
              <w:rPr>
                <w:rFonts w:hint="default" w:ascii="Times New Roman" w:hAnsi="Times New Roman" w:eastAsia="宋体" w:cs="Times New Roman"/>
                <w:sz w:val="24"/>
                <w:szCs w:val="24"/>
              </w:rPr>
              <w:t>废水进行预处理</w:t>
            </w:r>
            <w:r>
              <w:rPr>
                <w:rFonts w:hint="default" w:ascii="Times New Roman" w:hAnsi="Times New Roman" w:eastAsia="宋体" w:cs="Times New Roman"/>
                <w:color w:val="000000"/>
                <w:sz w:val="24"/>
                <w:szCs w:val="24"/>
              </w:rPr>
              <w:t>。</w:t>
            </w:r>
          </w:p>
          <w:p>
            <w:pPr>
              <w:spacing w:line="360" w:lineRule="auto"/>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default" w:ascii="Times New Roman" w:hAnsi="Times New Roman" w:eastAsia="宋体" w:cs="Times New Roman"/>
                <w:sz w:val="24"/>
                <w:szCs w:val="24"/>
                <w:lang w:eastAsia="zh-CN"/>
              </w:rPr>
              <w:t>隔油池</w:t>
            </w:r>
          </w:p>
          <w:p>
            <w:pPr>
              <w:spacing w:line="360" w:lineRule="auto"/>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本项目工作人员最多时24</w:t>
            </w:r>
            <w:r>
              <w:rPr>
                <w:rFonts w:hint="eastAsia" w:ascii="Times New Roman" w:hAnsi="Times New Roman" w:eastAsia="宋体" w:cs="Times New Roman"/>
                <w:sz w:val="24"/>
                <w:szCs w:val="24"/>
                <w:lang w:val="en-US" w:eastAsia="zh-CN"/>
              </w:rPr>
              <w:t>人</w:t>
            </w:r>
            <w:r>
              <w:rPr>
                <w:rFonts w:hint="default" w:ascii="Times New Roman" w:hAnsi="Times New Roman" w:eastAsia="宋体" w:cs="Times New Roman"/>
                <w:sz w:val="24"/>
                <w:szCs w:val="24"/>
                <w:lang w:val="en-US" w:eastAsia="zh-CN"/>
              </w:rPr>
              <w:t>，只解决在厂工作人员的中餐，厨房在租用的办公楼一楼一间约30m</w:t>
            </w:r>
            <w:r>
              <w:rPr>
                <w:rFonts w:hint="default" w:ascii="Times New Roman" w:hAnsi="Times New Roman" w:eastAsia="宋体" w:cs="Times New Roman"/>
                <w:sz w:val="24"/>
                <w:szCs w:val="24"/>
                <w:vertAlign w:val="superscript"/>
                <w:lang w:val="en-US" w:eastAsia="zh-CN"/>
              </w:rPr>
              <w:t>2</w:t>
            </w:r>
            <w:r>
              <w:rPr>
                <w:rFonts w:hint="default" w:ascii="Times New Roman" w:hAnsi="Times New Roman" w:eastAsia="宋体" w:cs="Times New Roman"/>
                <w:sz w:val="24"/>
                <w:szCs w:val="24"/>
                <w:lang w:val="en-US" w:eastAsia="zh-CN"/>
              </w:rPr>
              <w:t>。隔油池为依托</w:t>
            </w:r>
            <w:r>
              <w:rPr>
                <w:rFonts w:hint="default" w:ascii="Times New Roman" w:hAnsi="Times New Roman" w:eastAsia="宋体" w:cs="Times New Roman"/>
                <w:sz w:val="24"/>
                <w:szCs w:val="24"/>
              </w:rPr>
              <w:t>容积为</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m³</w:t>
            </w:r>
            <w:r>
              <w:rPr>
                <w:rFonts w:hint="default" w:ascii="Times New Roman" w:hAnsi="Times New Roman" w:eastAsia="宋体" w:cs="Times New Roman"/>
                <w:sz w:val="24"/>
                <w:szCs w:val="24"/>
                <w:lang w:val="en-US" w:eastAsia="zh-CN"/>
              </w:rPr>
              <w:t>。</w:t>
            </w:r>
          </w:p>
          <w:p>
            <w:pPr>
              <w:spacing w:line="360" w:lineRule="auto"/>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eastAsia="zh-CN"/>
              </w:rPr>
              <w:t>排水</w:t>
            </w:r>
          </w:p>
          <w:p>
            <w:pPr>
              <w:spacing w:line="360" w:lineRule="auto"/>
              <w:ind w:firstLine="480" w:firstLineChars="2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highlight w:val="none"/>
              </w:rPr>
              <w:t>项目无生产废水产生及排放。</w:t>
            </w:r>
            <w:r>
              <w:rPr>
                <w:rFonts w:hint="default" w:ascii="Times New Roman" w:hAnsi="Times New Roman" w:eastAsia="宋体" w:cs="Times New Roman"/>
                <w:sz w:val="24"/>
                <w:szCs w:val="24"/>
                <w:highlight w:val="none"/>
                <w:lang w:eastAsia="zh-CN"/>
              </w:rPr>
              <w:t>厨房废水经隔油池排入化粪池，其它办公生活污水</w:t>
            </w:r>
            <w:r>
              <w:rPr>
                <w:rFonts w:hint="default" w:ascii="Times New Roman" w:hAnsi="Times New Roman" w:eastAsia="宋体" w:cs="Times New Roman"/>
                <w:sz w:val="24"/>
                <w:szCs w:val="24"/>
                <w:highlight w:val="none"/>
              </w:rPr>
              <w:t>排入金炊旺已建化粪池，经化粪池处理达到GB/T 31962-2015《污水排入城镇下水道水质标准》(表1)A级标准后排入</w:t>
            </w:r>
            <w:r>
              <w:rPr>
                <w:rFonts w:hint="default" w:ascii="Times New Roman" w:hAnsi="Times New Roman" w:eastAsia="宋体" w:cs="Times New Roman"/>
                <w:sz w:val="24"/>
                <w:szCs w:val="24"/>
                <w:highlight w:val="none"/>
                <w:lang w:eastAsia="zh-CN"/>
              </w:rPr>
              <w:t>哨箐机械加工园污水处理厂</w:t>
            </w:r>
            <w:r>
              <w:rPr>
                <w:rFonts w:hint="default" w:ascii="Times New Roman" w:hAnsi="Times New Roman" w:eastAsia="宋体" w:cs="Times New Roman"/>
                <w:sz w:val="24"/>
                <w:szCs w:val="24"/>
                <w:highlight w:val="none"/>
              </w:rPr>
              <w:t>处理。</w:t>
            </w:r>
          </w:p>
          <w:p>
            <w:pPr>
              <w:spacing w:line="360" w:lineRule="auto"/>
              <w:jc w:val="both"/>
              <w:rPr>
                <w:rFonts w:hint="default" w:ascii="Times New Roman" w:hAnsi="Times New Roman" w:eastAsia="宋体" w:cs="Times New Roman"/>
                <w:b/>
                <w:sz w:val="24"/>
                <w:szCs w:val="24"/>
              </w:rPr>
            </w:pPr>
            <w:r>
              <w:rPr>
                <w:rFonts w:hint="default" w:ascii="Times New Roman" w:hAnsi="Times New Roman" w:eastAsia="宋体" w:cs="Times New Roman"/>
                <w:b/>
                <w:sz w:val="24"/>
                <w:szCs w:val="24"/>
                <w:lang w:val="en-US" w:eastAsia="zh-CN"/>
              </w:rPr>
              <w:t>5.2本项目</w:t>
            </w:r>
            <w:r>
              <w:rPr>
                <w:rFonts w:hint="default" w:ascii="Times New Roman" w:hAnsi="Times New Roman" w:eastAsia="宋体" w:cs="Times New Roman"/>
                <w:b/>
                <w:sz w:val="24"/>
                <w:szCs w:val="24"/>
                <w:lang w:eastAsia="zh-CN"/>
              </w:rPr>
              <w:t>自建的</w:t>
            </w:r>
            <w:r>
              <w:rPr>
                <w:rFonts w:hint="default" w:ascii="Times New Roman" w:hAnsi="Times New Roman" w:eastAsia="宋体" w:cs="Times New Roman"/>
                <w:b/>
                <w:sz w:val="24"/>
                <w:szCs w:val="24"/>
              </w:rPr>
              <w:t>环保设施</w:t>
            </w:r>
          </w:p>
          <w:p>
            <w:pPr>
              <w:numPr>
                <w:ilvl w:val="0"/>
                <w:numId w:val="2"/>
              </w:numPr>
              <w:spacing w:line="360" w:lineRule="auto"/>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垃圾桶</w:t>
            </w:r>
          </w:p>
          <w:p>
            <w:pPr>
              <w:widowControl w:val="0"/>
              <w:numPr>
                <w:ilvl w:val="0"/>
                <w:numId w:val="0"/>
              </w:numPr>
              <w:adjustRightInd w:val="0"/>
              <w:spacing w:line="360" w:lineRule="auto"/>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垃圾桶若干。</w:t>
            </w:r>
          </w:p>
          <w:p>
            <w:pPr>
              <w:spacing w:line="360" w:lineRule="auto"/>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）喷塑粉尘除尘设备</w:t>
            </w:r>
          </w:p>
          <w:p>
            <w:pPr>
              <w:spacing w:line="360" w:lineRule="auto"/>
              <w:ind w:firstLine="480" w:firstLineChars="2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喷塑台三面采用不锈钢钢板封闭，喷塑台安有建设单位自己设计建造的除尘设备，除尘设备靠风机抽风带动粉尘向塑料滤网方向流动，同时塑料滤网（多层，密孔）不停的旋转，使得粉尘附着在滤网上，当达到一定程度时自然落下在收集台上，抽风机风量为2000m³/h。经除尘设备收集的喷塑粉尘回用，其余的通过排风口和未封闭一面在生产车间内呈无组织排放。</w:t>
            </w:r>
          </w:p>
          <w:p>
            <w:pPr>
              <w:spacing w:line="360" w:lineRule="auto"/>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喷塑粉尘</w:t>
            </w:r>
            <w:r>
              <w:rPr>
                <w:rFonts w:hint="default" w:ascii="Times New Roman" w:hAnsi="Times New Roman" w:eastAsia="宋体" w:cs="Times New Roman"/>
                <w:sz w:val="24"/>
                <w:szCs w:val="24"/>
                <w:lang w:eastAsia="zh-CN"/>
              </w:rPr>
              <w:t>回收方案为布袋收尘达到一定量后，更换布袋（或收集袋中粉尘），收下的粉尘用桶装，下次喷塑时回用。</w:t>
            </w:r>
          </w:p>
          <w:p>
            <w:pPr>
              <w:spacing w:line="360" w:lineRule="auto"/>
              <w:jc w:val="both"/>
              <w:rPr>
                <w:rFonts w:hint="default" w:ascii="Times New Roman" w:hAnsi="Times New Roman" w:eastAsia="宋体" w:cs="Times New Roman"/>
                <w:snapToGrid w:val="0"/>
                <w:color w:val="000000"/>
                <w:sz w:val="24"/>
                <w:szCs w:val="24"/>
                <w:lang w:eastAsia="zh-CN"/>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w:t>
            </w:r>
            <w:r>
              <w:rPr>
                <w:rFonts w:hint="default" w:ascii="Times New Roman" w:hAnsi="Times New Roman" w:eastAsia="宋体" w:cs="Times New Roman"/>
                <w:snapToGrid w:val="0"/>
                <w:color w:val="000000"/>
                <w:sz w:val="24"/>
                <w:szCs w:val="24"/>
              </w:rPr>
              <w:t>固化</w:t>
            </w:r>
            <w:r>
              <w:rPr>
                <w:rFonts w:hint="default" w:ascii="Times New Roman" w:hAnsi="Times New Roman" w:eastAsia="宋体" w:cs="Times New Roman"/>
                <w:snapToGrid w:val="0"/>
                <w:color w:val="000000"/>
                <w:sz w:val="24"/>
                <w:szCs w:val="24"/>
                <w:lang w:eastAsia="zh-CN"/>
              </w:rPr>
              <w:t>间排气筒</w:t>
            </w:r>
          </w:p>
          <w:p>
            <w:pPr>
              <w:spacing w:line="360" w:lineRule="auto"/>
              <w:ind w:firstLine="480" w:firstLineChars="200"/>
              <w:jc w:val="both"/>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snapToGrid w:val="0"/>
                <w:color w:val="000000"/>
                <w:sz w:val="24"/>
                <w:szCs w:val="24"/>
              </w:rPr>
              <w:t>固化</w:t>
            </w:r>
            <w:r>
              <w:rPr>
                <w:rFonts w:hint="default" w:ascii="Times New Roman" w:hAnsi="Times New Roman" w:eastAsia="宋体" w:cs="Times New Roman"/>
                <w:snapToGrid w:val="0"/>
                <w:color w:val="000000"/>
                <w:sz w:val="24"/>
                <w:szCs w:val="24"/>
                <w:lang w:eastAsia="zh-CN"/>
              </w:rPr>
              <w:t>间</w:t>
            </w:r>
            <w:r>
              <w:rPr>
                <w:rFonts w:hint="default" w:ascii="Times New Roman" w:hAnsi="Times New Roman" w:eastAsia="宋体" w:cs="Times New Roman"/>
                <w:sz w:val="24"/>
                <w:szCs w:val="24"/>
              </w:rPr>
              <w:t>采用不锈钢钢板封闭，</w:t>
            </w:r>
            <w:r>
              <w:rPr>
                <w:rFonts w:hint="default" w:ascii="Times New Roman" w:hAnsi="Times New Roman" w:eastAsia="宋体" w:cs="Times New Roman"/>
                <w:snapToGrid w:val="0"/>
                <w:color w:val="000000"/>
                <w:sz w:val="24"/>
                <w:szCs w:val="24"/>
              </w:rPr>
              <w:t>设置1个风量为2000m³/h的风机，废气经</w:t>
            </w:r>
            <w:r>
              <w:rPr>
                <w:rFonts w:hint="default" w:ascii="Times New Roman" w:hAnsi="Times New Roman" w:eastAsia="宋体" w:cs="Times New Roman"/>
                <w:color w:val="000000"/>
                <w:sz w:val="24"/>
                <w:szCs w:val="24"/>
              </w:rPr>
              <w:t>抽风机集中收集经活性炭吸附后，经15m高的排气筒排放</w:t>
            </w:r>
            <w:r>
              <w:rPr>
                <w:rFonts w:hint="default" w:ascii="Times New Roman" w:hAnsi="Times New Roman" w:eastAsia="宋体" w:cs="Times New Roman"/>
                <w:color w:val="000000"/>
                <w:sz w:val="24"/>
                <w:szCs w:val="24"/>
                <w:lang w:eastAsia="zh-CN"/>
              </w:rPr>
              <w:t>。</w:t>
            </w:r>
          </w:p>
          <w:p>
            <w:pPr>
              <w:spacing w:line="360" w:lineRule="auto"/>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highlight w:val="none"/>
                <w:lang w:eastAsia="zh-CN"/>
              </w:rPr>
              <w:t>塑粉存放间</w:t>
            </w:r>
          </w:p>
          <w:p>
            <w:pPr>
              <w:spacing w:line="360" w:lineRule="auto"/>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在厂房的东南角，封闭的房间。</w:t>
            </w:r>
          </w:p>
          <w:p>
            <w:pPr>
              <w:spacing w:line="360" w:lineRule="auto"/>
              <w:jc w:val="both"/>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highlight w:val="none"/>
              </w:rPr>
              <w:t>危废暂存间</w:t>
            </w:r>
          </w:p>
          <w:p>
            <w:pPr>
              <w:spacing w:line="360" w:lineRule="auto"/>
              <w:ind w:firstLine="480" w:firstLineChars="200"/>
              <w:jc w:val="both"/>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在项目区内设置一间危废暂存间，面积</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rPr>
              <w:t>平方</w:t>
            </w:r>
            <w:r>
              <w:rPr>
                <w:rFonts w:hint="default" w:ascii="Times New Roman" w:hAnsi="Times New Roman" w:eastAsia="宋体" w:cs="Times New Roman"/>
                <w:sz w:val="24"/>
                <w:szCs w:val="24"/>
                <w:highlight w:val="none"/>
                <w:lang w:val="en-US" w:eastAsia="zh-CN"/>
              </w:rPr>
              <w:t>(未建)</w:t>
            </w:r>
            <w:r>
              <w:rPr>
                <w:rFonts w:hint="default" w:ascii="Times New Roman" w:hAnsi="Times New Roman" w:eastAsia="宋体" w:cs="Times New Roman"/>
                <w:sz w:val="24"/>
                <w:szCs w:val="24"/>
                <w:highlight w:val="none"/>
                <w:lang w:eastAsia="zh-CN"/>
              </w:rPr>
              <w:t>。存放废活性炭和废机油（废活性炭废物类别，HW49其它废物，废物代码900－039－4</w:t>
            </w:r>
            <w:r>
              <w:rPr>
                <w:rFonts w:hint="default" w:ascii="Times New Roman" w:hAnsi="Times New Roman" w:eastAsia="宋体" w:cs="Times New Roman"/>
                <w:sz w:val="24"/>
                <w:szCs w:val="24"/>
                <w:highlight w:val="none"/>
                <w:lang w:val="en-US" w:eastAsia="zh-CN"/>
              </w:rPr>
              <w:t>9</w:t>
            </w:r>
            <w:r>
              <w:rPr>
                <w:rFonts w:hint="default" w:ascii="Times New Roman" w:hAnsi="Times New Roman" w:eastAsia="宋体" w:cs="Times New Roman"/>
                <w:sz w:val="24"/>
                <w:szCs w:val="24"/>
                <w:highlight w:val="none"/>
                <w:lang w:eastAsia="zh-CN"/>
              </w:rPr>
              <w:t>，废机油废物类别</w:t>
            </w:r>
            <w:r>
              <w:rPr>
                <w:rFonts w:hint="default" w:ascii="Times New Roman" w:hAnsi="Times New Roman" w:eastAsia="宋体" w:cs="Times New Roman"/>
                <w:sz w:val="24"/>
                <w:szCs w:val="24"/>
                <w:highlight w:val="none"/>
              </w:rPr>
              <w:t>HW08废矿物油与含矿物油废物，编码为900-217-08</w:t>
            </w:r>
            <w:r>
              <w:rPr>
                <w:rFonts w:hint="default" w:ascii="Times New Roman" w:hAnsi="Times New Roman" w:eastAsia="宋体" w:cs="Times New Roman"/>
                <w:sz w:val="24"/>
                <w:szCs w:val="24"/>
                <w:highlight w:val="none"/>
                <w:lang w:eastAsia="zh-CN"/>
              </w:rPr>
              <w:t>）。</w:t>
            </w:r>
          </w:p>
          <w:p>
            <w:pPr>
              <w:spacing w:line="360" w:lineRule="auto"/>
              <w:ind w:firstLine="480" w:firstLineChars="200"/>
              <w:jc w:val="both"/>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项目自建环保设施位置见图</w:t>
            </w:r>
            <w:r>
              <w:rPr>
                <w:rFonts w:hint="eastAsia" w:ascii="Times New Roman" w:hAnsi="Times New Roman" w:eastAsia="宋体" w:cs="Times New Roman"/>
                <w:sz w:val="24"/>
                <w:szCs w:val="24"/>
                <w:highlight w:val="none"/>
                <w:lang w:val="en-US" w:eastAsia="zh-CN"/>
              </w:rPr>
              <w:t>1-1</w:t>
            </w:r>
            <w:r>
              <w:rPr>
                <w:rFonts w:hint="default" w:ascii="Times New Roman" w:hAnsi="Times New Roman" w:eastAsia="宋体" w:cs="Times New Roman"/>
                <w:sz w:val="24"/>
                <w:szCs w:val="24"/>
                <w:highlight w:val="none"/>
              </w:rPr>
              <w:t>。</w:t>
            </w:r>
          </w:p>
          <w:p>
            <w:pPr>
              <w:pStyle w:val="29"/>
              <w:spacing w:before="0" w:beforeAutospacing="0" w:after="0" w:afterAutospacing="0" w:line="360" w:lineRule="auto"/>
              <w:ind w:firstLine="480" w:firstLineChars="200"/>
              <w:jc w:val="both"/>
              <w:rPr>
                <w:color w:val="000000"/>
              </w:rPr>
            </w:pPr>
          </w:p>
          <w:p>
            <w:pPr>
              <w:pStyle w:val="29"/>
              <w:spacing w:before="0" w:beforeAutospacing="0" w:after="0" w:afterAutospacing="0" w:line="360" w:lineRule="auto"/>
              <w:ind w:firstLine="480" w:firstLineChars="200"/>
              <w:jc w:val="both"/>
              <w:rPr>
                <w:color w:val="000000"/>
              </w:rPr>
            </w:pPr>
            <w:r>
              <w:drawing>
                <wp:inline distT="0" distB="0" distL="114300" distR="114300">
                  <wp:extent cx="5455920" cy="2042160"/>
                  <wp:effectExtent l="9525" t="9525" r="20955" b="209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5455920" cy="2042160"/>
                          </a:xfrm>
                          <a:prstGeom prst="rect">
                            <a:avLst/>
                          </a:prstGeom>
                          <a:noFill/>
                          <a:ln>
                            <a:solidFill>
                              <a:schemeClr val="tx1"/>
                            </a:solidFill>
                          </a:ln>
                        </pic:spPr>
                      </pic:pic>
                    </a:graphicData>
                  </a:graphic>
                </wp:inline>
              </w:drawing>
            </w:r>
          </w:p>
          <w:p>
            <w:pPr>
              <w:pStyle w:val="29"/>
              <w:spacing w:before="0" w:beforeAutospacing="0" w:after="0" w:afterAutospacing="0" w:line="360" w:lineRule="auto"/>
              <w:jc w:val="center"/>
              <w:rPr>
                <w:color w:val="000000"/>
              </w:rPr>
            </w:pPr>
            <w:r>
              <w:rPr>
                <w:rFonts w:hint="eastAsia"/>
                <w:b/>
                <w:sz w:val="24"/>
                <w:szCs w:val="24"/>
                <w:lang w:val="en-US" w:eastAsia="zh-CN"/>
              </w:rPr>
              <w:t>图1-1  项目环保设施位置图</w:t>
            </w:r>
          </w:p>
        </w:tc>
      </w:tr>
    </w:tbl>
    <w:p>
      <w:pPr>
        <w:pStyle w:val="29"/>
        <w:spacing w:before="0" w:beforeAutospacing="0" w:after="0" w:afterAutospacing="0" w:line="360" w:lineRule="auto"/>
        <w:jc w:val="both"/>
        <w:rPr>
          <w:color w:val="000000"/>
        </w:rPr>
        <w:sectPr>
          <w:headerReference r:id="rId11" w:type="first"/>
          <w:footerReference r:id="rId13" w:type="first"/>
          <w:headerReference r:id="rId10" w:type="default"/>
          <w:footerReference r:id="rId12" w:type="default"/>
          <w:pgSz w:w="11907" w:h="16840"/>
          <w:pgMar w:top="1474" w:right="1287" w:bottom="1474" w:left="1701" w:header="1247" w:footer="1247" w:gutter="0"/>
          <w:pgBorders>
            <w:top w:val="none" w:sz="0" w:space="0"/>
            <w:left w:val="none" w:sz="0" w:space="0"/>
            <w:bottom w:val="none" w:sz="0" w:space="0"/>
            <w:right w:val="none" w:sz="0" w:space="0"/>
          </w:pgBorders>
          <w:pgNumType w:fmt="decimal" w:start="1"/>
          <w:cols w:space="720" w:num="1"/>
          <w:titlePg/>
          <w:docGrid w:linePitch="380" w:charSpace="0"/>
        </w:sectPr>
      </w:pPr>
    </w:p>
    <w:tbl>
      <w:tblPr>
        <w:tblStyle w:val="33"/>
        <w:tblW w:w="938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38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3593" w:hRule="atLeast"/>
          <w:jc w:val="center"/>
        </w:trPr>
        <w:tc>
          <w:tcPr>
            <w:tcW w:w="9388" w:type="dxa"/>
            <w:vAlign w:val="center"/>
          </w:tcPr>
          <w:p>
            <w:pPr>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default" w:ascii="Times New Roman" w:hAnsi="Times New Roman" w:eastAsia="宋体" w:cs="Times New Roman"/>
                <w:b/>
                <w:sz w:val="24"/>
                <w:szCs w:val="24"/>
                <w:lang w:val="en-US" w:eastAsia="zh-CN"/>
              </w:rPr>
            </w:pPr>
            <w:r>
              <w:rPr>
                <w:rFonts w:hint="default" w:ascii="Times New Roman" w:hAnsi="Times New Roman" w:eastAsia="宋体" w:cs="Times New Roman"/>
                <w:b/>
                <w:sz w:val="24"/>
                <w:szCs w:val="24"/>
                <w:lang w:val="en-US" w:eastAsia="zh-CN"/>
              </w:rPr>
              <w:t>6、环保投资</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本项目总投资</w:t>
            </w:r>
            <w:r>
              <w:rPr>
                <w:rFonts w:hint="default" w:ascii="Times New Roman" w:hAnsi="Times New Roman" w:eastAsia="宋体" w:cs="Times New Roman"/>
                <w:color w:val="auto"/>
                <w:sz w:val="24"/>
                <w:lang w:val="en-US" w:eastAsia="zh-CN"/>
              </w:rPr>
              <w:t>5</w:t>
            </w:r>
            <w:r>
              <w:rPr>
                <w:rFonts w:hint="default" w:ascii="Times New Roman" w:hAnsi="Times New Roman" w:eastAsia="宋体" w:cs="Times New Roman"/>
                <w:color w:val="auto"/>
                <w:sz w:val="24"/>
              </w:rPr>
              <w:t>00万元，环保投资约为</w:t>
            </w:r>
            <w:r>
              <w:rPr>
                <w:rFonts w:hint="default" w:ascii="Times New Roman" w:hAnsi="Times New Roman" w:eastAsia="宋体" w:cs="Times New Roman"/>
                <w:color w:val="auto"/>
                <w:sz w:val="24"/>
                <w:lang w:val="en-US" w:eastAsia="zh-CN"/>
              </w:rPr>
              <w:t>7</w:t>
            </w: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rPr>
              <w:t>万元，约占总投资1.</w:t>
            </w:r>
            <w:r>
              <w:rPr>
                <w:rFonts w:hint="default" w:ascii="Times New Roman" w:hAnsi="Times New Roman" w:eastAsia="宋体" w:cs="Times New Roman"/>
                <w:color w:val="auto"/>
                <w:sz w:val="24"/>
                <w:lang w:val="en-US" w:eastAsia="zh-CN"/>
              </w:rPr>
              <w:t>44</w:t>
            </w:r>
            <w:r>
              <w:rPr>
                <w:rFonts w:hint="default" w:ascii="Times New Roman" w:hAnsi="Times New Roman" w:eastAsia="宋体" w:cs="Times New Roman"/>
                <w:color w:val="auto"/>
                <w:sz w:val="24"/>
              </w:rPr>
              <w:t>%，环保投资估算明细见表1-</w:t>
            </w:r>
            <w:r>
              <w:rPr>
                <w:rFonts w:hint="default" w:ascii="Times New Roman" w:hAnsi="Times New Roman" w:eastAsia="宋体" w:cs="Times New Roman"/>
                <w:color w:val="auto"/>
                <w:sz w:val="24"/>
                <w:lang w:val="en-US" w:eastAsia="zh-CN"/>
              </w:rPr>
              <w:t>7</w:t>
            </w:r>
            <w:r>
              <w:rPr>
                <w:rFonts w:hint="default" w:ascii="Times New Roman" w:hAnsi="Times New Roman" w:eastAsia="宋体" w:cs="Times New Roman"/>
                <w:color w:val="auto"/>
                <w:sz w:val="24"/>
              </w:rPr>
              <w:t>。</w:t>
            </w:r>
          </w:p>
          <w:p>
            <w:pPr>
              <w:spacing w:line="240" w:lineRule="auto"/>
              <w:ind w:firstLine="482" w:firstLineChars="200"/>
              <w:jc w:val="center"/>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表1-</w:t>
            </w:r>
            <w:r>
              <w:rPr>
                <w:rFonts w:hint="default" w:ascii="Times New Roman" w:hAnsi="Times New Roman" w:eastAsia="宋体" w:cs="Times New Roman"/>
                <w:b/>
                <w:bCs/>
                <w:color w:val="000000"/>
                <w:sz w:val="24"/>
                <w:szCs w:val="24"/>
                <w:lang w:val="en-US" w:eastAsia="zh-CN"/>
              </w:rPr>
              <w:t>7</w:t>
            </w:r>
            <w:r>
              <w:rPr>
                <w:rFonts w:hint="default" w:ascii="Times New Roman" w:hAnsi="Times New Roman" w:eastAsia="宋体" w:cs="Times New Roman"/>
                <w:b/>
                <w:bCs/>
                <w:color w:val="000000"/>
                <w:sz w:val="24"/>
                <w:szCs w:val="24"/>
              </w:rPr>
              <w:t xml:space="preserve">  项目环保投资一览表</w:t>
            </w:r>
          </w:p>
          <w:tbl>
            <w:tblPr>
              <w:tblStyle w:val="33"/>
              <w:tblW w:w="48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769"/>
              <w:gridCol w:w="714"/>
              <w:gridCol w:w="1375"/>
              <w:gridCol w:w="4062"/>
              <w:gridCol w:w="14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81" w:type="pct"/>
                  <w:gridSpan w:val="2"/>
                  <w:shd w:val="clear" w:color="auto" w:fill="auto"/>
                  <w:vAlign w:val="center"/>
                </w:tcPr>
                <w:p>
                  <w:pPr>
                    <w:snapToGrid w:val="0"/>
                    <w:spacing w:line="240" w:lineRule="auto"/>
                    <w:jc w:val="center"/>
                    <w:rPr>
                      <w:rFonts w:hint="default" w:ascii="Times New Roman" w:hAnsi="Times New Roman" w:eastAsia="宋体" w:cs="Times New Roman"/>
                      <w:b/>
                      <w:bCs/>
                      <w:snapToGrid w:val="0"/>
                      <w:color w:val="000000"/>
                      <w:sz w:val="21"/>
                      <w:szCs w:val="21"/>
                    </w:rPr>
                  </w:pPr>
                  <w:r>
                    <w:rPr>
                      <w:rFonts w:hint="default" w:ascii="Times New Roman" w:hAnsi="Times New Roman" w:eastAsia="宋体" w:cs="Times New Roman"/>
                      <w:b/>
                      <w:bCs/>
                      <w:snapToGrid w:val="0"/>
                      <w:color w:val="000000"/>
                      <w:sz w:val="21"/>
                      <w:szCs w:val="21"/>
                    </w:rPr>
                    <w:t>时段</w:t>
                  </w:r>
                </w:p>
              </w:tc>
              <w:tc>
                <w:tcPr>
                  <w:tcW w:w="1166" w:type="pct"/>
                  <w:gridSpan w:val="2"/>
                  <w:shd w:val="clear" w:color="auto" w:fill="auto"/>
                  <w:vAlign w:val="center"/>
                </w:tcPr>
                <w:p>
                  <w:pPr>
                    <w:snapToGrid w:val="0"/>
                    <w:spacing w:line="240" w:lineRule="auto"/>
                    <w:jc w:val="center"/>
                    <w:rPr>
                      <w:rFonts w:hint="default" w:ascii="Times New Roman" w:hAnsi="Times New Roman" w:eastAsia="宋体" w:cs="Times New Roman"/>
                      <w:b/>
                      <w:bCs/>
                      <w:snapToGrid w:val="0"/>
                      <w:color w:val="000000"/>
                      <w:sz w:val="21"/>
                      <w:szCs w:val="21"/>
                    </w:rPr>
                  </w:pPr>
                  <w:r>
                    <w:rPr>
                      <w:rFonts w:hint="default" w:ascii="Times New Roman" w:hAnsi="Times New Roman" w:eastAsia="宋体" w:cs="Times New Roman"/>
                      <w:b/>
                      <w:bCs/>
                      <w:snapToGrid w:val="0"/>
                      <w:color w:val="000000"/>
                      <w:sz w:val="21"/>
                      <w:szCs w:val="21"/>
                    </w:rPr>
                    <w:t>污染物</w:t>
                  </w:r>
                </w:p>
              </w:tc>
              <w:tc>
                <w:tcPr>
                  <w:tcW w:w="2267" w:type="pct"/>
                  <w:shd w:val="clear" w:color="auto" w:fill="auto"/>
                  <w:vAlign w:val="center"/>
                </w:tcPr>
                <w:p>
                  <w:pPr>
                    <w:snapToGrid w:val="0"/>
                    <w:spacing w:line="240" w:lineRule="auto"/>
                    <w:jc w:val="center"/>
                    <w:rPr>
                      <w:rFonts w:hint="default" w:ascii="Times New Roman" w:hAnsi="Times New Roman" w:eastAsia="宋体" w:cs="Times New Roman"/>
                      <w:b/>
                      <w:bCs/>
                      <w:snapToGrid w:val="0"/>
                      <w:color w:val="000000"/>
                      <w:sz w:val="21"/>
                      <w:szCs w:val="21"/>
                    </w:rPr>
                  </w:pPr>
                  <w:r>
                    <w:rPr>
                      <w:rFonts w:hint="default" w:ascii="Times New Roman" w:hAnsi="Times New Roman" w:eastAsia="宋体" w:cs="Times New Roman"/>
                      <w:b/>
                      <w:bCs/>
                      <w:snapToGrid w:val="0"/>
                      <w:color w:val="000000"/>
                      <w:sz w:val="21"/>
                      <w:szCs w:val="21"/>
                    </w:rPr>
                    <w:t>治理措施</w:t>
                  </w:r>
                </w:p>
              </w:tc>
              <w:tc>
                <w:tcPr>
                  <w:tcW w:w="784" w:type="pct"/>
                  <w:shd w:val="clear" w:color="auto" w:fill="auto"/>
                  <w:vAlign w:val="center"/>
                </w:tcPr>
                <w:p>
                  <w:pPr>
                    <w:snapToGrid w:val="0"/>
                    <w:spacing w:line="240" w:lineRule="auto"/>
                    <w:jc w:val="center"/>
                    <w:rPr>
                      <w:rFonts w:hint="default" w:ascii="Times New Roman" w:hAnsi="Times New Roman" w:eastAsia="宋体" w:cs="Times New Roman"/>
                      <w:b/>
                      <w:bCs/>
                      <w:snapToGrid w:val="0"/>
                      <w:color w:val="000000"/>
                      <w:sz w:val="21"/>
                      <w:szCs w:val="21"/>
                    </w:rPr>
                  </w:pPr>
                  <w:r>
                    <w:rPr>
                      <w:rFonts w:hint="default" w:ascii="Times New Roman" w:hAnsi="Times New Roman" w:eastAsia="宋体" w:cs="Times New Roman"/>
                      <w:b/>
                      <w:bCs/>
                      <w:snapToGrid w:val="0"/>
                      <w:color w:val="000000"/>
                      <w:sz w:val="21"/>
                      <w:szCs w:val="21"/>
                    </w:rPr>
                    <w:t>投资（万元）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352" w:type="pct"/>
                  <w:vMerge w:val="restar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运营期</w:t>
                  </w:r>
                </w:p>
              </w:tc>
              <w:tc>
                <w:tcPr>
                  <w:tcW w:w="429" w:type="pct"/>
                  <w:vMerge w:val="restar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需新建的环保设施</w:t>
                  </w:r>
                </w:p>
              </w:tc>
              <w:tc>
                <w:tcPr>
                  <w:tcW w:w="398"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废水</w:t>
                  </w:r>
                </w:p>
              </w:tc>
              <w:tc>
                <w:tcPr>
                  <w:tcW w:w="767"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生活废水</w:t>
                  </w:r>
                </w:p>
              </w:tc>
              <w:tc>
                <w:tcPr>
                  <w:tcW w:w="2267"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lang w:eastAsia="zh-CN"/>
                    </w:rPr>
                  </w:pPr>
                  <w:r>
                    <w:rPr>
                      <w:rFonts w:hint="default" w:ascii="Times New Roman" w:hAnsi="Times New Roman" w:eastAsia="宋体" w:cs="Times New Roman"/>
                      <w:snapToGrid w:val="0"/>
                      <w:color w:val="000000"/>
                      <w:sz w:val="21"/>
                      <w:szCs w:val="21"/>
                      <w:lang w:eastAsia="zh-CN"/>
                    </w:rPr>
                    <w:t>办公生活废水</w:t>
                  </w:r>
                  <w:r>
                    <w:rPr>
                      <w:rFonts w:hint="default" w:ascii="Times New Roman" w:hAnsi="Times New Roman" w:eastAsia="宋体" w:cs="Times New Roman"/>
                      <w:snapToGrid w:val="0"/>
                      <w:color w:val="000000"/>
                      <w:sz w:val="21"/>
                      <w:szCs w:val="21"/>
                    </w:rPr>
                    <w:t>依托</w:t>
                  </w:r>
                  <w:r>
                    <w:rPr>
                      <w:rFonts w:hint="default" w:ascii="Times New Roman" w:hAnsi="Times New Roman" w:eastAsia="宋体" w:cs="Times New Roman"/>
                      <w:snapToGrid w:val="0"/>
                      <w:color w:val="000000"/>
                      <w:sz w:val="21"/>
                      <w:szCs w:val="21"/>
                      <w:lang w:eastAsia="zh-CN"/>
                    </w:rPr>
                    <w:t>被租用公司</w:t>
                  </w:r>
                  <w:r>
                    <w:rPr>
                      <w:rFonts w:hint="default" w:ascii="Times New Roman" w:hAnsi="Times New Roman" w:eastAsia="宋体" w:cs="Times New Roman"/>
                      <w:snapToGrid w:val="0"/>
                      <w:color w:val="000000"/>
                      <w:sz w:val="21"/>
                      <w:szCs w:val="21"/>
                    </w:rPr>
                    <w:t>的</w:t>
                  </w:r>
                  <w:r>
                    <w:rPr>
                      <w:rFonts w:hint="default" w:ascii="Times New Roman" w:hAnsi="Times New Roman" w:eastAsia="宋体" w:cs="Times New Roman"/>
                      <w:snapToGrid w:val="0"/>
                      <w:color w:val="000000"/>
                      <w:sz w:val="21"/>
                      <w:szCs w:val="21"/>
                      <w:lang w:val="en-US" w:eastAsia="zh-CN"/>
                    </w:rPr>
                    <w:t>4m</w:t>
                  </w:r>
                  <w:r>
                    <w:rPr>
                      <w:rFonts w:hint="default" w:ascii="Times New Roman" w:hAnsi="Times New Roman" w:eastAsia="宋体" w:cs="Times New Roman"/>
                      <w:snapToGrid w:val="0"/>
                      <w:color w:val="000000"/>
                      <w:sz w:val="21"/>
                      <w:szCs w:val="21"/>
                      <w:vertAlign w:val="superscript"/>
                      <w:lang w:val="en-US" w:eastAsia="zh-CN"/>
                    </w:rPr>
                    <w:t>3</w:t>
                  </w:r>
                  <w:r>
                    <w:rPr>
                      <w:rFonts w:hint="default" w:ascii="Times New Roman" w:hAnsi="Times New Roman" w:eastAsia="宋体" w:cs="Times New Roman"/>
                      <w:snapToGrid w:val="0"/>
                      <w:color w:val="000000"/>
                      <w:sz w:val="21"/>
                      <w:szCs w:val="21"/>
                    </w:rPr>
                    <w:t>化粪池</w:t>
                  </w:r>
                  <w:r>
                    <w:rPr>
                      <w:rFonts w:hint="default" w:ascii="Times New Roman" w:hAnsi="Times New Roman" w:eastAsia="宋体" w:cs="Times New Roman"/>
                      <w:snapToGrid w:val="0"/>
                      <w:color w:val="000000"/>
                      <w:sz w:val="21"/>
                      <w:szCs w:val="21"/>
                      <w:lang w:eastAsia="zh-CN"/>
                    </w:rPr>
                    <w:t>，厨房废水</w:t>
                  </w:r>
                  <w:r>
                    <w:rPr>
                      <w:rFonts w:hint="default" w:ascii="Times New Roman" w:hAnsi="Times New Roman" w:eastAsia="宋体" w:cs="Times New Roman"/>
                      <w:snapToGrid w:val="0"/>
                      <w:color w:val="000000"/>
                      <w:sz w:val="21"/>
                      <w:szCs w:val="21"/>
                    </w:rPr>
                    <w:t>依托</w:t>
                  </w:r>
                  <w:r>
                    <w:rPr>
                      <w:rFonts w:hint="default" w:ascii="Times New Roman" w:hAnsi="Times New Roman" w:eastAsia="宋体" w:cs="Times New Roman"/>
                      <w:snapToGrid w:val="0"/>
                      <w:color w:val="000000"/>
                      <w:sz w:val="21"/>
                      <w:szCs w:val="21"/>
                      <w:lang w:eastAsia="zh-CN"/>
                    </w:rPr>
                    <w:t>被租用公司</w:t>
                  </w:r>
                  <w:r>
                    <w:rPr>
                      <w:rFonts w:hint="default" w:ascii="Times New Roman" w:hAnsi="Times New Roman" w:eastAsia="宋体" w:cs="Times New Roman"/>
                      <w:snapToGrid w:val="0"/>
                      <w:color w:val="000000"/>
                      <w:sz w:val="21"/>
                      <w:szCs w:val="21"/>
                    </w:rPr>
                    <w:t>的</w:t>
                  </w:r>
                  <w:r>
                    <w:rPr>
                      <w:rFonts w:hint="default" w:ascii="Times New Roman" w:hAnsi="Times New Roman" w:eastAsia="宋体" w:cs="Times New Roman"/>
                      <w:snapToGrid w:val="0"/>
                      <w:color w:val="000000"/>
                      <w:sz w:val="21"/>
                      <w:szCs w:val="21"/>
                      <w:lang w:val="en-US" w:eastAsia="zh-CN"/>
                    </w:rPr>
                    <w:t>1m</w:t>
                  </w:r>
                  <w:r>
                    <w:rPr>
                      <w:rFonts w:hint="default" w:ascii="Times New Roman" w:hAnsi="Times New Roman" w:eastAsia="宋体" w:cs="Times New Roman"/>
                      <w:snapToGrid w:val="0"/>
                      <w:color w:val="000000"/>
                      <w:sz w:val="21"/>
                      <w:szCs w:val="21"/>
                      <w:vertAlign w:val="superscript"/>
                      <w:lang w:val="en-US" w:eastAsia="zh-CN"/>
                    </w:rPr>
                    <w:t>3</w:t>
                  </w:r>
                  <w:r>
                    <w:rPr>
                      <w:rFonts w:hint="default" w:ascii="Times New Roman" w:hAnsi="Times New Roman" w:eastAsia="宋体" w:cs="Times New Roman"/>
                      <w:snapToGrid w:val="0"/>
                      <w:color w:val="000000"/>
                      <w:sz w:val="21"/>
                      <w:szCs w:val="21"/>
                      <w:lang w:eastAsia="zh-CN"/>
                    </w:rPr>
                    <w:t>沉淀池再入</w:t>
                  </w:r>
                  <w:r>
                    <w:rPr>
                      <w:rFonts w:hint="default" w:ascii="Times New Roman" w:hAnsi="Times New Roman" w:eastAsia="宋体" w:cs="Times New Roman"/>
                      <w:snapToGrid w:val="0"/>
                      <w:color w:val="000000"/>
                      <w:sz w:val="21"/>
                      <w:szCs w:val="21"/>
                    </w:rPr>
                    <w:t>化粪池</w:t>
                  </w:r>
                  <w:r>
                    <w:rPr>
                      <w:rFonts w:hint="default" w:ascii="Times New Roman" w:hAnsi="Times New Roman" w:eastAsia="宋体" w:cs="Times New Roman"/>
                      <w:snapToGrid w:val="0"/>
                      <w:color w:val="000000"/>
                      <w:sz w:val="21"/>
                      <w:szCs w:val="21"/>
                      <w:lang w:eastAsia="zh-CN"/>
                    </w:rPr>
                    <w:t>达标后排入园区污水管网</w:t>
                  </w:r>
                </w:p>
              </w:tc>
              <w:tc>
                <w:tcPr>
                  <w:tcW w:w="784"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352" w:type="pct"/>
                  <w:vMerge w:val="continue"/>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p>
              </w:tc>
              <w:tc>
                <w:tcPr>
                  <w:tcW w:w="429" w:type="pct"/>
                  <w:vMerge w:val="continue"/>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p>
              </w:tc>
              <w:tc>
                <w:tcPr>
                  <w:tcW w:w="398" w:type="pct"/>
                  <w:vMerge w:val="restar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废气</w:t>
                  </w:r>
                </w:p>
              </w:tc>
              <w:tc>
                <w:tcPr>
                  <w:tcW w:w="767"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喷塑粉尘</w:t>
                  </w:r>
                </w:p>
              </w:tc>
              <w:tc>
                <w:tcPr>
                  <w:tcW w:w="2267" w:type="pct"/>
                  <w:shd w:val="clear" w:color="auto" w:fill="auto"/>
                  <w:vAlign w:val="center"/>
                </w:tcPr>
                <w:p>
                  <w:pPr>
                    <w:snapToGrid w:val="0"/>
                    <w:spacing w:line="240" w:lineRule="auto"/>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封闭的喷塑间，1套，布袋除尘设备，风量为2000m³/h，喷塑粉尘经除尘器除尘后经15m高的排气筒排放</w:t>
                  </w:r>
                </w:p>
              </w:tc>
              <w:tc>
                <w:tcPr>
                  <w:tcW w:w="784"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352" w:type="pct"/>
                  <w:vMerge w:val="continue"/>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p>
              </w:tc>
              <w:tc>
                <w:tcPr>
                  <w:tcW w:w="429" w:type="pct"/>
                  <w:vMerge w:val="continue"/>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p>
              </w:tc>
              <w:tc>
                <w:tcPr>
                  <w:tcW w:w="398" w:type="pct"/>
                  <w:vMerge w:val="continue"/>
                  <w:tcBorders/>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p>
              </w:tc>
              <w:tc>
                <w:tcPr>
                  <w:tcW w:w="767"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固化产生的废气</w:t>
                  </w:r>
                </w:p>
              </w:tc>
              <w:tc>
                <w:tcPr>
                  <w:tcW w:w="2267" w:type="pct"/>
                  <w:shd w:val="clear" w:color="auto" w:fill="auto"/>
                  <w:vAlign w:val="center"/>
                </w:tcPr>
                <w:p>
                  <w:pPr>
                    <w:snapToGrid w:val="0"/>
                    <w:spacing w:line="240" w:lineRule="auto"/>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设置1个风量为2000m³/h的风机，废气经</w:t>
                  </w:r>
                  <w:r>
                    <w:rPr>
                      <w:rFonts w:hint="default" w:ascii="Times New Roman" w:hAnsi="Times New Roman" w:eastAsia="宋体" w:cs="Times New Roman"/>
                      <w:color w:val="000000"/>
                      <w:sz w:val="21"/>
                      <w:szCs w:val="21"/>
                    </w:rPr>
                    <w:t>抽风机集中收集经活性炭吸附后，经15m高的排气筒排放</w:t>
                  </w:r>
                </w:p>
              </w:tc>
              <w:tc>
                <w:tcPr>
                  <w:tcW w:w="784"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52" w:type="pct"/>
                  <w:vMerge w:val="continue"/>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p>
              </w:tc>
              <w:tc>
                <w:tcPr>
                  <w:tcW w:w="429" w:type="pct"/>
                  <w:vMerge w:val="continue"/>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p>
              </w:tc>
              <w:tc>
                <w:tcPr>
                  <w:tcW w:w="398" w:type="pct"/>
                  <w:vMerge w:val="continue"/>
                  <w:tcBorders/>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p>
              </w:tc>
              <w:tc>
                <w:tcPr>
                  <w:tcW w:w="767"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车间粉尘</w:t>
                  </w:r>
                </w:p>
              </w:tc>
              <w:tc>
                <w:tcPr>
                  <w:tcW w:w="2267"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无动力通风器</w:t>
                  </w:r>
                </w:p>
              </w:tc>
              <w:tc>
                <w:tcPr>
                  <w:tcW w:w="784"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52" w:type="pct"/>
                  <w:vMerge w:val="continue"/>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p>
              </w:tc>
              <w:tc>
                <w:tcPr>
                  <w:tcW w:w="429" w:type="pct"/>
                  <w:vMerge w:val="continue"/>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p>
              </w:tc>
              <w:tc>
                <w:tcPr>
                  <w:tcW w:w="398" w:type="pct"/>
                  <w:vMerge w:val="continue"/>
                  <w:tcBorders/>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p>
              </w:tc>
              <w:tc>
                <w:tcPr>
                  <w:tcW w:w="767" w:type="pct"/>
                  <w:shd w:val="clear" w:color="auto" w:fill="auto"/>
                  <w:vAlign w:val="center"/>
                </w:tcPr>
                <w:p>
                  <w:pPr>
                    <w:snapToGrid w:val="0"/>
                    <w:spacing w:line="240" w:lineRule="auto"/>
                    <w:jc w:val="center"/>
                    <w:rPr>
                      <w:rFonts w:hint="eastAsia" w:ascii="Times New Roman" w:hAnsi="Times New Roman" w:eastAsia="宋体" w:cs="Times New Roman"/>
                      <w:snapToGrid w:val="0"/>
                      <w:color w:val="000000"/>
                      <w:sz w:val="21"/>
                      <w:szCs w:val="21"/>
                      <w:lang w:eastAsia="zh-CN"/>
                    </w:rPr>
                  </w:pPr>
                  <w:r>
                    <w:rPr>
                      <w:rFonts w:hint="eastAsia" w:ascii="Times New Roman" w:hAnsi="Times New Roman" w:eastAsia="宋体" w:cs="Times New Roman"/>
                      <w:snapToGrid w:val="0"/>
                      <w:color w:val="000000"/>
                      <w:sz w:val="21"/>
                      <w:szCs w:val="21"/>
                      <w:lang w:eastAsia="zh-CN"/>
                    </w:rPr>
                    <w:t>食堂油烟</w:t>
                  </w:r>
                </w:p>
              </w:tc>
              <w:tc>
                <w:tcPr>
                  <w:tcW w:w="2267"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eastAsia="zh-CN"/>
                    </w:rPr>
                    <w:t>抽油烟机</w:t>
                  </w:r>
                  <w:r>
                    <w:rPr>
                      <w:rFonts w:hint="eastAsia" w:ascii="Times New Roman" w:hAnsi="Times New Roman" w:eastAsia="宋体" w:cs="Times New Roman"/>
                      <w:snapToGrid w:val="0"/>
                      <w:color w:val="000000"/>
                      <w:sz w:val="21"/>
                      <w:szCs w:val="21"/>
                      <w:lang w:val="en-US" w:eastAsia="zh-CN"/>
                    </w:rPr>
                    <w:t>1套</w:t>
                  </w:r>
                </w:p>
              </w:tc>
              <w:tc>
                <w:tcPr>
                  <w:tcW w:w="784"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lang w:val="en-US" w:eastAsia="zh-CN"/>
                    </w:rPr>
                  </w:pPr>
                  <w:r>
                    <w:rPr>
                      <w:rFonts w:hint="eastAsia" w:ascii="Times New Roman" w:hAnsi="Times New Roman" w:eastAsia="宋体" w:cs="Times New Roman"/>
                      <w:snapToGrid w:val="0"/>
                      <w:color w:val="000000"/>
                      <w:sz w:val="21"/>
                      <w:szCs w:val="21"/>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352" w:type="pct"/>
                  <w:vMerge w:val="continue"/>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p>
              </w:tc>
              <w:tc>
                <w:tcPr>
                  <w:tcW w:w="429" w:type="pct"/>
                  <w:vMerge w:val="continue"/>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p>
              </w:tc>
              <w:tc>
                <w:tcPr>
                  <w:tcW w:w="398"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噪声</w:t>
                  </w:r>
                </w:p>
              </w:tc>
              <w:tc>
                <w:tcPr>
                  <w:tcW w:w="767"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生产设备噪声</w:t>
                  </w:r>
                </w:p>
              </w:tc>
              <w:tc>
                <w:tcPr>
                  <w:tcW w:w="2267"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基础减震</w:t>
                  </w:r>
                </w:p>
              </w:tc>
              <w:tc>
                <w:tcPr>
                  <w:tcW w:w="784"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352" w:type="pct"/>
                  <w:vMerge w:val="continue"/>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p>
              </w:tc>
              <w:tc>
                <w:tcPr>
                  <w:tcW w:w="429" w:type="pct"/>
                  <w:vMerge w:val="continue"/>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p>
              </w:tc>
              <w:tc>
                <w:tcPr>
                  <w:tcW w:w="398" w:type="pct"/>
                  <w:vMerge w:val="restar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固废</w:t>
                  </w:r>
                </w:p>
              </w:tc>
              <w:tc>
                <w:tcPr>
                  <w:tcW w:w="767"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生活垃圾</w:t>
                  </w:r>
                </w:p>
              </w:tc>
              <w:tc>
                <w:tcPr>
                  <w:tcW w:w="2267"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垃圾桶</w:t>
                  </w:r>
                </w:p>
              </w:tc>
              <w:tc>
                <w:tcPr>
                  <w:tcW w:w="784"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napToGrid w:val="0"/>
                      <w:color w:val="000000"/>
                      <w:sz w:val="21"/>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352" w:type="pct"/>
                  <w:vMerge w:val="continue"/>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p>
              </w:tc>
              <w:tc>
                <w:tcPr>
                  <w:tcW w:w="429" w:type="pct"/>
                  <w:vMerge w:val="continue"/>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p>
              </w:tc>
              <w:tc>
                <w:tcPr>
                  <w:tcW w:w="398" w:type="pct"/>
                  <w:vMerge w:val="continue"/>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p>
              </w:tc>
              <w:tc>
                <w:tcPr>
                  <w:tcW w:w="767"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rPr>
                  </w:pPr>
                  <w:r>
                    <w:rPr>
                      <w:rFonts w:hint="default" w:ascii="Times New Roman" w:hAnsi="Times New Roman" w:eastAsia="宋体" w:cs="Times New Roman"/>
                      <w:sz w:val="21"/>
                      <w:szCs w:val="21"/>
                      <w:highlight w:val="none"/>
                    </w:rPr>
                    <w:t>危废暂存间</w:t>
                  </w:r>
                </w:p>
              </w:tc>
              <w:tc>
                <w:tcPr>
                  <w:tcW w:w="2267" w:type="pct"/>
                  <w:shd w:val="clear" w:color="auto" w:fill="auto"/>
                  <w:vAlign w:val="center"/>
                </w:tcPr>
                <w:p>
                  <w:pPr>
                    <w:snapToGrid w:val="0"/>
                    <w:spacing w:line="240" w:lineRule="auto"/>
                    <w:jc w:val="left"/>
                    <w:rPr>
                      <w:rFonts w:hint="default" w:ascii="Times New Roman" w:hAnsi="Times New Roman" w:eastAsia="宋体" w:cs="Times New Roman"/>
                      <w:snapToGrid w:val="0"/>
                      <w:color w:val="000000"/>
                      <w:sz w:val="21"/>
                      <w:szCs w:val="21"/>
                      <w:lang w:eastAsia="zh-CN"/>
                    </w:rPr>
                  </w:pPr>
                  <w:r>
                    <w:rPr>
                      <w:rFonts w:hint="default" w:ascii="Times New Roman" w:hAnsi="Times New Roman" w:eastAsia="宋体" w:cs="Times New Roman"/>
                      <w:sz w:val="21"/>
                      <w:szCs w:val="21"/>
                      <w:highlight w:val="none"/>
                    </w:rPr>
                    <w:t>在项目区内设置一间危废暂存间面积</w:t>
                  </w:r>
                  <w:r>
                    <w:rPr>
                      <w:rFonts w:hint="default"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rPr>
                    <w:t>平方</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rPr>
                    <w:t>收集、</w:t>
                  </w:r>
                  <w:r>
                    <w:rPr>
                      <w:rFonts w:hint="default" w:ascii="Times New Roman" w:hAnsi="Times New Roman" w:eastAsia="宋体" w:cs="Times New Roman"/>
                      <w:sz w:val="21"/>
                      <w:szCs w:val="21"/>
                      <w:highlight w:val="none"/>
                      <w:lang w:eastAsia="zh-CN"/>
                    </w:rPr>
                    <w:t>暂存</w:t>
                  </w:r>
                  <w:r>
                    <w:rPr>
                      <w:rFonts w:hint="default" w:ascii="Times New Roman" w:hAnsi="Times New Roman" w:eastAsia="宋体" w:cs="Times New Roman"/>
                      <w:sz w:val="21"/>
                      <w:szCs w:val="21"/>
                      <w:highlight w:val="none"/>
                    </w:rPr>
                    <w:t>危险废物的场所</w:t>
                  </w:r>
                  <w:r>
                    <w:rPr>
                      <w:rFonts w:hint="default" w:ascii="Times New Roman" w:hAnsi="Times New Roman" w:eastAsia="宋体" w:cs="Times New Roman"/>
                      <w:sz w:val="21"/>
                      <w:szCs w:val="21"/>
                      <w:highlight w:val="none"/>
                      <w:lang w:eastAsia="zh-CN"/>
                    </w:rPr>
                    <w:t>，并且</w:t>
                  </w:r>
                  <w:r>
                    <w:rPr>
                      <w:rFonts w:hint="default" w:ascii="Times New Roman" w:hAnsi="Times New Roman" w:eastAsia="宋体" w:cs="Times New Roman"/>
                      <w:sz w:val="21"/>
                      <w:szCs w:val="21"/>
                      <w:highlight w:val="none"/>
                    </w:rPr>
                    <w:t>危废暂存间设施、设备、容器和包装物，应当具有防渗漏、防扬散、防雨淋等功能</w:t>
                  </w:r>
                  <w:r>
                    <w:rPr>
                      <w:rFonts w:hint="default" w:ascii="Times New Roman" w:hAnsi="Times New Roman" w:eastAsia="宋体" w:cs="Times New Roman"/>
                      <w:sz w:val="21"/>
                      <w:szCs w:val="21"/>
                      <w:highlight w:val="none"/>
                      <w:lang w:eastAsia="zh-CN"/>
                    </w:rPr>
                    <w:t>。</w:t>
                  </w:r>
                </w:p>
              </w:tc>
              <w:tc>
                <w:tcPr>
                  <w:tcW w:w="784"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lang w:val="en-US" w:eastAsia="zh-CN"/>
                    </w:rPr>
                  </w:pPr>
                  <w:r>
                    <w:rPr>
                      <w:rFonts w:hint="default" w:ascii="Times New Roman" w:hAnsi="Times New Roman" w:eastAsia="宋体" w:cs="Times New Roman"/>
                      <w:snapToGrid w:val="0"/>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215" w:type="pct"/>
                  <w:gridSpan w:val="5"/>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lang w:eastAsia="zh-CN"/>
                    </w:rPr>
                  </w:pPr>
                  <w:r>
                    <w:rPr>
                      <w:rFonts w:hint="default" w:ascii="Times New Roman" w:hAnsi="Times New Roman" w:eastAsia="宋体" w:cs="Times New Roman"/>
                      <w:snapToGrid w:val="0"/>
                      <w:color w:val="000000"/>
                      <w:sz w:val="21"/>
                      <w:szCs w:val="21"/>
                      <w:lang w:eastAsia="zh-CN"/>
                    </w:rPr>
                    <w:t>合计</w:t>
                  </w:r>
                </w:p>
              </w:tc>
              <w:tc>
                <w:tcPr>
                  <w:tcW w:w="784" w:type="pct"/>
                  <w:shd w:val="clear" w:color="auto" w:fill="auto"/>
                  <w:vAlign w:val="center"/>
                </w:tcPr>
                <w:p>
                  <w:pPr>
                    <w:snapToGrid w:val="0"/>
                    <w:spacing w:line="240" w:lineRule="auto"/>
                    <w:jc w:val="center"/>
                    <w:rPr>
                      <w:rFonts w:hint="default" w:ascii="Times New Roman" w:hAnsi="Times New Roman" w:eastAsia="宋体" w:cs="Times New Roman"/>
                      <w:snapToGrid w:val="0"/>
                      <w:color w:val="000000"/>
                      <w:sz w:val="21"/>
                      <w:szCs w:val="21"/>
                      <w:lang w:val="en-US" w:eastAsia="zh-CN"/>
                    </w:rPr>
                  </w:pPr>
                  <w:r>
                    <w:rPr>
                      <w:rFonts w:hint="default" w:ascii="Times New Roman" w:hAnsi="Times New Roman" w:eastAsia="宋体" w:cs="Times New Roman"/>
                      <w:snapToGrid w:val="0"/>
                      <w:color w:val="000000"/>
                      <w:sz w:val="21"/>
                      <w:szCs w:val="21"/>
                      <w:lang w:val="en-US" w:eastAsia="zh-CN"/>
                    </w:rPr>
                    <w:t>7</w:t>
                  </w:r>
                  <w:r>
                    <w:rPr>
                      <w:rFonts w:hint="default" w:ascii="Times New Roman" w:hAnsi="Times New Roman" w:eastAsia="宋体" w:cs="Times New Roman"/>
                      <w:snapToGrid w:val="0"/>
                      <w:color w:val="000000"/>
                      <w:sz w:val="21"/>
                      <w:szCs w:val="21"/>
                    </w:rPr>
                    <w:t>.</w:t>
                  </w:r>
                  <w:r>
                    <w:rPr>
                      <w:rFonts w:hint="default" w:ascii="Times New Roman" w:hAnsi="Times New Roman" w:eastAsia="宋体" w:cs="Times New Roman"/>
                      <w:snapToGrid w:val="0"/>
                      <w:color w:val="000000"/>
                      <w:sz w:val="21"/>
                      <w:szCs w:val="21"/>
                      <w:lang w:val="en-US" w:eastAsia="zh-CN"/>
                    </w:rPr>
                    <w:t>2</w:t>
                  </w:r>
                </w:p>
              </w:tc>
            </w:tr>
          </w:tbl>
          <w:p>
            <w:pPr>
              <w:snapToGrid w:val="0"/>
              <w:spacing w:line="360" w:lineRule="auto"/>
              <w:jc w:val="both"/>
              <w:rPr>
                <w:rFonts w:hint="eastAsia" w:hAnsi="宋体"/>
                <w:b/>
                <w:bCs/>
                <w:sz w:val="24"/>
                <w:szCs w:val="24"/>
                <w:highlight w:val="none"/>
              </w:rPr>
            </w:pPr>
            <w:r>
              <w:rPr>
                <w:rFonts w:hint="eastAsia" w:hAnsi="宋体"/>
                <w:b/>
                <w:bCs/>
                <w:sz w:val="24"/>
                <w:szCs w:val="24"/>
                <w:highlight w:val="none"/>
              </w:rPr>
              <w:t>与本项目有关的原有污染情况及主要环境问题：</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项目租用昆明金炊旺环保设备安装工程有限公司已建好</w:t>
            </w:r>
            <w:r>
              <w:rPr>
                <w:rFonts w:hint="default" w:ascii="Times New Roman" w:hAnsi="Times New Roman" w:eastAsia="宋体" w:cs="Times New Roman"/>
                <w:sz w:val="24"/>
                <w:szCs w:val="24"/>
                <w:highlight w:val="none"/>
                <w:lang w:eastAsia="zh-CN"/>
              </w:rPr>
              <w:t>的</w:t>
            </w:r>
            <w:r>
              <w:rPr>
                <w:rFonts w:hint="default" w:ascii="Times New Roman" w:hAnsi="Times New Roman" w:eastAsia="宋体" w:cs="Times New Roman"/>
                <w:sz w:val="24"/>
                <w:szCs w:val="24"/>
                <w:highlight w:val="none"/>
              </w:rPr>
              <w:t>厂房。</w:t>
            </w:r>
          </w:p>
          <w:p>
            <w:pPr>
              <w:keepNext w:val="0"/>
              <w:keepLines w:val="0"/>
              <w:pageBreakBefore w:val="0"/>
              <w:widowControl w:val="0"/>
              <w:kinsoku/>
              <w:wordWrap/>
              <w:overflowPunct/>
              <w:topLinePunct w:val="0"/>
              <w:autoSpaceDE/>
              <w:autoSpaceDN/>
              <w:bidi w:val="0"/>
              <w:adjustRightInd w:val="0"/>
              <w:spacing w:line="360" w:lineRule="auto"/>
              <w:ind w:firstLine="480" w:firstLineChars="200"/>
              <w:textAlignment w:val="baseline"/>
              <w:rPr>
                <w:rFonts w:hint="default" w:ascii="Times New Roman" w:hAnsi="Times New Roman" w:eastAsia="宋体" w:cs="Times New Roman"/>
                <w:sz w:val="24"/>
                <w:highlight w:val="none"/>
              </w:rPr>
            </w:pPr>
            <w:r>
              <w:rPr>
                <w:rFonts w:hint="default" w:ascii="Times New Roman" w:hAnsi="Times New Roman" w:eastAsia="宋体" w:cs="Times New Roman"/>
                <w:bCs/>
                <w:sz w:val="24"/>
                <w:szCs w:val="24"/>
                <w:highlight w:val="none"/>
              </w:rPr>
              <w:t>据现场调查，</w:t>
            </w:r>
            <w:r>
              <w:rPr>
                <w:rFonts w:hint="default" w:ascii="Times New Roman" w:hAnsi="Times New Roman" w:eastAsia="宋体" w:cs="Times New Roman"/>
                <w:sz w:val="24"/>
                <w:highlight w:val="none"/>
              </w:rPr>
              <w:t>该地区的主要环境问题为水环境问题。</w:t>
            </w:r>
            <w:r>
              <w:rPr>
                <w:rFonts w:hint="default" w:ascii="Times New Roman" w:hAnsi="Times New Roman" w:eastAsia="宋体" w:cs="Times New Roman"/>
                <w:sz w:val="24"/>
                <w:szCs w:val="24"/>
                <w:highlight w:val="none"/>
              </w:rPr>
              <w:t>螳螂川普渡河桥断面水质类别为</w:t>
            </w:r>
            <w:r>
              <w:rPr>
                <w:rFonts w:hint="default" w:ascii="Times New Roman" w:hAnsi="Times New Roman" w:eastAsia="宋体" w:cs="Times New Roman"/>
                <w:kern w:val="2"/>
                <w:sz w:val="24"/>
                <w:szCs w:val="24"/>
                <w:highlight w:val="none"/>
              </w:rPr>
              <w:t>《地表水环境质量标准》（GB3838-2002）</w:t>
            </w:r>
            <w:r>
              <w:rPr>
                <w:rFonts w:hint="default" w:ascii="Times New Roman" w:hAnsi="Times New Roman" w:eastAsia="宋体" w:cs="Times New Roman"/>
                <w:sz w:val="24"/>
                <w:szCs w:val="24"/>
                <w:highlight w:val="none"/>
              </w:rPr>
              <w:t>Ⅴ类，</w:t>
            </w:r>
            <w:r>
              <w:rPr>
                <w:rFonts w:hint="default" w:ascii="Times New Roman" w:hAnsi="Times New Roman" w:eastAsia="宋体" w:cs="Times New Roman"/>
                <w:sz w:val="24"/>
                <w:szCs w:val="24"/>
                <w:highlight w:val="none"/>
                <w:lang w:eastAsia="zh-CN"/>
              </w:rPr>
              <w:t>主要超标污染物为总磷、氨氮、</w:t>
            </w:r>
            <w:r>
              <w:rPr>
                <w:rFonts w:hint="default" w:ascii="Times New Roman" w:hAnsi="Times New Roman" w:eastAsia="宋体" w:cs="Times New Roman"/>
                <w:sz w:val="24"/>
                <w:szCs w:val="24"/>
                <w:highlight w:val="none"/>
                <w:lang w:val="en-US" w:eastAsia="zh-CN"/>
              </w:rPr>
              <w:t>COD。</w:t>
            </w:r>
            <w:r>
              <w:rPr>
                <w:rFonts w:hint="default" w:ascii="Times New Roman" w:hAnsi="Times New Roman" w:eastAsia="宋体" w:cs="Times New Roman"/>
                <w:sz w:val="24"/>
                <w:szCs w:val="24"/>
                <w:highlight w:val="none"/>
              </w:rPr>
              <w:t>与201</w:t>
            </w:r>
            <w:r>
              <w:rPr>
                <w:rFonts w:hint="default" w:ascii="Times New Roman" w:hAnsi="Times New Roman" w:eastAsia="宋体" w:cs="Times New Roman"/>
                <w:sz w:val="24"/>
                <w:szCs w:val="24"/>
                <w:highlight w:val="none"/>
                <w:lang w:val="en-US" w:eastAsia="zh-CN"/>
              </w:rPr>
              <w:t>8</w:t>
            </w:r>
            <w:r>
              <w:rPr>
                <w:rFonts w:hint="default" w:ascii="Times New Roman" w:hAnsi="Times New Roman" w:eastAsia="宋体" w:cs="Times New Roman"/>
                <w:sz w:val="24"/>
                <w:szCs w:val="24"/>
                <w:highlight w:val="none"/>
              </w:rPr>
              <w:t>年相比，水质类别</w:t>
            </w:r>
            <w:r>
              <w:rPr>
                <w:rFonts w:hint="default" w:ascii="Times New Roman" w:hAnsi="Times New Roman" w:eastAsia="宋体" w:cs="Times New Roman"/>
                <w:sz w:val="24"/>
                <w:szCs w:val="24"/>
                <w:highlight w:val="none"/>
                <w:lang w:eastAsia="zh-CN"/>
              </w:rPr>
              <w:t>无变化</w:t>
            </w:r>
            <w:r>
              <w:rPr>
                <w:rFonts w:hint="default" w:ascii="Times New Roman" w:hAnsi="Times New Roman" w:eastAsia="宋体" w:cs="Times New Roman"/>
                <w:sz w:val="24"/>
                <w:szCs w:val="24"/>
                <w:highlight w:val="none"/>
              </w:rPr>
              <w:t>，螳螂川在项目区所在河段水质达不到保护要求。</w:t>
            </w:r>
            <w:r>
              <w:rPr>
                <w:rFonts w:hint="default" w:ascii="Times New Roman" w:hAnsi="Times New Roman" w:eastAsia="宋体" w:cs="Times New Roman"/>
                <w:sz w:val="24"/>
                <w:highlight w:val="none"/>
              </w:rPr>
              <w:t>分析螳螂川河道水质超标原因主要为：①滇池水体污染；②沿河村庄生活污水及农田回归水的汇入。</w:t>
            </w:r>
          </w:p>
          <w:p>
            <w:pPr>
              <w:keepNext w:val="0"/>
              <w:keepLines w:val="0"/>
              <w:pageBreakBefore w:val="0"/>
              <w:widowControl w:val="0"/>
              <w:kinsoku/>
              <w:wordWrap/>
              <w:overflowPunct/>
              <w:topLinePunct w:val="0"/>
              <w:autoSpaceDE/>
              <w:autoSpaceDN/>
              <w:bidi w:val="0"/>
              <w:adjustRightInd w:val="0"/>
              <w:spacing w:line="360" w:lineRule="auto"/>
              <w:ind w:firstLine="480" w:firstLineChars="200"/>
              <w:textAlignment w:val="baseline"/>
              <w:rPr>
                <w:rFonts w:hint="default" w:ascii="Times New Roman" w:hAnsi="Times New Roman" w:eastAsia="宋体" w:cs="Times New Roman"/>
                <w:b/>
                <w:color w:val="000000"/>
                <w:sz w:val="24"/>
                <w:szCs w:val="24"/>
              </w:rPr>
            </w:pPr>
            <w:r>
              <w:rPr>
                <w:rFonts w:hint="default" w:ascii="Times New Roman" w:hAnsi="Times New Roman" w:eastAsia="宋体" w:cs="Times New Roman"/>
                <w:bCs/>
                <w:sz w:val="24"/>
                <w:szCs w:val="24"/>
                <w:highlight w:val="none"/>
              </w:rPr>
              <w:t>园区已建设了污水处理厂且已运营，本项目</w:t>
            </w:r>
            <w:r>
              <w:rPr>
                <w:rFonts w:hint="default" w:ascii="Times New Roman" w:hAnsi="Times New Roman" w:eastAsia="宋体" w:cs="Times New Roman"/>
                <w:bCs/>
                <w:sz w:val="24"/>
                <w:szCs w:val="24"/>
                <w:highlight w:val="none"/>
                <w:lang w:eastAsia="zh-CN"/>
              </w:rPr>
              <w:t>无生产性</w:t>
            </w:r>
            <w:r>
              <w:rPr>
                <w:rFonts w:hint="default" w:ascii="Times New Roman" w:hAnsi="Times New Roman" w:eastAsia="宋体" w:cs="Times New Roman"/>
                <w:bCs/>
                <w:sz w:val="24"/>
                <w:szCs w:val="24"/>
                <w:highlight w:val="none"/>
              </w:rPr>
              <w:t>废水</w:t>
            </w:r>
            <w:r>
              <w:rPr>
                <w:rFonts w:hint="default" w:ascii="Times New Roman" w:hAnsi="Times New Roman" w:eastAsia="宋体" w:cs="Times New Roman"/>
                <w:bCs/>
                <w:sz w:val="24"/>
                <w:szCs w:val="24"/>
                <w:highlight w:val="none"/>
                <w:lang w:eastAsia="zh-CN"/>
              </w:rPr>
              <w:t>，少量生活废水</w:t>
            </w:r>
            <w:r>
              <w:rPr>
                <w:rFonts w:hint="default" w:ascii="Times New Roman" w:hAnsi="Times New Roman" w:eastAsia="宋体" w:cs="Times New Roman"/>
                <w:bCs/>
                <w:sz w:val="24"/>
                <w:szCs w:val="24"/>
                <w:highlight w:val="none"/>
              </w:rPr>
              <w:t>依托</w:t>
            </w:r>
            <w:r>
              <w:rPr>
                <w:rFonts w:hint="default" w:ascii="Times New Roman" w:hAnsi="Times New Roman" w:eastAsia="宋体" w:cs="Times New Roman"/>
                <w:color w:val="000000"/>
                <w:sz w:val="24"/>
                <w:szCs w:val="24"/>
                <w:highlight w:val="none"/>
              </w:rPr>
              <w:t>昆明金炊旺厨房环保设备安装工程有限公司污水处理设施进行处理。</w:t>
            </w:r>
            <w:r>
              <w:rPr>
                <w:rFonts w:hint="default" w:ascii="Times New Roman" w:hAnsi="Times New Roman" w:eastAsia="宋体" w:cs="Times New Roman"/>
                <w:bCs/>
                <w:sz w:val="24"/>
                <w:szCs w:val="24"/>
                <w:highlight w:val="none"/>
              </w:rPr>
              <w:t>项目区内</w:t>
            </w:r>
            <w:r>
              <w:rPr>
                <w:rFonts w:hint="default" w:ascii="Times New Roman" w:hAnsi="Times New Roman" w:eastAsia="宋体" w:cs="Times New Roman"/>
                <w:bCs/>
                <w:sz w:val="24"/>
                <w:szCs w:val="24"/>
                <w:highlight w:val="none"/>
                <w:lang w:eastAsia="zh-CN"/>
              </w:rPr>
              <w:t>已进行了雨、污分流，</w:t>
            </w:r>
            <w:r>
              <w:rPr>
                <w:rFonts w:hint="default" w:ascii="Times New Roman" w:hAnsi="Times New Roman" w:eastAsia="宋体" w:cs="Times New Roman"/>
                <w:bCs/>
                <w:sz w:val="24"/>
                <w:szCs w:val="24"/>
                <w:highlight w:val="none"/>
              </w:rPr>
              <w:t>建设有化粪池</w:t>
            </w:r>
            <w:r>
              <w:rPr>
                <w:rFonts w:hint="default" w:ascii="Times New Roman" w:hAnsi="Times New Roman" w:eastAsia="宋体" w:cs="Times New Roman"/>
                <w:bCs/>
                <w:sz w:val="24"/>
                <w:szCs w:val="24"/>
                <w:highlight w:val="none"/>
                <w:lang w:eastAsia="zh-CN"/>
              </w:rPr>
              <w:t>及排入园区污水管网，</w:t>
            </w:r>
            <w:r>
              <w:rPr>
                <w:rFonts w:hint="default" w:ascii="Times New Roman" w:hAnsi="Times New Roman" w:eastAsia="宋体" w:cs="Times New Roman"/>
                <w:bCs/>
                <w:sz w:val="24"/>
                <w:szCs w:val="24"/>
                <w:highlight w:val="none"/>
              </w:rPr>
              <w:t>故</w:t>
            </w:r>
            <w:r>
              <w:rPr>
                <w:rFonts w:hint="default" w:ascii="Times New Roman" w:hAnsi="Times New Roman" w:eastAsia="宋体" w:cs="Times New Roman"/>
                <w:bCs/>
                <w:sz w:val="24"/>
                <w:szCs w:val="24"/>
                <w:highlight w:val="none"/>
                <w:lang w:eastAsia="zh-CN"/>
              </w:rPr>
              <w:t>本项目生活污水依托</w:t>
            </w:r>
            <w:r>
              <w:rPr>
                <w:rFonts w:hint="default" w:ascii="Times New Roman" w:hAnsi="Times New Roman" w:eastAsia="宋体" w:cs="Times New Roman"/>
                <w:color w:val="000000"/>
                <w:sz w:val="24"/>
                <w:szCs w:val="24"/>
                <w:highlight w:val="none"/>
              </w:rPr>
              <w:t>昆明金炊旺厨房环保设备安装工程有限公司</w:t>
            </w:r>
            <w:r>
              <w:rPr>
                <w:rFonts w:hint="default" w:ascii="Times New Roman" w:hAnsi="Times New Roman" w:eastAsia="宋体" w:cs="Times New Roman"/>
                <w:color w:val="000000"/>
                <w:sz w:val="24"/>
                <w:szCs w:val="24"/>
                <w:highlight w:val="none"/>
                <w:lang w:eastAsia="zh-CN"/>
              </w:rPr>
              <w:t>的污水管网进园区</w:t>
            </w:r>
            <w:r>
              <w:rPr>
                <w:rFonts w:hint="default" w:ascii="Times New Roman" w:hAnsi="Times New Roman" w:eastAsia="宋体" w:cs="Times New Roman"/>
                <w:bCs/>
                <w:sz w:val="24"/>
                <w:szCs w:val="24"/>
                <w:highlight w:val="none"/>
              </w:rPr>
              <w:t>污水处理厂。</w:t>
            </w:r>
          </w:p>
          <w:p>
            <w:pPr>
              <w:spacing w:line="360" w:lineRule="auto"/>
              <w:rPr>
                <w:rFonts w:hint="eastAsia"/>
                <w:b/>
                <w:color w:val="000000"/>
                <w:sz w:val="24"/>
                <w:szCs w:val="24"/>
              </w:rPr>
            </w:pPr>
          </w:p>
          <w:p>
            <w:pPr>
              <w:spacing w:line="360" w:lineRule="auto"/>
              <w:rPr>
                <w:rFonts w:hint="eastAsia"/>
                <w:b/>
                <w:color w:val="000000"/>
                <w:sz w:val="24"/>
                <w:szCs w:val="24"/>
              </w:rPr>
            </w:pPr>
          </w:p>
          <w:p>
            <w:pPr>
              <w:spacing w:line="360" w:lineRule="auto"/>
              <w:rPr>
                <w:rFonts w:hint="eastAsia"/>
                <w:b/>
                <w:color w:val="000000"/>
                <w:sz w:val="24"/>
                <w:szCs w:val="24"/>
              </w:rPr>
            </w:pPr>
          </w:p>
          <w:p>
            <w:pPr>
              <w:spacing w:line="360" w:lineRule="auto"/>
              <w:jc w:val="both"/>
              <w:rPr>
                <w:rFonts w:hint="eastAsia"/>
                <w:b/>
                <w:bCs/>
                <w:color w:val="000000"/>
                <w:sz w:val="24"/>
              </w:rPr>
            </w:pPr>
          </w:p>
          <w:p>
            <w:pPr>
              <w:spacing w:line="360" w:lineRule="auto"/>
              <w:ind w:firstLine="482" w:firstLineChars="200"/>
              <w:jc w:val="center"/>
              <w:rPr>
                <w:rFonts w:hint="eastAsia"/>
                <w:b/>
                <w:bCs/>
                <w:color w:val="000000"/>
                <w:sz w:val="24"/>
              </w:rPr>
            </w:pPr>
          </w:p>
          <w:p>
            <w:pPr>
              <w:spacing w:line="360" w:lineRule="auto"/>
              <w:ind w:firstLine="482" w:firstLineChars="200"/>
              <w:jc w:val="center"/>
              <w:rPr>
                <w:rFonts w:hint="eastAsia"/>
                <w:b/>
                <w:bCs/>
                <w:color w:val="000000"/>
                <w:sz w:val="24"/>
              </w:rPr>
            </w:pPr>
          </w:p>
          <w:p>
            <w:pPr>
              <w:snapToGrid w:val="0"/>
              <w:spacing w:line="360" w:lineRule="auto"/>
              <w:ind w:firstLine="560" w:firstLineChars="200"/>
            </w:pPr>
          </w:p>
        </w:tc>
      </w:tr>
    </w:tbl>
    <w:p>
      <w:pPr>
        <w:pStyle w:val="6"/>
        <w:outlineLvl w:val="0"/>
        <w:rPr>
          <w:rFonts w:hint="eastAsia" w:ascii="宋体" w:hAnsi="宋体" w:eastAsia="宋体" w:cs="宋体"/>
          <w:b/>
          <w:bCs/>
          <w:sz w:val="28"/>
          <w:szCs w:val="28"/>
        </w:rPr>
      </w:pPr>
      <w:bookmarkStart w:id="2" w:name="_Toc28291"/>
      <w:r>
        <w:rPr>
          <w:rFonts w:hint="eastAsia" w:ascii="宋体" w:hAnsi="宋体" w:eastAsia="宋体" w:cs="宋体"/>
          <w:b/>
          <w:bCs/>
          <w:sz w:val="28"/>
          <w:szCs w:val="28"/>
          <w:lang w:eastAsia="zh-CN"/>
        </w:rPr>
        <w:t>表</w:t>
      </w:r>
      <w:r>
        <w:rPr>
          <w:rFonts w:hint="eastAsia" w:ascii="宋体" w:hAnsi="宋体" w:eastAsia="宋体" w:cs="宋体"/>
          <w:b/>
          <w:bCs/>
          <w:sz w:val="28"/>
          <w:szCs w:val="28"/>
        </w:rPr>
        <w:t>二、建设项目所在地自然环境、社会环境简况</w:t>
      </w:r>
      <w:bookmarkEnd w:id="2"/>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26" w:type="dxa"/>
          </w:tcPr>
          <w:p>
            <w:pPr>
              <w:spacing w:line="360" w:lineRule="auto"/>
              <w:rPr>
                <w:rFonts w:ascii="长城仿宋" w:eastAsia="长城仿宋"/>
                <w:b/>
                <w:bCs/>
                <w:spacing w:val="-6"/>
                <w:sz w:val="24"/>
                <w:szCs w:val="24"/>
              </w:rPr>
            </w:pPr>
            <w:r>
              <w:rPr>
                <w:rFonts w:hint="eastAsia" w:ascii="长城仿宋" w:eastAsia="长城仿宋"/>
                <w:b/>
                <w:bCs/>
                <w:spacing w:val="-6"/>
                <w:sz w:val="24"/>
                <w:szCs w:val="24"/>
              </w:rPr>
              <w:t>自然环境简况</w:t>
            </w:r>
            <w:r>
              <w:rPr>
                <w:rFonts w:ascii="长城仿宋" w:eastAsia="长城仿宋"/>
                <w:b/>
                <w:bCs/>
                <w:spacing w:val="-6"/>
                <w:sz w:val="24"/>
                <w:szCs w:val="24"/>
              </w:rPr>
              <w:t>(</w:t>
            </w:r>
            <w:r>
              <w:rPr>
                <w:rFonts w:hint="eastAsia" w:ascii="长城仿宋" w:eastAsia="长城仿宋"/>
                <w:b/>
                <w:bCs/>
                <w:spacing w:val="-6"/>
                <w:sz w:val="24"/>
                <w:szCs w:val="24"/>
              </w:rPr>
              <w:t>地形、地貌、地质、气候、气象、水文、植被、生物多样性等</w:t>
            </w:r>
            <w:r>
              <w:rPr>
                <w:rFonts w:ascii="长城仿宋" w:eastAsia="长城仿宋"/>
                <w:b/>
                <w:bCs/>
                <w:spacing w:val="-6"/>
                <w:sz w:val="24"/>
                <w:szCs w:val="24"/>
              </w:rPr>
              <w:t>)</w:t>
            </w:r>
            <w:r>
              <w:rPr>
                <w:rFonts w:hint="eastAsia" w:ascii="长城仿宋" w:eastAsia="长城仿宋"/>
                <w:b/>
                <w:bCs/>
                <w:spacing w:val="-6"/>
                <w:sz w:val="24"/>
                <w:szCs w:val="24"/>
              </w:rPr>
              <w:t>：</w:t>
            </w:r>
          </w:p>
          <w:p>
            <w:pPr>
              <w:spacing w:line="360" w:lineRule="auto"/>
              <w:rPr>
                <w:b/>
                <w:sz w:val="24"/>
                <w:szCs w:val="24"/>
              </w:rPr>
            </w:pPr>
            <w:r>
              <w:rPr>
                <w:rFonts w:hint="eastAsia"/>
                <w:b/>
                <w:sz w:val="24"/>
                <w:szCs w:val="24"/>
              </w:rPr>
              <w:t>1、地理位置</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szCs w:val="24"/>
              </w:rPr>
            </w:pPr>
            <w:r>
              <w:rPr>
                <w:rFonts w:hint="eastAsia" w:ascii="Times New Roman" w:hAnsi="Times New Roman" w:cs="Times New Roman"/>
                <w:sz w:val="24"/>
                <w:szCs w:val="24"/>
                <w:lang w:val="en-US" w:eastAsia="zh-CN"/>
              </w:rPr>
              <w:t>富民县地处滇中北部，距昆明</w:t>
            </w:r>
            <w:r>
              <w:rPr>
                <w:rFonts w:hint="default" w:ascii="Times New Roman" w:hAnsi="Times New Roman" w:cs="Times New Roman"/>
                <w:sz w:val="24"/>
                <w:szCs w:val="24"/>
                <w:lang w:val="en-US" w:eastAsia="zh-CN"/>
              </w:rPr>
              <w:t>23</w:t>
            </w:r>
            <w:r>
              <w:rPr>
                <w:rFonts w:hint="eastAsia" w:ascii="Times New Roman" w:hAnsi="Times New Roman" w:cs="Times New Roman"/>
                <w:sz w:val="24"/>
                <w:szCs w:val="24"/>
                <w:lang w:val="en-US" w:eastAsia="zh-CN"/>
              </w:rPr>
              <w:t>公里，是昆明市郊县。东与嵩明、寻甸相邻，北与禄劝山水相连，西与禄丰、武定接壤，南靠西山区。全县拥有土地面积</w:t>
            </w:r>
            <w:r>
              <w:rPr>
                <w:rFonts w:hint="default" w:ascii="Times New Roman" w:hAnsi="Times New Roman" w:cs="Times New Roman"/>
                <w:sz w:val="24"/>
                <w:szCs w:val="24"/>
                <w:lang w:val="en-US" w:eastAsia="zh-CN"/>
              </w:rPr>
              <w:t>993</w:t>
            </w:r>
            <w:r>
              <w:rPr>
                <w:rFonts w:hint="eastAsia" w:ascii="Times New Roman" w:hAnsi="Times New Roman" w:cs="Times New Roman"/>
                <w:sz w:val="24"/>
                <w:szCs w:val="24"/>
                <w:lang w:val="en-US" w:eastAsia="zh-CN"/>
              </w:rPr>
              <w:t>平方公里，其支柱产业有：水泥厂、黄磷厂、硝盐厂、旅游业、农特产品等。</w:t>
            </w:r>
            <w:r>
              <w:rPr>
                <w:rFonts w:hint="default" w:ascii="Times New Roman" w:hAnsi="Times New Roman" w:cs="Times New Roman"/>
                <w:sz w:val="24"/>
                <w:szCs w:val="24"/>
                <w:lang w:val="en-US" w:eastAsia="zh-CN"/>
              </w:rPr>
              <w:t>2009</w:t>
            </w:r>
            <w:r>
              <w:rPr>
                <w:rFonts w:hint="eastAsia" w:ascii="Times New Roman" w:hAnsi="Times New Roman" w:cs="Times New Roman"/>
                <w:sz w:val="24"/>
                <w:szCs w:val="24"/>
                <w:lang w:val="en-US" w:eastAsia="zh-CN"/>
              </w:rPr>
              <w:t>年</w:t>
            </w:r>
            <w:r>
              <w:rPr>
                <w:rFonts w:hint="default" w:ascii="Times New Roman" w:hAnsi="Times New Roman" w:cs="Times New Roman"/>
                <w:sz w:val="24"/>
                <w:szCs w:val="24"/>
                <w:lang w:val="en-US" w:eastAsia="zh-CN"/>
              </w:rPr>
              <w:t>7</w:t>
            </w:r>
            <w:r>
              <w:rPr>
                <w:rFonts w:hint="eastAsia" w:ascii="Times New Roman" w:hAnsi="Times New Roman" w:cs="Times New Roman"/>
                <w:sz w:val="24"/>
                <w:szCs w:val="24"/>
                <w:lang w:val="en-US" w:eastAsia="zh-CN"/>
              </w:rPr>
              <w:t>月，富民县委、县政府对县政府驻地镇进行区划调整，撤销大营镇，其辖区并入永定镇，成立新的永定镇，</w:t>
            </w:r>
            <w:r>
              <w:rPr>
                <w:rFonts w:hint="default" w:ascii="Times New Roman" w:hAnsi="Times New Roman" w:cs="Times New Roman"/>
                <w:sz w:val="24"/>
                <w:szCs w:val="24"/>
                <w:lang w:val="en-US" w:eastAsia="zh-CN"/>
              </w:rPr>
              <w:t>2011</w:t>
            </w:r>
            <w:r>
              <w:rPr>
                <w:rFonts w:hint="eastAsia" w:ascii="Times New Roman" w:hAnsi="Times New Roman" w:cs="Times New Roman"/>
                <w:sz w:val="24"/>
                <w:szCs w:val="24"/>
                <w:lang w:val="en-US" w:eastAsia="zh-CN"/>
              </w:rPr>
              <w:t>年</w:t>
            </w:r>
            <w:r>
              <w:rPr>
                <w:rFonts w:hint="default" w:ascii="Times New Roman" w:hAnsi="Times New Roman" w:cs="Times New Roman"/>
                <w:sz w:val="24"/>
                <w:szCs w:val="24"/>
                <w:lang w:val="en-US" w:eastAsia="zh-CN"/>
              </w:rPr>
              <w:t>3</w:t>
            </w:r>
            <w:r>
              <w:rPr>
                <w:rFonts w:hint="eastAsia" w:ascii="Times New Roman" w:hAnsi="Times New Roman" w:cs="Times New Roman"/>
                <w:sz w:val="24"/>
                <w:szCs w:val="24"/>
                <w:lang w:val="en-US" w:eastAsia="zh-CN"/>
              </w:rPr>
              <w:t>月，将永定镇改名为永定街道办事处。</w:t>
            </w:r>
            <w:r>
              <w:rPr>
                <w:rFonts w:hint="default" w:ascii="Times New Roman" w:hAnsi="Times New Roman" w:cs="Times New Roman"/>
                <w:sz w:val="24"/>
                <w:szCs w:val="24"/>
                <w:lang w:val="en-US" w:eastAsia="zh-CN"/>
              </w:rPr>
              <w:t>2017</w:t>
            </w:r>
            <w:r>
              <w:rPr>
                <w:rFonts w:hint="eastAsia" w:ascii="Times New Roman" w:hAnsi="Times New Roman" w:cs="Times New Roman"/>
                <w:sz w:val="24"/>
                <w:szCs w:val="24"/>
                <w:lang w:val="en-US" w:eastAsia="zh-CN"/>
              </w:rPr>
              <w:t>年</w:t>
            </w:r>
            <w:r>
              <w:rPr>
                <w:rFonts w:hint="default" w:ascii="Times New Roman" w:hAnsi="Times New Roman" w:cs="Times New Roman"/>
                <w:sz w:val="24"/>
                <w:szCs w:val="24"/>
                <w:lang w:val="en-US" w:eastAsia="zh-CN"/>
              </w:rPr>
              <w:t>4</w:t>
            </w:r>
            <w:r>
              <w:rPr>
                <w:rFonts w:hint="eastAsia" w:ascii="Times New Roman" w:hAnsi="Times New Roman" w:cs="Times New Roman"/>
                <w:sz w:val="24"/>
                <w:szCs w:val="24"/>
                <w:lang w:val="en-US" w:eastAsia="zh-CN"/>
              </w:rPr>
              <w:t>月，原永定街道析置为永定街道和大营街道。其中，永定街道办事处驻在永二社区环城西路</w:t>
            </w:r>
            <w:r>
              <w:rPr>
                <w:rFonts w:hint="default" w:ascii="Times New Roman" w:hAnsi="Times New Roman" w:cs="Times New Roman"/>
                <w:sz w:val="24"/>
                <w:szCs w:val="24"/>
                <w:lang w:val="en-US" w:eastAsia="zh-CN"/>
              </w:rPr>
              <w:t>31</w:t>
            </w:r>
            <w:r>
              <w:rPr>
                <w:rFonts w:hint="eastAsia" w:ascii="Times New Roman" w:hAnsi="Times New Roman" w:cs="Times New Roman"/>
                <w:sz w:val="24"/>
                <w:szCs w:val="24"/>
                <w:lang w:val="en-US" w:eastAsia="zh-CN"/>
              </w:rPr>
              <w:t>号，辖城南、城北、永一、永二、瓦窑、西邑、北邑、兴贡、清河、拖担、龙马、南营、北营、河东、白石岩</w:t>
            </w:r>
            <w:r>
              <w:rPr>
                <w:rFonts w:hint="default" w:ascii="Times New Roman" w:hAnsi="Times New Roman" w:cs="Times New Roman"/>
                <w:sz w:val="24"/>
                <w:szCs w:val="24"/>
                <w:lang w:val="en-US" w:eastAsia="zh-CN"/>
              </w:rPr>
              <w:t>15</w:t>
            </w:r>
            <w:r>
              <w:rPr>
                <w:rFonts w:hint="eastAsia" w:ascii="Times New Roman" w:hAnsi="Times New Roman" w:cs="Times New Roman"/>
                <w:sz w:val="24"/>
                <w:szCs w:val="24"/>
                <w:lang w:val="en-US" w:eastAsia="zh-CN"/>
              </w:rPr>
              <w:t xml:space="preserve">个村（居）委会，国土面积 </w:t>
            </w:r>
            <w:r>
              <w:rPr>
                <w:rFonts w:hint="default" w:ascii="Times New Roman" w:hAnsi="Times New Roman" w:cs="Times New Roman"/>
                <w:sz w:val="24"/>
                <w:szCs w:val="24"/>
                <w:lang w:val="en-US" w:eastAsia="zh-CN"/>
              </w:rPr>
              <w:t xml:space="preserve">112.24 </w:t>
            </w:r>
            <w:r>
              <w:rPr>
                <w:rFonts w:hint="eastAsia" w:ascii="Times New Roman" w:hAnsi="Times New Roman" w:cs="Times New Roman"/>
                <w:sz w:val="24"/>
                <w:szCs w:val="24"/>
                <w:lang w:val="en-US" w:eastAsia="zh-CN"/>
              </w:rPr>
              <w:t xml:space="preserve">平方千米。大营街道办事处驻在大营社区大营街 </w:t>
            </w:r>
            <w:r>
              <w:rPr>
                <w:rFonts w:hint="default" w:ascii="Times New Roman" w:hAnsi="Times New Roman" w:cs="Times New Roman"/>
                <w:sz w:val="24"/>
                <w:szCs w:val="24"/>
                <w:lang w:val="en-US" w:eastAsia="zh-CN"/>
              </w:rPr>
              <w:t xml:space="preserve">40 </w:t>
            </w:r>
            <w:r>
              <w:rPr>
                <w:rFonts w:hint="eastAsia" w:ascii="Times New Roman" w:hAnsi="Times New Roman" w:cs="Times New Roman"/>
                <w:sz w:val="24"/>
                <w:szCs w:val="24"/>
                <w:lang w:val="en-US" w:eastAsia="zh-CN"/>
              </w:rPr>
              <w:t>号，管辖大营、奎南、东元、三村、茨塘、束刻、麦竜、麦依甸、西山、麦场、仓前、元山、松林、黄坡、旧县、永安</w:t>
            </w:r>
            <w:r>
              <w:rPr>
                <w:rFonts w:hint="default" w:ascii="Times New Roman" w:hAnsi="Times New Roman" w:cs="Times New Roman"/>
                <w:sz w:val="24"/>
                <w:szCs w:val="24"/>
                <w:lang w:val="en-US" w:eastAsia="zh-CN"/>
              </w:rPr>
              <w:t>16</w:t>
            </w:r>
            <w:r>
              <w:rPr>
                <w:rFonts w:hint="eastAsia" w:ascii="Times New Roman" w:hAnsi="Times New Roman" w:cs="Times New Roman"/>
                <w:sz w:val="24"/>
                <w:szCs w:val="24"/>
                <w:lang w:val="en-US" w:eastAsia="zh-CN"/>
              </w:rPr>
              <w:t>个村（居）委会），国土面积</w:t>
            </w:r>
            <w:r>
              <w:rPr>
                <w:rFonts w:hint="default" w:ascii="Times New Roman" w:hAnsi="Times New Roman" w:cs="Times New Roman"/>
                <w:sz w:val="24"/>
                <w:szCs w:val="24"/>
                <w:lang w:val="en-US" w:eastAsia="zh-CN"/>
              </w:rPr>
              <w:t>184</w:t>
            </w:r>
            <w:r>
              <w:rPr>
                <w:rFonts w:hint="eastAsia" w:ascii="Times New Roman" w:hAnsi="Times New Roman" w:cs="Times New Roman"/>
                <w:sz w:val="24"/>
                <w:szCs w:val="24"/>
                <w:lang w:val="en-US" w:eastAsia="zh-CN"/>
              </w:rPr>
              <w:t>平方千米。</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Ansi="宋体"/>
                <w:b/>
                <w:sz w:val="24"/>
                <w:szCs w:val="24"/>
              </w:rPr>
            </w:pPr>
            <w:r>
              <w:rPr>
                <w:rFonts w:hint="default" w:ascii="Times New Roman" w:hAnsi="Times New Roman" w:cs="Times New Roman"/>
                <w:sz w:val="24"/>
                <w:szCs w:val="24"/>
              </w:rPr>
              <w:t>本项目位于</w:t>
            </w:r>
            <w:r>
              <w:rPr>
                <w:rStyle w:val="60"/>
                <w:rFonts w:hint="default" w:ascii="Times New Roman" w:hAnsi="Times New Roman" w:eastAsia="宋体" w:cs="Times New Roman"/>
                <w:color w:val="000000"/>
                <w:sz w:val="24"/>
                <w:szCs w:val="24"/>
                <w:lang w:val="zh-TW" w:eastAsia="zh-TW"/>
              </w:rPr>
              <w:t>富民县哨箐机械加工园内</w:t>
            </w:r>
            <w:r>
              <w:rPr>
                <w:rFonts w:hint="default" w:ascii="Times New Roman" w:hAnsi="Times New Roman" w:cs="Times New Roman"/>
                <w:sz w:val="24"/>
                <w:szCs w:val="24"/>
              </w:rPr>
              <w:t>，地理坐标为</w:t>
            </w:r>
            <w:r>
              <w:rPr>
                <w:rFonts w:hint="eastAsia" w:ascii="Times New Roman" w:hAnsi="Times New Roman" w:cs="Times New Roman"/>
                <w:sz w:val="24"/>
                <w:szCs w:val="24"/>
                <w:lang w:eastAsia="zh-CN"/>
              </w:rPr>
              <w:t>北</w:t>
            </w:r>
            <w:r>
              <w:rPr>
                <w:rFonts w:hint="default" w:ascii="Times New Roman" w:hAnsi="Times New Roman" w:cs="Times New Roman"/>
                <w:sz w:val="24"/>
                <w:szCs w:val="24"/>
                <w:lang w:eastAsia="zh-CN"/>
              </w:rPr>
              <w:t>纬25°15′47.87″，东经102°27′54.34″</w:t>
            </w:r>
            <w:r>
              <w:rPr>
                <w:rFonts w:hint="default" w:ascii="Times New Roman" w:hAnsi="Times New Roman" w:cs="Times New Roman"/>
                <w:sz w:val="24"/>
                <w:szCs w:val="24"/>
              </w:rPr>
              <w:t>。项目东</w:t>
            </w:r>
            <w:r>
              <w:rPr>
                <w:rFonts w:hint="default" w:ascii="Times New Roman" w:hAnsi="Times New Roman" w:cs="Times New Roman"/>
                <w:sz w:val="24"/>
                <w:szCs w:val="24"/>
                <w:lang w:eastAsia="zh-CN"/>
              </w:rPr>
              <w:t>面约</w:t>
            </w:r>
            <w:r>
              <w:rPr>
                <w:rFonts w:hint="default" w:ascii="Times New Roman" w:hAnsi="Times New Roman" w:cs="Times New Roman"/>
                <w:sz w:val="24"/>
                <w:szCs w:val="24"/>
                <w:lang w:val="en-US" w:eastAsia="zh-CN"/>
              </w:rPr>
              <w:t>50米为</w:t>
            </w:r>
            <w:r>
              <w:rPr>
                <w:rFonts w:hint="default" w:ascii="Times New Roman" w:hAnsi="Times New Roman" w:cs="Times New Roman"/>
                <w:sz w:val="24"/>
                <w:szCs w:val="24"/>
              </w:rPr>
              <w:t>G108国道，交通十分便利，水、电等基础设施条件齐备。具体位置</w:t>
            </w:r>
            <w:r>
              <w:rPr>
                <w:rFonts w:hint="eastAsia" w:ascii="Times New Roman" w:hAnsi="Times New Roman" w:cs="Times New Roman"/>
                <w:sz w:val="24"/>
                <w:szCs w:val="24"/>
                <w:lang w:eastAsia="zh-CN"/>
              </w:rPr>
              <w:t>详见附图</w:t>
            </w:r>
            <w:r>
              <w:rPr>
                <w:rFonts w:hint="eastAsia" w:ascii="Times New Roman" w:hAnsi="Times New Roman" w:cs="Times New Roman"/>
                <w:sz w:val="24"/>
                <w:szCs w:val="24"/>
                <w:lang w:val="en-US" w:eastAsia="zh-CN"/>
              </w:rPr>
              <w:t>1。</w:t>
            </w:r>
            <w:r>
              <w:rPr>
                <w:sz w:val="24"/>
              </w:rPr>
              <mc:AlternateContent>
                <mc:Choice Requires="wps">
                  <w:drawing>
                    <wp:anchor distT="0" distB="0" distL="114300" distR="114300" simplePos="0" relativeHeight="251648000" behindDoc="0" locked="0" layoutInCell="1" allowOverlap="1">
                      <wp:simplePos x="0" y="0"/>
                      <wp:positionH relativeFrom="column">
                        <wp:posOffset>161925</wp:posOffset>
                      </wp:positionH>
                      <wp:positionV relativeFrom="paragraph">
                        <wp:posOffset>1698625</wp:posOffset>
                      </wp:positionV>
                      <wp:extent cx="635" cy="0"/>
                      <wp:effectExtent l="9525" t="12700" r="8890" b="6350"/>
                      <wp:wrapNone/>
                      <wp:docPr id="5" name="直接连接符 297"/>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straightConnector1">
                                <a:avLst/>
                              </a:prstGeom>
                              <a:noFill/>
                              <a:ln w="9525">
                                <a:solidFill>
                                  <a:srgbClr val="000000"/>
                                </a:solidFill>
                                <a:round/>
                              </a:ln>
                            </wps:spPr>
                            <wps:bodyPr/>
                          </wps:wsp>
                        </a:graphicData>
                      </a:graphic>
                    </wp:anchor>
                  </w:drawing>
                </mc:Choice>
                <mc:Fallback>
                  <w:pict>
                    <v:shape id="直接连接符 297" o:spid="_x0000_s1026" o:spt="32" type="#_x0000_t32" style="position:absolute;left:0pt;margin-left:12.75pt;margin-top:133.75pt;height:0pt;width:0.05pt;z-index:251648000;mso-width-relative:page;mso-height-relative:page;" filled="f" stroked="t" coordsize="21600,21600" o:gfxdata="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QNajC&#10;1QAAAAkBAAAPAAAAAAAAAAEAIAAAACIAAABkcnMvZG93bnJldi54bWxQSwECFAAUAAAACACHTuJA&#10;dCLRbusBAAC2AwAADgAAAAAAAAABACAAAAAkAQAAZHJzL2Uyb0RvYy54bWxQSwUGAAAAAAYABgBZ&#10;AQAAgQUAAAAA&#10;">
                      <v:fill on="f" focussize="0,0"/>
                      <v:stroke color="#000000" joinstyle="round"/>
                      <v:imagedata o:title=""/>
                      <o:lock v:ext="edit" aspectratio="f"/>
                    </v:shape>
                  </w:pict>
                </mc:Fallback>
              </mc:AlternateContent>
            </w:r>
          </w:p>
          <w:p>
            <w:pPr>
              <w:spacing w:line="360" w:lineRule="auto"/>
              <w:rPr>
                <w:rFonts w:hint="default" w:ascii="Times New Roman" w:hAnsi="Times New Roman" w:cs="Times New Roman"/>
                <w:sz w:val="24"/>
                <w:szCs w:val="24"/>
              </w:rPr>
            </w:pPr>
            <w:r>
              <w:rPr>
                <w:rFonts w:hint="default" w:ascii="Times New Roman" w:hAnsi="Times New Roman" w:cs="Times New Roman"/>
                <w:b/>
                <w:sz w:val="24"/>
                <w:szCs w:val="24"/>
                <w:lang w:val="en-US" w:eastAsia="zh-CN"/>
              </w:rPr>
              <w:t>2</w:t>
            </w:r>
            <w:r>
              <w:rPr>
                <w:rFonts w:hint="default" w:ascii="Times New Roman" w:hAnsi="Times New Roman" w:cs="Times New Roman"/>
                <w:b/>
                <w:sz w:val="24"/>
                <w:szCs w:val="24"/>
              </w:rPr>
              <w:t>、地质、地形和地貌</w:t>
            </w:r>
          </w:p>
          <w:p>
            <w:pPr>
              <w:keepNext w:val="0"/>
              <w:keepLines w:val="0"/>
              <w:pageBreakBefore w:val="0"/>
              <w:widowControl w:val="0"/>
              <w:kinsoku/>
              <w:wordWrap/>
              <w:overflowPunct/>
              <w:topLinePunct w:val="0"/>
              <w:autoSpaceDE/>
              <w:autoSpaceDN/>
              <w:bidi w:val="0"/>
              <w:adjustRightInd w:val="0"/>
              <w:spacing w:line="360" w:lineRule="auto"/>
              <w:ind w:firstLine="480" w:firstLineChars="200"/>
              <w:textAlignment w:val="baseline"/>
              <w:rPr>
                <w:rFonts w:hint="default" w:ascii="Times New Roman" w:hAnsi="Times New Roman" w:cs="Times New Roman"/>
                <w:bCs/>
                <w:color w:val="000000"/>
                <w:sz w:val="24"/>
              </w:rPr>
            </w:pPr>
            <w:r>
              <w:rPr>
                <w:rFonts w:hint="default" w:ascii="Times New Roman" w:hAnsi="Times New Roman" w:cs="Times New Roman"/>
                <w:bCs/>
                <w:color w:val="000000"/>
                <w:sz w:val="24"/>
              </w:rPr>
              <w:t>富民县境所处位置，地质构造属杨子淮地台一级，康滇地轴二级，武定到易门台拱三级的东缘和滇黔川鄂台拱二级，昆明坳陷三级西缘的接合部。其西部为罗次大断裂，东部为小江深断裂，中部为普渡河深断裂，县内断裂构造发育，褶皱构造简单。地层出露有元古界之下元古界昆明群，上元古界震旦系的上统灯影组，下统澄江组，下统澄江组的地层岩性为紫红色，中厚层状粗粒石英砂岩，夹砾粗砂岩，有时见棕红色页岩夹层，渗透性较大。古生界的寒武系、奥陶系、泥盆系、石灰系、二叠系；中生界的三叠系、侏罗系、白垩系；新生界之第三系、第四系等均以不等的面积分布于全县。</w:t>
            </w:r>
          </w:p>
          <w:p>
            <w:pPr>
              <w:keepNext w:val="0"/>
              <w:keepLines w:val="0"/>
              <w:pageBreakBefore w:val="0"/>
              <w:widowControl w:val="0"/>
              <w:kinsoku/>
              <w:wordWrap/>
              <w:overflowPunct/>
              <w:topLinePunct w:val="0"/>
              <w:autoSpaceDE/>
              <w:autoSpaceDN/>
              <w:bidi w:val="0"/>
              <w:adjustRightInd w:val="0"/>
              <w:spacing w:line="360" w:lineRule="auto"/>
              <w:ind w:firstLine="480" w:firstLineChars="200"/>
              <w:textAlignment w:val="baseline"/>
              <w:rPr>
                <w:rFonts w:hint="default" w:ascii="Times New Roman" w:hAnsi="Times New Roman" w:cs="Times New Roman"/>
                <w:bCs/>
                <w:color w:val="000000"/>
                <w:sz w:val="24"/>
              </w:rPr>
            </w:pPr>
            <w:r>
              <w:rPr>
                <w:rFonts w:hint="default" w:ascii="Times New Roman" w:hAnsi="Times New Roman" w:cs="Times New Roman"/>
                <w:bCs/>
                <w:color w:val="000000"/>
                <w:sz w:val="24"/>
              </w:rPr>
              <w:t>本项目位于富民县西南部，属罗次大断裂。</w:t>
            </w:r>
          </w:p>
          <w:p>
            <w:pPr>
              <w:keepNext w:val="0"/>
              <w:keepLines w:val="0"/>
              <w:pageBreakBefore w:val="0"/>
              <w:widowControl w:val="0"/>
              <w:kinsoku/>
              <w:wordWrap/>
              <w:overflowPunct/>
              <w:topLinePunct w:val="0"/>
              <w:autoSpaceDE/>
              <w:autoSpaceDN/>
              <w:bidi w:val="0"/>
              <w:adjustRightInd w:val="0"/>
              <w:spacing w:line="360" w:lineRule="auto"/>
              <w:ind w:firstLine="480" w:firstLineChars="200"/>
              <w:textAlignment w:val="baseline"/>
              <w:rPr>
                <w:rFonts w:hint="default" w:ascii="Times New Roman" w:hAnsi="Times New Roman" w:cs="Times New Roman"/>
                <w:bCs/>
                <w:color w:val="000000"/>
                <w:sz w:val="24"/>
              </w:rPr>
            </w:pPr>
            <w:r>
              <w:rPr>
                <w:rFonts w:hint="default" w:ascii="Times New Roman" w:hAnsi="Times New Roman" w:cs="Times New Roman"/>
                <w:bCs/>
                <w:color w:val="000000"/>
                <w:sz w:val="24"/>
              </w:rPr>
              <w:t>根据《中国地震动参数区划图》（GB18306-2001），项目区域地震动峰值加速度为0.20g，地震动反应谱特征周期为0.45s，对应的地震基本烈度为Ⅷ度。</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cs="Times New Roman"/>
                <w:sz w:val="24"/>
                <w:lang w:val="zh-CN"/>
              </w:rPr>
            </w:pPr>
            <w:r>
              <w:rPr>
                <w:rFonts w:hint="default" w:ascii="Times New Roman" w:hAnsi="Times New Roman" w:cs="Times New Roman"/>
                <w:sz w:val="24"/>
                <w:lang w:val="zh-CN"/>
              </w:rPr>
              <w:t>富民县地处云贵高原中部，有着典型的高原地貌。县境似一不规则梯形，南高北低，望海山脉由南而北延伸，把县境分成东部的龙泉河流域和西部的螳螂川流域。边缘环山向内地支翼发育，望海山脉两翼支脉蜿蜒，形成境内盆岭相间，河流纵横，山多坝少，全县有河谷坝子和山间小坝18个，面积124平方公里，占全县面积的12.5%，山区面积869平方公里，占全县面积的87.5%，以湖盆岩溶高原地貌形态为主，红色山原地貌次之。山岭海拔在1455～2817m之间，同时由于地处金沙江、南盘江及元江3大水系的分水岭之间，河流侵蚀作用不强，高原面保存较好，大部分地区地形较平缓，高差小于500m，分布着一系列山间盆地。富民地区的高差起伏较大，高程分布范围在1455～2817m之间。富民地处云南高原中部，海拔较高，高原是其基本形态，根据这一特点，将地区分为低山、低中山、高中山、高山4类地貌类型。</w:t>
            </w:r>
          </w:p>
          <w:p>
            <w:pPr>
              <w:pStyle w:val="16"/>
              <w:keepNext w:val="0"/>
              <w:keepLines w:val="0"/>
              <w:pageBreakBefore w:val="0"/>
              <w:widowControl w:val="0"/>
              <w:kinsoku/>
              <w:wordWrap/>
              <w:overflowPunct/>
              <w:topLinePunct w:val="0"/>
              <w:autoSpaceDE/>
              <w:autoSpaceDN/>
              <w:bidi w:val="0"/>
              <w:adjustRightInd w:val="0"/>
              <w:spacing w:line="360" w:lineRule="auto"/>
              <w:ind w:firstLine="480" w:firstLineChars="200"/>
              <w:textAlignment w:val="baseline"/>
              <w:rPr>
                <w:rFonts w:hint="default" w:ascii="Times New Roman" w:hAnsi="Times New Roman" w:eastAsia="宋体" w:cs="Times New Roman"/>
                <w:sz w:val="24"/>
                <w:szCs w:val="24"/>
                <w:lang w:eastAsia="zh-CN"/>
              </w:rPr>
            </w:pPr>
            <w:r>
              <w:rPr>
                <w:rFonts w:hint="default" w:ascii="Times New Roman" w:hAnsi="Times New Roman" w:cs="Times New Roman"/>
                <w:bCs/>
                <w:sz w:val="24"/>
              </w:rPr>
              <w:t>项目厂址位于富民工业园区哨箐片区，场地位于坡面上，总体地势呈北低南高，东低西高的趋势</w:t>
            </w:r>
            <w:r>
              <w:rPr>
                <w:rFonts w:hint="default" w:ascii="Times New Roman" w:hAnsi="Times New Roman" w:cs="Times New Roman"/>
                <w:bCs/>
                <w:sz w:val="24"/>
                <w:lang w:eastAsia="zh-CN"/>
              </w:rPr>
              <w:t>。</w:t>
            </w:r>
          </w:p>
          <w:p>
            <w:pPr>
              <w:spacing w:line="360" w:lineRule="auto"/>
              <w:rPr>
                <w:rFonts w:hint="default" w:ascii="Times New Roman" w:hAnsi="Times New Roman" w:cs="Times New Roman"/>
                <w:b/>
                <w:sz w:val="24"/>
                <w:szCs w:val="24"/>
              </w:rPr>
            </w:pPr>
            <w:r>
              <w:rPr>
                <w:rFonts w:hint="default" w:ascii="Times New Roman" w:hAnsi="Times New Roman" w:cs="Times New Roman"/>
                <w:b/>
                <w:sz w:val="24"/>
                <w:szCs w:val="24"/>
                <w:lang w:val="en-US" w:eastAsia="zh-CN"/>
              </w:rPr>
              <w:t>3</w:t>
            </w:r>
            <w:r>
              <w:rPr>
                <w:rFonts w:hint="default" w:ascii="Times New Roman" w:hAnsi="Times New Roman" w:cs="Times New Roman"/>
                <w:b/>
                <w:sz w:val="24"/>
                <w:szCs w:val="24"/>
              </w:rPr>
              <w:t>、气候、气象</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rPr>
            </w:pPr>
            <w:r>
              <w:rPr>
                <w:rFonts w:hint="default" w:ascii="Times New Roman" w:hAnsi="Times New Roman" w:cs="Times New Roman"/>
                <w:sz w:val="24"/>
              </w:rPr>
              <w:t>项目所在区域富民县，属北亚热带低纬高原山地季风气候，气候的变化主要受西南季风和热带大陆气团交替控制，具有四季如春、干湿季分明、年温差小、日温差大的特点。该区域冬无严寒，夏无酷暑。年平均气温14.7℃，极端最高气温31.5℃，极端最低气温-5.4℃，最热月(7月)的平均气温为17.8℃，最冷月(1月)的平均气温为7.8℃，每年11月至次年4月受南亚次大陆偏西干暖气流的控制，天气晴朗、空气干燥、干旱少雨；5月～10月受孟加拉湾洋面西南季风影响，空气潮湿温暖，形成雨季。年平均降雨量1006mm，月最大降雨量208.3mm，日最大降雨量153.3mm。年日照时2327.5小时，年蒸发量1856.4mm。最大风速40m/s，多西南风。相对湿度76%，无霜期227天。20年一遇最大日降雨量108mm，6h最大降雨量62.2mm，1h最大降雨量52.5mm。</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rPr>
            </w:pPr>
            <w:r>
              <w:rPr>
                <w:rFonts w:hint="default" w:ascii="Times New Roman" w:hAnsi="Times New Roman" w:cs="Times New Roman"/>
                <w:sz w:val="24"/>
              </w:rPr>
              <w:t>项目区内年平均气温15.8℃，年极端最高气温33.4℃，最低气温-7℃；无霜期245天，全年日照2287小时，年平均降雨量846.5毫米，蒸发量2032.5毫米。常年主导风向为西南风，平均风速2.2m/s。</w:t>
            </w:r>
          </w:p>
          <w:p>
            <w:pPr>
              <w:spacing w:line="360" w:lineRule="auto"/>
              <w:rPr>
                <w:b/>
                <w:sz w:val="24"/>
                <w:szCs w:val="24"/>
              </w:rPr>
            </w:pPr>
            <w:r>
              <w:rPr>
                <w:rFonts w:hint="default" w:ascii="Times New Roman" w:hAnsi="Times New Roman" w:cs="Times New Roman"/>
                <w:b/>
                <w:sz w:val="24"/>
                <w:szCs w:val="24"/>
                <w:lang w:val="en-US" w:eastAsia="zh-CN"/>
              </w:rPr>
              <w:t>4</w:t>
            </w:r>
            <w:r>
              <w:rPr>
                <w:rFonts w:hint="default" w:ascii="Times New Roman" w:hAnsi="Times New Roman" w:cs="Times New Roman"/>
                <w:b/>
                <w:sz w:val="24"/>
                <w:szCs w:val="24"/>
              </w:rPr>
              <w:t>、</w:t>
            </w:r>
            <w:r>
              <w:rPr>
                <w:rFonts w:hint="eastAsia"/>
                <w:b/>
                <w:sz w:val="24"/>
                <w:szCs w:val="24"/>
              </w:rPr>
              <w:t>河流、水系</w:t>
            </w:r>
          </w:p>
          <w:p>
            <w:pPr>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富民县境内河流有螳螂川、门前河（高桥河）、大营小河及其支流新桥河和清水河、龙纳河、龙泉河、木板河等8条；源于境内的有高北河、马拉河、清罗河及天生桥河、新沙河、石板沟6条。境内河流的特点为：旱季水小清澈，雨季水大浑浊。</w:t>
            </w:r>
          </w:p>
          <w:p>
            <w:pPr>
              <w:spacing w:line="360" w:lineRule="auto"/>
              <w:ind w:firstLine="480" w:firstLineChars="200"/>
              <w:rPr>
                <w:rFonts w:hint="default" w:ascii="Times New Roman" w:hAnsi="Times New Roman" w:cs="Times New Roman"/>
                <w:kern w:val="24"/>
                <w:sz w:val="24"/>
              </w:rPr>
            </w:pPr>
            <w:r>
              <w:rPr>
                <w:rFonts w:hint="default" w:ascii="Times New Roman" w:hAnsi="Times New Roman" w:cs="Times New Roman"/>
                <w:kern w:val="24"/>
                <w:sz w:val="24"/>
              </w:rPr>
              <w:t>项目附近水系为螳螂川，距离本项目</w:t>
            </w:r>
            <w:r>
              <w:rPr>
                <w:rFonts w:hint="eastAsia" w:ascii="Times New Roman" w:hAnsi="Times New Roman" w:cs="Times New Roman"/>
                <w:kern w:val="24"/>
                <w:sz w:val="24"/>
                <w:lang w:eastAsia="zh-CN"/>
              </w:rPr>
              <w:t>东面</w:t>
            </w:r>
            <w:r>
              <w:rPr>
                <w:rFonts w:hint="default" w:ascii="Times New Roman" w:hAnsi="Times New Roman" w:cs="Times New Roman"/>
                <w:kern w:val="24"/>
                <w:sz w:val="24"/>
              </w:rPr>
              <w:t>约</w:t>
            </w:r>
            <w:r>
              <w:rPr>
                <w:rFonts w:hint="eastAsia" w:ascii="Times New Roman" w:hAnsi="Times New Roman" w:cs="Times New Roman"/>
                <w:kern w:val="24"/>
                <w:sz w:val="24"/>
                <w:lang w:val="en-US" w:eastAsia="zh-CN"/>
              </w:rPr>
              <w:t>1899</w:t>
            </w:r>
            <w:r>
              <w:rPr>
                <w:rFonts w:hint="default" w:ascii="Times New Roman" w:hAnsi="Times New Roman" w:cs="Times New Roman"/>
                <w:kern w:val="24"/>
                <w:sz w:val="24"/>
              </w:rPr>
              <w:t>m。项目区域水系图详见</w:t>
            </w:r>
            <w:r>
              <w:rPr>
                <w:rFonts w:hint="default" w:ascii="Times New Roman" w:hAnsi="Times New Roman" w:cs="Times New Roman"/>
                <w:color w:val="auto"/>
                <w:kern w:val="24"/>
                <w:sz w:val="24"/>
                <w:lang w:eastAsia="zh-CN"/>
              </w:rPr>
              <w:t>附</w:t>
            </w:r>
            <w:r>
              <w:rPr>
                <w:rFonts w:hint="default" w:ascii="Times New Roman" w:hAnsi="Times New Roman" w:cs="Times New Roman"/>
                <w:color w:val="auto"/>
                <w:kern w:val="24"/>
                <w:sz w:val="24"/>
              </w:rPr>
              <w:t>图</w:t>
            </w:r>
            <w:r>
              <w:rPr>
                <w:rFonts w:hint="eastAsia" w:ascii="Times New Roman" w:hAnsi="Times New Roman" w:cs="Times New Roman"/>
                <w:color w:val="auto"/>
                <w:kern w:val="24"/>
                <w:sz w:val="24"/>
                <w:lang w:val="en-US" w:eastAsia="zh-CN"/>
              </w:rPr>
              <w:t>4</w:t>
            </w:r>
            <w:r>
              <w:rPr>
                <w:rFonts w:hint="default" w:ascii="Times New Roman" w:hAnsi="Times New Roman" w:cs="Times New Roman"/>
                <w:kern w:val="24"/>
                <w:sz w:val="24"/>
              </w:rPr>
              <w:t>。</w:t>
            </w:r>
          </w:p>
          <w:p>
            <w:pPr>
              <w:spacing w:line="360" w:lineRule="auto"/>
              <w:ind w:firstLine="480" w:firstLineChars="200"/>
              <w:rPr>
                <w:color w:val="FF0000"/>
                <w:kern w:val="24"/>
                <w:sz w:val="24"/>
              </w:rPr>
            </w:pPr>
            <w:r>
              <w:rPr>
                <w:rFonts w:hint="default" w:ascii="Times New Roman" w:hAnsi="Times New Roman" w:cs="Times New Roman"/>
                <w:sz w:val="24"/>
              </w:rPr>
              <w:t>螳螂川原为滇池唯一出水口河流，发源于海口，向北流经西山区海口镇，安宁市连然镇、温泉镇、青龙乡，</w:t>
            </w:r>
            <w:r>
              <w:rPr>
                <w:rFonts w:hint="default" w:ascii="Times New Roman" w:hAnsi="Times New Roman" w:cs="Times New Roman"/>
                <w:kern w:val="24"/>
                <w:sz w:val="24"/>
              </w:rPr>
              <w:t>于莲花岩注入富民县境，由西南向东北流，到瓦窑进入富民坝子，经永定街道办事处、赤鹫镇到龙发村汇集天生桥河水处，上游称“螳螂川”下游称“普渡河”，再流经款庄镇与东村镇西缘，到沙坪村西北约1000米处进入禄劝县境，注入金沙江。</w:t>
            </w:r>
            <w:r>
              <w:rPr>
                <w:rFonts w:hint="default" w:ascii="Times New Roman" w:hAnsi="Times New Roman" w:cs="Times New Roman"/>
                <w:sz w:val="24"/>
              </w:rPr>
              <w:t>全长约110km，富民</w:t>
            </w:r>
            <w:r>
              <w:rPr>
                <w:rFonts w:hint="default" w:ascii="Times New Roman" w:hAnsi="Times New Roman" w:cs="Times New Roman"/>
                <w:kern w:val="24"/>
                <w:sz w:val="24"/>
              </w:rPr>
              <w:t>县内全长63.4km，均宽65m，入出落差258m，年入境水量86320万m³，年均秒流量27.73m³，最大秒流量500m³。曾在清康熙五十一年(1712)断流。</w:t>
            </w:r>
          </w:p>
          <w:p>
            <w:pPr>
              <w:spacing w:line="360" w:lineRule="auto"/>
              <w:rPr>
                <w:rFonts w:hint="default" w:ascii="Times New Roman" w:hAnsi="Times New Roman" w:cs="Times New Roman"/>
                <w:b/>
                <w:sz w:val="24"/>
                <w:szCs w:val="24"/>
              </w:rPr>
            </w:pPr>
            <w:r>
              <w:rPr>
                <w:rFonts w:hint="default" w:ascii="Times New Roman" w:hAnsi="Times New Roman" w:cs="Times New Roman"/>
                <w:b/>
                <w:sz w:val="24"/>
                <w:szCs w:val="24"/>
                <w:lang w:val="en-US" w:eastAsia="zh-CN"/>
              </w:rPr>
              <w:t>5</w:t>
            </w:r>
            <w:r>
              <w:rPr>
                <w:rFonts w:hint="default" w:ascii="Times New Roman" w:hAnsi="Times New Roman" w:cs="Times New Roman"/>
                <w:b/>
                <w:sz w:val="24"/>
                <w:szCs w:val="24"/>
              </w:rPr>
              <w:t>、土壤、植被及自然资源</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szCs w:val="24"/>
              </w:rPr>
            </w:pPr>
            <w:r>
              <w:rPr>
                <w:rFonts w:hint="default" w:ascii="Times New Roman" w:hAnsi="Times New Roman" w:cs="Times New Roman"/>
                <w:sz w:val="24"/>
                <w:szCs w:val="24"/>
              </w:rPr>
              <w:t>受地形、地质、气候和生物的影响，土属种发育齐全，类型多样，常沿等高线带状分布。根据富民县土壤普查，全县共分高山草甸土、棕色针叶林土、暗棕壤、棕壤、黄棕壤、红壤、紫色土、石灰（岩）土、冲积土、水稻土等10个土类，17个亚类，42个土属，79个土种，主要土壤垂直分布为：1500m～2300m高程段为山地红壤，2300m～2760m地区为山地黄棕壤。2500m～3100m为棕壤，2900m～3100m的地区为暗棕壤，2800m～3300m的地区为亚高山草甸土。</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szCs w:val="24"/>
              </w:rPr>
            </w:pPr>
            <w:r>
              <w:rPr>
                <w:rFonts w:hint="default" w:ascii="Times New Roman" w:hAnsi="Times New Roman" w:cs="Times New Roman"/>
                <w:sz w:val="24"/>
                <w:szCs w:val="24"/>
              </w:rPr>
              <w:t>根据工程地质资料分析及现场调查，项目区高程在1719m～1736m，主要以山地红壤为主。</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szCs w:val="24"/>
              </w:rPr>
            </w:pPr>
            <w:r>
              <w:rPr>
                <w:rFonts w:hint="default" w:ascii="Times New Roman" w:hAnsi="Times New Roman" w:cs="Times New Roman"/>
                <w:sz w:val="24"/>
                <w:szCs w:val="24"/>
              </w:rPr>
              <w:t>富民县的植被主要有林木、草地、农作物三类。林木品种共有56科、200余种，主要以栎类、松类、犁类、椴类和杂类为主；牧草种类68科、195种；农作物种植品种共有29类、385个品种，主要粮食品种有小麦、玉米、豌豆、绿豆、黄豆、红薯、洋芋；此外还有纳入国家收购计划的中草药300余种。</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szCs w:val="24"/>
              </w:rPr>
            </w:pPr>
            <w:r>
              <w:rPr>
                <w:rFonts w:hint="default" w:ascii="Times New Roman" w:hAnsi="Times New Roman" w:cs="Times New Roman"/>
                <w:sz w:val="24"/>
                <w:szCs w:val="24"/>
              </w:rPr>
              <w:t>富民县区常见的野生动物有野兔、狐、獾、鹿、獐、野猪、野羊、狼、豹、狸、野鸡、锦鸡等。但是自20世纪60年代后，项目周边区域内上述野生动物已属罕见或基本绝迹。经调查，项目周边区域内没有发现国家重点保护的动物和大型野兽。</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szCs w:val="24"/>
              </w:rPr>
            </w:pPr>
            <w:r>
              <w:rPr>
                <w:rFonts w:hint="default" w:ascii="Times New Roman" w:hAnsi="Times New Roman" w:cs="Times New Roman"/>
                <w:sz w:val="24"/>
                <w:szCs w:val="24"/>
              </w:rPr>
              <w:t>评价区内未发现大型野生动物及国家级保护、特有珍稀、濒危保护等动物出没，主要的野生动物为鼠类、雀类等常见生物。</w:t>
            </w:r>
          </w:p>
          <w:p>
            <w:pPr>
              <w:pStyle w:val="42"/>
              <w:rPr>
                <w:sz w:val="24"/>
              </w:rPr>
            </w:pPr>
          </w:p>
          <w:p>
            <w:pPr>
              <w:pStyle w:val="42"/>
              <w:rPr>
                <w:sz w:val="24"/>
              </w:rPr>
            </w:pPr>
          </w:p>
          <w:p>
            <w:pPr>
              <w:pStyle w:val="42"/>
              <w:rPr>
                <w:sz w:val="24"/>
              </w:rPr>
            </w:pPr>
          </w:p>
          <w:p>
            <w:pPr>
              <w:pStyle w:val="42"/>
              <w:rPr>
                <w:sz w:val="24"/>
              </w:rPr>
            </w:pPr>
          </w:p>
          <w:p>
            <w:pPr>
              <w:pStyle w:val="42"/>
              <w:rPr>
                <w:sz w:val="24"/>
              </w:rPr>
            </w:pPr>
          </w:p>
          <w:p>
            <w:pPr>
              <w:pStyle w:val="42"/>
              <w:rPr>
                <w:sz w:val="24"/>
              </w:rPr>
            </w:pPr>
          </w:p>
          <w:p>
            <w:pPr>
              <w:pStyle w:val="42"/>
              <w:rPr>
                <w:sz w:val="24"/>
              </w:rPr>
            </w:pPr>
          </w:p>
          <w:p>
            <w:pPr>
              <w:pStyle w:val="42"/>
              <w:rPr>
                <w:sz w:val="24"/>
              </w:rPr>
            </w:pPr>
          </w:p>
          <w:p>
            <w:pPr>
              <w:pStyle w:val="42"/>
              <w:rPr>
                <w:sz w:val="24"/>
              </w:rPr>
            </w:pPr>
          </w:p>
          <w:p>
            <w:pPr>
              <w:pStyle w:val="42"/>
              <w:rPr>
                <w:sz w:val="24"/>
              </w:rPr>
            </w:pPr>
          </w:p>
          <w:p>
            <w:pPr>
              <w:pStyle w:val="42"/>
              <w:rPr>
                <w:sz w:val="24"/>
              </w:rPr>
            </w:pPr>
          </w:p>
          <w:p>
            <w:pPr>
              <w:pStyle w:val="131"/>
              <w:ind w:firstLine="480"/>
              <w:rPr>
                <w:rFonts w:cs="Times New Roman"/>
              </w:rPr>
            </w:pPr>
          </w:p>
          <w:p>
            <w:pPr>
              <w:pStyle w:val="131"/>
              <w:ind w:firstLine="480"/>
              <w:rPr>
                <w:rFonts w:cs="Times New Roman"/>
              </w:rPr>
            </w:pPr>
          </w:p>
          <w:p>
            <w:pPr>
              <w:pStyle w:val="131"/>
              <w:ind w:firstLine="480"/>
              <w:rPr>
                <w:rFonts w:cs="Times New Roman"/>
              </w:rPr>
            </w:pPr>
          </w:p>
          <w:p>
            <w:pPr>
              <w:pStyle w:val="131"/>
              <w:ind w:firstLine="480"/>
              <w:rPr>
                <w:rFonts w:cs="Times New Roman"/>
              </w:rPr>
            </w:pPr>
          </w:p>
          <w:p>
            <w:pPr>
              <w:spacing w:line="360" w:lineRule="auto"/>
              <w:rPr>
                <w:rFonts w:hAnsi="宋体"/>
                <w:sz w:val="24"/>
              </w:rPr>
            </w:pPr>
          </w:p>
        </w:tc>
      </w:tr>
    </w:tbl>
    <w:p>
      <w:pPr>
        <w:numPr>
          <w:ilvl w:val="0"/>
          <w:numId w:val="0"/>
        </w:numPr>
        <w:bidi w:val="0"/>
        <w:outlineLvl w:val="9"/>
        <w:rPr>
          <w:rFonts w:hint="eastAsia"/>
          <w:sz w:val="32"/>
          <w:szCs w:val="32"/>
        </w:rPr>
      </w:pPr>
    </w:p>
    <w:p>
      <w:pPr>
        <w:pStyle w:val="4"/>
        <w:numPr>
          <w:numId w:val="0"/>
        </w:numPr>
        <w:bidi w:val="0"/>
        <w:rPr>
          <w:rFonts w:hint="eastAsia"/>
          <w:sz w:val="32"/>
          <w:szCs w:val="32"/>
          <w:lang w:eastAsia="zh-CN"/>
        </w:rPr>
        <w:sectPr>
          <w:pgSz w:w="11906" w:h="16838"/>
          <w:pgMar w:top="1440" w:right="1418" w:bottom="1440" w:left="1418" w:header="851" w:footer="992" w:gutter="0"/>
          <w:pgBorders>
            <w:top w:val="none" w:sz="0" w:space="0"/>
            <w:left w:val="none" w:sz="0" w:space="0"/>
            <w:bottom w:val="none" w:sz="0" w:space="0"/>
            <w:right w:val="none" w:sz="0" w:space="0"/>
          </w:pgBorders>
          <w:pgNumType w:fmt="decimal"/>
          <w:cols w:space="720" w:num="1"/>
          <w:docGrid w:type="lines" w:linePitch="381" w:charSpace="0"/>
        </w:sectPr>
      </w:pPr>
    </w:p>
    <w:p>
      <w:pPr>
        <w:pStyle w:val="6"/>
        <w:outlineLvl w:val="0"/>
        <w:rPr>
          <w:rFonts w:hint="eastAsia" w:ascii="宋体" w:hAnsi="宋体" w:eastAsia="宋体" w:cs="宋体"/>
          <w:b/>
          <w:bCs/>
          <w:sz w:val="28"/>
          <w:szCs w:val="28"/>
        </w:rPr>
      </w:pPr>
      <w:bookmarkStart w:id="3" w:name="_Toc13576"/>
      <w:r>
        <w:rPr>
          <w:rFonts w:hint="eastAsia" w:ascii="宋体" w:hAnsi="宋体" w:eastAsia="宋体" w:cs="宋体"/>
          <w:b/>
          <w:bCs/>
          <w:sz w:val="28"/>
          <w:szCs w:val="28"/>
          <w:lang w:eastAsia="zh-CN"/>
        </w:rPr>
        <w:t>表三、</w:t>
      </w:r>
      <w:r>
        <w:rPr>
          <w:rFonts w:hint="eastAsia" w:ascii="宋体" w:hAnsi="宋体" w:eastAsia="宋体" w:cs="宋体"/>
          <w:b/>
          <w:bCs/>
          <w:sz w:val="28"/>
          <w:szCs w:val="28"/>
        </w:rPr>
        <w:t>环境质量状况</w:t>
      </w:r>
      <w:bookmarkEnd w:id="3"/>
    </w:p>
    <w:tbl>
      <w:tblPr>
        <w:tblStyle w:val="3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54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2527" w:hRule="atLeast"/>
          <w:jc w:val="center"/>
        </w:trPr>
        <w:tc>
          <w:tcPr>
            <w:tcW w:w="9540" w:type="dxa"/>
            <w:noWrap w:val="0"/>
            <w:vAlign w:val="center"/>
          </w:tcPr>
          <w:p>
            <w:pPr>
              <w:snapToGrid w:val="0"/>
              <w:spacing w:line="360" w:lineRule="auto"/>
              <w:jc w:val="both"/>
              <w:rPr>
                <w:rFonts w:hint="eastAsia" w:hAnsi="宋体"/>
                <w:b/>
                <w:bCs/>
                <w:szCs w:val="28"/>
                <w:highlight w:val="none"/>
              </w:rPr>
            </w:pPr>
            <w:r>
              <w:rPr>
                <w:rFonts w:hint="eastAsia" w:hAnsi="宋体"/>
                <w:b/>
                <w:bCs/>
                <w:szCs w:val="28"/>
                <w:highlight w:val="none"/>
              </w:rPr>
              <w:t>建设项目所在地区域环境质量现状及主要环境问题</w:t>
            </w:r>
            <w:r>
              <w:rPr>
                <w:rFonts w:hAnsi="宋体"/>
                <w:b/>
                <w:bCs/>
                <w:szCs w:val="28"/>
                <w:highlight w:val="none"/>
              </w:rPr>
              <w:t>(</w:t>
            </w:r>
            <w:r>
              <w:rPr>
                <w:rFonts w:hint="eastAsia" w:hAnsi="宋体"/>
                <w:b/>
                <w:bCs/>
                <w:szCs w:val="28"/>
                <w:highlight w:val="none"/>
              </w:rPr>
              <w:t>环境空气、地面水、地下水、声环境、生态环境等</w:t>
            </w:r>
            <w:r>
              <w:rPr>
                <w:rFonts w:hAnsi="宋体"/>
                <w:b/>
                <w:bCs/>
                <w:szCs w:val="28"/>
                <w:highlight w:val="none"/>
              </w:rPr>
              <w:t>)</w:t>
            </w:r>
          </w:p>
          <w:p>
            <w:pPr>
              <w:snapToGrid w:val="0"/>
              <w:spacing w:line="360" w:lineRule="auto"/>
              <w:ind w:firstLine="482" w:firstLineChars="200"/>
              <w:jc w:val="both"/>
              <w:rPr>
                <w:rFonts w:hint="eastAsia" w:hAnsi="宋体"/>
                <w:b/>
                <w:bCs/>
                <w:szCs w:val="28"/>
                <w:highlight w:val="none"/>
              </w:rPr>
            </w:pPr>
            <w:r>
              <w:rPr>
                <w:rFonts w:hint="eastAsia"/>
                <w:b/>
                <w:bCs/>
                <w:sz w:val="24"/>
                <w:highlight w:val="none"/>
              </w:rPr>
              <w:t>1、</w:t>
            </w:r>
            <w:r>
              <w:rPr>
                <w:b/>
                <w:bCs/>
                <w:sz w:val="24"/>
                <w:highlight w:val="none"/>
              </w:rPr>
              <w:t>环境空气质量现状</w:t>
            </w:r>
          </w:p>
          <w:p>
            <w:pPr>
              <w:pStyle w:val="15"/>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default" w:ascii="Times New Roman" w:hAnsi="Times New Roman" w:eastAsia="宋体" w:cs="Times New Roman"/>
                <w:w w:val="100"/>
                <w:sz w:val="24"/>
                <w:szCs w:val="24"/>
                <w:highlight w:val="none"/>
                <w:lang w:val="en-US" w:eastAsia="zh-CN" w:bidi="ar-SA"/>
              </w:rPr>
            </w:pPr>
            <w:r>
              <w:rPr>
                <w:rFonts w:hint="default" w:ascii="Times New Roman" w:hAnsi="Times New Roman" w:eastAsia="宋体" w:cs="Times New Roman"/>
                <w:w w:val="100"/>
                <w:sz w:val="24"/>
                <w:szCs w:val="24"/>
                <w:highlight w:val="none"/>
                <w:lang w:val="en-US" w:eastAsia="zh-CN" w:bidi="ar-SA"/>
              </w:rPr>
              <w:t>建设项目位于富民工业园区哨箐机械加工园，评价区域大气环境功能区划为二类区。根据昆明市生态环境局发布的《201</w:t>
            </w:r>
            <w:r>
              <w:rPr>
                <w:rFonts w:hint="default" w:ascii="Times New Roman" w:hAnsi="Times New Roman" w:cs="Times New Roman"/>
                <w:w w:val="100"/>
                <w:sz w:val="24"/>
                <w:szCs w:val="24"/>
                <w:highlight w:val="none"/>
                <w:lang w:val="en-US" w:eastAsia="zh-CN" w:bidi="ar-SA"/>
              </w:rPr>
              <w:t>9</w:t>
            </w:r>
            <w:r>
              <w:rPr>
                <w:rFonts w:hint="default" w:ascii="Times New Roman" w:hAnsi="Times New Roman" w:eastAsia="宋体" w:cs="Times New Roman"/>
                <w:w w:val="100"/>
                <w:sz w:val="24"/>
                <w:szCs w:val="24"/>
                <w:highlight w:val="none"/>
                <w:lang w:val="en-US" w:eastAsia="zh-CN" w:bidi="ar-SA"/>
              </w:rPr>
              <w:t>年昆明市生态环境状况公报》，201</w:t>
            </w:r>
            <w:r>
              <w:rPr>
                <w:rFonts w:hint="default" w:ascii="Times New Roman" w:hAnsi="Times New Roman" w:cs="Times New Roman"/>
                <w:w w:val="100"/>
                <w:sz w:val="24"/>
                <w:szCs w:val="24"/>
                <w:highlight w:val="none"/>
                <w:lang w:val="en-US" w:eastAsia="zh-CN" w:bidi="ar-SA"/>
              </w:rPr>
              <w:t>9</w:t>
            </w:r>
            <w:r>
              <w:rPr>
                <w:rFonts w:hint="default" w:ascii="Times New Roman" w:hAnsi="Times New Roman" w:eastAsia="宋体" w:cs="Times New Roman"/>
                <w:w w:val="100"/>
                <w:sz w:val="24"/>
                <w:szCs w:val="24"/>
                <w:highlight w:val="none"/>
                <w:lang w:val="en-US" w:eastAsia="zh-CN" w:bidi="ar-SA"/>
              </w:rPr>
              <w:t>年富民县空气质量能满足GB3095-2012《环境空气质量标准》二级标准，该项目区大气环境质量良好。项目所在区域为达标区。</w:t>
            </w:r>
          </w:p>
          <w:p>
            <w:pPr>
              <w:pStyle w:val="15"/>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default" w:ascii="Times New Roman" w:hAnsi="Times New Roman" w:eastAsia="宋体" w:cs="Times New Roman"/>
                <w:b/>
                <w:bCs/>
                <w:w w:val="100"/>
                <w:sz w:val="24"/>
                <w:szCs w:val="24"/>
                <w:highlight w:val="none"/>
                <w:lang w:val="en-US" w:eastAsia="zh-CN" w:bidi="ar-SA"/>
              </w:rPr>
            </w:pPr>
            <w:r>
              <w:rPr>
                <w:rFonts w:hint="default" w:ascii="Times New Roman" w:hAnsi="Times New Roman" w:cs="Times New Roman"/>
                <w:w w:val="100"/>
                <w:sz w:val="24"/>
                <w:szCs w:val="24"/>
                <w:highlight w:val="none"/>
                <w:lang w:val="en-US" w:eastAsia="zh-CN" w:bidi="ar-SA"/>
              </w:rPr>
              <w:t>本项目</w:t>
            </w:r>
            <w:r>
              <w:rPr>
                <w:rFonts w:hint="eastAsia" w:ascii="Times New Roman" w:hAnsi="Times New Roman" w:cs="Times New Roman"/>
                <w:w w:val="100"/>
                <w:sz w:val="24"/>
                <w:szCs w:val="24"/>
                <w:highlight w:val="none"/>
                <w:lang w:val="en-US" w:eastAsia="zh-CN" w:bidi="ar-SA"/>
              </w:rPr>
              <w:t>特征因子环境现状评价引用</w:t>
            </w:r>
            <w:r>
              <w:rPr>
                <w:rFonts w:hint="default" w:ascii="Times New Roman" w:hAnsi="Times New Roman" w:eastAsia="宋体" w:cs="Times New Roman"/>
                <w:w w:val="100"/>
                <w:sz w:val="24"/>
                <w:szCs w:val="24"/>
                <w:highlight w:val="none"/>
                <w:lang w:val="en-US" w:eastAsia="zh-CN" w:bidi="ar-SA"/>
              </w:rPr>
              <w:t>云南天齐塑胶管业有限公司HDPE管道及系列产品生产项目</w:t>
            </w:r>
            <w:r>
              <w:rPr>
                <w:rFonts w:hint="eastAsia" w:ascii="Times New Roman" w:hAnsi="Times New Roman" w:cs="Times New Roman"/>
                <w:w w:val="100"/>
                <w:sz w:val="24"/>
                <w:szCs w:val="24"/>
                <w:highlight w:val="none"/>
                <w:lang w:val="en-US" w:eastAsia="zh-CN" w:bidi="ar-SA"/>
              </w:rPr>
              <w:t>的监测数据，</w:t>
            </w:r>
            <w:r>
              <w:rPr>
                <w:rFonts w:hint="default" w:ascii="Times New Roman" w:hAnsi="Times New Roman" w:eastAsia="宋体" w:cs="Times New Roman"/>
                <w:w w:val="100"/>
                <w:sz w:val="24"/>
                <w:szCs w:val="24"/>
                <w:highlight w:val="none"/>
                <w:lang w:val="en-US" w:eastAsia="zh-CN" w:bidi="ar-SA"/>
              </w:rPr>
              <w:t>云南天齐塑胶管业有限公司HDPE管道及系列产品生产项目</w:t>
            </w:r>
            <w:r>
              <w:rPr>
                <w:rFonts w:hint="default" w:ascii="Times New Roman" w:hAnsi="Times New Roman" w:cs="Times New Roman"/>
                <w:w w:val="100"/>
                <w:sz w:val="24"/>
                <w:szCs w:val="24"/>
                <w:highlight w:val="none"/>
                <w:lang w:val="en-US" w:eastAsia="zh-CN" w:bidi="ar-SA"/>
              </w:rPr>
              <w:t>，</w:t>
            </w:r>
            <w:r>
              <w:rPr>
                <w:rFonts w:hint="eastAsia" w:ascii="Times New Roman" w:hAnsi="Times New Roman" w:cs="Times New Roman"/>
                <w:w w:val="100"/>
                <w:sz w:val="24"/>
                <w:szCs w:val="24"/>
                <w:highlight w:val="none"/>
                <w:lang w:val="en-US" w:eastAsia="zh-CN" w:bidi="ar-SA"/>
              </w:rPr>
              <w:t>位于本项目的</w:t>
            </w:r>
            <w:r>
              <w:rPr>
                <w:rFonts w:hint="default" w:ascii="Times New Roman" w:hAnsi="Times New Roman" w:cs="Times New Roman"/>
                <w:w w:val="100"/>
                <w:sz w:val="24"/>
                <w:szCs w:val="24"/>
                <w:highlight w:val="none"/>
                <w:lang w:val="en-US" w:eastAsia="zh-CN" w:bidi="ar-SA"/>
              </w:rPr>
              <w:t>北侧，</w:t>
            </w:r>
            <w:r>
              <w:rPr>
                <w:rFonts w:hint="default" w:ascii="Times New Roman" w:hAnsi="Times New Roman" w:cs="Times New Roman"/>
                <w:w w:val="100"/>
                <w:sz w:val="24"/>
                <w:szCs w:val="24"/>
                <w:highlight w:val="none"/>
                <w:lang w:val="en-US" w:eastAsia="zh-CN" w:bidi="ar-SA"/>
              </w:rPr>
              <w:t>距离本项目约40米</w:t>
            </w:r>
            <w:r>
              <w:rPr>
                <w:rFonts w:hint="default" w:ascii="Times New Roman" w:hAnsi="Times New Roman" w:cs="Times New Roman"/>
                <w:w w:val="100"/>
                <w:sz w:val="24"/>
                <w:szCs w:val="24"/>
                <w:highlight w:val="none"/>
                <w:lang w:val="en-US" w:eastAsia="zh-CN" w:bidi="ar-SA"/>
              </w:rPr>
              <w:t>，</w:t>
            </w:r>
            <w:r>
              <w:rPr>
                <w:rFonts w:hint="default" w:ascii="Times New Roman" w:hAnsi="Times New Roman" w:eastAsia="宋体" w:cs="Times New Roman"/>
                <w:w w:val="100"/>
                <w:sz w:val="24"/>
                <w:szCs w:val="24"/>
                <w:highlight w:val="none"/>
                <w:lang w:val="en-US" w:eastAsia="zh-CN" w:bidi="ar-SA"/>
              </w:rPr>
              <w:t>云南天齐塑胶管业有限公司HDPE管道及系列产品生产</w:t>
            </w:r>
            <w:r>
              <w:rPr>
                <w:rFonts w:hint="default" w:ascii="Times New Roman" w:hAnsi="Times New Roman" w:cs="Times New Roman"/>
                <w:w w:val="100"/>
                <w:sz w:val="24"/>
                <w:szCs w:val="24"/>
                <w:highlight w:val="none"/>
                <w:lang w:val="en-US" w:eastAsia="zh-CN" w:bidi="ar-SA"/>
              </w:rPr>
              <w:t>项目环评时，该公司</w:t>
            </w:r>
            <w:r>
              <w:rPr>
                <w:rFonts w:hint="eastAsia" w:ascii="Times New Roman" w:hAnsi="Times New Roman" w:cs="Times New Roman"/>
                <w:w w:val="100"/>
                <w:sz w:val="24"/>
                <w:szCs w:val="24"/>
                <w:highlight w:val="none"/>
                <w:lang w:val="en-US" w:eastAsia="zh-CN" w:bidi="ar-SA"/>
              </w:rPr>
              <w:t>于</w:t>
            </w:r>
            <w:r>
              <w:rPr>
                <w:rFonts w:hint="default" w:ascii="Times New Roman" w:hAnsi="Times New Roman" w:eastAsia="宋体" w:cs="Times New Roman"/>
                <w:w w:val="100"/>
                <w:sz w:val="24"/>
                <w:szCs w:val="24"/>
                <w:highlight w:val="none"/>
                <w:lang w:val="en-US" w:eastAsia="zh-CN" w:bidi="ar-SA"/>
              </w:rPr>
              <w:t>2019年8月委托云南中科检测技术有限公司对项目区非甲烷总烃进行了监测，</w:t>
            </w:r>
            <w:r>
              <w:rPr>
                <w:rFonts w:hint="default" w:ascii="Times New Roman" w:hAnsi="Times New Roman" w:cs="Times New Roman"/>
                <w:w w:val="100"/>
                <w:sz w:val="24"/>
                <w:szCs w:val="24"/>
                <w:highlight w:val="none"/>
                <w:lang w:val="en-US" w:eastAsia="zh-CN" w:bidi="ar-SA"/>
              </w:rPr>
              <w:t>监测期间</w:t>
            </w:r>
            <w:r>
              <w:rPr>
                <w:rFonts w:hint="default" w:ascii="Times New Roman" w:hAnsi="Times New Roman" w:eastAsia="宋体" w:cs="Times New Roman"/>
                <w:w w:val="100"/>
                <w:sz w:val="24"/>
                <w:szCs w:val="24"/>
                <w:highlight w:val="none"/>
                <w:lang w:val="en-US" w:eastAsia="zh-CN" w:bidi="ar-SA"/>
              </w:rPr>
              <w:t>云南天齐塑胶管业有限公司HDPE管道及系列产品生产</w:t>
            </w:r>
            <w:r>
              <w:rPr>
                <w:rFonts w:hint="default" w:ascii="Times New Roman" w:hAnsi="Times New Roman" w:cs="Times New Roman"/>
                <w:w w:val="100"/>
                <w:sz w:val="24"/>
                <w:szCs w:val="24"/>
                <w:highlight w:val="none"/>
                <w:lang w:val="en-US" w:eastAsia="zh-CN" w:bidi="ar-SA"/>
              </w:rPr>
              <w:t>项目已进行了调试生产，</w:t>
            </w:r>
            <w:r>
              <w:rPr>
                <w:rFonts w:hint="default" w:ascii="Times New Roman" w:hAnsi="Times New Roman" w:cs="Times New Roman"/>
                <w:bCs/>
                <w:sz w:val="24"/>
                <w:szCs w:val="24"/>
                <w:lang w:eastAsia="zh-CN"/>
              </w:rPr>
              <w:t>昆明金炊旺厨房环保设备安装工程有限公司厨房设备生产项目也是在生产期间，这两个项目分别距离该项目（厂房）</w:t>
            </w:r>
            <w:r>
              <w:rPr>
                <w:rFonts w:hint="default" w:ascii="Times New Roman" w:hAnsi="Times New Roman" w:cs="Times New Roman"/>
                <w:bCs/>
                <w:sz w:val="24"/>
                <w:szCs w:val="24"/>
                <w:lang w:val="en-US" w:eastAsia="zh-CN"/>
              </w:rPr>
              <w:t>10m，40m，在该项目的正北面，监测时这两个项目生产工况满足监测对工况的要求。监测期间，该项目厂房还未建设。监测后到本项目环评时，这两个项目生产工况未发生变化，项目</w:t>
            </w:r>
            <w:r>
              <w:rPr>
                <w:rFonts w:hint="default" w:ascii="Times New Roman" w:hAnsi="Times New Roman" w:cs="Times New Roman"/>
                <w:w w:val="100"/>
                <w:sz w:val="24"/>
                <w:szCs w:val="24"/>
                <w:highlight w:val="none"/>
                <w:lang w:val="en-US" w:eastAsia="zh-CN" w:bidi="ar-SA"/>
              </w:rPr>
              <w:t>周边200m范围内未增加其它企业，无新增污染源，所以</w:t>
            </w:r>
            <w:r>
              <w:rPr>
                <w:rFonts w:hint="default" w:ascii="Times New Roman" w:hAnsi="Times New Roman" w:eastAsia="宋体" w:cs="Times New Roman"/>
                <w:bCs/>
                <w:sz w:val="24"/>
                <w:szCs w:val="24"/>
                <w:lang w:val="en-US" w:eastAsia="zh-CN" w:bidi="ar-SA"/>
              </w:rPr>
              <w:t>引用资料</w:t>
            </w:r>
            <w:r>
              <w:rPr>
                <w:rFonts w:hint="default" w:ascii="Times New Roman" w:hAnsi="Times New Roman" w:cs="Times New Roman"/>
                <w:bCs/>
                <w:sz w:val="24"/>
                <w:szCs w:val="24"/>
                <w:lang w:val="en-US" w:eastAsia="zh-CN" w:bidi="ar-SA"/>
              </w:rPr>
              <w:t>（</w:t>
            </w:r>
            <w:r>
              <w:rPr>
                <w:rFonts w:hint="default" w:ascii="Times New Roman" w:hAnsi="Times New Roman" w:eastAsia="宋体" w:cs="Times New Roman"/>
                <w:w w:val="100"/>
                <w:sz w:val="24"/>
                <w:szCs w:val="24"/>
                <w:highlight w:val="none"/>
                <w:lang w:val="zh-CN" w:eastAsia="zh-CN" w:bidi="ar-SA"/>
              </w:rPr>
              <w:t>非甲烷总烃</w:t>
            </w:r>
            <w:r>
              <w:rPr>
                <w:rFonts w:hint="default" w:ascii="Times New Roman" w:hAnsi="Times New Roman" w:cs="Times New Roman"/>
                <w:w w:val="100"/>
                <w:sz w:val="24"/>
                <w:szCs w:val="24"/>
                <w:highlight w:val="none"/>
                <w:lang w:val="zh-CN" w:eastAsia="zh-CN" w:bidi="ar-SA"/>
              </w:rPr>
              <w:t>监测数据</w:t>
            </w:r>
            <w:r>
              <w:rPr>
                <w:rFonts w:hint="default" w:ascii="Times New Roman" w:hAnsi="Times New Roman" w:cs="Times New Roman"/>
                <w:bCs/>
                <w:sz w:val="24"/>
                <w:szCs w:val="24"/>
                <w:lang w:val="en-US" w:eastAsia="zh-CN" w:bidi="ar-SA"/>
              </w:rPr>
              <w:t>）具有</w:t>
            </w:r>
            <w:r>
              <w:rPr>
                <w:rFonts w:hint="default" w:ascii="Times New Roman" w:hAnsi="Times New Roman" w:eastAsia="宋体" w:cs="Times New Roman"/>
                <w:bCs/>
                <w:sz w:val="24"/>
                <w:szCs w:val="24"/>
                <w:lang w:val="en-US" w:eastAsia="zh-CN" w:bidi="ar-SA"/>
              </w:rPr>
              <w:t>代表性</w:t>
            </w:r>
            <w:r>
              <w:rPr>
                <w:rFonts w:hint="default" w:ascii="Times New Roman" w:hAnsi="Times New Roman" w:cs="Times New Roman"/>
                <w:bCs/>
                <w:sz w:val="24"/>
                <w:szCs w:val="24"/>
                <w:lang w:val="en-US" w:eastAsia="zh-CN" w:bidi="ar-SA"/>
              </w:rPr>
              <w:t>。可以代表本次环评时周边环境空气质量现状</w:t>
            </w:r>
            <w:r>
              <w:rPr>
                <w:rFonts w:hint="eastAsia" w:ascii="Times New Roman" w:hAnsi="Times New Roman" w:cs="Times New Roman"/>
                <w:bCs/>
                <w:sz w:val="24"/>
                <w:szCs w:val="24"/>
                <w:lang w:val="en-US" w:eastAsia="zh-CN" w:bidi="ar-SA"/>
              </w:rPr>
              <w:t>，</w:t>
            </w:r>
            <w:r>
              <w:rPr>
                <w:rFonts w:hint="default" w:ascii="Times New Roman" w:hAnsi="Times New Roman" w:eastAsia="宋体" w:cs="Times New Roman"/>
                <w:w w:val="100"/>
                <w:sz w:val="24"/>
                <w:szCs w:val="24"/>
                <w:highlight w:val="none"/>
                <w:lang w:val="en-US" w:eastAsia="zh-CN" w:bidi="ar-SA"/>
              </w:rPr>
              <w:t>监测结果见表3-1。</w:t>
            </w:r>
          </w:p>
          <w:p>
            <w:pPr>
              <w:pStyle w:val="15"/>
              <w:spacing w:line="240" w:lineRule="auto"/>
              <w:ind w:firstLine="1446" w:firstLineChars="600"/>
              <w:jc w:val="center"/>
              <w:rPr>
                <w:rFonts w:hint="default" w:ascii="Times New Roman" w:hAnsi="Times New Roman" w:eastAsia="宋体" w:cs="Times New Roman"/>
                <w:b/>
                <w:bCs/>
                <w:w w:val="100"/>
                <w:sz w:val="24"/>
                <w:szCs w:val="24"/>
                <w:highlight w:val="none"/>
                <w:lang w:val="en-US" w:eastAsia="zh-CN" w:bidi="ar-SA"/>
              </w:rPr>
            </w:pPr>
            <w:r>
              <w:rPr>
                <w:rFonts w:hint="default" w:ascii="Times New Roman" w:hAnsi="Times New Roman" w:eastAsia="宋体" w:cs="Times New Roman"/>
                <w:b/>
                <w:bCs/>
                <w:w w:val="100"/>
                <w:sz w:val="24"/>
                <w:szCs w:val="24"/>
                <w:highlight w:val="none"/>
                <w:lang w:val="en-US" w:eastAsia="zh-CN" w:bidi="ar-SA"/>
              </w:rPr>
              <w:t>表3-1  项目区非甲烷总烃监测结果</w:t>
            </w:r>
          </w:p>
          <w:tbl>
            <w:tblPr>
              <w:tblStyle w:val="33"/>
              <w:tblW w:w="0" w:type="auto"/>
              <w:jc w:val="center"/>
              <w:tblLayout w:type="fixed"/>
              <w:tblCellMar>
                <w:top w:w="0" w:type="dxa"/>
                <w:left w:w="0" w:type="dxa"/>
                <w:bottom w:w="0" w:type="dxa"/>
                <w:right w:w="0" w:type="dxa"/>
              </w:tblCellMar>
            </w:tblPr>
            <w:tblGrid>
              <w:gridCol w:w="1673"/>
              <w:gridCol w:w="1669"/>
              <w:gridCol w:w="1854"/>
              <w:gridCol w:w="1854"/>
              <w:gridCol w:w="2068"/>
            </w:tblGrid>
            <w:tr>
              <w:tblPrEx>
                <w:tblCellMar>
                  <w:top w:w="0" w:type="dxa"/>
                  <w:left w:w="0" w:type="dxa"/>
                  <w:bottom w:w="0" w:type="dxa"/>
                  <w:right w:w="0" w:type="dxa"/>
                </w:tblCellMar>
              </w:tblPrEx>
              <w:trPr>
                <w:trHeight w:val="391" w:hRule="atLeast"/>
                <w:jc w:val="center"/>
              </w:trPr>
              <w:tc>
                <w:tcPr>
                  <w:tcW w:w="1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检测项目</w:t>
                  </w:r>
                </w:p>
              </w:tc>
              <w:tc>
                <w:tcPr>
                  <w:tcW w:w="16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检测点位</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采样日期</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采样时段</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检测结果（mg/m</w:t>
                  </w:r>
                  <w:r>
                    <w:rPr>
                      <w:rFonts w:hint="default" w:ascii="Times New Roman" w:hAnsi="Times New Roman" w:cs="Times New Roman"/>
                      <w:b/>
                      <w:bCs/>
                      <w:color w:val="000000"/>
                      <w:sz w:val="21"/>
                      <w:szCs w:val="21"/>
                      <w:vertAlign w:val="superscript"/>
                      <w:lang w:val="en-US" w:eastAsia="zh-CN"/>
                    </w:rPr>
                    <w:t>3</w:t>
                  </w:r>
                  <w:r>
                    <w:rPr>
                      <w:rFonts w:hint="default" w:ascii="Times New Roman" w:hAnsi="Times New Roman" w:cs="Times New Roman"/>
                      <w:b/>
                      <w:bCs/>
                      <w:color w:val="000000"/>
                      <w:sz w:val="21"/>
                      <w:szCs w:val="21"/>
                      <w:lang w:val="en-US" w:eastAsia="zh-CN"/>
                    </w:rPr>
                    <w:t>）</w:t>
                  </w:r>
                </w:p>
              </w:tc>
            </w:tr>
            <w:tr>
              <w:tblPrEx>
                <w:tblCellMar>
                  <w:top w:w="0" w:type="dxa"/>
                  <w:left w:w="0" w:type="dxa"/>
                  <w:bottom w:w="0" w:type="dxa"/>
                  <w:right w:w="0" w:type="dxa"/>
                </w:tblCellMar>
              </w:tblPrEx>
              <w:trPr>
                <w:trHeight w:val="391" w:hRule="atLeast"/>
                <w:jc w:val="center"/>
              </w:trPr>
              <w:tc>
                <w:tcPr>
                  <w:tcW w:w="1673"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非甲烷总烃</w:t>
                  </w:r>
                </w:p>
              </w:tc>
              <w:tc>
                <w:tcPr>
                  <w:tcW w:w="1669"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A1：项目内</w:t>
                  </w:r>
                </w:p>
              </w:tc>
              <w:tc>
                <w:tcPr>
                  <w:tcW w:w="1854"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2019.08.11</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02:25</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0.63</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08:21</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0.65</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14:12</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0.44</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20:08</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0.46</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2019.08.12</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02:12</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0.39</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08:18</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0.62</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14:15</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0.57</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20:12</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0.57</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2019.08.13</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02:32</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0.63</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08:10</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0.65</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14:18</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0.45</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20:21</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0.45</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2019.08.14</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02:14</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0.42</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08:12</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0.44</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14:16</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0.35</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20:18</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0.38</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2019.08.15</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02:42</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0.63</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08:25</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0.65</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14:36</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0.44</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20:25</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0.46</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2019.08.16</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02:32</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0.40</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08:34</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0.43</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14:16</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0.30</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20:21</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0.33</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2019.08.17</w:t>
                  </w: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02:22</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0.41</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08:26</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0.42</w:t>
                  </w:r>
                </w:p>
              </w:tc>
            </w:tr>
            <w:tr>
              <w:tblPrEx>
                <w:tblCellMar>
                  <w:top w:w="0" w:type="dxa"/>
                  <w:left w:w="0" w:type="dxa"/>
                  <w:bottom w:w="0" w:type="dxa"/>
                  <w:right w:w="0" w:type="dxa"/>
                </w:tblCellMar>
              </w:tblPrEx>
              <w:trPr>
                <w:trHeight w:val="391" w:hRule="atLeast"/>
                <w:jc w:val="center"/>
              </w:trPr>
              <w:tc>
                <w:tcPr>
                  <w:tcW w:w="1673"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14:19</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0.32</w:t>
                  </w:r>
                </w:p>
              </w:tc>
            </w:tr>
            <w:tr>
              <w:tblPrEx>
                <w:tblCellMar>
                  <w:top w:w="0" w:type="dxa"/>
                  <w:left w:w="0" w:type="dxa"/>
                  <w:bottom w:w="0" w:type="dxa"/>
                  <w:right w:w="0" w:type="dxa"/>
                </w:tblCellMar>
              </w:tblPrEx>
              <w:trPr>
                <w:trHeight w:val="401" w:hRule="atLeast"/>
                <w:jc w:val="center"/>
              </w:trPr>
              <w:tc>
                <w:tcPr>
                  <w:tcW w:w="1673"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669"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p>
              </w:tc>
              <w:tc>
                <w:tcPr>
                  <w:tcW w:w="18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20:35</w:t>
                  </w:r>
                </w:p>
              </w:tc>
              <w:tc>
                <w:tcPr>
                  <w:tcW w:w="2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5738"/>
                      <w:tab w:val="left" w:pos="5902"/>
                    </w:tabs>
                    <w:kinsoku/>
                    <w:wordWrap/>
                    <w:overflowPunct/>
                    <w:topLinePunct w:val="0"/>
                    <w:autoSpaceDE w:val="0"/>
                    <w:autoSpaceDN w:val="0"/>
                    <w:bidi w:val="0"/>
                    <w:spacing w:line="240" w:lineRule="auto"/>
                    <w:jc w:val="center"/>
                    <w:textAlignment w:val="baseline"/>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0.28</w:t>
                  </w:r>
                </w:p>
              </w:tc>
            </w:tr>
          </w:tbl>
          <w:p>
            <w:pPr>
              <w:pStyle w:val="15"/>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default" w:ascii="Times New Roman" w:hAnsi="Times New Roman" w:eastAsia="宋体" w:cs="Times New Roman"/>
                <w:w w:val="100"/>
                <w:sz w:val="24"/>
                <w:szCs w:val="24"/>
                <w:highlight w:val="none"/>
                <w:lang w:val="zh-CN" w:eastAsia="zh-CN" w:bidi="ar-SA"/>
              </w:rPr>
            </w:pPr>
            <w:r>
              <w:rPr>
                <w:rFonts w:hint="default" w:ascii="Times New Roman" w:hAnsi="Times New Roman" w:eastAsia="宋体" w:cs="Times New Roman"/>
                <w:w w:val="100"/>
                <w:sz w:val="24"/>
                <w:szCs w:val="24"/>
                <w:highlight w:val="none"/>
                <w:lang w:val="zh-CN" w:eastAsia="zh-CN" w:bidi="ar-SA"/>
              </w:rPr>
              <w:t>从上表可知，项目区非甲烷总烃达到《大气污染物综合排放标准详解》中非甲烷总烃环境质量标准（2mg/m</w:t>
            </w:r>
            <w:r>
              <w:rPr>
                <w:rFonts w:hint="default" w:ascii="Times New Roman" w:hAnsi="Times New Roman" w:cs="Times New Roman"/>
                <w:color w:val="000000"/>
                <w:sz w:val="24"/>
                <w:szCs w:val="24"/>
                <w:vertAlign w:val="superscript"/>
              </w:rPr>
              <w:t>3</w:t>
            </w:r>
            <w:r>
              <w:rPr>
                <w:rFonts w:hint="default" w:ascii="Times New Roman" w:hAnsi="Times New Roman" w:eastAsia="宋体" w:cs="Times New Roman"/>
                <w:w w:val="100"/>
                <w:sz w:val="24"/>
                <w:szCs w:val="24"/>
                <w:highlight w:val="none"/>
                <w:lang w:val="zh-CN" w:eastAsia="zh-CN" w:bidi="ar-SA"/>
              </w:rPr>
              <w:t>）要求。</w:t>
            </w:r>
          </w:p>
          <w:p>
            <w:pPr>
              <w:snapToGrid w:val="0"/>
              <w:spacing w:line="360" w:lineRule="auto"/>
              <w:ind w:firstLine="482" w:firstLineChars="200"/>
              <w:jc w:val="both"/>
              <w:rPr>
                <w:rFonts w:hint="default" w:ascii="Times New Roman" w:hAnsi="Times New Roman" w:cs="Times New Roman"/>
                <w:b/>
                <w:bCs/>
                <w:sz w:val="24"/>
                <w:szCs w:val="22"/>
                <w:highlight w:val="none"/>
              </w:rPr>
            </w:pPr>
            <w:r>
              <w:rPr>
                <w:rFonts w:hint="default" w:ascii="Times New Roman" w:hAnsi="Times New Roman" w:cs="Times New Roman"/>
                <w:b/>
                <w:bCs/>
                <w:sz w:val="24"/>
                <w:szCs w:val="22"/>
                <w:highlight w:val="none"/>
              </w:rPr>
              <w:t>2、地表水环境质量现状</w:t>
            </w:r>
          </w:p>
          <w:p>
            <w:pPr>
              <w:spacing w:line="360" w:lineRule="auto"/>
              <w:ind w:firstLine="480" w:firstLineChars="200"/>
              <w:rPr>
                <w:rFonts w:hint="default" w:ascii="Times New Roman" w:hAnsi="Times New Roman" w:cs="Times New Roman" w:eastAsiaTheme="minorEastAsia"/>
                <w:sz w:val="24"/>
                <w:szCs w:val="24"/>
                <w:highlight w:val="none"/>
              </w:rPr>
            </w:pPr>
            <w:r>
              <w:rPr>
                <w:rFonts w:hint="default" w:ascii="Times New Roman" w:hAnsi="Times New Roman" w:cs="Times New Roman" w:eastAsiaTheme="minorEastAsia"/>
                <w:sz w:val="24"/>
                <w:szCs w:val="24"/>
                <w:highlight w:val="none"/>
              </w:rPr>
              <w:t>项目附近地表水为螳螂川，</w:t>
            </w:r>
            <w:r>
              <w:rPr>
                <w:rFonts w:hint="eastAsia" w:ascii="Times New Roman" w:hAnsi="Times New Roman" w:cs="Times New Roman" w:eastAsiaTheme="minorEastAsia"/>
                <w:sz w:val="24"/>
                <w:szCs w:val="24"/>
                <w:highlight w:val="none"/>
                <w:lang w:eastAsia="zh-CN"/>
              </w:rPr>
              <w:t>距离本项目东面约</w:t>
            </w:r>
            <w:r>
              <w:rPr>
                <w:rFonts w:hint="eastAsia" w:ascii="Times New Roman" w:hAnsi="Times New Roman" w:cs="Times New Roman" w:eastAsiaTheme="minorEastAsia"/>
                <w:sz w:val="24"/>
                <w:szCs w:val="24"/>
                <w:highlight w:val="none"/>
                <w:lang w:val="en-US" w:eastAsia="zh-CN"/>
              </w:rPr>
              <w:t>1899m，</w:t>
            </w:r>
            <w:r>
              <w:rPr>
                <w:rFonts w:hint="eastAsia" w:ascii="Times New Roman" w:hAnsi="Times New Roman" w:cs="Times New Roman" w:eastAsiaTheme="minorEastAsia"/>
                <w:sz w:val="24"/>
                <w:szCs w:val="24"/>
                <w:highlight w:val="none"/>
                <w:lang w:eastAsia="zh-CN"/>
              </w:rPr>
              <w:t>根据</w:t>
            </w:r>
            <w:r>
              <w:rPr>
                <w:rFonts w:hint="default" w:ascii="Times New Roman" w:hAnsi="Times New Roman" w:cs="Times New Roman" w:eastAsiaTheme="minorEastAsia"/>
                <w:sz w:val="24"/>
                <w:szCs w:val="24"/>
                <w:highlight w:val="none"/>
              </w:rPr>
              <w:t>《云南省地表水水环境功能区划（2010-2020）》，项目区所在流域的螳螂川位于富民大桥至普渡河桥之间，按</w:t>
            </w:r>
            <w:r>
              <w:rPr>
                <w:rFonts w:hint="default" w:ascii="Times New Roman" w:hAnsi="Times New Roman" w:cs="Times New Roman" w:eastAsiaTheme="minorEastAsia"/>
                <w:sz w:val="24"/>
                <w:szCs w:val="24"/>
                <w:highlight w:val="none"/>
              </w:rPr>
              <w:fldChar w:fldCharType="begin"/>
            </w:r>
            <w:r>
              <w:rPr>
                <w:rFonts w:hint="default" w:ascii="Times New Roman" w:hAnsi="Times New Roman" w:cs="Times New Roman" w:eastAsiaTheme="minorEastAsia"/>
                <w:sz w:val="24"/>
                <w:szCs w:val="24"/>
                <w:highlight w:val="none"/>
              </w:rPr>
              <w:instrText xml:space="preserve"> = 4 \* ROMAN </w:instrText>
            </w:r>
            <w:r>
              <w:rPr>
                <w:rFonts w:hint="default" w:ascii="Times New Roman" w:hAnsi="Times New Roman" w:cs="Times New Roman" w:eastAsiaTheme="minorEastAsia"/>
                <w:sz w:val="24"/>
                <w:szCs w:val="24"/>
                <w:highlight w:val="none"/>
              </w:rPr>
              <w:fldChar w:fldCharType="separate"/>
            </w:r>
            <w:r>
              <w:rPr>
                <w:rFonts w:hint="default" w:ascii="Times New Roman" w:hAnsi="Times New Roman" w:cs="Times New Roman" w:eastAsiaTheme="minorEastAsia"/>
                <w:sz w:val="24"/>
                <w:szCs w:val="24"/>
                <w:highlight w:val="none"/>
              </w:rPr>
              <w:t>IV</w:t>
            </w:r>
            <w:r>
              <w:rPr>
                <w:rFonts w:hint="default" w:ascii="Times New Roman" w:hAnsi="Times New Roman" w:cs="Times New Roman" w:eastAsiaTheme="minorEastAsia"/>
                <w:sz w:val="24"/>
                <w:szCs w:val="24"/>
                <w:highlight w:val="none"/>
              </w:rPr>
              <w:fldChar w:fldCharType="end"/>
            </w:r>
            <w:r>
              <w:rPr>
                <w:rFonts w:hint="default" w:ascii="Times New Roman" w:hAnsi="Times New Roman" w:cs="Times New Roman" w:eastAsiaTheme="minorEastAsia"/>
                <w:sz w:val="24"/>
                <w:szCs w:val="24"/>
                <w:highlight w:val="none"/>
              </w:rPr>
              <w:t>类水进行保护。</w:t>
            </w:r>
          </w:p>
          <w:p>
            <w:pPr>
              <w:spacing w:line="360" w:lineRule="auto"/>
              <w:ind w:firstLine="480" w:firstLineChars="200"/>
              <w:rPr>
                <w:rFonts w:hint="default" w:ascii="Times New Roman" w:hAnsi="Times New Roman" w:cs="Times New Roman" w:eastAsiaTheme="minorEastAsia"/>
                <w:sz w:val="24"/>
                <w:highlight w:val="none"/>
              </w:rPr>
            </w:pPr>
            <w:r>
              <w:rPr>
                <w:rFonts w:hint="default" w:ascii="Times New Roman" w:hAnsi="Times New Roman" w:cs="Times New Roman" w:eastAsiaTheme="minorEastAsia"/>
                <w:sz w:val="24"/>
                <w:szCs w:val="24"/>
                <w:highlight w:val="none"/>
              </w:rPr>
              <w:t>根据《201</w:t>
            </w:r>
            <w:r>
              <w:rPr>
                <w:rFonts w:hint="default" w:ascii="Times New Roman" w:hAnsi="Times New Roman" w:cs="Times New Roman" w:eastAsiaTheme="minorEastAsia"/>
                <w:sz w:val="24"/>
                <w:szCs w:val="24"/>
                <w:highlight w:val="none"/>
                <w:lang w:val="en-US" w:eastAsia="zh-CN"/>
              </w:rPr>
              <w:t>9</w:t>
            </w:r>
            <w:r>
              <w:rPr>
                <w:rFonts w:hint="default" w:ascii="Times New Roman" w:hAnsi="Times New Roman" w:cs="Times New Roman" w:eastAsiaTheme="minorEastAsia"/>
                <w:sz w:val="24"/>
                <w:szCs w:val="24"/>
                <w:highlight w:val="none"/>
              </w:rPr>
              <w:t>年昆明市生态环境状况公报》，螳螂川普渡河桥断面水质类别为</w:t>
            </w:r>
            <w:r>
              <w:rPr>
                <w:rFonts w:hint="default" w:ascii="Times New Roman" w:hAnsi="Times New Roman" w:cs="Times New Roman" w:eastAsiaTheme="minorEastAsia"/>
                <w:kern w:val="2"/>
                <w:sz w:val="24"/>
                <w:szCs w:val="24"/>
                <w:highlight w:val="none"/>
              </w:rPr>
              <w:t>《地表水环境质量标准》（GB3838-2002）</w:t>
            </w:r>
            <w:r>
              <w:rPr>
                <w:rFonts w:hint="default" w:ascii="Times New Roman" w:hAnsi="Times New Roman" w:cs="Times New Roman" w:eastAsiaTheme="minorEastAsia"/>
                <w:sz w:val="24"/>
                <w:szCs w:val="24"/>
                <w:highlight w:val="none"/>
              </w:rPr>
              <w:t>Ⅴ类，</w:t>
            </w:r>
            <w:r>
              <w:rPr>
                <w:rFonts w:hint="default" w:ascii="Times New Roman" w:hAnsi="Times New Roman" w:cs="Times New Roman" w:eastAsiaTheme="minorEastAsia"/>
                <w:sz w:val="24"/>
                <w:szCs w:val="24"/>
                <w:highlight w:val="none"/>
                <w:lang w:eastAsia="zh-CN"/>
              </w:rPr>
              <w:t>主要超标污染物为总磷、氨氮、</w:t>
            </w:r>
            <w:r>
              <w:rPr>
                <w:rFonts w:hint="default" w:ascii="Times New Roman" w:hAnsi="Times New Roman" w:cs="Times New Roman" w:eastAsiaTheme="minorEastAsia"/>
                <w:sz w:val="24"/>
                <w:szCs w:val="24"/>
                <w:highlight w:val="none"/>
                <w:lang w:val="en-US" w:eastAsia="zh-CN"/>
              </w:rPr>
              <w:t>COD。</w:t>
            </w:r>
            <w:r>
              <w:rPr>
                <w:rFonts w:hint="default" w:ascii="Times New Roman" w:hAnsi="Times New Roman" w:cs="Times New Roman" w:eastAsiaTheme="minorEastAsia"/>
                <w:sz w:val="24"/>
                <w:szCs w:val="24"/>
                <w:highlight w:val="none"/>
              </w:rPr>
              <w:t>与201</w:t>
            </w:r>
            <w:r>
              <w:rPr>
                <w:rFonts w:hint="default" w:ascii="Times New Roman" w:hAnsi="Times New Roman" w:cs="Times New Roman" w:eastAsiaTheme="minorEastAsia"/>
                <w:sz w:val="24"/>
                <w:szCs w:val="24"/>
                <w:highlight w:val="none"/>
                <w:lang w:val="en-US" w:eastAsia="zh-CN"/>
              </w:rPr>
              <w:t>8</w:t>
            </w:r>
            <w:r>
              <w:rPr>
                <w:rFonts w:hint="default" w:ascii="Times New Roman" w:hAnsi="Times New Roman" w:cs="Times New Roman" w:eastAsiaTheme="minorEastAsia"/>
                <w:sz w:val="24"/>
                <w:szCs w:val="24"/>
                <w:highlight w:val="none"/>
              </w:rPr>
              <w:t>年相比，水质类别</w:t>
            </w:r>
            <w:r>
              <w:rPr>
                <w:rFonts w:hint="default" w:ascii="Times New Roman" w:hAnsi="Times New Roman" w:cs="Times New Roman" w:eastAsiaTheme="minorEastAsia"/>
                <w:sz w:val="24"/>
                <w:szCs w:val="24"/>
                <w:highlight w:val="none"/>
                <w:lang w:eastAsia="zh-CN"/>
              </w:rPr>
              <w:t>无变化</w:t>
            </w:r>
            <w:r>
              <w:rPr>
                <w:rFonts w:hint="default" w:ascii="Times New Roman" w:hAnsi="Times New Roman" w:cs="Times New Roman" w:eastAsiaTheme="minorEastAsia"/>
                <w:sz w:val="24"/>
                <w:szCs w:val="24"/>
                <w:highlight w:val="none"/>
              </w:rPr>
              <w:t>，螳螂川在项目区所在河段水质达不到保护要求。</w:t>
            </w:r>
            <w:r>
              <w:rPr>
                <w:rFonts w:hint="default" w:ascii="Times New Roman" w:hAnsi="Times New Roman" w:cs="Times New Roman" w:eastAsiaTheme="minorEastAsia"/>
                <w:sz w:val="24"/>
                <w:highlight w:val="none"/>
              </w:rPr>
              <w:t>分析螳螂川河道水质超标原因主要为：①滇池水体污染；②沿河村庄生活污水及农田回归水的汇入。</w:t>
            </w:r>
          </w:p>
          <w:p>
            <w:pPr>
              <w:spacing w:line="360" w:lineRule="auto"/>
              <w:ind w:firstLine="482" w:firstLineChars="200"/>
              <w:rPr>
                <w:rFonts w:hint="default" w:ascii="Times New Roman" w:hAnsi="Times New Roman" w:cs="Times New Roman"/>
                <w:b/>
                <w:sz w:val="24"/>
                <w:highlight w:val="none"/>
              </w:rPr>
            </w:pPr>
            <w:r>
              <w:rPr>
                <w:rFonts w:hint="default" w:ascii="Times New Roman" w:hAnsi="Times New Roman" w:cs="Times New Roman"/>
                <w:b/>
                <w:bCs/>
                <w:sz w:val="24"/>
                <w:highlight w:val="none"/>
              </w:rPr>
              <w:t>3、</w:t>
            </w:r>
            <w:r>
              <w:rPr>
                <w:rFonts w:hint="default" w:ascii="Times New Roman" w:hAnsi="Times New Roman" w:cs="Times New Roman"/>
                <w:b/>
                <w:sz w:val="24"/>
                <w:highlight w:val="none"/>
              </w:rPr>
              <w:t>声环境质量现状</w:t>
            </w:r>
          </w:p>
          <w:p>
            <w:pPr>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项目位于富民工业园区哨箐机械加工园，</w:t>
            </w:r>
            <w:r>
              <w:rPr>
                <w:rFonts w:hint="default" w:ascii="Times New Roman" w:hAnsi="Times New Roman" w:cs="Times New Roman"/>
                <w:bCs/>
                <w:sz w:val="24"/>
                <w:highlight w:val="none"/>
              </w:rPr>
              <w:t>富民工业园区哨箐机械加工园</w:t>
            </w:r>
            <w:r>
              <w:rPr>
                <w:rFonts w:hint="default" w:ascii="Times New Roman" w:hAnsi="Times New Roman" w:cs="Times New Roman"/>
                <w:sz w:val="24"/>
                <w:highlight w:val="none"/>
              </w:rPr>
              <w:t>属3类声环境功能区。</w:t>
            </w:r>
          </w:p>
          <w:p>
            <w:pPr>
              <w:spacing w:line="360" w:lineRule="auto"/>
              <w:ind w:firstLine="480" w:firstLineChars="200"/>
              <w:rPr>
                <w:rFonts w:hint="default" w:ascii="Times New Roman" w:hAnsi="Times New Roman" w:cs="Times New Roman"/>
                <w:sz w:val="24"/>
                <w:szCs w:val="22"/>
                <w:highlight w:val="none"/>
              </w:rPr>
            </w:pPr>
            <w:r>
              <w:rPr>
                <w:rFonts w:hint="default" w:ascii="Times New Roman" w:hAnsi="Times New Roman" w:cs="Times New Roman"/>
                <w:w w:val="100"/>
                <w:sz w:val="24"/>
                <w:szCs w:val="24"/>
                <w:highlight w:val="none"/>
                <w:lang w:val="en-US" w:eastAsia="zh-CN" w:bidi="ar-SA"/>
              </w:rPr>
              <w:t>本项目</w:t>
            </w:r>
            <w:r>
              <w:rPr>
                <w:rFonts w:hint="eastAsia" w:ascii="Times New Roman" w:hAnsi="Times New Roman" w:cs="Times New Roman"/>
                <w:w w:val="100"/>
                <w:sz w:val="24"/>
                <w:szCs w:val="24"/>
                <w:highlight w:val="none"/>
                <w:lang w:val="en-US" w:eastAsia="zh-CN" w:bidi="ar-SA"/>
              </w:rPr>
              <w:t>声环境现状评价引用</w:t>
            </w:r>
            <w:r>
              <w:rPr>
                <w:rFonts w:hint="default" w:ascii="Times New Roman" w:hAnsi="Times New Roman" w:eastAsia="宋体" w:cs="Times New Roman"/>
                <w:w w:val="100"/>
                <w:sz w:val="24"/>
                <w:szCs w:val="24"/>
                <w:highlight w:val="none"/>
                <w:lang w:val="en-US" w:eastAsia="zh-CN" w:bidi="ar-SA"/>
              </w:rPr>
              <w:t>云南天齐塑胶管业有限公司HDPE管道及系列产品生产项目</w:t>
            </w:r>
            <w:r>
              <w:rPr>
                <w:rFonts w:hint="eastAsia" w:ascii="Times New Roman" w:hAnsi="Times New Roman" w:cs="Times New Roman"/>
                <w:w w:val="100"/>
                <w:sz w:val="24"/>
                <w:szCs w:val="24"/>
                <w:highlight w:val="none"/>
                <w:lang w:val="en-US" w:eastAsia="zh-CN" w:bidi="ar-SA"/>
              </w:rPr>
              <w:t>的监测数据，</w:t>
            </w:r>
            <w:r>
              <w:rPr>
                <w:rFonts w:hint="default" w:ascii="Times New Roman" w:hAnsi="Times New Roman" w:eastAsia="宋体" w:cs="Times New Roman"/>
                <w:w w:val="100"/>
                <w:sz w:val="24"/>
                <w:szCs w:val="24"/>
                <w:highlight w:val="none"/>
                <w:lang w:val="en-US" w:eastAsia="zh-CN" w:bidi="ar-SA"/>
              </w:rPr>
              <w:t>云南天齐塑胶管业有限公司HDPE管道及系列产品生产项目</w:t>
            </w:r>
            <w:r>
              <w:rPr>
                <w:rFonts w:hint="default" w:ascii="Times New Roman" w:hAnsi="Times New Roman" w:cs="Times New Roman"/>
                <w:w w:val="100"/>
                <w:sz w:val="24"/>
                <w:szCs w:val="24"/>
                <w:highlight w:val="none"/>
                <w:lang w:val="en-US" w:eastAsia="zh-CN" w:bidi="ar-SA"/>
              </w:rPr>
              <w:t>，</w:t>
            </w:r>
            <w:r>
              <w:rPr>
                <w:rFonts w:hint="eastAsia" w:ascii="Times New Roman" w:hAnsi="Times New Roman" w:cs="Times New Roman"/>
                <w:w w:val="100"/>
                <w:sz w:val="24"/>
                <w:szCs w:val="24"/>
                <w:highlight w:val="none"/>
                <w:lang w:val="en-US" w:eastAsia="zh-CN" w:bidi="ar-SA"/>
              </w:rPr>
              <w:t>位于本项目的</w:t>
            </w:r>
            <w:r>
              <w:rPr>
                <w:rFonts w:hint="default" w:ascii="Times New Roman" w:hAnsi="Times New Roman" w:cs="Times New Roman"/>
                <w:w w:val="100"/>
                <w:sz w:val="24"/>
                <w:szCs w:val="24"/>
                <w:highlight w:val="none"/>
                <w:lang w:val="en-US" w:eastAsia="zh-CN" w:bidi="ar-SA"/>
              </w:rPr>
              <w:t>北侧，距离本项目约40米，</w:t>
            </w:r>
            <w:r>
              <w:rPr>
                <w:rFonts w:hint="default" w:ascii="Times New Roman" w:hAnsi="Times New Roman" w:eastAsia="宋体" w:cs="Times New Roman"/>
                <w:w w:val="100"/>
                <w:sz w:val="24"/>
                <w:szCs w:val="24"/>
                <w:highlight w:val="none"/>
                <w:lang w:val="en-US" w:eastAsia="zh-CN" w:bidi="ar-SA"/>
              </w:rPr>
              <w:t>云南天齐塑胶管业有限公司HDPE管道及系列产品生产</w:t>
            </w:r>
            <w:r>
              <w:rPr>
                <w:rFonts w:hint="default" w:ascii="Times New Roman" w:hAnsi="Times New Roman" w:cs="Times New Roman"/>
                <w:w w:val="100"/>
                <w:sz w:val="24"/>
                <w:szCs w:val="24"/>
                <w:highlight w:val="none"/>
                <w:lang w:val="en-US" w:eastAsia="zh-CN" w:bidi="ar-SA"/>
              </w:rPr>
              <w:t>项目环评时，该公司</w:t>
            </w:r>
            <w:r>
              <w:rPr>
                <w:rFonts w:hint="eastAsia" w:ascii="Times New Roman" w:hAnsi="Times New Roman" w:cs="Times New Roman"/>
                <w:w w:val="100"/>
                <w:sz w:val="24"/>
                <w:szCs w:val="24"/>
                <w:highlight w:val="none"/>
                <w:lang w:val="en-US" w:eastAsia="zh-CN" w:bidi="ar-SA"/>
              </w:rPr>
              <w:t>于</w:t>
            </w:r>
            <w:r>
              <w:rPr>
                <w:rFonts w:hint="default" w:ascii="Times New Roman" w:hAnsi="Times New Roman" w:eastAsia="宋体" w:cs="Times New Roman"/>
                <w:w w:val="100"/>
                <w:sz w:val="24"/>
                <w:szCs w:val="24"/>
                <w:highlight w:val="none"/>
                <w:lang w:val="en-US" w:eastAsia="zh-CN" w:bidi="ar-SA"/>
              </w:rPr>
              <w:t>2019年8月委托云南中科检测技术有限公司对项目区</w:t>
            </w:r>
            <w:r>
              <w:rPr>
                <w:rFonts w:hint="eastAsia" w:ascii="Times New Roman" w:hAnsi="Times New Roman" w:cs="Times New Roman"/>
                <w:w w:val="100"/>
                <w:sz w:val="24"/>
                <w:szCs w:val="24"/>
                <w:highlight w:val="none"/>
                <w:lang w:val="en-US" w:eastAsia="zh-CN" w:bidi="ar-SA"/>
              </w:rPr>
              <w:t>域声环境进行了监测，</w:t>
            </w:r>
            <w:r>
              <w:rPr>
                <w:rFonts w:hint="default" w:ascii="Times New Roman" w:hAnsi="Times New Roman" w:cs="Times New Roman"/>
                <w:w w:val="100"/>
                <w:sz w:val="24"/>
                <w:szCs w:val="24"/>
                <w:highlight w:val="none"/>
                <w:lang w:val="en-US" w:eastAsia="zh-CN" w:bidi="ar-SA"/>
              </w:rPr>
              <w:t>监测期间</w:t>
            </w:r>
            <w:r>
              <w:rPr>
                <w:rFonts w:hint="default" w:ascii="Times New Roman" w:hAnsi="Times New Roman" w:eastAsia="宋体" w:cs="Times New Roman"/>
                <w:w w:val="100"/>
                <w:sz w:val="24"/>
                <w:szCs w:val="24"/>
                <w:highlight w:val="none"/>
                <w:lang w:val="en-US" w:eastAsia="zh-CN" w:bidi="ar-SA"/>
              </w:rPr>
              <w:t>云南天齐塑胶管业有限公司HDPE管道及系列产品生产</w:t>
            </w:r>
            <w:r>
              <w:rPr>
                <w:rFonts w:hint="default" w:ascii="Times New Roman" w:hAnsi="Times New Roman" w:cs="Times New Roman"/>
                <w:w w:val="100"/>
                <w:sz w:val="24"/>
                <w:szCs w:val="24"/>
                <w:highlight w:val="none"/>
                <w:lang w:val="en-US" w:eastAsia="zh-CN" w:bidi="ar-SA"/>
              </w:rPr>
              <w:t>项目已进行了调试生产，</w:t>
            </w:r>
            <w:r>
              <w:rPr>
                <w:rFonts w:hint="default" w:ascii="Times New Roman" w:hAnsi="Times New Roman" w:cs="Times New Roman"/>
                <w:bCs/>
                <w:sz w:val="24"/>
                <w:szCs w:val="24"/>
                <w:lang w:eastAsia="zh-CN"/>
              </w:rPr>
              <w:t>昆明金炊旺厨房环保设备安装工程有限公司厨房设备生产项目也是在生产期间，这两个项目分别距离该项目（厂房）</w:t>
            </w:r>
            <w:r>
              <w:rPr>
                <w:rFonts w:hint="default" w:ascii="Times New Roman" w:hAnsi="Times New Roman" w:cs="Times New Roman"/>
                <w:bCs/>
                <w:sz w:val="24"/>
                <w:szCs w:val="24"/>
                <w:lang w:val="en-US" w:eastAsia="zh-CN"/>
              </w:rPr>
              <w:t>10m，40m，在该项目的正北面，监测时这两个项目生产工况满足监测对工况的要求。监测期间，该项目厂房还未建设。监测后到本项目环评时，这两个项目生产工况未发生变化，项目</w:t>
            </w:r>
            <w:r>
              <w:rPr>
                <w:rFonts w:hint="default" w:ascii="Times New Roman" w:hAnsi="Times New Roman" w:cs="Times New Roman"/>
                <w:w w:val="100"/>
                <w:sz w:val="24"/>
                <w:szCs w:val="24"/>
                <w:highlight w:val="none"/>
                <w:lang w:val="en-US" w:eastAsia="zh-CN" w:bidi="ar-SA"/>
              </w:rPr>
              <w:t>周边200m范围内未增加其它企业，无新增企业噪声产生源，所以</w:t>
            </w:r>
            <w:r>
              <w:rPr>
                <w:rFonts w:hint="default" w:ascii="Times New Roman" w:hAnsi="Times New Roman" w:eastAsia="宋体" w:cs="Times New Roman"/>
                <w:bCs/>
                <w:sz w:val="24"/>
                <w:szCs w:val="24"/>
                <w:lang w:val="en-US" w:eastAsia="zh-CN" w:bidi="ar-SA"/>
              </w:rPr>
              <w:t>引用资料</w:t>
            </w:r>
            <w:r>
              <w:rPr>
                <w:rFonts w:hint="default" w:ascii="Times New Roman" w:hAnsi="Times New Roman" w:cs="Times New Roman"/>
                <w:bCs/>
                <w:sz w:val="24"/>
                <w:szCs w:val="24"/>
                <w:lang w:val="en-US" w:eastAsia="zh-CN" w:bidi="ar-SA"/>
              </w:rPr>
              <w:t>（</w:t>
            </w:r>
            <w:r>
              <w:rPr>
                <w:rFonts w:hint="default" w:ascii="Times New Roman" w:hAnsi="Times New Roman" w:eastAsia="宋体" w:cs="Times New Roman"/>
                <w:w w:val="100"/>
                <w:sz w:val="24"/>
                <w:szCs w:val="24"/>
                <w:highlight w:val="none"/>
                <w:lang w:val="en-US" w:eastAsia="zh-CN" w:bidi="ar-SA"/>
              </w:rPr>
              <w:t>HDPE管道及系列产品生产</w:t>
            </w:r>
            <w:r>
              <w:rPr>
                <w:rFonts w:hint="default" w:ascii="Times New Roman" w:hAnsi="Times New Roman" w:cs="Times New Roman"/>
                <w:w w:val="100"/>
                <w:sz w:val="24"/>
                <w:szCs w:val="24"/>
                <w:highlight w:val="none"/>
                <w:lang w:val="en-US" w:eastAsia="zh-CN" w:bidi="ar-SA"/>
              </w:rPr>
              <w:t>项目</w:t>
            </w:r>
            <w:r>
              <w:rPr>
                <w:rFonts w:hint="default" w:ascii="Times New Roman" w:hAnsi="Times New Roman" w:cs="Times New Roman"/>
                <w:bCs/>
                <w:sz w:val="24"/>
                <w:szCs w:val="24"/>
                <w:lang w:val="en-US" w:eastAsia="zh-CN" w:bidi="ar-SA"/>
              </w:rPr>
              <w:t>噪声</w:t>
            </w:r>
            <w:r>
              <w:rPr>
                <w:rFonts w:hint="default" w:ascii="Times New Roman" w:hAnsi="Times New Roman" w:cs="Times New Roman"/>
                <w:w w:val="100"/>
                <w:sz w:val="24"/>
                <w:szCs w:val="24"/>
                <w:highlight w:val="none"/>
                <w:lang w:val="zh-CN" w:eastAsia="zh-CN" w:bidi="ar-SA"/>
              </w:rPr>
              <w:t>监测数据</w:t>
            </w:r>
            <w:r>
              <w:rPr>
                <w:rFonts w:hint="default" w:ascii="Times New Roman" w:hAnsi="Times New Roman" w:cs="Times New Roman"/>
                <w:bCs/>
                <w:sz w:val="24"/>
                <w:szCs w:val="24"/>
                <w:lang w:val="en-US" w:eastAsia="zh-CN" w:bidi="ar-SA"/>
              </w:rPr>
              <w:t>）具有</w:t>
            </w:r>
            <w:r>
              <w:rPr>
                <w:rFonts w:hint="default" w:ascii="Times New Roman" w:hAnsi="Times New Roman" w:eastAsia="宋体" w:cs="Times New Roman"/>
                <w:bCs/>
                <w:sz w:val="24"/>
                <w:szCs w:val="24"/>
                <w:lang w:val="en-US" w:eastAsia="zh-CN" w:bidi="ar-SA"/>
              </w:rPr>
              <w:t>代表性</w:t>
            </w:r>
            <w:r>
              <w:rPr>
                <w:rFonts w:hint="eastAsia" w:ascii="Times New Roman" w:hAnsi="Times New Roman" w:cs="Times New Roman"/>
                <w:bCs/>
                <w:sz w:val="24"/>
                <w:szCs w:val="24"/>
                <w:lang w:val="en-US" w:eastAsia="zh-CN" w:bidi="ar-SA"/>
              </w:rPr>
              <w:t>，</w:t>
            </w:r>
            <w:r>
              <w:rPr>
                <w:rFonts w:hint="default" w:ascii="Times New Roman" w:hAnsi="Times New Roman" w:cs="Times New Roman"/>
                <w:sz w:val="24"/>
                <w:szCs w:val="22"/>
                <w:highlight w:val="none"/>
              </w:rPr>
              <w:t>监测结果见表3-2。</w:t>
            </w:r>
          </w:p>
          <w:p>
            <w:pPr>
              <w:spacing w:line="360" w:lineRule="auto"/>
              <w:jc w:val="center"/>
              <w:rPr>
                <w:rFonts w:hint="default" w:ascii="Times New Roman" w:hAnsi="Times New Roman" w:cs="Times New Roman"/>
                <w:b/>
                <w:bCs/>
                <w:sz w:val="24"/>
                <w:szCs w:val="24"/>
                <w:highlight w:val="none"/>
              </w:rPr>
            </w:pPr>
            <w:r>
              <w:rPr>
                <w:rFonts w:hint="default" w:ascii="Times New Roman" w:hAnsi="Times New Roman" w:cs="Times New Roman"/>
                <w:b/>
                <w:bCs/>
                <w:sz w:val="24"/>
                <w:szCs w:val="24"/>
                <w:highlight w:val="none"/>
              </w:rPr>
              <w:t>表3-2 项目区声环境质量现状监测结果</w:t>
            </w:r>
          </w:p>
          <w:tbl>
            <w:tblPr>
              <w:tblStyle w:val="33"/>
              <w:tblW w:w="0" w:type="auto"/>
              <w:jc w:val="center"/>
              <w:tblLayout w:type="fixed"/>
              <w:tblCellMar>
                <w:top w:w="0" w:type="dxa"/>
                <w:left w:w="0" w:type="dxa"/>
                <w:bottom w:w="0" w:type="dxa"/>
                <w:right w:w="0" w:type="dxa"/>
              </w:tblCellMar>
            </w:tblPr>
            <w:tblGrid>
              <w:gridCol w:w="617"/>
              <w:gridCol w:w="3110"/>
              <w:gridCol w:w="1305"/>
              <w:gridCol w:w="1388"/>
              <w:gridCol w:w="770"/>
              <w:gridCol w:w="1322"/>
              <w:gridCol w:w="766"/>
            </w:tblGrid>
            <w:tr>
              <w:tblPrEx>
                <w:tblCellMar>
                  <w:top w:w="0" w:type="dxa"/>
                  <w:left w:w="0" w:type="dxa"/>
                  <w:bottom w:w="0" w:type="dxa"/>
                  <w:right w:w="0" w:type="dxa"/>
                </w:tblCellMar>
              </w:tblPrEx>
              <w:trPr>
                <w:trHeight w:val="283" w:hRule="atLeast"/>
                <w:jc w:val="center"/>
              </w:trPr>
              <w:tc>
                <w:tcPr>
                  <w:tcW w:w="617" w:type="dxa"/>
                  <w:vMerge w:val="restart"/>
                  <w:tcBorders>
                    <w:top w:val="single" w:color="000000" w:sz="6" w:space="0"/>
                    <w:left w:val="single" w:color="000000" w:sz="4" w:space="0"/>
                    <w:right w:val="single" w:color="000000" w:sz="4" w:space="0"/>
                  </w:tcBorders>
                  <w:noWrap w:val="0"/>
                  <w:vAlign w:val="center"/>
                </w:tcPr>
                <w:p>
                  <w:pPr>
                    <w:pStyle w:val="204"/>
                    <w:snapToGrid w:val="0"/>
                    <w:spacing w:line="240" w:lineRule="auto"/>
                    <w:jc w:val="center"/>
                    <w:textAlignment w:val="auto"/>
                    <w:rPr>
                      <w:rFonts w:hint="default" w:ascii="Times New Roman" w:hAnsi="Times New Roman" w:cs="Times New Roman" w:eastAsiaTheme="minorEastAsia"/>
                      <w:b/>
                      <w:bCs/>
                      <w:spacing w:val="1"/>
                      <w:sz w:val="21"/>
                      <w:szCs w:val="21"/>
                      <w:highlight w:val="none"/>
                    </w:rPr>
                  </w:pPr>
                  <w:r>
                    <w:rPr>
                      <w:rFonts w:hint="default" w:ascii="Times New Roman" w:hAnsi="Times New Roman" w:cs="Times New Roman" w:eastAsiaTheme="minorEastAsia"/>
                      <w:b/>
                      <w:bCs/>
                      <w:spacing w:val="1"/>
                      <w:sz w:val="21"/>
                      <w:szCs w:val="21"/>
                      <w:highlight w:val="none"/>
                    </w:rPr>
                    <w:t>检测</w:t>
                  </w:r>
                </w:p>
                <w:p>
                  <w:pPr>
                    <w:pStyle w:val="204"/>
                    <w:snapToGrid w:val="0"/>
                    <w:spacing w:line="240" w:lineRule="auto"/>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b/>
                      <w:bCs/>
                      <w:spacing w:val="1"/>
                      <w:sz w:val="21"/>
                      <w:szCs w:val="21"/>
                      <w:highlight w:val="none"/>
                    </w:rPr>
                    <w:t>内容</w:t>
                  </w:r>
                </w:p>
              </w:tc>
              <w:tc>
                <w:tcPr>
                  <w:tcW w:w="3110" w:type="dxa"/>
                  <w:vMerge w:val="restart"/>
                  <w:tcBorders>
                    <w:top w:val="single" w:color="000000" w:sz="6" w:space="0"/>
                    <w:left w:val="single" w:color="000000" w:sz="4" w:space="0"/>
                    <w:right w:val="single" w:color="000000" w:sz="6" w:space="0"/>
                  </w:tcBorders>
                  <w:noWrap w:val="0"/>
                  <w:vAlign w:val="center"/>
                </w:tcPr>
                <w:p>
                  <w:pPr>
                    <w:pStyle w:val="204"/>
                    <w:snapToGrid w:val="0"/>
                    <w:spacing w:line="240" w:lineRule="auto"/>
                    <w:ind w:left="1"/>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b/>
                      <w:bCs/>
                      <w:spacing w:val="2"/>
                      <w:sz w:val="21"/>
                      <w:szCs w:val="21"/>
                      <w:highlight w:val="none"/>
                    </w:rPr>
                    <w:t>检测点</w:t>
                  </w:r>
                  <w:r>
                    <w:rPr>
                      <w:rFonts w:hint="default" w:ascii="Times New Roman" w:hAnsi="Times New Roman" w:cs="Times New Roman" w:eastAsiaTheme="minorEastAsia"/>
                      <w:b/>
                      <w:bCs/>
                      <w:spacing w:val="-1"/>
                      <w:sz w:val="21"/>
                      <w:szCs w:val="21"/>
                      <w:highlight w:val="none"/>
                    </w:rPr>
                    <w:t>位</w:t>
                  </w:r>
                  <w:r>
                    <w:rPr>
                      <w:rFonts w:hint="default" w:ascii="Times New Roman" w:hAnsi="Times New Roman" w:cs="Times New Roman" w:eastAsiaTheme="minorEastAsia"/>
                      <w:b/>
                      <w:bCs/>
                      <w:sz w:val="21"/>
                      <w:szCs w:val="21"/>
                      <w:highlight w:val="none"/>
                    </w:rPr>
                    <w:t>置</w:t>
                  </w:r>
                </w:p>
              </w:tc>
              <w:tc>
                <w:tcPr>
                  <w:tcW w:w="1305" w:type="dxa"/>
                  <w:vMerge w:val="restart"/>
                  <w:tcBorders>
                    <w:top w:val="single" w:color="000000" w:sz="6" w:space="0"/>
                    <w:left w:val="single" w:color="000000" w:sz="6" w:space="0"/>
                    <w:right w:val="single" w:color="000000" w:sz="6" w:space="0"/>
                  </w:tcBorders>
                  <w:noWrap w:val="0"/>
                  <w:vAlign w:val="center"/>
                </w:tcPr>
                <w:p>
                  <w:pPr>
                    <w:pStyle w:val="204"/>
                    <w:snapToGrid w:val="0"/>
                    <w:spacing w:line="240" w:lineRule="auto"/>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b/>
                      <w:bCs/>
                      <w:spacing w:val="1"/>
                      <w:sz w:val="21"/>
                      <w:szCs w:val="21"/>
                      <w:highlight w:val="none"/>
                    </w:rPr>
                    <w:t>检测日期</w:t>
                  </w:r>
                </w:p>
              </w:tc>
              <w:tc>
                <w:tcPr>
                  <w:tcW w:w="4246" w:type="dxa"/>
                  <w:gridSpan w:val="4"/>
                  <w:tcBorders>
                    <w:top w:val="single" w:color="000000" w:sz="6" w:space="0"/>
                    <w:left w:val="single" w:color="000000" w:sz="6" w:space="0"/>
                    <w:bottom w:val="single" w:color="000000" w:sz="4" w:space="0"/>
                    <w:right w:val="single" w:color="000000" w:sz="4" w:space="0"/>
                  </w:tcBorders>
                  <w:noWrap w:val="0"/>
                  <w:vAlign w:val="center"/>
                </w:tcPr>
                <w:p>
                  <w:pPr>
                    <w:pStyle w:val="204"/>
                    <w:snapToGrid w:val="0"/>
                    <w:spacing w:before="88" w:line="240" w:lineRule="auto"/>
                    <w:ind w:left="3"/>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b/>
                      <w:bCs/>
                      <w:spacing w:val="1"/>
                      <w:sz w:val="21"/>
                      <w:szCs w:val="21"/>
                      <w:highlight w:val="none"/>
                    </w:rPr>
                    <w:t>检测结果</w:t>
                  </w:r>
                  <w:r>
                    <w:rPr>
                      <w:rFonts w:hint="default" w:ascii="Times New Roman" w:hAnsi="Times New Roman" w:cs="Times New Roman" w:eastAsiaTheme="minorEastAsia"/>
                      <w:b/>
                      <w:bCs/>
                      <w:spacing w:val="-76"/>
                      <w:sz w:val="21"/>
                      <w:szCs w:val="21"/>
                      <w:highlight w:val="none"/>
                    </w:rPr>
                    <w:t xml:space="preserve"> </w:t>
                  </w:r>
                  <w:r>
                    <w:rPr>
                      <w:rFonts w:hint="default" w:ascii="Times New Roman" w:hAnsi="Times New Roman" w:cs="Times New Roman" w:eastAsiaTheme="minorEastAsia"/>
                      <w:b/>
                      <w:bCs/>
                      <w:sz w:val="21"/>
                      <w:szCs w:val="21"/>
                      <w:highlight w:val="none"/>
                    </w:rPr>
                    <w:t>Leq[dB（A）]</w:t>
                  </w:r>
                </w:p>
              </w:tc>
            </w:tr>
            <w:tr>
              <w:tblPrEx>
                <w:tblCellMar>
                  <w:top w:w="0" w:type="dxa"/>
                  <w:left w:w="0" w:type="dxa"/>
                  <w:bottom w:w="0" w:type="dxa"/>
                  <w:right w:w="0" w:type="dxa"/>
                </w:tblCellMar>
              </w:tblPrEx>
              <w:trPr>
                <w:trHeight w:val="283" w:hRule="atLeast"/>
                <w:jc w:val="center"/>
              </w:trPr>
              <w:tc>
                <w:tcPr>
                  <w:tcW w:w="617" w:type="dxa"/>
                  <w:vMerge w:val="continue"/>
                  <w:tcBorders>
                    <w:left w:val="single" w:color="000000" w:sz="4" w:space="0"/>
                    <w:bottom w:val="single" w:color="000000" w:sz="6" w:space="0"/>
                    <w:right w:val="single" w:color="000000" w:sz="4" w:space="0"/>
                  </w:tcBorders>
                  <w:noWrap w:val="0"/>
                  <w:vAlign w:val="center"/>
                </w:tcPr>
                <w:p>
                  <w:pPr>
                    <w:snapToGrid w:val="0"/>
                    <w:spacing w:line="240" w:lineRule="auto"/>
                    <w:jc w:val="center"/>
                    <w:textAlignment w:val="auto"/>
                    <w:rPr>
                      <w:rFonts w:hint="default" w:ascii="Times New Roman" w:hAnsi="Times New Roman" w:cs="Times New Roman" w:eastAsiaTheme="minorEastAsia"/>
                      <w:sz w:val="21"/>
                      <w:szCs w:val="21"/>
                      <w:highlight w:val="none"/>
                    </w:rPr>
                  </w:pPr>
                </w:p>
              </w:tc>
              <w:tc>
                <w:tcPr>
                  <w:tcW w:w="3110" w:type="dxa"/>
                  <w:vMerge w:val="continue"/>
                  <w:tcBorders>
                    <w:left w:val="single" w:color="000000" w:sz="4" w:space="0"/>
                    <w:bottom w:val="single" w:color="000000" w:sz="6" w:space="0"/>
                    <w:right w:val="single" w:color="000000" w:sz="6" w:space="0"/>
                  </w:tcBorders>
                  <w:noWrap w:val="0"/>
                  <w:vAlign w:val="center"/>
                </w:tcPr>
                <w:p>
                  <w:pPr>
                    <w:snapToGrid w:val="0"/>
                    <w:spacing w:line="240" w:lineRule="auto"/>
                    <w:jc w:val="center"/>
                    <w:textAlignment w:val="auto"/>
                    <w:rPr>
                      <w:rFonts w:hint="default" w:ascii="Times New Roman" w:hAnsi="Times New Roman" w:cs="Times New Roman" w:eastAsiaTheme="minorEastAsia"/>
                      <w:sz w:val="21"/>
                      <w:szCs w:val="21"/>
                      <w:highlight w:val="none"/>
                    </w:rPr>
                  </w:pPr>
                </w:p>
              </w:tc>
              <w:tc>
                <w:tcPr>
                  <w:tcW w:w="1305" w:type="dxa"/>
                  <w:vMerge w:val="continue"/>
                  <w:tcBorders>
                    <w:left w:val="single" w:color="000000" w:sz="6" w:space="0"/>
                    <w:bottom w:val="single" w:color="000000" w:sz="6" w:space="0"/>
                    <w:right w:val="single" w:color="000000" w:sz="6" w:space="0"/>
                  </w:tcBorders>
                  <w:noWrap w:val="0"/>
                  <w:vAlign w:val="center"/>
                </w:tcPr>
                <w:p>
                  <w:pPr>
                    <w:snapToGrid w:val="0"/>
                    <w:spacing w:line="240" w:lineRule="auto"/>
                    <w:jc w:val="center"/>
                    <w:textAlignment w:val="auto"/>
                    <w:rPr>
                      <w:rFonts w:hint="default" w:ascii="Times New Roman" w:hAnsi="Times New Roman" w:cs="Times New Roman" w:eastAsiaTheme="minorEastAsia"/>
                      <w:sz w:val="21"/>
                      <w:szCs w:val="21"/>
                      <w:highlight w:val="none"/>
                    </w:rPr>
                  </w:pPr>
                </w:p>
              </w:tc>
              <w:tc>
                <w:tcPr>
                  <w:tcW w:w="2158" w:type="dxa"/>
                  <w:gridSpan w:val="2"/>
                  <w:tcBorders>
                    <w:top w:val="single" w:color="000000" w:sz="4" w:space="0"/>
                    <w:left w:val="single" w:color="000000" w:sz="6" w:space="0"/>
                    <w:bottom w:val="single" w:color="000000" w:sz="6" w:space="0"/>
                    <w:right w:val="single" w:color="000000" w:sz="4" w:space="0"/>
                  </w:tcBorders>
                  <w:noWrap w:val="0"/>
                  <w:vAlign w:val="center"/>
                </w:tcPr>
                <w:p>
                  <w:pPr>
                    <w:pStyle w:val="204"/>
                    <w:snapToGrid w:val="0"/>
                    <w:spacing w:before="94" w:line="240" w:lineRule="auto"/>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时段（昼间）</w:t>
                  </w:r>
                </w:p>
              </w:tc>
              <w:tc>
                <w:tcPr>
                  <w:tcW w:w="2088" w:type="dxa"/>
                  <w:gridSpan w:val="2"/>
                  <w:tcBorders>
                    <w:top w:val="single" w:color="000000" w:sz="4" w:space="0"/>
                    <w:left w:val="single" w:color="000000" w:sz="4" w:space="0"/>
                    <w:bottom w:val="single" w:color="000000" w:sz="6" w:space="0"/>
                    <w:right w:val="single" w:color="000000" w:sz="4" w:space="0"/>
                  </w:tcBorders>
                  <w:noWrap w:val="0"/>
                  <w:vAlign w:val="center"/>
                </w:tcPr>
                <w:p>
                  <w:pPr>
                    <w:pStyle w:val="204"/>
                    <w:snapToGrid w:val="0"/>
                    <w:spacing w:before="94" w:line="240" w:lineRule="auto"/>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时段（夜间）</w:t>
                  </w:r>
                </w:p>
              </w:tc>
            </w:tr>
            <w:tr>
              <w:tblPrEx>
                <w:tblCellMar>
                  <w:top w:w="0" w:type="dxa"/>
                  <w:left w:w="0" w:type="dxa"/>
                  <w:bottom w:w="0" w:type="dxa"/>
                  <w:right w:w="0" w:type="dxa"/>
                </w:tblCellMar>
              </w:tblPrEx>
              <w:trPr>
                <w:trHeight w:val="283" w:hRule="atLeast"/>
                <w:jc w:val="center"/>
              </w:trPr>
              <w:tc>
                <w:tcPr>
                  <w:tcW w:w="617" w:type="dxa"/>
                  <w:vMerge w:val="restart"/>
                  <w:tcBorders>
                    <w:top w:val="single" w:color="000000" w:sz="6" w:space="0"/>
                    <w:left w:val="single" w:color="000000" w:sz="4" w:space="0"/>
                    <w:right w:val="single" w:color="000000" w:sz="4" w:space="0"/>
                  </w:tcBorders>
                  <w:noWrap w:val="0"/>
                  <w:vAlign w:val="center"/>
                </w:tcPr>
                <w:p>
                  <w:pPr>
                    <w:pStyle w:val="204"/>
                    <w:snapToGrid w:val="0"/>
                    <w:spacing w:line="240" w:lineRule="auto"/>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环境</w:t>
                  </w:r>
                </w:p>
                <w:p>
                  <w:pPr>
                    <w:pStyle w:val="204"/>
                    <w:snapToGrid w:val="0"/>
                    <w:spacing w:line="240" w:lineRule="auto"/>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噪声</w:t>
                  </w:r>
                </w:p>
              </w:tc>
              <w:tc>
                <w:tcPr>
                  <w:tcW w:w="3110" w:type="dxa"/>
                  <w:tcBorders>
                    <w:top w:val="single" w:color="000000" w:sz="6" w:space="0"/>
                    <w:left w:val="single" w:color="000000" w:sz="4" w:space="0"/>
                    <w:bottom w:val="single" w:color="000000" w:sz="6" w:space="0"/>
                    <w:right w:val="single" w:color="000000" w:sz="6" w:space="0"/>
                  </w:tcBorders>
                  <w:noWrap w:val="0"/>
                  <w:vAlign w:val="center"/>
                </w:tcPr>
                <w:p>
                  <w:pPr>
                    <w:pStyle w:val="204"/>
                    <w:snapToGrid w:val="0"/>
                    <w:spacing w:before="87" w:line="240" w:lineRule="auto"/>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N1：项目厂界东侧外</w:t>
                  </w:r>
                  <w:r>
                    <w:rPr>
                      <w:rFonts w:hint="default" w:ascii="Times New Roman" w:hAnsi="Times New Roman" w:cs="Times New Roman" w:eastAsiaTheme="minorEastAsia"/>
                      <w:spacing w:val="-65"/>
                      <w:sz w:val="21"/>
                      <w:szCs w:val="21"/>
                      <w:highlight w:val="none"/>
                    </w:rPr>
                    <w:t xml:space="preserve"> </w:t>
                  </w:r>
                  <w:r>
                    <w:rPr>
                      <w:rFonts w:hint="default" w:ascii="Times New Roman" w:hAnsi="Times New Roman" w:cs="Times New Roman" w:eastAsiaTheme="minorEastAsia"/>
                      <w:sz w:val="21"/>
                      <w:szCs w:val="21"/>
                      <w:highlight w:val="none"/>
                    </w:rPr>
                    <w:t>1m</w:t>
                  </w:r>
                  <w:r>
                    <w:rPr>
                      <w:rFonts w:hint="default" w:ascii="Times New Roman" w:hAnsi="Times New Roman" w:cs="Times New Roman" w:eastAsiaTheme="minorEastAsia"/>
                      <w:spacing w:val="-12"/>
                      <w:sz w:val="21"/>
                      <w:szCs w:val="21"/>
                      <w:highlight w:val="none"/>
                    </w:rPr>
                    <w:t xml:space="preserve"> </w:t>
                  </w:r>
                  <w:r>
                    <w:rPr>
                      <w:rFonts w:hint="default" w:ascii="Times New Roman" w:hAnsi="Times New Roman" w:cs="Times New Roman" w:eastAsiaTheme="minorEastAsia"/>
                      <w:sz w:val="21"/>
                      <w:szCs w:val="21"/>
                      <w:highlight w:val="none"/>
                    </w:rPr>
                    <w:t>处</w:t>
                  </w:r>
                </w:p>
              </w:tc>
              <w:tc>
                <w:tcPr>
                  <w:tcW w:w="1305" w:type="dxa"/>
                  <w:vMerge w:val="restart"/>
                  <w:tcBorders>
                    <w:top w:val="single" w:color="000000" w:sz="6" w:space="0"/>
                    <w:left w:val="single" w:color="000000" w:sz="6" w:space="0"/>
                    <w:right w:val="single" w:color="000000" w:sz="6" w:space="0"/>
                  </w:tcBorders>
                  <w:noWrap w:val="0"/>
                  <w:vAlign w:val="center"/>
                </w:tcPr>
                <w:p>
                  <w:pPr>
                    <w:pStyle w:val="204"/>
                    <w:snapToGrid w:val="0"/>
                    <w:spacing w:line="240" w:lineRule="auto"/>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2019.08.16</w:t>
                  </w:r>
                </w:p>
              </w:tc>
              <w:tc>
                <w:tcPr>
                  <w:tcW w:w="1388" w:type="dxa"/>
                  <w:tcBorders>
                    <w:top w:val="single" w:color="000000" w:sz="6" w:space="0"/>
                    <w:left w:val="single" w:color="000000" w:sz="6" w:space="0"/>
                    <w:bottom w:val="single" w:color="000000" w:sz="4" w:space="0"/>
                    <w:right w:val="single" w:color="000000" w:sz="6"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10:01-11:11</w:t>
                  </w:r>
                </w:p>
              </w:tc>
              <w:tc>
                <w:tcPr>
                  <w:tcW w:w="770" w:type="dxa"/>
                  <w:tcBorders>
                    <w:top w:val="single" w:color="000000" w:sz="6" w:space="0"/>
                    <w:left w:val="single" w:color="000000" w:sz="6"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58.6</w:t>
                  </w:r>
                </w:p>
              </w:tc>
              <w:tc>
                <w:tcPr>
                  <w:tcW w:w="1322" w:type="dxa"/>
                  <w:tcBorders>
                    <w:top w:val="single" w:color="000000" w:sz="6" w:space="0"/>
                    <w:left w:val="single" w:color="000000" w:sz="4"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22:36-22:46</w:t>
                  </w:r>
                </w:p>
              </w:tc>
              <w:tc>
                <w:tcPr>
                  <w:tcW w:w="766" w:type="dxa"/>
                  <w:tcBorders>
                    <w:top w:val="single" w:color="000000" w:sz="6" w:space="0"/>
                    <w:left w:val="single" w:color="000000" w:sz="4"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48.5</w:t>
                  </w:r>
                </w:p>
              </w:tc>
            </w:tr>
            <w:tr>
              <w:tblPrEx>
                <w:tblCellMar>
                  <w:top w:w="0" w:type="dxa"/>
                  <w:left w:w="0" w:type="dxa"/>
                  <w:bottom w:w="0" w:type="dxa"/>
                  <w:right w:w="0" w:type="dxa"/>
                </w:tblCellMar>
              </w:tblPrEx>
              <w:trPr>
                <w:trHeight w:val="283" w:hRule="atLeast"/>
                <w:jc w:val="center"/>
              </w:trPr>
              <w:tc>
                <w:tcPr>
                  <w:tcW w:w="617" w:type="dxa"/>
                  <w:vMerge w:val="continue"/>
                  <w:tcBorders>
                    <w:left w:val="single" w:color="000000" w:sz="4" w:space="0"/>
                    <w:right w:val="single" w:color="000000" w:sz="4" w:space="0"/>
                  </w:tcBorders>
                  <w:noWrap w:val="0"/>
                  <w:vAlign w:val="center"/>
                </w:tcPr>
                <w:p>
                  <w:pPr>
                    <w:snapToGrid w:val="0"/>
                    <w:spacing w:line="240" w:lineRule="auto"/>
                    <w:jc w:val="center"/>
                    <w:textAlignment w:val="auto"/>
                    <w:rPr>
                      <w:rFonts w:hint="default" w:ascii="Times New Roman" w:hAnsi="Times New Roman" w:cs="Times New Roman" w:eastAsiaTheme="minorEastAsia"/>
                      <w:sz w:val="21"/>
                      <w:szCs w:val="21"/>
                      <w:highlight w:val="none"/>
                    </w:rPr>
                  </w:pPr>
                </w:p>
              </w:tc>
              <w:tc>
                <w:tcPr>
                  <w:tcW w:w="3110" w:type="dxa"/>
                  <w:tcBorders>
                    <w:top w:val="single" w:color="000000" w:sz="6" w:space="0"/>
                    <w:left w:val="single" w:color="000000" w:sz="4" w:space="0"/>
                    <w:bottom w:val="single" w:color="000000" w:sz="6" w:space="0"/>
                    <w:right w:val="single" w:color="000000" w:sz="6" w:space="0"/>
                  </w:tcBorders>
                  <w:noWrap w:val="0"/>
                  <w:vAlign w:val="center"/>
                </w:tcPr>
                <w:p>
                  <w:pPr>
                    <w:pStyle w:val="204"/>
                    <w:snapToGrid w:val="0"/>
                    <w:spacing w:before="87" w:line="240" w:lineRule="auto"/>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N2：项目厂界南侧外 1m 处</w:t>
                  </w:r>
                </w:p>
              </w:tc>
              <w:tc>
                <w:tcPr>
                  <w:tcW w:w="1305" w:type="dxa"/>
                  <w:vMerge w:val="continue"/>
                  <w:tcBorders>
                    <w:left w:val="single" w:color="000000" w:sz="6" w:space="0"/>
                    <w:right w:val="single" w:color="000000" w:sz="6" w:space="0"/>
                  </w:tcBorders>
                  <w:noWrap w:val="0"/>
                  <w:vAlign w:val="center"/>
                </w:tcPr>
                <w:p>
                  <w:pPr>
                    <w:snapToGrid w:val="0"/>
                    <w:spacing w:line="240" w:lineRule="auto"/>
                    <w:jc w:val="center"/>
                    <w:textAlignment w:val="auto"/>
                    <w:rPr>
                      <w:rFonts w:hint="default" w:ascii="Times New Roman" w:hAnsi="Times New Roman" w:cs="Times New Roman" w:eastAsiaTheme="minorEastAsia"/>
                      <w:sz w:val="21"/>
                      <w:szCs w:val="21"/>
                      <w:highlight w:val="none"/>
                    </w:rPr>
                  </w:pPr>
                </w:p>
              </w:tc>
              <w:tc>
                <w:tcPr>
                  <w:tcW w:w="1388" w:type="dxa"/>
                  <w:tcBorders>
                    <w:top w:val="single" w:color="000000" w:sz="4" w:space="0"/>
                    <w:left w:val="single" w:color="000000" w:sz="6" w:space="0"/>
                    <w:bottom w:val="single" w:color="000000" w:sz="4" w:space="0"/>
                    <w:right w:val="single" w:color="000000" w:sz="6"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10:15-10:25</w:t>
                  </w:r>
                </w:p>
              </w:tc>
              <w:tc>
                <w:tcPr>
                  <w:tcW w:w="770" w:type="dxa"/>
                  <w:tcBorders>
                    <w:top w:val="single" w:color="000000" w:sz="4" w:space="0"/>
                    <w:left w:val="single" w:color="000000" w:sz="6"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57.1</w:t>
                  </w:r>
                </w:p>
              </w:tc>
              <w:tc>
                <w:tcPr>
                  <w:tcW w:w="1322" w:type="dxa"/>
                  <w:tcBorders>
                    <w:top w:val="single" w:color="000000" w:sz="4" w:space="0"/>
                    <w:left w:val="single" w:color="000000" w:sz="4"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22:54-23:04</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47.1</w:t>
                  </w:r>
                </w:p>
              </w:tc>
            </w:tr>
            <w:tr>
              <w:tblPrEx>
                <w:tblCellMar>
                  <w:top w:w="0" w:type="dxa"/>
                  <w:left w:w="0" w:type="dxa"/>
                  <w:bottom w:w="0" w:type="dxa"/>
                  <w:right w:w="0" w:type="dxa"/>
                </w:tblCellMar>
              </w:tblPrEx>
              <w:trPr>
                <w:trHeight w:val="283" w:hRule="atLeast"/>
                <w:jc w:val="center"/>
              </w:trPr>
              <w:tc>
                <w:tcPr>
                  <w:tcW w:w="617" w:type="dxa"/>
                  <w:vMerge w:val="continue"/>
                  <w:tcBorders>
                    <w:left w:val="single" w:color="000000" w:sz="4" w:space="0"/>
                    <w:right w:val="single" w:color="000000" w:sz="4" w:space="0"/>
                  </w:tcBorders>
                  <w:noWrap w:val="0"/>
                  <w:vAlign w:val="center"/>
                </w:tcPr>
                <w:p>
                  <w:pPr>
                    <w:snapToGrid w:val="0"/>
                    <w:spacing w:line="240" w:lineRule="auto"/>
                    <w:jc w:val="center"/>
                    <w:textAlignment w:val="auto"/>
                    <w:rPr>
                      <w:rFonts w:hint="default" w:ascii="Times New Roman" w:hAnsi="Times New Roman" w:cs="Times New Roman" w:eastAsiaTheme="minorEastAsia"/>
                      <w:sz w:val="21"/>
                      <w:szCs w:val="21"/>
                      <w:highlight w:val="none"/>
                    </w:rPr>
                  </w:pPr>
                </w:p>
              </w:tc>
              <w:tc>
                <w:tcPr>
                  <w:tcW w:w="3110" w:type="dxa"/>
                  <w:tcBorders>
                    <w:top w:val="single" w:color="000000" w:sz="6" w:space="0"/>
                    <w:left w:val="single" w:color="000000" w:sz="4" w:space="0"/>
                    <w:bottom w:val="single" w:color="000000" w:sz="6" w:space="0"/>
                    <w:right w:val="single" w:color="000000" w:sz="6" w:space="0"/>
                  </w:tcBorders>
                  <w:noWrap w:val="0"/>
                  <w:vAlign w:val="center"/>
                </w:tcPr>
                <w:p>
                  <w:pPr>
                    <w:pStyle w:val="204"/>
                    <w:snapToGrid w:val="0"/>
                    <w:spacing w:before="87" w:line="240" w:lineRule="auto"/>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N3：项目厂界西侧外 1m 处</w:t>
                  </w:r>
                </w:p>
              </w:tc>
              <w:tc>
                <w:tcPr>
                  <w:tcW w:w="1305" w:type="dxa"/>
                  <w:vMerge w:val="continue"/>
                  <w:tcBorders>
                    <w:left w:val="single" w:color="000000" w:sz="6" w:space="0"/>
                    <w:right w:val="single" w:color="000000" w:sz="6" w:space="0"/>
                  </w:tcBorders>
                  <w:noWrap w:val="0"/>
                  <w:vAlign w:val="center"/>
                </w:tcPr>
                <w:p>
                  <w:pPr>
                    <w:snapToGrid w:val="0"/>
                    <w:spacing w:line="240" w:lineRule="auto"/>
                    <w:jc w:val="center"/>
                    <w:textAlignment w:val="auto"/>
                    <w:rPr>
                      <w:rFonts w:hint="default" w:ascii="Times New Roman" w:hAnsi="Times New Roman" w:cs="Times New Roman" w:eastAsiaTheme="minorEastAsia"/>
                      <w:sz w:val="21"/>
                      <w:szCs w:val="21"/>
                      <w:highlight w:val="none"/>
                    </w:rPr>
                  </w:pPr>
                </w:p>
              </w:tc>
              <w:tc>
                <w:tcPr>
                  <w:tcW w:w="1388" w:type="dxa"/>
                  <w:tcBorders>
                    <w:top w:val="single" w:color="000000" w:sz="4" w:space="0"/>
                    <w:left w:val="single" w:color="000000" w:sz="6" w:space="0"/>
                    <w:bottom w:val="single" w:color="000000" w:sz="4" w:space="0"/>
                    <w:right w:val="single" w:color="000000" w:sz="6"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10:32-10:42</w:t>
                  </w:r>
                </w:p>
              </w:tc>
              <w:tc>
                <w:tcPr>
                  <w:tcW w:w="770" w:type="dxa"/>
                  <w:tcBorders>
                    <w:top w:val="single" w:color="000000" w:sz="4" w:space="0"/>
                    <w:left w:val="single" w:color="000000" w:sz="6"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56.3</w:t>
                  </w:r>
                </w:p>
              </w:tc>
              <w:tc>
                <w:tcPr>
                  <w:tcW w:w="1322" w:type="dxa"/>
                  <w:tcBorders>
                    <w:top w:val="single" w:color="000000" w:sz="4" w:space="0"/>
                    <w:left w:val="single" w:color="000000" w:sz="4"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23:11-23:21</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47.8</w:t>
                  </w:r>
                </w:p>
              </w:tc>
            </w:tr>
            <w:tr>
              <w:tblPrEx>
                <w:tblCellMar>
                  <w:top w:w="0" w:type="dxa"/>
                  <w:left w:w="0" w:type="dxa"/>
                  <w:bottom w:w="0" w:type="dxa"/>
                  <w:right w:w="0" w:type="dxa"/>
                </w:tblCellMar>
              </w:tblPrEx>
              <w:trPr>
                <w:trHeight w:val="283" w:hRule="atLeast"/>
                <w:jc w:val="center"/>
              </w:trPr>
              <w:tc>
                <w:tcPr>
                  <w:tcW w:w="617" w:type="dxa"/>
                  <w:vMerge w:val="continue"/>
                  <w:tcBorders>
                    <w:left w:val="single" w:color="000000" w:sz="4" w:space="0"/>
                    <w:right w:val="single" w:color="000000" w:sz="4" w:space="0"/>
                  </w:tcBorders>
                  <w:noWrap w:val="0"/>
                  <w:vAlign w:val="center"/>
                </w:tcPr>
                <w:p>
                  <w:pPr>
                    <w:snapToGrid w:val="0"/>
                    <w:spacing w:line="240" w:lineRule="auto"/>
                    <w:jc w:val="center"/>
                    <w:textAlignment w:val="auto"/>
                    <w:rPr>
                      <w:rFonts w:hint="default" w:ascii="Times New Roman" w:hAnsi="Times New Roman" w:cs="Times New Roman" w:eastAsiaTheme="minorEastAsia"/>
                      <w:sz w:val="21"/>
                      <w:szCs w:val="21"/>
                      <w:highlight w:val="none"/>
                    </w:rPr>
                  </w:pPr>
                </w:p>
              </w:tc>
              <w:tc>
                <w:tcPr>
                  <w:tcW w:w="3110" w:type="dxa"/>
                  <w:tcBorders>
                    <w:top w:val="single" w:color="000000" w:sz="6" w:space="0"/>
                    <w:left w:val="single" w:color="000000" w:sz="4" w:space="0"/>
                    <w:bottom w:val="single" w:color="000000" w:sz="6" w:space="0"/>
                    <w:right w:val="single" w:color="000000" w:sz="6" w:space="0"/>
                  </w:tcBorders>
                  <w:noWrap w:val="0"/>
                  <w:vAlign w:val="center"/>
                </w:tcPr>
                <w:p>
                  <w:pPr>
                    <w:pStyle w:val="204"/>
                    <w:snapToGrid w:val="0"/>
                    <w:spacing w:before="87" w:line="240" w:lineRule="auto"/>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N4：项目厂界北侧外 1m 处</w:t>
                  </w:r>
                </w:p>
              </w:tc>
              <w:tc>
                <w:tcPr>
                  <w:tcW w:w="1305" w:type="dxa"/>
                  <w:vMerge w:val="continue"/>
                  <w:tcBorders>
                    <w:left w:val="single" w:color="000000" w:sz="6" w:space="0"/>
                    <w:bottom w:val="single" w:color="000000" w:sz="6" w:space="0"/>
                    <w:right w:val="single" w:color="000000" w:sz="6" w:space="0"/>
                  </w:tcBorders>
                  <w:noWrap w:val="0"/>
                  <w:vAlign w:val="center"/>
                </w:tcPr>
                <w:p>
                  <w:pPr>
                    <w:snapToGrid w:val="0"/>
                    <w:spacing w:line="240" w:lineRule="auto"/>
                    <w:jc w:val="center"/>
                    <w:textAlignment w:val="auto"/>
                    <w:rPr>
                      <w:rFonts w:hint="default" w:ascii="Times New Roman" w:hAnsi="Times New Roman" w:cs="Times New Roman" w:eastAsiaTheme="minorEastAsia"/>
                      <w:sz w:val="21"/>
                      <w:szCs w:val="21"/>
                      <w:highlight w:val="none"/>
                    </w:rPr>
                  </w:pPr>
                </w:p>
              </w:tc>
              <w:tc>
                <w:tcPr>
                  <w:tcW w:w="1388" w:type="dxa"/>
                  <w:tcBorders>
                    <w:top w:val="single" w:color="000000" w:sz="4" w:space="0"/>
                    <w:left w:val="single" w:color="000000" w:sz="6" w:space="0"/>
                    <w:bottom w:val="single" w:color="000000" w:sz="6" w:space="0"/>
                    <w:right w:val="single" w:color="000000" w:sz="6"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10:48-10:58</w:t>
                  </w:r>
                </w:p>
              </w:tc>
              <w:tc>
                <w:tcPr>
                  <w:tcW w:w="770" w:type="dxa"/>
                  <w:tcBorders>
                    <w:top w:val="single" w:color="000000" w:sz="4" w:space="0"/>
                    <w:left w:val="single" w:color="000000" w:sz="6" w:space="0"/>
                    <w:bottom w:val="single" w:color="000000" w:sz="6"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55.8</w:t>
                  </w:r>
                </w:p>
              </w:tc>
              <w:tc>
                <w:tcPr>
                  <w:tcW w:w="1322" w:type="dxa"/>
                  <w:tcBorders>
                    <w:top w:val="single" w:color="000000" w:sz="4" w:space="0"/>
                    <w:left w:val="single" w:color="000000" w:sz="4" w:space="0"/>
                    <w:bottom w:val="single" w:color="000000" w:sz="6"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23:26-23:36</w:t>
                  </w:r>
                </w:p>
              </w:tc>
              <w:tc>
                <w:tcPr>
                  <w:tcW w:w="766" w:type="dxa"/>
                  <w:tcBorders>
                    <w:top w:val="single" w:color="000000" w:sz="4" w:space="0"/>
                    <w:left w:val="single" w:color="000000" w:sz="4" w:space="0"/>
                    <w:bottom w:val="single" w:color="000000" w:sz="6"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46.9</w:t>
                  </w:r>
                </w:p>
              </w:tc>
            </w:tr>
            <w:tr>
              <w:tblPrEx>
                <w:tblCellMar>
                  <w:top w:w="0" w:type="dxa"/>
                  <w:left w:w="0" w:type="dxa"/>
                  <w:bottom w:w="0" w:type="dxa"/>
                  <w:right w:w="0" w:type="dxa"/>
                </w:tblCellMar>
              </w:tblPrEx>
              <w:trPr>
                <w:trHeight w:val="283" w:hRule="atLeast"/>
                <w:jc w:val="center"/>
              </w:trPr>
              <w:tc>
                <w:tcPr>
                  <w:tcW w:w="617" w:type="dxa"/>
                  <w:vMerge w:val="continue"/>
                  <w:tcBorders>
                    <w:left w:val="single" w:color="000000" w:sz="4" w:space="0"/>
                    <w:right w:val="single" w:color="000000" w:sz="4" w:space="0"/>
                  </w:tcBorders>
                  <w:noWrap w:val="0"/>
                  <w:vAlign w:val="center"/>
                </w:tcPr>
                <w:p>
                  <w:pPr>
                    <w:snapToGrid w:val="0"/>
                    <w:spacing w:line="240" w:lineRule="auto"/>
                    <w:jc w:val="center"/>
                    <w:textAlignment w:val="auto"/>
                    <w:rPr>
                      <w:rFonts w:hint="default" w:ascii="Times New Roman" w:hAnsi="Times New Roman" w:cs="Times New Roman" w:eastAsiaTheme="minorEastAsia"/>
                      <w:sz w:val="21"/>
                      <w:szCs w:val="21"/>
                      <w:highlight w:val="none"/>
                    </w:rPr>
                  </w:pPr>
                </w:p>
              </w:tc>
              <w:tc>
                <w:tcPr>
                  <w:tcW w:w="3110" w:type="dxa"/>
                  <w:tcBorders>
                    <w:top w:val="single" w:color="000000" w:sz="6" w:space="0"/>
                    <w:left w:val="single" w:color="000000" w:sz="4" w:space="0"/>
                    <w:bottom w:val="single" w:color="000000" w:sz="6" w:space="0"/>
                    <w:right w:val="single" w:color="000000" w:sz="6" w:space="0"/>
                  </w:tcBorders>
                  <w:noWrap w:val="0"/>
                  <w:vAlign w:val="center"/>
                </w:tcPr>
                <w:p>
                  <w:pPr>
                    <w:pStyle w:val="204"/>
                    <w:snapToGrid w:val="0"/>
                    <w:spacing w:before="87" w:line="240" w:lineRule="auto"/>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N1：项目厂界东侧外 1m 处</w:t>
                  </w:r>
                </w:p>
              </w:tc>
              <w:tc>
                <w:tcPr>
                  <w:tcW w:w="1305" w:type="dxa"/>
                  <w:vMerge w:val="restart"/>
                  <w:tcBorders>
                    <w:top w:val="single" w:color="000000" w:sz="6" w:space="0"/>
                    <w:left w:val="single" w:color="000000" w:sz="6" w:space="0"/>
                    <w:right w:val="single" w:color="000000" w:sz="6" w:space="0"/>
                  </w:tcBorders>
                  <w:noWrap w:val="0"/>
                  <w:vAlign w:val="center"/>
                </w:tcPr>
                <w:p>
                  <w:pPr>
                    <w:pStyle w:val="204"/>
                    <w:snapToGrid w:val="0"/>
                    <w:spacing w:line="240" w:lineRule="auto"/>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2019.08.17</w:t>
                  </w:r>
                </w:p>
              </w:tc>
              <w:tc>
                <w:tcPr>
                  <w:tcW w:w="1388" w:type="dxa"/>
                  <w:tcBorders>
                    <w:top w:val="single" w:color="000000" w:sz="6" w:space="0"/>
                    <w:left w:val="single" w:color="000000" w:sz="6" w:space="0"/>
                    <w:bottom w:val="single" w:color="000000" w:sz="4" w:space="0"/>
                    <w:right w:val="single" w:color="000000" w:sz="6"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10:21-10:31</w:t>
                  </w:r>
                </w:p>
              </w:tc>
              <w:tc>
                <w:tcPr>
                  <w:tcW w:w="770" w:type="dxa"/>
                  <w:tcBorders>
                    <w:top w:val="single" w:color="000000" w:sz="6" w:space="0"/>
                    <w:left w:val="single" w:color="000000" w:sz="6"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57.2</w:t>
                  </w:r>
                </w:p>
              </w:tc>
              <w:tc>
                <w:tcPr>
                  <w:tcW w:w="1322" w:type="dxa"/>
                  <w:tcBorders>
                    <w:top w:val="single" w:color="000000" w:sz="6" w:space="0"/>
                    <w:left w:val="single" w:color="000000" w:sz="4"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22:38-22:48</w:t>
                  </w:r>
                </w:p>
              </w:tc>
              <w:tc>
                <w:tcPr>
                  <w:tcW w:w="766" w:type="dxa"/>
                  <w:tcBorders>
                    <w:top w:val="single" w:color="000000" w:sz="6" w:space="0"/>
                    <w:left w:val="single" w:color="000000" w:sz="4"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47.1</w:t>
                  </w:r>
                </w:p>
              </w:tc>
            </w:tr>
            <w:tr>
              <w:tblPrEx>
                <w:tblCellMar>
                  <w:top w:w="0" w:type="dxa"/>
                  <w:left w:w="0" w:type="dxa"/>
                  <w:bottom w:w="0" w:type="dxa"/>
                  <w:right w:w="0" w:type="dxa"/>
                </w:tblCellMar>
              </w:tblPrEx>
              <w:trPr>
                <w:trHeight w:val="283" w:hRule="atLeast"/>
                <w:jc w:val="center"/>
              </w:trPr>
              <w:tc>
                <w:tcPr>
                  <w:tcW w:w="617" w:type="dxa"/>
                  <w:vMerge w:val="continue"/>
                  <w:tcBorders>
                    <w:left w:val="single" w:color="000000" w:sz="4" w:space="0"/>
                    <w:right w:val="single" w:color="000000" w:sz="4" w:space="0"/>
                  </w:tcBorders>
                  <w:noWrap w:val="0"/>
                  <w:vAlign w:val="center"/>
                </w:tcPr>
                <w:p>
                  <w:pPr>
                    <w:snapToGrid w:val="0"/>
                    <w:spacing w:line="240" w:lineRule="auto"/>
                    <w:jc w:val="center"/>
                    <w:textAlignment w:val="auto"/>
                    <w:rPr>
                      <w:rFonts w:hint="default" w:ascii="Times New Roman" w:hAnsi="Times New Roman" w:cs="Times New Roman" w:eastAsiaTheme="minorEastAsia"/>
                      <w:sz w:val="21"/>
                      <w:szCs w:val="21"/>
                      <w:highlight w:val="none"/>
                    </w:rPr>
                  </w:pPr>
                </w:p>
              </w:tc>
              <w:tc>
                <w:tcPr>
                  <w:tcW w:w="3110" w:type="dxa"/>
                  <w:tcBorders>
                    <w:top w:val="single" w:color="000000" w:sz="6" w:space="0"/>
                    <w:left w:val="single" w:color="000000" w:sz="4" w:space="0"/>
                    <w:bottom w:val="single" w:color="000000" w:sz="6" w:space="0"/>
                    <w:right w:val="single" w:color="000000" w:sz="6" w:space="0"/>
                  </w:tcBorders>
                  <w:noWrap w:val="0"/>
                  <w:vAlign w:val="center"/>
                </w:tcPr>
                <w:p>
                  <w:pPr>
                    <w:pStyle w:val="204"/>
                    <w:snapToGrid w:val="0"/>
                    <w:spacing w:before="87" w:line="240" w:lineRule="auto"/>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N2：项目厂界南侧外 1m 处</w:t>
                  </w:r>
                </w:p>
              </w:tc>
              <w:tc>
                <w:tcPr>
                  <w:tcW w:w="1305" w:type="dxa"/>
                  <w:vMerge w:val="continue"/>
                  <w:tcBorders>
                    <w:left w:val="single" w:color="000000" w:sz="6" w:space="0"/>
                    <w:right w:val="single" w:color="000000" w:sz="6" w:space="0"/>
                  </w:tcBorders>
                  <w:noWrap w:val="0"/>
                  <w:vAlign w:val="center"/>
                </w:tcPr>
                <w:p>
                  <w:pPr>
                    <w:snapToGrid w:val="0"/>
                    <w:spacing w:line="240" w:lineRule="auto"/>
                    <w:jc w:val="center"/>
                    <w:textAlignment w:val="auto"/>
                    <w:rPr>
                      <w:rFonts w:hint="default" w:ascii="Times New Roman" w:hAnsi="Times New Roman" w:cs="Times New Roman" w:eastAsiaTheme="minorEastAsia"/>
                      <w:sz w:val="21"/>
                      <w:szCs w:val="21"/>
                      <w:highlight w:val="none"/>
                    </w:rPr>
                  </w:pPr>
                </w:p>
              </w:tc>
              <w:tc>
                <w:tcPr>
                  <w:tcW w:w="1388" w:type="dxa"/>
                  <w:tcBorders>
                    <w:top w:val="single" w:color="000000" w:sz="4" w:space="0"/>
                    <w:left w:val="single" w:color="000000" w:sz="6" w:space="0"/>
                    <w:bottom w:val="single" w:color="000000" w:sz="4" w:space="0"/>
                    <w:right w:val="single" w:color="000000" w:sz="6"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10:36-10:46</w:t>
                  </w:r>
                </w:p>
              </w:tc>
              <w:tc>
                <w:tcPr>
                  <w:tcW w:w="770" w:type="dxa"/>
                  <w:tcBorders>
                    <w:top w:val="single" w:color="000000" w:sz="4" w:space="0"/>
                    <w:left w:val="single" w:color="000000" w:sz="6"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58.7</w:t>
                  </w:r>
                </w:p>
              </w:tc>
              <w:tc>
                <w:tcPr>
                  <w:tcW w:w="1322" w:type="dxa"/>
                  <w:tcBorders>
                    <w:top w:val="single" w:color="000000" w:sz="4" w:space="0"/>
                    <w:left w:val="single" w:color="000000" w:sz="4"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22:53-23:03</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48.2</w:t>
                  </w:r>
                </w:p>
              </w:tc>
            </w:tr>
            <w:tr>
              <w:tblPrEx>
                <w:tblCellMar>
                  <w:top w:w="0" w:type="dxa"/>
                  <w:left w:w="0" w:type="dxa"/>
                  <w:bottom w:w="0" w:type="dxa"/>
                  <w:right w:w="0" w:type="dxa"/>
                </w:tblCellMar>
              </w:tblPrEx>
              <w:trPr>
                <w:trHeight w:val="365" w:hRule="atLeast"/>
                <w:jc w:val="center"/>
              </w:trPr>
              <w:tc>
                <w:tcPr>
                  <w:tcW w:w="617" w:type="dxa"/>
                  <w:vMerge w:val="continue"/>
                  <w:tcBorders>
                    <w:left w:val="single" w:color="000000" w:sz="4" w:space="0"/>
                    <w:right w:val="single" w:color="000000" w:sz="4" w:space="0"/>
                  </w:tcBorders>
                  <w:noWrap w:val="0"/>
                  <w:vAlign w:val="center"/>
                </w:tcPr>
                <w:p>
                  <w:pPr>
                    <w:snapToGrid w:val="0"/>
                    <w:spacing w:line="240" w:lineRule="auto"/>
                    <w:jc w:val="center"/>
                    <w:textAlignment w:val="auto"/>
                    <w:rPr>
                      <w:rFonts w:hint="default" w:ascii="Times New Roman" w:hAnsi="Times New Roman" w:cs="Times New Roman" w:eastAsiaTheme="minorEastAsia"/>
                      <w:sz w:val="21"/>
                      <w:szCs w:val="21"/>
                      <w:highlight w:val="none"/>
                    </w:rPr>
                  </w:pPr>
                </w:p>
              </w:tc>
              <w:tc>
                <w:tcPr>
                  <w:tcW w:w="3110" w:type="dxa"/>
                  <w:tcBorders>
                    <w:top w:val="single" w:color="000000" w:sz="6" w:space="0"/>
                    <w:left w:val="single" w:color="000000" w:sz="4" w:space="0"/>
                    <w:bottom w:val="single" w:color="000000" w:sz="6" w:space="0"/>
                    <w:right w:val="single" w:color="000000" w:sz="6" w:space="0"/>
                  </w:tcBorders>
                  <w:noWrap w:val="0"/>
                  <w:vAlign w:val="center"/>
                </w:tcPr>
                <w:p>
                  <w:pPr>
                    <w:pStyle w:val="204"/>
                    <w:snapToGrid w:val="0"/>
                    <w:spacing w:before="87" w:line="240" w:lineRule="auto"/>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N3：项目厂界西侧外 1m 处</w:t>
                  </w:r>
                </w:p>
              </w:tc>
              <w:tc>
                <w:tcPr>
                  <w:tcW w:w="1305" w:type="dxa"/>
                  <w:vMerge w:val="continue"/>
                  <w:tcBorders>
                    <w:left w:val="single" w:color="000000" w:sz="6" w:space="0"/>
                    <w:right w:val="single" w:color="000000" w:sz="6" w:space="0"/>
                  </w:tcBorders>
                  <w:noWrap w:val="0"/>
                  <w:vAlign w:val="center"/>
                </w:tcPr>
                <w:p>
                  <w:pPr>
                    <w:snapToGrid w:val="0"/>
                    <w:spacing w:line="240" w:lineRule="auto"/>
                    <w:jc w:val="center"/>
                    <w:textAlignment w:val="auto"/>
                    <w:rPr>
                      <w:rFonts w:hint="default" w:ascii="Times New Roman" w:hAnsi="Times New Roman" w:cs="Times New Roman" w:eastAsiaTheme="minorEastAsia"/>
                      <w:sz w:val="21"/>
                      <w:szCs w:val="21"/>
                      <w:highlight w:val="none"/>
                    </w:rPr>
                  </w:pPr>
                </w:p>
              </w:tc>
              <w:tc>
                <w:tcPr>
                  <w:tcW w:w="1388" w:type="dxa"/>
                  <w:tcBorders>
                    <w:top w:val="single" w:color="000000" w:sz="4" w:space="0"/>
                    <w:left w:val="single" w:color="000000" w:sz="6" w:space="0"/>
                    <w:bottom w:val="single" w:color="000000" w:sz="4" w:space="0"/>
                    <w:right w:val="single" w:color="000000" w:sz="6"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11:01-11:11</w:t>
                  </w:r>
                </w:p>
              </w:tc>
              <w:tc>
                <w:tcPr>
                  <w:tcW w:w="770" w:type="dxa"/>
                  <w:tcBorders>
                    <w:top w:val="single" w:color="000000" w:sz="4" w:space="0"/>
                    <w:left w:val="single" w:color="000000" w:sz="6"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55.6</w:t>
                  </w:r>
                </w:p>
              </w:tc>
              <w:tc>
                <w:tcPr>
                  <w:tcW w:w="1322" w:type="dxa"/>
                  <w:tcBorders>
                    <w:top w:val="single" w:color="000000" w:sz="4" w:space="0"/>
                    <w:left w:val="single" w:color="000000" w:sz="4"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23:09-23:19</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45.4</w:t>
                  </w:r>
                </w:p>
              </w:tc>
            </w:tr>
            <w:tr>
              <w:tblPrEx>
                <w:tblCellMar>
                  <w:top w:w="0" w:type="dxa"/>
                  <w:left w:w="0" w:type="dxa"/>
                  <w:bottom w:w="0" w:type="dxa"/>
                  <w:right w:w="0" w:type="dxa"/>
                </w:tblCellMar>
              </w:tblPrEx>
              <w:trPr>
                <w:trHeight w:val="283" w:hRule="atLeast"/>
                <w:jc w:val="center"/>
              </w:trPr>
              <w:tc>
                <w:tcPr>
                  <w:tcW w:w="617" w:type="dxa"/>
                  <w:vMerge w:val="continue"/>
                  <w:tcBorders>
                    <w:left w:val="single" w:color="000000" w:sz="4" w:space="0"/>
                    <w:bottom w:val="single" w:color="000000" w:sz="4" w:space="0"/>
                    <w:right w:val="single" w:color="000000" w:sz="4" w:space="0"/>
                  </w:tcBorders>
                  <w:noWrap w:val="0"/>
                  <w:vAlign w:val="center"/>
                </w:tcPr>
                <w:p>
                  <w:pPr>
                    <w:snapToGrid w:val="0"/>
                    <w:spacing w:line="240" w:lineRule="auto"/>
                    <w:jc w:val="center"/>
                    <w:textAlignment w:val="auto"/>
                    <w:rPr>
                      <w:rFonts w:hint="default" w:ascii="Times New Roman" w:hAnsi="Times New Roman" w:cs="Times New Roman" w:eastAsiaTheme="minorEastAsia"/>
                      <w:sz w:val="21"/>
                      <w:szCs w:val="21"/>
                      <w:highlight w:val="none"/>
                    </w:rPr>
                  </w:pPr>
                </w:p>
              </w:tc>
              <w:tc>
                <w:tcPr>
                  <w:tcW w:w="3110" w:type="dxa"/>
                  <w:tcBorders>
                    <w:top w:val="single" w:color="000000" w:sz="6" w:space="0"/>
                    <w:left w:val="single" w:color="000000" w:sz="4" w:space="0"/>
                    <w:bottom w:val="single" w:color="000000" w:sz="4" w:space="0"/>
                    <w:right w:val="single" w:color="000000" w:sz="6" w:space="0"/>
                  </w:tcBorders>
                  <w:noWrap w:val="0"/>
                  <w:vAlign w:val="center"/>
                </w:tcPr>
                <w:p>
                  <w:pPr>
                    <w:pStyle w:val="204"/>
                    <w:snapToGrid w:val="0"/>
                    <w:spacing w:before="87" w:line="240" w:lineRule="auto"/>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N4：项目厂界北侧外 1m 处</w:t>
                  </w:r>
                </w:p>
              </w:tc>
              <w:tc>
                <w:tcPr>
                  <w:tcW w:w="1305" w:type="dxa"/>
                  <w:vMerge w:val="continue"/>
                  <w:tcBorders>
                    <w:left w:val="single" w:color="000000" w:sz="6" w:space="0"/>
                    <w:bottom w:val="single" w:color="000000" w:sz="4" w:space="0"/>
                    <w:right w:val="single" w:color="000000" w:sz="6" w:space="0"/>
                  </w:tcBorders>
                  <w:noWrap w:val="0"/>
                  <w:vAlign w:val="center"/>
                </w:tcPr>
                <w:p>
                  <w:pPr>
                    <w:snapToGrid w:val="0"/>
                    <w:spacing w:line="240" w:lineRule="auto"/>
                    <w:jc w:val="center"/>
                    <w:textAlignment w:val="auto"/>
                    <w:rPr>
                      <w:rFonts w:hint="default" w:ascii="Times New Roman" w:hAnsi="Times New Roman" w:cs="Times New Roman" w:eastAsiaTheme="minorEastAsia"/>
                      <w:sz w:val="21"/>
                      <w:szCs w:val="21"/>
                      <w:highlight w:val="none"/>
                    </w:rPr>
                  </w:pPr>
                </w:p>
              </w:tc>
              <w:tc>
                <w:tcPr>
                  <w:tcW w:w="1388" w:type="dxa"/>
                  <w:tcBorders>
                    <w:top w:val="single" w:color="000000" w:sz="4" w:space="0"/>
                    <w:left w:val="single" w:color="000000" w:sz="6" w:space="0"/>
                    <w:bottom w:val="single" w:color="000000" w:sz="4" w:space="0"/>
                    <w:right w:val="single" w:color="000000" w:sz="6"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11:17-11:27</w:t>
                  </w:r>
                </w:p>
              </w:tc>
              <w:tc>
                <w:tcPr>
                  <w:tcW w:w="770" w:type="dxa"/>
                  <w:tcBorders>
                    <w:top w:val="single" w:color="000000" w:sz="4" w:space="0"/>
                    <w:left w:val="single" w:color="000000" w:sz="6"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56.9</w:t>
                  </w:r>
                </w:p>
              </w:tc>
              <w:tc>
                <w:tcPr>
                  <w:tcW w:w="1322" w:type="dxa"/>
                  <w:tcBorders>
                    <w:top w:val="single" w:color="000000" w:sz="4" w:space="0"/>
                    <w:left w:val="single" w:color="000000" w:sz="4"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23:28-23:38</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pPr>
                    <w:pStyle w:val="204"/>
                    <w:snapToGrid w:val="0"/>
                    <w:spacing w:before="133" w:line="240" w:lineRule="auto"/>
                    <w:ind w:right="128"/>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46.0</w:t>
                  </w:r>
                </w:p>
              </w:tc>
            </w:tr>
          </w:tbl>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highlight w:val="none"/>
              </w:rPr>
            </w:pPr>
            <w:r>
              <w:rPr>
                <w:rFonts w:hint="default" w:ascii="Times New Roman" w:hAnsi="Times New Roman" w:cs="Times New Roman"/>
                <w:sz w:val="24"/>
                <w:highlight w:val="none"/>
              </w:rPr>
              <w:t>根据上表</w:t>
            </w:r>
            <w:r>
              <w:rPr>
                <w:rFonts w:hint="default" w:ascii="Times New Roman" w:hAnsi="Times New Roman" w:cs="Times New Roman"/>
                <w:sz w:val="24"/>
                <w:highlight w:val="none"/>
                <w:lang w:eastAsia="zh-CN"/>
              </w:rPr>
              <w:t>可知</w:t>
            </w:r>
            <w:r>
              <w:rPr>
                <w:rFonts w:hint="default" w:ascii="Times New Roman" w:hAnsi="Times New Roman" w:cs="Times New Roman"/>
                <w:sz w:val="24"/>
                <w:highlight w:val="none"/>
              </w:rPr>
              <w:t>，项目区域声环境质量</w:t>
            </w:r>
            <w:r>
              <w:rPr>
                <w:rFonts w:hint="eastAsia" w:ascii="Times New Roman" w:hAnsi="Times New Roman" w:cs="Times New Roman"/>
                <w:sz w:val="24"/>
                <w:highlight w:val="none"/>
                <w:lang w:eastAsia="zh-CN"/>
              </w:rPr>
              <w:t>能</w:t>
            </w:r>
            <w:r>
              <w:rPr>
                <w:rFonts w:hint="default" w:ascii="Times New Roman" w:hAnsi="Times New Roman" w:cs="Times New Roman"/>
                <w:sz w:val="24"/>
                <w:highlight w:val="none"/>
              </w:rPr>
              <w:t>达到</w:t>
            </w:r>
            <w:r>
              <w:rPr>
                <w:rFonts w:hint="default" w:ascii="Times New Roman" w:hAnsi="Times New Roman" w:cs="Times New Roman"/>
                <w:color w:val="000000"/>
                <w:sz w:val="24"/>
                <w:szCs w:val="24"/>
                <w:highlight w:val="none"/>
              </w:rPr>
              <w:t>《声环境质量标准》（GB3096-2008）</w:t>
            </w:r>
            <w:r>
              <w:rPr>
                <w:rFonts w:hint="default" w:ascii="Times New Roman" w:hAnsi="Times New Roman" w:cs="Times New Roman"/>
                <w:sz w:val="24"/>
                <w:highlight w:val="none"/>
              </w:rPr>
              <w:t>3类功能区标准。</w:t>
            </w:r>
          </w:p>
          <w:p>
            <w:pPr>
              <w:spacing w:line="360" w:lineRule="auto"/>
              <w:ind w:firstLine="482" w:firstLineChars="200"/>
              <w:rPr>
                <w:rFonts w:hint="eastAsia" w:asciiTheme="minorEastAsia" w:hAnsiTheme="minorEastAsia" w:eastAsiaTheme="minorEastAsia" w:cstheme="minorEastAsia"/>
                <w:b w:val="0"/>
                <w:bCs/>
                <w:color w:val="auto"/>
                <w:sz w:val="24"/>
                <w:szCs w:val="24"/>
                <w:u w:val="none"/>
                <w:lang w:eastAsia="zh-CN"/>
              </w:rPr>
            </w:pPr>
            <w:r>
              <w:rPr>
                <w:rFonts w:hint="eastAsia" w:asciiTheme="minorEastAsia" w:hAnsiTheme="minorEastAsia" w:eastAsiaTheme="minorEastAsia" w:cstheme="minorEastAsia"/>
                <w:b/>
                <w:bCs w:val="0"/>
                <w:color w:val="auto"/>
                <w:sz w:val="24"/>
                <w:szCs w:val="24"/>
                <w:u w:val="none"/>
                <w:lang w:eastAsia="zh-CN"/>
              </w:rPr>
              <w:t>项目周边</w:t>
            </w:r>
            <w:r>
              <w:rPr>
                <w:rFonts w:hint="eastAsia" w:asciiTheme="minorEastAsia" w:hAnsiTheme="minorEastAsia" w:eastAsiaTheme="minorEastAsia" w:cstheme="minorEastAsia"/>
                <w:b/>
                <w:bCs w:val="0"/>
                <w:color w:val="auto"/>
                <w:sz w:val="24"/>
                <w:szCs w:val="24"/>
                <w:u w:val="none"/>
              </w:rPr>
              <w:t>200m范围内声环境敏感点的现状评价</w:t>
            </w:r>
            <w:r>
              <w:rPr>
                <w:rFonts w:hint="eastAsia" w:asciiTheme="minorEastAsia" w:hAnsiTheme="minorEastAsia" w:eastAsiaTheme="minorEastAsia" w:cstheme="minorEastAsia"/>
                <w:b/>
                <w:bCs w:val="0"/>
                <w:color w:val="auto"/>
                <w:sz w:val="24"/>
                <w:szCs w:val="24"/>
                <w:u w:val="none"/>
                <w:lang w:eastAsia="zh-CN"/>
              </w:rPr>
              <w:t>：</w:t>
            </w:r>
          </w:p>
          <w:p>
            <w:pPr>
              <w:spacing w:line="360" w:lineRule="auto"/>
              <w:ind w:firstLine="480" w:firstLineChars="200"/>
              <w:rPr>
                <w:rFonts w:hint="default" w:ascii="Times New Roman" w:hAnsi="Times New Roman" w:cs="Times New Roman"/>
                <w:bCs/>
                <w:sz w:val="24"/>
                <w:szCs w:val="24"/>
                <w:lang w:val="en-US" w:eastAsia="zh-CN"/>
              </w:rPr>
            </w:pPr>
            <w:r>
              <w:rPr>
                <w:rFonts w:hint="default" w:ascii="Times New Roman" w:hAnsi="Times New Roman" w:cs="Times New Roman"/>
                <w:bCs/>
                <w:sz w:val="24"/>
                <w:szCs w:val="24"/>
              </w:rPr>
              <w:t>项目周围</w:t>
            </w:r>
            <w:r>
              <w:rPr>
                <w:rFonts w:hint="default" w:ascii="Times New Roman" w:hAnsi="Times New Roman" w:cs="Times New Roman"/>
                <w:bCs/>
                <w:sz w:val="24"/>
                <w:szCs w:val="24"/>
                <w:lang w:val="en-US" w:eastAsia="zh-CN"/>
              </w:rPr>
              <w:t>200m范围内</w:t>
            </w:r>
            <w:r>
              <w:rPr>
                <w:rFonts w:hint="default" w:ascii="Times New Roman" w:hAnsi="Times New Roman" w:cs="Times New Roman"/>
                <w:bCs/>
                <w:sz w:val="24"/>
                <w:szCs w:val="24"/>
              </w:rPr>
              <w:t>具体情况为：项目东</w:t>
            </w:r>
            <w:r>
              <w:rPr>
                <w:rFonts w:hint="default" w:ascii="Times New Roman" w:hAnsi="Times New Roman" w:cs="Times New Roman"/>
                <w:bCs/>
                <w:sz w:val="24"/>
                <w:szCs w:val="24"/>
                <w:lang w:eastAsia="zh-CN"/>
              </w:rPr>
              <w:t>面</w:t>
            </w:r>
            <w:r>
              <w:rPr>
                <w:rFonts w:hint="default" w:ascii="Times New Roman" w:hAnsi="Times New Roman" w:cs="Times New Roman"/>
                <w:bCs/>
                <w:sz w:val="24"/>
                <w:szCs w:val="24"/>
                <w:lang w:val="en-US" w:eastAsia="zh-CN"/>
              </w:rPr>
              <w:t>50m处为</w:t>
            </w:r>
            <w:r>
              <w:rPr>
                <w:rFonts w:hint="default" w:ascii="Times New Roman" w:hAnsi="Times New Roman" w:cs="Times New Roman"/>
                <w:bCs/>
                <w:sz w:val="24"/>
                <w:szCs w:val="24"/>
              </w:rPr>
              <w:t>G108国道，隔108国道为山地；东</w:t>
            </w:r>
            <w:r>
              <w:rPr>
                <w:rFonts w:hint="default" w:ascii="Times New Roman" w:hAnsi="Times New Roman" w:cs="Times New Roman"/>
                <w:bCs/>
                <w:sz w:val="24"/>
                <w:szCs w:val="24"/>
                <w:lang w:eastAsia="zh-CN"/>
              </w:rPr>
              <w:t>南</w:t>
            </w:r>
            <w:r>
              <w:rPr>
                <w:rFonts w:hint="default" w:ascii="Times New Roman" w:hAnsi="Times New Roman" w:cs="Times New Roman"/>
                <w:bCs/>
                <w:sz w:val="24"/>
                <w:szCs w:val="24"/>
              </w:rPr>
              <w:t>面12</w:t>
            </w:r>
            <w:r>
              <w:rPr>
                <w:rFonts w:hint="default" w:ascii="Times New Roman" w:hAnsi="Times New Roman" w:cs="Times New Roman"/>
                <w:bCs/>
                <w:sz w:val="24"/>
                <w:szCs w:val="24"/>
                <w:lang w:val="en-US" w:eastAsia="zh-CN"/>
              </w:rPr>
              <w:t>5</w:t>
            </w:r>
            <w:r>
              <w:rPr>
                <w:rFonts w:hint="default" w:ascii="Times New Roman" w:hAnsi="Times New Roman" w:cs="Times New Roman"/>
                <w:bCs/>
                <w:sz w:val="24"/>
                <w:szCs w:val="24"/>
              </w:rPr>
              <w:t>m处有一家住户，</w:t>
            </w:r>
            <w:r>
              <w:rPr>
                <w:rFonts w:hint="default" w:ascii="Times New Roman" w:hAnsi="Times New Roman" w:cs="Times New Roman"/>
                <w:bCs/>
                <w:sz w:val="24"/>
                <w:szCs w:val="24"/>
                <w:lang w:eastAsia="zh-CN"/>
              </w:rPr>
              <w:t>东北面</w:t>
            </w:r>
            <w:r>
              <w:rPr>
                <w:rFonts w:hint="default" w:ascii="Times New Roman" w:hAnsi="Times New Roman" w:cs="Times New Roman"/>
                <w:bCs/>
                <w:sz w:val="24"/>
                <w:szCs w:val="24"/>
                <w:lang w:val="en-US" w:eastAsia="zh-CN"/>
              </w:rPr>
              <w:t>128</w:t>
            </w:r>
            <w:r>
              <w:rPr>
                <w:rFonts w:hint="default" w:ascii="Times New Roman" w:hAnsi="Times New Roman" w:cs="Times New Roman"/>
                <w:bCs/>
                <w:sz w:val="24"/>
                <w:szCs w:val="24"/>
              </w:rPr>
              <w:t>m处有</w:t>
            </w:r>
            <w:r>
              <w:rPr>
                <w:rFonts w:hint="default" w:ascii="Times New Roman" w:hAnsi="Times New Roman" w:cs="Times New Roman"/>
                <w:bCs/>
                <w:sz w:val="24"/>
                <w:szCs w:val="24"/>
                <w:lang w:val="en-US" w:eastAsia="zh-CN"/>
              </w:rPr>
              <w:t>9</w:t>
            </w:r>
            <w:r>
              <w:rPr>
                <w:rFonts w:hint="default" w:ascii="Times New Roman" w:hAnsi="Times New Roman" w:cs="Times New Roman"/>
                <w:bCs/>
                <w:sz w:val="24"/>
                <w:szCs w:val="24"/>
              </w:rPr>
              <w:t>家住户</w:t>
            </w:r>
            <w:r>
              <w:rPr>
                <w:rFonts w:hint="default" w:ascii="Times New Roman" w:hAnsi="Times New Roman" w:cs="Times New Roman"/>
                <w:bCs/>
                <w:sz w:val="24"/>
                <w:szCs w:val="24"/>
                <w:lang w:eastAsia="zh-CN"/>
              </w:rPr>
              <w:t>约</w:t>
            </w:r>
            <w:r>
              <w:rPr>
                <w:rFonts w:hint="default" w:ascii="Times New Roman" w:hAnsi="Times New Roman" w:cs="Times New Roman"/>
                <w:bCs/>
                <w:sz w:val="24"/>
                <w:szCs w:val="24"/>
                <w:lang w:val="en-US" w:eastAsia="zh-CN"/>
              </w:rPr>
              <w:t>32人，都为哨箐村村民。本项目声环境敏感点保护目标见表</w:t>
            </w:r>
            <w:r>
              <w:rPr>
                <w:rFonts w:hint="default" w:ascii="Times New Roman" w:hAnsi="Times New Roman" w:cs="Times New Roman"/>
                <w:sz w:val="24"/>
                <w:szCs w:val="22"/>
                <w:highlight w:val="none"/>
              </w:rPr>
              <w:t>3-</w:t>
            </w:r>
            <w:r>
              <w:rPr>
                <w:rFonts w:hint="default" w:ascii="Times New Roman" w:hAnsi="Times New Roman" w:cs="Times New Roman"/>
                <w:sz w:val="24"/>
                <w:szCs w:val="22"/>
                <w:highlight w:val="none"/>
                <w:lang w:val="en-US" w:eastAsia="zh-CN"/>
              </w:rPr>
              <w:t>3。</w:t>
            </w:r>
          </w:p>
          <w:p>
            <w:pPr>
              <w:spacing w:line="240" w:lineRule="auto"/>
              <w:ind w:firstLine="482" w:firstLineChars="200"/>
              <w:jc w:val="center"/>
              <w:rPr>
                <w:rFonts w:hint="default" w:ascii="Times New Roman" w:hAnsi="Times New Roman" w:eastAsia="宋体" w:cs="Times New Roman"/>
                <w:b/>
                <w:bCs/>
                <w:sz w:val="24"/>
                <w:szCs w:val="24"/>
                <w:lang w:eastAsia="zh-CN"/>
              </w:rPr>
            </w:pPr>
            <w:r>
              <w:rPr>
                <w:rFonts w:hint="default" w:ascii="Times New Roman" w:hAnsi="Times New Roman" w:cs="Times New Roman"/>
                <w:b/>
                <w:bCs/>
                <w:sz w:val="24"/>
                <w:szCs w:val="22"/>
                <w:highlight w:val="none"/>
              </w:rPr>
              <w:t>表3-</w:t>
            </w:r>
            <w:r>
              <w:rPr>
                <w:rFonts w:hint="default" w:ascii="Times New Roman" w:hAnsi="Times New Roman" w:cs="Times New Roman"/>
                <w:b/>
                <w:bCs/>
                <w:sz w:val="24"/>
                <w:szCs w:val="22"/>
                <w:highlight w:val="none"/>
                <w:lang w:val="en-US" w:eastAsia="zh-CN"/>
              </w:rPr>
              <w:t xml:space="preserve">3 </w:t>
            </w:r>
            <w:r>
              <w:rPr>
                <w:rFonts w:hint="default" w:ascii="Times New Roman" w:hAnsi="Times New Roman" w:cs="Times New Roman"/>
                <w:b/>
                <w:bCs/>
                <w:sz w:val="24"/>
                <w:szCs w:val="22"/>
                <w:highlight w:val="none"/>
              </w:rPr>
              <w:t xml:space="preserve"> 项目声环境</w:t>
            </w:r>
            <w:r>
              <w:rPr>
                <w:rFonts w:hint="default" w:ascii="Times New Roman" w:hAnsi="Times New Roman" w:cs="Times New Roman"/>
                <w:b/>
                <w:bCs/>
                <w:sz w:val="24"/>
                <w:szCs w:val="22"/>
                <w:highlight w:val="none"/>
                <w:lang w:eastAsia="zh-CN"/>
              </w:rPr>
              <w:t>敏感点保护目标</w:t>
            </w:r>
          </w:p>
          <w:tbl>
            <w:tblPr>
              <w:tblStyle w:val="33"/>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32"/>
              <w:gridCol w:w="1258"/>
              <w:gridCol w:w="1427"/>
              <w:gridCol w:w="773"/>
              <w:gridCol w:w="1560"/>
              <w:gridCol w:w="1040"/>
              <w:gridCol w:w="832"/>
              <w:gridCol w:w="732"/>
              <w:gridCol w:w="94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1" w:hRule="atLeast"/>
                <w:jc w:val="center"/>
              </w:trPr>
              <w:tc>
                <w:tcPr>
                  <w:tcW w:w="832"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名称</w:t>
                  </w:r>
                </w:p>
              </w:tc>
              <w:tc>
                <w:tcPr>
                  <w:tcW w:w="2685" w:type="dxa"/>
                  <w:gridSpan w:val="2"/>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坐标/m</w:t>
                  </w:r>
                </w:p>
              </w:tc>
              <w:tc>
                <w:tcPr>
                  <w:tcW w:w="773"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保护对象</w:t>
                  </w:r>
                </w:p>
              </w:tc>
              <w:tc>
                <w:tcPr>
                  <w:tcW w:w="1560"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保护内容</w:t>
                  </w:r>
                </w:p>
              </w:tc>
              <w:tc>
                <w:tcPr>
                  <w:tcW w:w="1040"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相对厂址方位</w:t>
                  </w:r>
                </w:p>
              </w:tc>
              <w:tc>
                <w:tcPr>
                  <w:tcW w:w="832"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相对厂界距离(m)</w:t>
                  </w:r>
                </w:p>
              </w:tc>
              <w:tc>
                <w:tcPr>
                  <w:tcW w:w="732"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保护类别</w:t>
                  </w:r>
                </w:p>
              </w:tc>
              <w:tc>
                <w:tcPr>
                  <w:tcW w:w="941"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环境功能区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832"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58"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X</w:t>
                  </w:r>
                </w:p>
              </w:tc>
              <w:tc>
                <w:tcPr>
                  <w:tcW w:w="1427"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Y</w:t>
                  </w:r>
                </w:p>
              </w:tc>
              <w:tc>
                <w:tcPr>
                  <w:tcW w:w="773"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560"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040"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832"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732"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941"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832"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哨箐村</w:t>
                  </w:r>
                </w:p>
              </w:tc>
              <w:tc>
                <w:tcPr>
                  <w:tcW w:w="1258"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244809.59</w:t>
                  </w:r>
                </w:p>
              </w:tc>
              <w:tc>
                <w:tcPr>
                  <w:tcW w:w="1427"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2796667.98</w:t>
                  </w:r>
                </w:p>
              </w:tc>
              <w:tc>
                <w:tcPr>
                  <w:tcW w:w="773" w:type="dxa"/>
                  <w:tcBorders>
                    <w:tl2br w:val="nil"/>
                    <w:tr2bl w:val="nil"/>
                  </w:tcBorders>
                  <w:noWrap w:val="0"/>
                  <w:vAlign w:val="center"/>
                </w:tcPr>
                <w:p>
                  <w:pPr>
                    <w:pStyle w:val="125"/>
                    <w:spacing w:after="0" w:afterLines="0" w:line="240" w:lineRule="auto"/>
                    <w:ind w:firstLine="0"/>
                    <w:jc w:val="both"/>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1560" w:type="dxa"/>
                  <w:tcBorders>
                    <w:tl2br w:val="nil"/>
                    <w:tr2bl w:val="nil"/>
                  </w:tcBorders>
                  <w:noWrap w:val="0"/>
                  <w:vAlign w:val="center"/>
                </w:tcPr>
                <w:p>
                  <w:pPr>
                    <w:pStyle w:val="125"/>
                    <w:spacing w:after="0" w:afterLines="0" w:line="240" w:lineRule="auto"/>
                    <w:ind w:firstLine="0"/>
                    <w:jc w:val="both"/>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约9户，32人</w:t>
                  </w:r>
                </w:p>
              </w:tc>
              <w:tc>
                <w:tcPr>
                  <w:tcW w:w="104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东北面</w:t>
                  </w:r>
                </w:p>
              </w:tc>
              <w:tc>
                <w:tcPr>
                  <w:tcW w:w="8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lang w:eastAsia="zh-CN"/>
                    </w:rPr>
                    <w:t>128</w:t>
                  </w:r>
                  <w:r>
                    <w:rPr>
                      <w:rFonts w:hint="default" w:ascii="Times New Roman" w:hAnsi="Times New Roman" w:cs="Times New Roman" w:eastAsiaTheme="minorEastAsia"/>
                      <w:sz w:val="21"/>
                      <w:szCs w:val="21"/>
                      <w:highlight w:val="none"/>
                    </w:rPr>
                    <w:t>m</w:t>
                  </w:r>
                </w:p>
              </w:tc>
              <w:tc>
                <w:tcPr>
                  <w:tcW w:w="732"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声环境</w:t>
                  </w:r>
                </w:p>
              </w:tc>
              <w:tc>
                <w:tcPr>
                  <w:tcW w:w="941" w:type="dxa"/>
                  <w:vMerge w:val="restart"/>
                  <w:tcBorders>
                    <w:tl2br w:val="nil"/>
                    <w:tr2bl w:val="nil"/>
                  </w:tcBorders>
                  <w:noWrap w:val="0"/>
                  <w:vAlign w:val="center"/>
                </w:tcPr>
                <w:p>
                  <w:pPr>
                    <w:snapToGrid w:val="0"/>
                    <w:spacing w:line="240" w:lineRule="auto"/>
                    <w:jc w:val="center"/>
                    <w:rPr>
                      <w:rFonts w:hint="default" w:ascii="Times New Roman" w:hAnsi="Times New Roman" w:cs="Times New Roman" w:eastAsiaTheme="minorEastAsia"/>
                      <w:spacing w:val="16"/>
                      <w:sz w:val="21"/>
                      <w:szCs w:val="21"/>
                      <w:highlight w:val="none"/>
                    </w:rPr>
                  </w:pPr>
                  <w:r>
                    <w:rPr>
                      <w:rFonts w:hint="default" w:ascii="Times New Roman" w:hAnsi="Times New Roman" w:cs="Times New Roman" w:eastAsiaTheme="minorEastAsia"/>
                      <w:sz w:val="21"/>
                      <w:szCs w:val="21"/>
                      <w:highlight w:val="none"/>
                    </w:rPr>
                    <w:t>声环境2类区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832"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18"/>
                      <w:szCs w:val="18"/>
                      <w:highlight w:val="none"/>
                    </w:rPr>
                  </w:pPr>
                </w:p>
              </w:tc>
              <w:tc>
                <w:tcPr>
                  <w:tcW w:w="1258"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244833.59</w:t>
                  </w:r>
                </w:p>
              </w:tc>
              <w:tc>
                <w:tcPr>
                  <w:tcW w:w="1427"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2796399.95</w:t>
                  </w:r>
                </w:p>
              </w:tc>
              <w:tc>
                <w:tcPr>
                  <w:tcW w:w="773" w:type="dxa"/>
                  <w:tcBorders>
                    <w:tl2br w:val="nil"/>
                    <w:tr2bl w:val="nil"/>
                  </w:tcBorders>
                  <w:noWrap w:val="0"/>
                  <w:vAlign w:val="center"/>
                </w:tcPr>
                <w:p>
                  <w:pPr>
                    <w:pStyle w:val="125"/>
                    <w:spacing w:after="0" w:afterLines="0" w:line="240" w:lineRule="auto"/>
                    <w:ind w:firstLine="0"/>
                    <w:jc w:val="both"/>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1560" w:type="dxa"/>
                  <w:tcBorders>
                    <w:tl2br w:val="nil"/>
                    <w:tr2bl w:val="nil"/>
                  </w:tcBorders>
                  <w:noWrap w:val="0"/>
                  <w:vAlign w:val="center"/>
                </w:tcPr>
                <w:p>
                  <w:pPr>
                    <w:pStyle w:val="125"/>
                    <w:spacing w:after="0" w:afterLines="0" w:line="240" w:lineRule="auto"/>
                    <w:ind w:firstLine="0"/>
                    <w:jc w:val="both"/>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1户，5人</w:t>
                  </w:r>
                </w:p>
              </w:tc>
              <w:tc>
                <w:tcPr>
                  <w:tcW w:w="104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东南面</w:t>
                  </w:r>
                </w:p>
              </w:tc>
              <w:tc>
                <w:tcPr>
                  <w:tcW w:w="8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lang w:eastAsia="zh-CN"/>
                    </w:rPr>
                    <w:t>125</w:t>
                  </w:r>
                  <w:r>
                    <w:rPr>
                      <w:rFonts w:hint="default" w:ascii="Times New Roman" w:hAnsi="Times New Roman" w:cs="Times New Roman" w:eastAsiaTheme="minorEastAsia"/>
                      <w:sz w:val="21"/>
                      <w:szCs w:val="21"/>
                      <w:highlight w:val="none"/>
                    </w:rPr>
                    <w:t>m</w:t>
                  </w:r>
                </w:p>
              </w:tc>
              <w:tc>
                <w:tcPr>
                  <w:tcW w:w="732"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cs="Times New Roman" w:eastAsiaTheme="minorEastAsia"/>
                      <w:sz w:val="18"/>
                      <w:szCs w:val="18"/>
                      <w:highlight w:val="none"/>
                    </w:rPr>
                  </w:pPr>
                </w:p>
              </w:tc>
              <w:tc>
                <w:tcPr>
                  <w:tcW w:w="941" w:type="dxa"/>
                  <w:vMerge w:val="continue"/>
                  <w:tcBorders>
                    <w:tl2br w:val="nil"/>
                    <w:tr2bl w:val="nil"/>
                  </w:tcBorders>
                  <w:noWrap w:val="0"/>
                  <w:vAlign w:val="center"/>
                </w:tcPr>
                <w:p>
                  <w:pPr>
                    <w:snapToGrid w:val="0"/>
                    <w:spacing w:line="240" w:lineRule="auto"/>
                    <w:jc w:val="center"/>
                    <w:rPr>
                      <w:rFonts w:hint="default" w:ascii="Times New Roman" w:hAnsi="Times New Roman" w:cs="Times New Roman" w:eastAsiaTheme="minorEastAsia"/>
                      <w:spacing w:val="16"/>
                      <w:sz w:val="18"/>
                      <w:szCs w:val="18"/>
                      <w:highlight w:val="none"/>
                    </w:rPr>
                  </w:pPr>
                </w:p>
              </w:tc>
            </w:tr>
          </w:tbl>
          <w:p>
            <w:pPr>
              <w:snapToGrid w:val="0"/>
              <w:spacing w:line="360" w:lineRule="auto"/>
              <w:ind w:left="25" w:leftChars="9" w:firstLine="540" w:firstLineChars="225"/>
              <w:rPr>
                <w:rFonts w:hint="default" w:ascii="Times New Roman" w:hAnsi="Times New Roman" w:eastAsia="宋体" w:cs="Times New Roman"/>
                <w:sz w:val="24"/>
                <w:szCs w:val="24"/>
                <w:highlight w:val="none"/>
                <w:lang w:eastAsia="zh-CN"/>
              </w:rPr>
            </w:pPr>
            <w:r>
              <w:rPr>
                <w:rFonts w:hint="default" w:ascii="Times New Roman" w:hAnsi="Times New Roman" w:cs="Times New Roman"/>
                <w:sz w:val="24"/>
                <w:szCs w:val="24"/>
                <w:highlight w:val="none"/>
                <w:lang w:eastAsia="zh-CN"/>
              </w:rPr>
              <w:t>根据表</w:t>
            </w:r>
            <w:r>
              <w:rPr>
                <w:rFonts w:hint="default" w:ascii="Times New Roman" w:hAnsi="Times New Roman" w:cs="Times New Roman"/>
                <w:sz w:val="24"/>
                <w:szCs w:val="24"/>
                <w:highlight w:val="none"/>
                <w:lang w:val="en-US" w:eastAsia="zh-CN"/>
              </w:rPr>
              <w:t>3-2的监测数据，并且周边厂房都是对</w:t>
            </w:r>
            <w:r>
              <w:rPr>
                <w:rFonts w:hint="default" w:ascii="Times New Roman" w:hAnsi="Times New Roman" w:cs="Times New Roman"/>
                <w:sz w:val="24"/>
                <w:szCs w:val="24"/>
                <w:highlight w:val="none"/>
              </w:rPr>
              <w:t>主要产噪点加装隔声罩，设备安装减振垫，特别是</w:t>
            </w:r>
            <w:r>
              <w:rPr>
                <w:rFonts w:hint="default" w:ascii="Times New Roman" w:hAnsi="Times New Roman" w:cs="Times New Roman"/>
                <w:sz w:val="24"/>
                <w:szCs w:val="24"/>
                <w:highlight w:val="none"/>
                <w:lang w:eastAsia="zh-CN"/>
              </w:rPr>
              <w:t>周边厂房都有墙体</w:t>
            </w:r>
            <w:r>
              <w:rPr>
                <w:rFonts w:hint="default" w:ascii="Times New Roman" w:hAnsi="Times New Roman" w:cs="Times New Roman"/>
                <w:sz w:val="24"/>
                <w:szCs w:val="24"/>
                <w:highlight w:val="none"/>
              </w:rPr>
              <w:t>隔声降噪措施，项目东北面有</w:t>
            </w:r>
            <w:r>
              <w:rPr>
                <w:rFonts w:hint="default" w:ascii="Times New Roman" w:hAnsi="Times New Roman" w:cs="Times New Roman"/>
                <w:bCs/>
                <w:sz w:val="24"/>
                <w:szCs w:val="24"/>
                <w:highlight w:val="none"/>
              </w:rPr>
              <w:t>昆明云朗硬质合成技术有限公司阻隔，东南面有金炊旺公司办公楼阻隔，本项目噪声经阻隔和距离衰减后，对以上敏感目标影响很小。</w:t>
            </w:r>
            <w:r>
              <w:rPr>
                <w:rFonts w:hint="default" w:ascii="Times New Roman" w:hAnsi="Times New Roman" w:cs="Times New Roman"/>
                <w:bCs/>
                <w:sz w:val="24"/>
                <w:szCs w:val="24"/>
                <w:highlight w:val="none"/>
                <w:lang w:eastAsia="zh-CN"/>
              </w:rPr>
              <w:t>所以</w:t>
            </w:r>
            <w:r>
              <w:rPr>
                <w:rFonts w:hint="default" w:ascii="Times New Roman" w:hAnsi="Times New Roman" w:cs="Times New Roman"/>
                <w:bCs/>
                <w:sz w:val="24"/>
                <w:szCs w:val="24"/>
              </w:rPr>
              <w:t>项目周围</w:t>
            </w:r>
            <w:r>
              <w:rPr>
                <w:rFonts w:hint="default" w:ascii="Times New Roman" w:hAnsi="Times New Roman" w:cs="Times New Roman"/>
                <w:bCs/>
                <w:sz w:val="24"/>
                <w:szCs w:val="24"/>
                <w:lang w:val="en-US" w:eastAsia="zh-CN"/>
              </w:rPr>
              <w:t>200m范围</w:t>
            </w:r>
            <w:r>
              <w:rPr>
                <w:rFonts w:hint="default" w:ascii="Times New Roman" w:hAnsi="Times New Roman" w:cs="Times New Roman"/>
                <w:bCs/>
                <w:sz w:val="24"/>
                <w:szCs w:val="24"/>
              </w:rPr>
              <w:t>东</w:t>
            </w:r>
            <w:r>
              <w:rPr>
                <w:rFonts w:hint="default" w:ascii="Times New Roman" w:hAnsi="Times New Roman" w:cs="Times New Roman"/>
                <w:bCs/>
                <w:sz w:val="24"/>
                <w:szCs w:val="24"/>
                <w:lang w:eastAsia="zh-CN"/>
              </w:rPr>
              <w:t>南</w:t>
            </w:r>
            <w:r>
              <w:rPr>
                <w:rFonts w:hint="default" w:ascii="Times New Roman" w:hAnsi="Times New Roman" w:cs="Times New Roman"/>
                <w:bCs/>
                <w:sz w:val="24"/>
                <w:szCs w:val="24"/>
              </w:rPr>
              <w:t>面12</w:t>
            </w:r>
            <w:r>
              <w:rPr>
                <w:rFonts w:hint="default" w:ascii="Times New Roman" w:hAnsi="Times New Roman" w:cs="Times New Roman"/>
                <w:bCs/>
                <w:sz w:val="24"/>
                <w:szCs w:val="24"/>
                <w:lang w:val="en-US" w:eastAsia="zh-CN"/>
              </w:rPr>
              <w:t>5</w:t>
            </w:r>
            <w:r>
              <w:rPr>
                <w:rFonts w:hint="default" w:ascii="Times New Roman" w:hAnsi="Times New Roman" w:cs="Times New Roman"/>
                <w:bCs/>
                <w:sz w:val="24"/>
                <w:szCs w:val="24"/>
              </w:rPr>
              <w:t>m处有一家住户</w:t>
            </w:r>
            <w:r>
              <w:rPr>
                <w:rFonts w:hint="default" w:ascii="Times New Roman" w:hAnsi="Times New Roman" w:cs="Times New Roman"/>
                <w:bCs/>
                <w:sz w:val="24"/>
                <w:szCs w:val="24"/>
                <w:lang w:val="en-US" w:eastAsia="zh-CN"/>
              </w:rPr>
              <w:t>5人</w:t>
            </w:r>
            <w:r>
              <w:rPr>
                <w:rFonts w:hint="default" w:ascii="Times New Roman" w:hAnsi="Times New Roman" w:cs="Times New Roman"/>
                <w:bCs/>
                <w:sz w:val="24"/>
                <w:szCs w:val="24"/>
              </w:rPr>
              <w:t>，</w:t>
            </w:r>
            <w:r>
              <w:rPr>
                <w:rFonts w:hint="default" w:ascii="Times New Roman" w:hAnsi="Times New Roman" w:cs="Times New Roman"/>
                <w:bCs/>
                <w:sz w:val="24"/>
                <w:szCs w:val="24"/>
                <w:lang w:eastAsia="zh-CN"/>
              </w:rPr>
              <w:t>东北面</w:t>
            </w:r>
            <w:r>
              <w:rPr>
                <w:rFonts w:hint="default" w:ascii="Times New Roman" w:hAnsi="Times New Roman" w:cs="Times New Roman"/>
                <w:bCs/>
                <w:sz w:val="24"/>
                <w:szCs w:val="24"/>
                <w:lang w:val="en-US" w:eastAsia="zh-CN"/>
              </w:rPr>
              <w:t>128</w:t>
            </w:r>
            <w:r>
              <w:rPr>
                <w:rFonts w:hint="default" w:ascii="Times New Roman" w:hAnsi="Times New Roman" w:cs="Times New Roman"/>
                <w:bCs/>
                <w:sz w:val="24"/>
                <w:szCs w:val="24"/>
              </w:rPr>
              <w:t>m处有</w:t>
            </w:r>
            <w:r>
              <w:rPr>
                <w:rFonts w:hint="default" w:ascii="Times New Roman" w:hAnsi="Times New Roman" w:cs="Times New Roman"/>
                <w:bCs/>
                <w:sz w:val="24"/>
                <w:szCs w:val="24"/>
                <w:lang w:val="en-US" w:eastAsia="zh-CN"/>
              </w:rPr>
              <w:t>9</w:t>
            </w:r>
            <w:r>
              <w:rPr>
                <w:rFonts w:hint="default" w:ascii="Times New Roman" w:hAnsi="Times New Roman" w:cs="Times New Roman"/>
                <w:bCs/>
                <w:sz w:val="24"/>
                <w:szCs w:val="24"/>
              </w:rPr>
              <w:t>家住户</w:t>
            </w:r>
            <w:r>
              <w:rPr>
                <w:rFonts w:hint="default" w:ascii="Times New Roman" w:hAnsi="Times New Roman" w:cs="Times New Roman"/>
                <w:bCs/>
                <w:sz w:val="24"/>
                <w:szCs w:val="24"/>
                <w:lang w:eastAsia="zh-CN"/>
              </w:rPr>
              <w:t>约</w:t>
            </w:r>
            <w:r>
              <w:rPr>
                <w:rFonts w:hint="default" w:ascii="Times New Roman" w:hAnsi="Times New Roman" w:cs="Times New Roman"/>
                <w:bCs/>
                <w:sz w:val="24"/>
                <w:szCs w:val="24"/>
                <w:lang w:val="en-US" w:eastAsia="zh-CN"/>
              </w:rPr>
              <w:t>32人，</w:t>
            </w:r>
            <w:r>
              <w:rPr>
                <w:rFonts w:hint="default" w:ascii="Times New Roman" w:hAnsi="Times New Roman" w:cs="Times New Roman"/>
                <w:color w:val="000000"/>
                <w:sz w:val="24"/>
                <w:szCs w:val="24"/>
                <w:highlight w:val="none"/>
              </w:rPr>
              <w:t>声环境敏感目</w:t>
            </w:r>
            <w:r>
              <w:rPr>
                <w:rFonts w:hint="default" w:ascii="Times New Roman" w:hAnsi="Times New Roman" w:cs="Times New Roman"/>
                <w:color w:val="000000"/>
                <w:sz w:val="24"/>
                <w:szCs w:val="24"/>
                <w:highlight w:val="none"/>
                <w:lang w:eastAsia="zh-CN"/>
              </w:rPr>
              <w:t>标能满足</w:t>
            </w:r>
            <w:r>
              <w:rPr>
                <w:rFonts w:hint="default" w:ascii="Times New Roman" w:hAnsi="Times New Roman" w:cs="Times New Roman"/>
                <w:color w:val="000000"/>
                <w:sz w:val="24"/>
                <w:szCs w:val="24"/>
                <w:highlight w:val="none"/>
              </w:rPr>
              <w:t>《声环境质量标准》（GB3096-2008）</w:t>
            </w:r>
            <w:r>
              <w:rPr>
                <w:rFonts w:hint="default" w:ascii="Times New Roman" w:hAnsi="Times New Roman" w:cs="Times New Roman"/>
                <w:color w:val="000000"/>
                <w:sz w:val="24"/>
                <w:szCs w:val="24"/>
                <w:highlight w:val="none"/>
                <w:lang w:val="en-US" w:eastAsia="zh-CN"/>
              </w:rPr>
              <w:t>2</w:t>
            </w:r>
            <w:r>
              <w:rPr>
                <w:rFonts w:hint="default" w:ascii="Times New Roman" w:hAnsi="Times New Roman" w:cs="Times New Roman"/>
                <w:color w:val="000000"/>
                <w:sz w:val="24"/>
                <w:szCs w:val="24"/>
                <w:highlight w:val="none"/>
              </w:rPr>
              <w:t>类标准</w:t>
            </w:r>
            <w:r>
              <w:rPr>
                <w:rFonts w:hint="default" w:ascii="Times New Roman" w:hAnsi="Times New Roman" w:cs="Times New Roman"/>
                <w:color w:val="000000"/>
                <w:sz w:val="24"/>
                <w:szCs w:val="24"/>
                <w:highlight w:val="none"/>
                <w:lang w:eastAsia="zh-CN"/>
              </w:rPr>
              <w:t>要求。</w:t>
            </w:r>
          </w:p>
          <w:p>
            <w:pPr>
              <w:spacing w:line="360" w:lineRule="auto"/>
              <w:ind w:firstLine="482" w:firstLineChars="200"/>
              <w:rPr>
                <w:rFonts w:hint="eastAsia" w:ascii="Times New Roman" w:hAnsi="Times New Roman" w:cs="Times New Roman"/>
                <w:b/>
                <w:bCs/>
                <w:sz w:val="24"/>
                <w:szCs w:val="22"/>
                <w:highlight w:val="none"/>
              </w:rPr>
            </w:pPr>
            <w:r>
              <w:rPr>
                <w:rFonts w:hint="eastAsia" w:ascii="Times New Roman" w:hAnsi="Times New Roman" w:cs="Times New Roman"/>
                <w:b/>
                <w:bCs/>
                <w:sz w:val="24"/>
                <w:szCs w:val="22"/>
                <w:highlight w:val="none"/>
              </w:rPr>
              <w:t>4、</w:t>
            </w:r>
            <w:r>
              <w:rPr>
                <w:rFonts w:hint="default" w:ascii="Times New Roman" w:hAnsi="Times New Roman" w:cs="Times New Roman"/>
                <w:b/>
                <w:bCs/>
                <w:sz w:val="24"/>
                <w:szCs w:val="22"/>
                <w:highlight w:val="none"/>
              </w:rPr>
              <w:t>生态环境现状</w:t>
            </w:r>
          </w:p>
          <w:p>
            <w:pPr>
              <w:spacing w:line="360" w:lineRule="auto"/>
              <w:ind w:firstLine="480" w:firstLineChars="200"/>
              <w:rPr>
                <w:sz w:val="24"/>
                <w:highlight w:val="none"/>
              </w:rPr>
            </w:pPr>
            <w:r>
              <w:rPr>
                <w:sz w:val="24"/>
                <w:highlight w:val="none"/>
              </w:rPr>
              <w:t>项目</w:t>
            </w:r>
            <w:r>
              <w:rPr>
                <w:rFonts w:hint="eastAsia"/>
                <w:sz w:val="24"/>
                <w:highlight w:val="none"/>
              </w:rPr>
              <w:t>位于工业园区</w:t>
            </w:r>
            <w:r>
              <w:rPr>
                <w:sz w:val="24"/>
                <w:highlight w:val="none"/>
              </w:rPr>
              <w:t>，生物多样性比较单一，生态自身调节能力较弱，主要受人为控制。</w:t>
            </w:r>
          </w:p>
          <w:p>
            <w:pPr>
              <w:spacing w:line="360" w:lineRule="auto"/>
              <w:ind w:firstLine="482" w:firstLineChars="200"/>
              <w:rPr>
                <w:rFonts w:hint="eastAsia" w:ascii="Times New Roman" w:hAnsi="Times New Roman" w:cs="Times New Roman"/>
                <w:b/>
                <w:bCs/>
                <w:sz w:val="24"/>
                <w:szCs w:val="22"/>
                <w:highlight w:val="none"/>
              </w:rPr>
            </w:pPr>
            <w:r>
              <w:rPr>
                <w:rFonts w:hint="eastAsia" w:ascii="Times New Roman" w:hAnsi="Times New Roman" w:cs="Times New Roman"/>
                <w:b/>
                <w:bCs/>
                <w:sz w:val="24"/>
                <w:szCs w:val="22"/>
                <w:highlight w:val="none"/>
              </w:rPr>
              <w:t>5、主要环境问题</w:t>
            </w:r>
          </w:p>
          <w:p>
            <w:pPr>
              <w:snapToGrid w:val="0"/>
              <w:spacing w:line="360" w:lineRule="auto"/>
              <w:ind w:firstLine="480" w:firstLineChars="200"/>
              <w:rPr>
                <w:rFonts w:hint="eastAsia" w:hAnsi="宋体"/>
                <w:sz w:val="24"/>
                <w:highlight w:val="none"/>
              </w:rPr>
            </w:pPr>
            <w:r>
              <w:rPr>
                <w:rFonts w:hint="eastAsia" w:hAnsi="宋体"/>
                <w:sz w:val="24"/>
                <w:highlight w:val="none"/>
              </w:rPr>
              <w:t>该地区的主要环境问题为水环境问题。</w:t>
            </w:r>
          </w:p>
          <w:p>
            <w:pPr>
              <w:spacing w:line="360" w:lineRule="auto"/>
              <w:rPr>
                <w:rFonts w:hint="eastAsia" w:ascii="Times New Roman" w:hAnsi="Times New Roman" w:cs="Times New Roman"/>
                <w:b/>
                <w:bCs/>
                <w:sz w:val="24"/>
                <w:szCs w:val="22"/>
                <w:highlight w:val="none"/>
              </w:rPr>
            </w:pPr>
            <w:r>
              <w:rPr>
                <w:rFonts w:hint="eastAsia" w:ascii="Times New Roman" w:hAnsi="Times New Roman" w:cs="Times New Roman"/>
                <w:b/>
                <w:bCs/>
                <w:sz w:val="24"/>
                <w:szCs w:val="22"/>
                <w:highlight w:val="none"/>
              </w:rPr>
              <w:t>主要环境保护目标(列出名单及保护级别)：</w:t>
            </w:r>
            <w:bookmarkStart w:id="4" w:name="OLE_LINK57"/>
          </w:p>
          <w:bookmarkEnd w:id="4"/>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default" w:ascii="Times New Roman" w:hAnsi="Times New Roman" w:cs="Times New Roman"/>
                <w:b/>
                <w:sz w:val="24"/>
                <w:szCs w:val="24"/>
              </w:rPr>
            </w:pPr>
            <w:r>
              <w:rPr>
                <w:rFonts w:hint="eastAsia" w:ascii="Times New Roman" w:hAnsi="Times New Roman" w:cs="Times New Roman"/>
                <w:b/>
                <w:sz w:val="24"/>
                <w:szCs w:val="24"/>
                <w:lang w:val="en-US" w:eastAsia="zh-CN"/>
              </w:rPr>
              <w:t>1</w:t>
            </w:r>
            <w:r>
              <w:rPr>
                <w:rFonts w:hint="default" w:ascii="Times New Roman" w:hAnsi="Times New Roman" w:cs="Times New Roman"/>
                <w:b/>
                <w:sz w:val="24"/>
                <w:szCs w:val="24"/>
              </w:rPr>
              <w:t>、周边环境现状</w:t>
            </w:r>
          </w:p>
          <w:p>
            <w:pPr>
              <w:spacing w:line="360" w:lineRule="auto"/>
              <w:ind w:firstLine="480" w:firstLineChars="200"/>
              <w:jc w:val="both"/>
              <w:rPr>
                <w:rFonts w:hint="default" w:ascii="Times New Roman" w:hAnsi="Times New Roman" w:eastAsia="宋体" w:cs="Times New Roman"/>
                <w:sz w:val="24"/>
                <w:szCs w:val="24"/>
                <w:highlight w:val="none"/>
              </w:rPr>
            </w:pPr>
            <w:r>
              <w:rPr>
                <w:rFonts w:hint="default" w:ascii="Times New Roman" w:hAnsi="Times New Roman" w:eastAsia="宋体" w:cs="Times New Roman"/>
                <w:bCs/>
                <w:sz w:val="24"/>
                <w:szCs w:val="24"/>
              </w:rPr>
              <w:t>项目周围具体情况为：项目东临G108国道，隔108国道为山地；东</w:t>
            </w:r>
            <w:r>
              <w:rPr>
                <w:rFonts w:hint="default" w:ascii="Times New Roman" w:hAnsi="Times New Roman" w:eastAsia="宋体" w:cs="Times New Roman"/>
                <w:bCs/>
                <w:sz w:val="24"/>
                <w:szCs w:val="24"/>
                <w:lang w:eastAsia="zh-CN"/>
              </w:rPr>
              <w:t>南</w:t>
            </w:r>
            <w:r>
              <w:rPr>
                <w:rFonts w:hint="default" w:ascii="Times New Roman" w:hAnsi="Times New Roman" w:eastAsia="宋体" w:cs="Times New Roman"/>
                <w:bCs/>
                <w:sz w:val="24"/>
                <w:szCs w:val="24"/>
              </w:rPr>
              <w:t>面12</w:t>
            </w:r>
            <w:r>
              <w:rPr>
                <w:rFonts w:hint="default" w:ascii="Times New Roman" w:hAnsi="Times New Roman" w:eastAsia="宋体" w:cs="Times New Roman"/>
                <w:bCs/>
                <w:sz w:val="24"/>
                <w:szCs w:val="24"/>
                <w:lang w:val="en-US" w:eastAsia="zh-CN"/>
              </w:rPr>
              <w:t>5</w:t>
            </w:r>
            <w:r>
              <w:rPr>
                <w:rFonts w:hint="default" w:ascii="Times New Roman" w:hAnsi="Times New Roman" w:eastAsia="宋体" w:cs="Times New Roman"/>
                <w:bCs/>
                <w:sz w:val="24"/>
                <w:szCs w:val="24"/>
              </w:rPr>
              <w:t>m处有一家住户；北面与</w:t>
            </w:r>
            <w:r>
              <w:rPr>
                <w:rFonts w:hint="default" w:ascii="Times New Roman" w:hAnsi="Times New Roman" w:eastAsia="宋体" w:cs="Times New Roman"/>
                <w:bCs/>
                <w:sz w:val="24"/>
                <w:szCs w:val="24"/>
                <w:lang w:eastAsia="zh-CN"/>
              </w:rPr>
              <w:t>昆明金炊旺厨房环保设备安装工程有限公司和</w:t>
            </w:r>
            <w:r>
              <w:rPr>
                <w:rFonts w:hint="default" w:ascii="Times New Roman" w:hAnsi="Times New Roman" w:eastAsia="宋体" w:cs="Times New Roman"/>
                <w:sz w:val="24"/>
                <w:highlight w:val="none"/>
              </w:rPr>
              <w:t>云南天齐塑胶管业有限公司</w:t>
            </w:r>
            <w:r>
              <w:rPr>
                <w:rFonts w:hint="default" w:ascii="Times New Roman" w:hAnsi="Times New Roman" w:eastAsia="宋体" w:cs="Times New Roman"/>
                <w:bCs/>
                <w:sz w:val="24"/>
                <w:szCs w:val="24"/>
              </w:rPr>
              <w:t>相邻</w:t>
            </w:r>
            <w:r>
              <w:rPr>
                <w:rFonts w:hint="default" w:ascii="Times New Roman" w:hAnsi="Times New Roman" w:eastAsia="宋体" w:cs="Times New Roman"/>
                <w:bCs/>
                <w:sz w:val="24"/>
                <w:szCs w:val="24"/>
                <w:lang w:eastAsia="zh-CN"/>
              </w:rPr>
              <w:t>（生产厨房设备和</w:t>
            </w:r>
            <w:r>
              <w:rPr>
                <w:rFonts w:hint="default" w:ascii="Times New Roman" w:hAnsi="Times New Roman" w:eastAsia="宋体" w:cs="Times New Roman"/>
                <w:sz w:val="24"/>
                <w:highlight w:val="none"/>
              </w:rPr>
              <w:t>HDPE管道及系列产品生产项目</w:t>
            </w:r>
            <w:r>
              <w:rPr>
                <w:rFonts w:hint="default" w:ascii="Times New Roman" w:hAnsi="Times New Roman" w:eastAsia="宋体" w:cs="Times New Roman"/>
                <w:bCs/>
                <w:sz w:val="24"/>
                <w:szCs w:val="24"/>
                <w:lang w:eastAsia="zh-CN"/>
              </w:rPr>
              <w:t>，本项目租用昆明金炊旺厨房环保设备安装工程有限公司的二车间），再北面为</w:t>
            </w:r>
            <w:r>
              <w:rPr>
                <w:rFonts w:hint="default" w:ascii="Times New Roman" w:hAnsi="Times New Roman" w:eastAsia="宋体" w:cs="Times New Roman"/>
                <w:bCs/>
                <w:sz w:val="24"/>
                <w:szCs w:val="24"/>
              </w:rPr>
              <w:t>昆明云朗硬质合成技术有限公司（生产烟草公司卷烟专用的机械配件），1</w:t>
            </w:r>
            <w:r>
              <w:rPr>
                <w:rFonts w:hint="default" w:ascii="Times New Roman" w:hAnsi="Times New Roman" w:eastAsia="宋体" w:cs="Times New Roman"/>
                <w:bCs/>
                <w:sz w:val="24"/>
                <w:szCs w:val="24"/>
                <w:lang w:val="en-US" w:eastAsia="zh-CN"/>
              </w:rPr>
              <w:t>8</w:t>
            </w:r>
            <w:r>
              <w:rPr>
                <w:rFonts w:hint="default" w:ascii="Times New Roman" w:hAnsi="Times New Roman" w:eastAsia="宋体" w:cs="Times New Roman"/>
                <w:bCs/>
                <w:sz w:val="24"/>
                <w:szCs w:val="24"/>
              </w:rPr>
              <w:t>4m处为云南晨鑫机械制造有限公司（生产机械零部件）</w:t>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rPr>
              <w:t>8m处为九州铁塔（生产电力通讯铁塔），3</w:t>
            </w:r>
            <w:r>
              <w:rPr>
                <w:rFonts w:hint="default" w:ascii="Times New Roman" w:hAnsi="Times New Roman" w:eastAsia="宋体" w:cs="Times New Roman"/>
                <w:sz w:val="24"/>
                <w:szCs w:val="24"/>
                <w:lang w:val="en-US" w:eastAsia="zh-CN"/>
              </w:rPr>
              <w:t>9</w:t>
            </w:r>
            <w:r>
              <w:rPr>
                <w:rFonts w:hint="default" w:ascii="Times New Roman" w:hAnsi="Times New Roman" w:eastAsia="宋体" w:cs="Times New Roman"/>
                <w:sz w:val="24"/>
                <w:szCs w:val="24"/>
              </w:rPr>
              <w:t>4m处为立邦涂料厂（生产涂料），4</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rPr>
              <w:t>7m处为公租房；项目西北面</w:t>
            </w:r>
            <w:r>
              <w:rPr>
                <w:rFonts w:hint="default" w:ascii="Times New Roman" w:hAnsi="Times New Roman" w:eastAsia="宋体" w:cs="Times New Roman"/>
                <w:sz w:val="24"/>
                <w:szCs w:val="24"/>
                <w:lang w:val="en-US" w:eastAsia="zh-CN"/>
              </w:rPr>
              <w:t>200</w:t>
            </w:r>
            <w:r>
              <w:rPr>
                <w:rFonts w:hint="default" w:ascii="Times New Roman" w:hAnsi="Times New Roman" w:eastAsia="宋体" w:cs="Times New Roman"/>
                <w:sz w:val="24"/>
                <w:szCs w:val="24"/>
              </w:rPr>
              <w:t>m处为昆明振龙科技有限公司，2</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rPr>
              <w:t>0m处为富民文楚植保农机厂（生产电动喷雾器零件等），</w:t>
            </w:r>
            <w:r>
              <w:rPr>
                <w:rFonts w:hint="default" w:ascii="Times New Roman" w:hAnsi="Times New Roman" w:eastAsia="宋体" w:cs="Times New Roman"/>
                <w:sz w:val="24"/>
                <w:szCs w:val="24"/>
                <w:lang w:val="en-US" w:eastAsia="zh-CN"/>
              </w:rPr>
              <w:t>30</w:t>
            </w:r>
            <w:r>
              <w:rPr>
                <w:rFonts w:hint="default" w:ascii="Times New Roman" w:hAnsi="Times New Roman" w:eastAsia="宋体" w:cs="Times New Roman"/>
                <w:sz w:val="24"/>
                <w:szCs w:val="24"/>
              </w:rPr>
              <w:t>6m处为云南德众内燃机零部件制造有限公司（生产机械零部件）；项目西面为林地；项目南面为空地，隔空地59m处为空厂房，173m处为富民程祈商贸有限公司；东</w:t>
            </w:r>
            <w:r>
              <w:rPr>
                <w:rFonts w:hint="default" w:ascii="Times New Roman" w:hAnsi="Times New Roman" w:eastAsia="宋体" w:cs="Times New Roman"/>
                <w:sz w:val="24"/>
                <w:szCs w:val="24"/>
                <w:lang w:eastAsia="zh-CN"/>
              </w:rPr>
              <w:t>北</w:t>
            </w:r>
            <w:r>
              <w:rPr>
                <w:rFonts w:hint="default" w:ascii="Times New Roman" w:hAnsi="Times New Roman" w:eastAsia="宋体" w:cs="Times New Roman"/>
                <w:sz w:val="24"/>
                <w:szCs w:val="24"/>
              </w:rPr>
              <w:t>面1</w:t>
            </w:r>
            <w:r>
              <w:rPr>
                <w:rFonts w:hint="default" w:ascii="Times New Roman" w:hAnsi="Times New Roman" w:eastAsia="宋体" w:cs="Times New Roman"/>
                <w:sz w:val="24"/>
                <w:szCs w:val="24"/>
                <w:lang w:val="en-US" w:eastAsia="zh-CN"/>
              </w:rPr>
              <w:t>28</w:t>
            </w:r>
            <w:r>
              <w:rPr>
                <w:rFonts w:hint="default" w:ascii="Times New Roman" w:hAnsi="Times New Roman" w:eastAsia="宋体" w:cs="Times New Roman"/>
                <w:sz w:val="24"/>
                <w:szCs w:val="24"/>
              </w:rPr>
              <w:t>m处有</w:t>
            </w:r>
            <w:r>
              <w:rPr>
                <w:rFonts w:hint="default" w:ascii="Times New Roman" w:hAnsi="Times New Roman" w:eastAsia="宋体" w:cs="Times New Roman"/>
                <w:sz w:val="24"/>
                <w:szCs w:val="24"/>
                <w:lang w:val="en-US" w:eastAsia="zh-CN"/>
              </w:rPr>
              <w:t>9</w:t>
            </w:r>
            <w:r>
              <w:rPr>
                <w:rFonts w:hint="default" w:ascii="Times New Roman" w:hAnsi="Times New Roman" w:eastAsia="宋体" w:cs="Times New Roman"/>
                <w:sz w:val="24"/>
                <w:szCs w:val="24"/>
              </w:rPr>
              <w:t>家住户</w:t>
            </w:r>
            <w:r>
              <w:rPr>
                <w:rFonts w:hint="eastAsia" w:ascii="Times New Roman" w:hAnsi="Times New Roman" w:eastAsia="宋体" w:cs="Times New Roman"/>
                <w:sz w:val="24"/>
                <w:szCs w:val="24"/>
                <w:lang w:eastAsia="zh-CN"/>
              </w:rPr>
              <w:t>，项目周边关系示意图详见附图</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2、主要环境保护目标</w:t>
            </w:r>
          </w:p>
          <w:p>
            <w:pPr>
              <w:spacing w:line="360" w:lineRule="auto"/>
              <w:ind w:firstLine="480" w:firstLineChars="200"/>
              <w:jc w:val="both"/>
              <w:rPr>
                <w:rFonts w:hAnsi="宋体"/>
                <w:sz w:val="24"/>
                <w:szCs w:val="24"/>
                <w:highlight w:val="none"/>
              </w:rPr>
            </w:pPr>
            <w:r>
              <w:rPr>
                <w:rFonts w:hint="default" w:ascii="Times New Roman" w:hAnsi="Times New Roman" w:cs="Times New Roman"/>
                <w:sz w:val="24"/>
                <w:szCs w:val="24"/>
                <w:highlight w:val="none"/>
              </w:rPr>
              <w:t>根据《环境影响评级技术导则  大气环境》大气环境保护目标以项目为中心</w:t>
            </w:r>
            <w:r>
              <w:rPr>
                <w:rFonts w:hint="default" w:ascii="Times New Roman" w:hAnsi="Times New Roman" w:cs="Times New Roman"/>
                <w:sz w:val="24"/>
                <w:szCs w:val="24"/>
                <w:highlight w:val="none"/>
                <w:lang w:val="en-US" w:eastAsia="zh-CN"/>
              </w:rPr>
              <w:t>2</w:t>
            </w:r>
            <w:r>
              <w:rPr>
                <w:rFonts w:hint="default" w:ascii="Times New Roman" w:hAnsi="Times New Roman" w:cs="Times New Roman"/>
                <w:sz w:val="24"/>
                <w:szCs w:val="24"/>
                <w:highlight w:val="none"/>
              </w:rPr>
              <w:t>.</w:t>
            </w:r>
            <w:r>
              <w:rPr>
                <w:rFonts w:hint="default" w:ascii="Times New Roman" w:hAnsi="Times New Roman" w:cs="Times New Roman"/>
                <w:sz w:val="24"/>
                <w:szCs w:val="24"/>
                <w:highlight w:val="none"/>
                <w:lang w:val="en-US" w:eastAsia="zh-CN"/>
              </w:rPr>
              <w:t>5</w:t>
            </w:r>
            <w:r>
              <w:rPr>
                <w:rFonts w:hint="default" w:ascii="Times New Roman" w:hAnsi="Times New Roman" w:cs="Times New Roman"/>
                <w:sz w:val="24"/>
                <w:szCs w:val="24"/>
                <w:highlight w:val="none"/>
              </w:rPr>
              <w:t>km范围内确定；声环境保护目标以项目为中心200m范围内确定，地表水环境保护目标以项目附近水体确定。项目建设区需要保护的主要环境保护目标见表3-</w:t>
            </w:r>
            <w:r>
              <w:rPr>
                <w:rFonts w:hint="default" w:ascii="Times New Roman" w:hAnsi="Times New Roman" w:cs="Times New Roman"/>
                <w:sz w:val="24"/>
                <w:szCs w:val="24"/>
                <w:highlight w:val="none"/>
                <w:lang w:val="en-US" w:eastAsia="zh-CN"/>
              </w:rPr>
              <w:t>4</w:t>
            </w:r>
            <w:r>
              <w:rPr>
                <w:rFonts w:hint="default" w:ascii="Times New Roman" w:hAnsi="Times New Roman" w:cs="Times New Roman"/>
                <w:sz w:val="24"/>
                <w:szCs w:val="24"/>
                <w:highlight w:val="none"/>
              </w:rPr>
              <w:t>。</w:t>
            </w:r>
            <w:r>
              <w:rPr>
                <w:rFonts w:hint="default" w:ascii="Times New Roman" w:hAnsi="Times New Roman" w:cs="Times New Roman"/>
                <w:sz w:val="24"/>
                <w:szCs w:val="24"/>
                <w:highlight w:val="none"/>
                <w:lang w:eastAsia="zh-CN"/>
              </w:rPr>
              <w:t>根据预测结果，本项目的建设能满足环境功能区要求</w:t>
            </w:r>
            <w:r>
              <w:rPr>
                <w:rFonts w:hint="eastAsia" w:ascii="Times New Roman" w:hAnsi="Times New Roman" w:cs="Times New Roman"/>
                <w:sz w:val="24"/>
                <w:szCs w:val="24"/>
                <w:highlight w:val="none"/>
                <w:lang w:eastAsia="zh-CN"/>
              </w:rPr>
              <w:t>。</w:t>
            </w:r>
          </w:p>
          <w:p>
            <w:pPr>
              <w:spacing w:line="240" w:lineRule="auto"/>
              <w:ind w:left="241" w:hanging="241" w:hangingChars="100"/>
              <w:jc w:val="center"/>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表3-</w:t>
            </w:r>
            <w:r>
              <w:rPr>
                <w:rFonts w:hint="default"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rPr>
              <w:t xml:space="preserve">  项目主要环境保护目标</w:t>
            </w:r>
          </w:p>
          <w:tbl>
            <w:tblPr>
              <w:tblStyle w:val="33"/>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85"/>
              <w:gridCol w:w="1284"/>
              <w:gridCol w:w="1392"/>
              <w:gridCol w:w="732"/>
              <w:gridCol w:w="1260"/>
              <w:gridCol w:w="984"/>
              <w:gridCol w:w="792"/>
              <w:gridCol w:w="888"/>
              <w:gridCol w:w="116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0" w:hRule="atLeast"/>
                <w:jc w:val="center"/>
              </w:trPr>
              <w:tc>
                <w:tcPr>
                  <w:tcW w:w="885"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名称</w:t>
                  </w:r>
                </w:p>
              </w:tc>
              <w:tc>
                <w:tcPr>
                  <w:tcW w:w="2676" w:type="dxa"/>
                  <w:gridSpan w:val="2"/>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坐标/m</w:t>
                  </w:r>
                </w:p>
              </w:tc>
              <w:tc>
                <w:tcPr>
                  <w:tcW w:w="732"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保护对象</w:t>
                  </w:r>
                </w:p>
              </w:tc>
              <w:tc>
                <w:tcPr>
                  <w:tcW w:w="1260"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保护内容</w:t>
                  </w:r>
                </w:p>
              </w:tc>
              <w:tc>
                <w:tcPr>
                  <w:tcW w:w="984"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相对厂址方位</w:t>
                  </w:r>
                </w:p>
              </w:tc>
              <w:tc>
                <w:tcPr>
                  <w:tcW w:w="792"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相对厂界距离(m)</w:t>
                  </w:r>
                </w:p>
              </w:tc>
              <w:tc>
                <w:tcPr>
                  <w:tcW w:w="888"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保护类别</w:t>
                  </w:r>
                </w:p>
              </w:tc>
              <w:tc>
                <w:tcPr>
                  <w:tcW w:w="1160"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环境功能区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7" w:hRule="atLeast"/>
                <w:jc w:val="center"/>
              </w:trPr>
              <w:tc>
                <w:tcPr>
                  <w:tcW w:w="885"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X</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Y</w:t>
                  </w:r>
                </w:p>
              </w:tc>
              <w:tc>
                <w:tcPr>
                  <w:tcW w:w="732"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260"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984"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792"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2" w:hRule="atLeast"/>
                <w:jc w:val="center"/>
              </w:trPr>
              <w:tc>
                <w:tcPr>
                  <w:tcW w:w="885"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哨箐村</w:t>
                  </w: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244631.59</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2797019.48</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约60户，210人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549m</w:t>
                  </w:r>
                </w:p>
              </w:tc>
              <w:tc>
                <w:tcPr>
                  <w:tcW w:w="888"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大气环境</w:t>
                  </w:r>
                </w:p>
              </w:tc>
              <w:tc>
                <w:tcPr>
                  <w:tcW w:w="1160" w:type="dxa"/>
                  <w:vMerge w:val="restart"/>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r>
                    <w:rPr>
                      <w:rFonts w:hint="default" w:ascii="Times New Roman" w:hAnsi="Times New Roman" w:eastAsia="宋体" w:cs="Times New Roman"/>
                      <w:spacing w:val="16"/>
                      <w:sz w:val="21"/>
                      <w:szCs w:val="21"/>
                      <w:highlight w:val="none"/>
                    </w:rPr>
                    <w:t>环境空气二类区</w:t>
                  </w:r>
                </w:p>
                <w:p>
                  <w:pPr>
                    <w:pStyle w:val="125"/>
                    <w:spacing w:after="0" w:afterLines="0" w:line="240" w:lineRule="auto"/>
                    <w:ind w:firstLine="0"/>
                    <w:jc w:val="center"/>
                    <w:rPr>
                      <w:rFonts w:hint="default" w:ascii="Times New Roman" w:hAnsi="Times New Roman" w:eastAsia="宋体" w:cs="Times New Roman"/>
                      <w:sz w:val="21"/>
                      <w:szCs w:val="21"/>
                      <w:highlight w:val="none"/>
                    </w:rPr>
                  </w:pPr>
                </w:p>
                <w:p>
                  <w:pPr>
                    <w:pStyle w:val="125"/>
                    <w:spacing w:after="0" w:afterLines="0" w:line="240" w:lineRule="auto"/>
                    <w:ind w:firstLine="0"/>
                    <w:jc w:val="center"/>
                    <w:rPr>
                      <w:rFonts w:hint="default" w:ascii="Times New Roman" w:hAnsi="Times New Roman" w:eastAsia="宋体" w:cs="Times New Roman"/>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3" w:hRule="atLeast"/>
                <w:jc w:val="center"/>
              </w:trPr>
              <w:tc>
                <w:tcPr>
                  <w:tcW w:w="885"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244809.59</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2796667.98</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约9户，32人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东北面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eastAsia="zh-CN"/>
                    </w:rPr>
                    <w:t>128</w:t>
                  </w:r>
                  <w:r>
                    <w:rPr>
                      <w:rFonts w:hint="default" w:ascii="Times New Roman" w:hAnsi="Times New Roman" w:eastAsia="宋体" w:cs="Times New Roman"/>
                      <w:sz w:val="21"/>
                      <w:szCs w:val="21"/>
                      <w:highlight w:val="none"/>
                    </w:rPr>
                    <w:t>m</w:t>
                  </w: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3" w:hRule="atLeast"/>
                <w:jc w:val="center"/>
              </w:trPr>
              <w:tc>
                <w:tcPr>
                  <w:tcW w:w="885"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244833.59</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2796399.95</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1户，5人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东南面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eastAsia="zh-CN"/>
                    </w:rPr>
                    <w:t>125</w:t>
                  </w:r>
                  <w:r>
                    <w:rPr>
                      <w:rFonts w:hint="default" w:ascii="Times New Roman" w:hAnsi="Times New Roman" w:eastAsia="宋体" w:cs="Times New Roman"/>
                      <w:sz w:val="21"/>
                      <w:szCs w:val="21"/>
                      <w:highlight w:val="none"/>
                    </w:rPr>
                    <w:t>m</w:t>
                  </w: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3" w:hRule="atLeast"/>
                <w:jc w:val="center"/>
              </w:trPr>
              <w:tc>
                <w:tcPr>
                  <w:tcW w:w="885"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244878.85</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2796183.71</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约25户，93人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东南面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b/>
                      <w:sz w:val="21"/>
                      <w:szCs w:val="21"/>
                      <w:highlight w:val="none"/>
                    </w:rPr>
                  </w:pPr>
                  <w:r>
                    <w:rPr>
                      <w:rFonts w:hint="default" w:ascii="Times New Roman" w:hAnsi="Times New Roman" w:eastAsia="宋体" w:cs="Times New Roman"/>
                      <w:sz w:val="21"/>
                      <w:szCs w:val="21"/>
                      <w:highlight w:val="none"/>
                    </w:rPr>
                    <w:t>350m</w:t>
                  </w: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3" w:hRule="atLeast"/>
                <w:jc w:val="center"/>
              </w:trPr>
              <w:tc>
                <w:tcPr>
                  <w:tcW w:w="885"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公租房</w:t>
                  </w: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244614.52</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2796981.30</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约374户，1309人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427m</w:t>
                  </w: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3" w:hRule="atLeast"/>
                <w:jc w:val="center"/>
              </w:trPr>
              <w:tc>
                <w:tcPr>
                  <w:tcW w:w="885"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南冲</w:t>
                  </w: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244818.75</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2797660.64</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约54户，192人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1272m</w:t>
                  </w: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3" w:hRule="atLeast"/>
                <w:jc w:val="center"/>
              </w:trPr>
              <w:tc>
                <w:tcPr>
                  <w:tcW w:w="885"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石桥村</w:t>
                  </w: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244799.33</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2797834.63</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约71户，250人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1422m</w:t>
                  </w: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3" w:hRule="atLeast"/>
                <w:jc w:val="center"/>
              </w:trPr>
              <w:tc>
                <w:tcPr>
                  <w:tcW w:w="885"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大三竜</w:t>
                  </w: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245317.56</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2798308.85</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约187户，657人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东北面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2266m</w:t>
                  </w: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3" w:hRule="atLeast"/>
                <w:jc w:val="center"/>
              </w:trPr>
              <w:tc>
                <w:tcPr>
                  <w:tcW w:w="885"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南营村</w:t>
                  </w: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244467.91</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2798434.31</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约166户，583人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2259m</w:t>
                  </w: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3" w:hRule="atLeast"/>
                <w:jc w:val="center"/>
              </w:trPr>
              <w:tc>
                <w:tcPr>
                  <w:tcW w:w="885"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西冲</w:t>
                  </w: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243862.92</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2798061.66</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约54户，192人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西北面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1824m</w:t>
                  </w: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2" w:hRule="atLeast"/>
                <w:jc w:val="center"/>
              </w:trPr>
              <w:tc>
                <w:tcPr>
                  <w:tcW w:w="885"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红庙</w:t>
                  </w: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245050.90</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2795895.65</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约90户，316人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717m</w:t>
                  </w: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3" w:hRule="atLeast"/>
                <w:jc w:val="center"/>
              </w:trPr>
              <w:tc>
                <w:tcPr>
                  <w:tcW w:w="885"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豹子箐</w:t>
                  </w: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244850.32</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2795581.92</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约20户，70人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1226m</w:t>
                  </w: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3" w:hRule="atLeast"/>
                <w:jc w:val="center"/>
              </w:trPr>
              <w:tc>
                <w:tcPr>
                  <w:tcW w:w="885"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大刺棵</w:t>
                  </w: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245249.10</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2795222.39</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pacing w:val="6"/>
                      <w:sz w:val="21"/>
                      <w:szCs w:val="21"/>
                      <w:highlight w:val="none"/>
                    </w:rPr>
                    <w:t>约53户，184人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1567m</w:t>
                  </w: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25" w:hRule="atLeast"/>
                <w:jc w:val="center"/>
              </w:trPr>
              <w:tc>
                <w:tcPr>
                  <w:tcW w:w="885"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太平桥</w:t>
                  </w: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246116.90</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2795361.85</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约60户，210人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约1795m</w:t>
                  </w: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25" w:hRule="atLeast"/>
                <w:jc w:val="center"/>
              </w:trPr>
              <w:tc>
                <w:tcPr>
                  <w:tcW w:w="885"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兴贡村</w:t>
                  </w: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246186.66</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2794814.71</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pacing w:val="6"/>
                      <w:sz w:val="21"/>
                      <w:szCs w:val="21"/>
                      <w:highlight w:val="none"/>
                    </w:rPr>
                    <w:t>约781户，2713人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约1880m</w:t>
                  </w: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25" w:hRule="atLeast"/>
                <w:jc w:val="center"/>
              </w:trPr>
              <w:tc>
                <w:tcPr>
                  <w:tcW w:w="885"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双龙湾</w:t>
                  </w: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246614.89</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2795504.72</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约45户，158人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东南面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约2110m</w:t>
                  </w: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25" w:hRule="atLeast"/>
                <w:jc w:val="center"/>
              </w:trPr>
              <w:tc>
                <w:tcPr>
                  <w:tcW w:w="885"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野火田</w:t>
                  </w: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246145.22</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2796812.13</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约35户，125人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东南面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约1245m</w:t>
                  </w: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3" w:hRule="atLeast"/>
                <w:jc w:val="center"/>
              </w:trPr>
              <w:tc>
                <w:tcPr>
                  <w:tcW w:w="885"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龙洞</w:t>
                  </w: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246095.05</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2797321.15</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约60户，214人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东面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1580m</w:t>
                  </w: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3" w:hRule="atLeast"/>
                <w:jc w:val="center"/>
              </w:trPr>
              <w:tc>
                <w:tcPr>
                  <w:tcW w:w="885"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哨箐村</w:t>
                  </w: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244809.59</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2796667.98</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约9户，32人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东北面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eastAsia="zh-CN"/>
                    </w:rPr>
                    <w:t>128</w:t>
                  </w:r>
                  <w:r>
                    <w:rPr>
                      <w:rFonts w:hint="default" w:ascii="Times New Roman" w:hAnsi="Times New Roman" w:eastAsia="宋体" w:cs="Times New Roman"/>
                      <w:sz w:val="21"/>
                      <w:szCs w:val="21"/>
                      <w:highlight w:val="none"/>
                    </w:rPr>
                    <w:t>m</w:t>
                  </w:r>
                </w:p>
              </w:tc>
              <w:tc>
                <w:tcPr>
                  <w:tcW w:w="888" w:type="dxa"/>
                  <w:vMerge w:val="restart"/>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声环境</w:t>
                  </w:r>
                </w:p>
              </w:tc>
              <w:tc>
                <w:tcPr>
                  <w:tcW w:w="1160" w:type="dxa"/>
                  <w:vMerge w:val="restart"/>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r>
                    <w:rPr>
                      <w:rFonts w:hint="default" w:ascii="Times New Roman" w:hAnsi="Times New Roman" w:eastAsia="宋体" w:cs="Times New Roman"/>
                      <w:sz w:val="21"/>
                      <w:szCs w:val="21"/>
                      <w:highlight w:val="none"/>
                    </w:rPr>
                    <w:t>声环境2类区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53" w:hRule="atLeast"/>
                <w:jc w:val="center"/>
              </w:trPr>
              <w:tc>
                <w:tcPr>
                  <w:tcW w:w="885"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244833.59</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2796399.95</w:t>
                  </w:r>
                </w:p>
              </w:tc>
              <w:tc>
                <w:tcPr>
                  <w:tcW w:w="73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居民</w:t>
                  </w:r>
                </w:p>
              </w:tc>
              <w:tc>
                <w:tcPr>
                  <w:tcW w:w="12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1户，5人</w:t>
                  </w:r>
                </w:p>
              </w:tc>
              <w:tc>
                <w:tcPr>
                  <w:tcW w:w="9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东南面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eastAsia="zh-CN"/>
                    </w:rPr>
                    <w:t>125</w:t>
                  </w:r>
                  <w:r>
                    <w:rPr>
                      <w:rFonts w:hint="default" w:ascii="Times New Roman" w:hAnsi="Times New Roman" w:eastAsia="宋体" w:cs="Times New Roman"/>
                      <w:sz w:val="21"/>
                      <w:szCs w:val="21"/>
                      <w:highlight w:val="none"/>
                    </w:rPr>
                    <w:t>m</w:t>
                  </w:r>
                </w:p>
              </w:tc>
              <w:tc>
                <w:tcPr>
                  <w:tcW w:w="888" w:type="dxa"/>
                  <w:vMerge w:val="continue"/>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p>
              </w:tc>
              <w:tc>
                <w:tcPr>
                  <w:tcW w:w="1160" w:type="dxa"/>
                  <w:vMerge w:val="continue"/>
                  <w:tcBorders>
                    <w:tl2br w:val="nil"/>
                    <w:tr2bl w:val="nil"/>
                  </w:tcBorders>
                  <w:noWrap w:val="0"/>
                  <w:vAlign w:val="center"/>
                </w:tcPr>
                <w:p>
                  <w:pPr>
                    <w:snapToGrid w:val="0"/>
                    <w:spacing w:line="240" w:lineRule="auto"/>
                    <w:jc w:val="center"/>
                    <w:rPr>
                      <w:rFonts w:hint="default" w:ascii="Times New Roman" w:hAnsi="Times New Roman" w:eastAsia="宋体" w:cs="Times New Roman"/>
                      <w:spacing w:val="16"/>
                      <w:sz w:val="21"/>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76" w:hRule="atLeast"/>
                <w:jc w:val="center"/>
              </w:trPr>
              <w:tc>
                <w:tcPr>
                  <w:tcW w:w="885"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螳螂川</w:t>
                  </w:r>
                </w:p>
              </w:tc>
              <w:tc>
                <w:tcPr>
                  <w:tcW w:w="1284"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w:t>
                  </w:r>
                </w:p>
              </w:tc>
              <w:tc>
                <w:tcPr>
                  <w:tcW w:w="13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w:t>
                  </w:r>
                </w:p>
              </w:tc>
              <w:tc>
                <w:tcPr>
                  <w:tcW w:w="732" w:type="dxa"/>
                  <w:tcBorders>
                    <w:tl2br w:val="nil"/>
                    <w:tr2bl w:val="nil"/>
                  </w:tcBorders>
                  <w:noWrap w:val="0"/>
                  <w:vAlign w:val="center"/>
                </w:tcPr>
                <w:p>
                  <w:pPr>
                    <w:pStyle w:val="125"/>
                    <w:spacing w:after="0" w:afterLines="0" w:line="240" w:lineRule="auto"/>
                    <w:ind w:left="41" w:hanging="41" w:hangingChars="1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河流</w:t>
                  </w:r>
                </w:p>
              </w:tc>
              <w:tc>
                <w:tcPr>
                  <w:tcW w:w="1260" w:type="dxa"/>
                  <w:tcBorders>
                    <w:tl2br w:val="nil"/>
                    <w:tr2bl w:val="nil"/>
                  </w:tcBorders>
                  <w:noWrap w:val="0"/>
                  <w:vAlign w:val="center"/>
                </w:tcPr>
                <w:p>
                  <w:pPr>
                    <w:pStyle w:val="125"/>
                    <w:spacing w:after="0" w:afterLines="0" w:line="240" w:lineRule="auto"/>
                    <w:ind w:left="41" w:hanging="41" w:hangingChars="17"/>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河流</w:t>
                  </w:r>
                </w:p>
              </w:tc>
              <w:tc>
                <w:tcPr>
                  <w:tcW w:w="984" w:type="dxa"/>
                  <w:tcBorders>
                    <w:tl2br w:val="nil"/>
                    <w:tr2bl w:val="nil"/>
                  </w:tcBorders>
                  <w:noWrap w:val="0"/>
                  <w:vAlign w:val="center"/>
                </w:tcPr>
                <w:p>
                  <w:pPr>
                    <w:snapToGrid w:val="0"/>
                    <w:spacing w:line="240" w:lineRule="auto"/>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东面</w:t>
                  </w:r>
                </w:p>
              </w:tc>
              <w:tc>
                <w:tcPr>
                  <w:tcW w:w="792"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1899</w:t>
                  </w:r>
                  <w:r>
                    <w:rPr>
                      <w:rFonts w:hint="default" w:ascii="Times New Roman" w:hAnsi="Times New Roman" w:eastAsia="宋体" w:cs="Times New Roman"/>
                      <w:sz w:val="21"/>
                      <w:szCs w:val="21"/>
                      <w:highlight w:val="none"/>
                    </w:rPr>
                    <w:t>m</w:t>
                  </w:r>
                </w:p>
              </w:tc>
              <w:tc>
                <w:tcPr>
                  <w:tcW w:w="888"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地表水</w:t>
                  </w:r>
                </w:p>
                <w:p>
                  <w:pPr>
                    <w:pStyle w:val="125"/>
                    <w:spacing w:after="0" w:afterLines="0" w:line="24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环境</w:t>
                  </w:r>
                </w:p>
              </w:tc>
              <w:tc>
                <w:tcPr>
                  <w:tcW w:w="1160" w:type="dxa"/>
                  <w:tcBorders>
                    <w:tl2br w:val="nil"/>
                    <w:tr2bl w:val="nil"/>
                  </w:tcBorders>
                  <w:noWrap w:val="0"/>
                  <w:vAlign w:val="center"/>
                </w:tcPr>
                <w:p>
                  <w:pPr>
                    <w:pStyle w:val="125"/>
                    <w:spacing w:after="0" w:afterLines="0" w:line="240" w:lineRule="auto"/>
                    <w:ind w:firstLine="0"/>
                    <w:jc w:val="center"/>
                    <w:rPr>
                      <w:rFonts w:hint="default" w:ascii="Times New Roman" w:hAnsi="Times New Roman" w:eastAsia="宋体" w:cs="Times New Roman"/>
                      <w:spacing w:val="0"/>
                      <w:sz w:val="21"/>
                      <w:szCs w:val="21"/>
                      <w:highlight w:val="none"/>
                    </w:rPr>
                  </w:pPr>
                  <w:r>
                    <w:rPr>
                      <w:rFonts w:hint="default" w:ascii="Times New Roman" w:hAnsi="Times New Roman" w:eastAsia="宋体" w:cs="Times New Roman"/>
                      <w:spacing w:val="0"/>
                      <w:sz w:val="21"/>
                      <w:szCs w:val="21"/>
                      <w:highlight w:val="none"/>
                    </w:rPr>
                    <w:t>《地表水环境质量标准》（GB3838-2002）</w:t>
                  </w:r>
                  <w:r>
                    <w:rPr>
                      <w:rFonts w:hint="default" w:ascii="Times New Roman" w:hAnsi="Times New Roman" w:eastAsia="宋体" w:cs="Times New Roman"/>
                      <w:bCs/>
                      <w:snapToGrid w:val="0"/>
                      <w:color w:val="000000"/>
                      <w:sz w:val="21"/>
                      <w:szCs w:val="21"/>
                      <w:highlight w:val="none"/>
                      <w:lang w:bidi="he-IL"/>
                    </w:rPr>
                    <w:t>IV</w:t>
                  </w:r>
                  <w:r>
                    <w:rPr>
                      <w:rFonts w:hint="default" w:ascii="Times New Roman" w:hAnsi="Times New Roman" w:eastAsia="宋体" w:cs="Times New Roman"/>
                      <w:spacing w:val="0"/>
                      <w:sz w:val="21"/>
                      <w:szCs w:val="21"/>
                      <w:highlight w:val="none"/>
                    </w:rPr>
                    <w:t>类标准</w:t>
                  </w:r>
                </w:p>
              </w:tc>
            </w:tr>
          </w:tbl>
          <w:p>
            <w:pPr>
              <w:snapToGrid w:val="0"/>
              <w:spacing w:line="360" w:lineRule="auto"/>
              <w:jc w:val="both"/>
              <w:rPr>
                <w:rFonts w:hint="eastAsia"/>
                <w:szCs w:val="28"/>
                <w:highlight w:val="none"/>
              </w:rPr>
            </w:pPr>
          </w:p>
        </w:tc>
      </w:tr>
    </w:tbl>
    <w:p>
      <w:pPr>
        <w:numPr>
          <w:ilvl w:val="0"/>
          <w:numId w:val="0"/>
        </w:numPr>
      </w:pPr>
    </w:p>
    <w:p>
      <w:pPr>
        <w:bidi w:val="0"/>
        <w:outlineLvl w:val="9"/>
        <w:rPr>
          <w:rFonts w:hint="eastAsia"/>
          <w:sz w:val="32"/>
          <w:szCs w:val="32"/>
        </w:rPr>
      </w:pPr>
    </w:p>
    <w:p>
      <w:pPr>
        <w:pStyle w:val="6"/>
        <w:outlineLvl w:val="0"/>
        <w:rPr>
          <w:rFonts w:hint="eastAsia" w:ascii="宋体" w:hAnsi="宋体" w:eastAsia="宋体" w:cs="宋体"/>
          <w:b/>
          <w:bCs/>
          <w:sz w:val="28"/>
          <w:szCs w:val="28"/>
          <w:lang w:eastAsia="zh-CN"/>
        </w:rPr>
      </w:pPr>
      <w:bookmarkStart w:id="5" w:name="_Toc14537"/>
      <w:r>
        <w:rPr>
          <w:rFonts w:hint="eastAsia" w:ascii="宋体" w:hAnsi="宋体" w:eastAsia="宋体" w:cs="宋体"/>
          <w:b/>
          <w:bCs/>
          <w:sz w:val="28"/>
          <w:szCs w:val="28"/>
          <w:lang w:eastAsia="zh-CN"/>
        </w:rPr>
        <w:t>表四、评价适用标准</w:t>
      </w:r>
      <w:bookmarkEnd w:id="5"/>
    </w:p>
    <w:tbl>
      <w:tblPr>
        <w:tblStyle w:val="3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573"/>
        <w:gridCol w:w="855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600" w:type="dxa"/>
            <w:tcBorders>
              <w:bottom w:val="single" w:color="auto" w:sz="4" w:space="0"/>
            </w:tcBorders>
            <w:vAlign w:val="center"/>
          </w:tcPr>
          <w:p>
            <w:pPr>
              <w:spacing w:line="240" w:lineRule="atLeast"/>
              <w:jc w:val="center"/>
              <w:rPr>
                <w:rFonts w:eastAsia="长城仿宋"/>
                <w:sz w:val="21"/>
                <w:szCs w:val="21"/>
              </w:rPr>
            </w:pPr>
            <w:r>
              <w:rPr>
                <w:rFonts w:ascii="Times New Roman" w:hAnsi="Times New Roman"/>
                <w:bCs/>
                <w:color w:val="000000"/>
                <w:sz w:val="28"/>
                <w:szCs w:val="28"/>
              </w:rPr>
              <w:t>环境质量标准</w:t>
            </w:r>
          </w:p>
        </w:tc>
        <w:tc>
          <w:tcPr>
            <w:tcW w:w="8580" w:type="dxa"/>
            <w:tcBorders>
              <w:bottom w:val="single" w:color="auto" w:sz="4" w:space="0"/>
            </w:tcBorders>
            <w:vAlign w:val="center"/>
          </w:tcPr>
          <w:p>
            <w:pPr>
              <w:adjustRightInd/>
              <w:spacing w:line="336" w:lineRule="auto"/>
              <w:ind w:firstLine="236" w:firstLineChars="98"/>
              <w:jc w:val="both"/>
              <w:textAlignment w:val="auto"/>
              <w:rPr>
                <w:rFonts w:ascii="Times New Roman" w:hAnsi="Times New Roman" w:eastAsia="宋体" w:cs="Times New Roman"/>
                <w:b/>
                <w:bCs/>
                <w:color w:val="000000"/>
                <w:kern w:val="2"/>
                <w:sz w:val="24"/>
                <w:szCs w:val="24"/>
              </w:rPr>
            </w:pPr>
            <w:r>
              <w:rPr>
                <w:rFonts w:hint="eastAsia" w:ascii="Times New Roman" w:hAnsi="Times New Roman" w:eastAsia="宋体" w:cs="Times New Roman"/>
                <w:b/>
                <w:bCs/>
                <w:color w:val="000000"/>
                <w:kern w:val="2"/>
                <w:sz w:val="24"/>
                <w:szCs w:val="24"/>
                <w:lang w:val="en-US" w:eastAsia="zh-CN"/>
              </w:rPr>
              <w:t>1、</w:t>
            </w:r>
            <w:r>
              <w:rPr>
                <w:rFonts w:ascii="Times New Roman" w:hAnsi="Times New Roman" w:eastAsia="宋体" w:cs="Times New Roman"/>
                <w:b/>
                <w:bCs/>
                <w:color w:val="000000"/>
                <w:kern w:val="2"/>
                <w:sz w:val="24"/>
                <w:szCs w:val="24"/>
              </w:rPr>
              <w:t>环境空气质量标准</w:t>
            </w:r>
          </w:p>
          <w:p>
            <w:pPr>
              <w:spacing w:line="360" w:lineRule="auto"/>
              <w:ind w:firstLine="480" w:firstLineChars="200"/>
              <w:rPr>
                <w:rFonts w:hint="default" w:ascii="Times New Roman" w:hAnsi="Times New Roman" w:cs="Times New Roman"/>
                <w:bCs/>
                <w:color w:val="000000"/>
                <w:sz w:val="24"/>
              </w:rPr>
            </w:pPr>
            <w:r>
              <w:rPr>
                <w:rFonts w:hint="default" w:ascii="Times New Roman" w:hAnsi="Times New Roman" w:cs="Times New Roman"/>
                <w:color w:val="000000"/>
                <w:sz w:val="24"/>
              </w:rPr>
              <w:t>项目</w:t>
            </w:r>
            <w:r>
              <w:rPr>
                <w:rFonts w:hint="default" w:ascii="Times New Roman" w:hAnsi="Times New Roman" w:cs="Times New Roman"/>
                <w:bCs/>
                <w:color w:val="000000"/>
                <w:sz w:val="24"/>
              </w:rPr>
              <w:t>位于</w:t>
            </w:r>
            <w:r>
              <w:rPr>
                <w:rFonts w:hint="eastAsia"/>
                <w:bCs/>
                <w:sz w:val="24"/>
                <w:szCs w:val="24"/>
              </w:rPr>
              <w:t>富民县工业园区哨箐机械加工园</w:t>
            </w:r>
            <w:r>
              <w:rPr>
                <w:rFonts w:hint="default" w:ascii="Times New Roman" w:hAnsi="Times New Roman" w:cs="Times New Roman"/>
                <w:bCs/>
                <w:color w:val="000000"/>
                <w:sz w:val="24"/>
              </w:rPr>
              <w:t>，</w:t>
            </w:r>
            <w:r>
              <w:rPr>
                <w:rFonts w:hint="default" w:ascii="Times New Roman" w:hAnsi="Times New Roman" w:cs="Times New Roman"/>
                <w:color w:val="000000"/>
                <w:sz w:val="24"/>
                <w:shd w:val="clear" w:color="auto" w:fill="FFFFFF"/>
              </w:rPr>
              <w:t>属二类环境空气功能区，环境空气质量执行《环境空气质量标准》（GB3095-2012）二级标准。</w:t>
            </w:r>
            <w:r>
              <w:rPr>
                <w:rFonts w:hint="default" w:ascii="Times New Roman" w:hAnsi="Times New Roman" w:cs="Times New Roman"/>
                <w:color w:val="000000"/>
                <w:sz w:val="24"/>
              </w:rPr>
              <w:t>非甲烷总烃执行《大气污染物综合排放标准详解》中关于非甲烷总烃环境质量标准的推荐限值，</w:t>
            </w:r>
            <w:r>
              <w:rPr>
                <w:rFonts w:hint="default" w:ascii="Times New Roman" w:hAnsi="Times New Roman" w:cs="Times New Roman"/>
                <w:bCs/>
                <w:color w:val="000000"/>
                <w:sz w:val="24"/>
              </w:rPr>
              <w:t>标准值见表4-1。</w:t>
            </w:r>
          </w:p>
          <w:p>
            <w:pPr>
              <w:jc w:val="center"/>
              <w:rPr>
                <w:b/>
                <w:color w:val="000000"/>
                <w:sz w:val="24"/>
              </w:rPr>
            </w:pPr>
            <w:r>
              <w:rPr>
                <w:b/>
                <w:color w:val="000000"/>
                <w:sz w:val="24"/>
              </w:rPr>
              <w:t xml:space="preserve">表4-1 </w:t>
            </w:r>
            <w:r>
              <w:rPr>
                <w:rFonts w:hint="eastAsia"/>
                <w:b/>
                <w:color w:val="000000"/>
                <w:sz w:val="24"/>
                <w:lang w:val="en-US" w:eastAsia="zh-CN"/>
              </w:rPr>
              <w:t xml:space="preserve"> </w:t>
            </w:r>
            <w:r>
              <w:rPr>
                <w:b/>
                <w:color w:val="000000"/>
                <w:sz w:val="24"/>
              </w:rPr>
              <w:t xml:space="preserve"> 环境空气质量标准</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0"/>
              <w:gridCol w:w="1955"/>
              <w:gridCol w:w="1427"/>
              <w:gridCol w:w="827"/>
              <w:gridCol w:w="2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0" w:type="dxa"/>
                  <w:noWrap w:val="0"/>
                  <w:vAlign w:val="center"/>
                </w:tcPr>
                <w:p>
                  <w:pPr>
                    <w:spacing w:line="240" w:lineRule="auto"/>
                    <w:jc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污染物名称</w:t>
                  </w:r>
                </w:p>
              </w:tc>
              <w:tc>
                <w:tcPr>
                  <w:tcW w:w="1955" w:type="dxa"/>
                  <w:noWrap w:val="0"/>
                  <w:vAlign w:val="center"/>
                </w:tcPr>
                <w:p>
                  <w:pPr>
                    <w:spacing w:line="240" w:lineRule="auto"/>
                    <w:jc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取值时间</w:t>
                  </w:r>
                </w:p>
              </w:tc>
              <w:tc>
                <w:tcPr>
                  <w:tcW w:w="1427" w:type="dxa"/>
                  <w:noWrap w:val="0"/>
                  <w:vAlign w:val="center"/>
                </w:tcPr>
                <w:p>
                  <w:pPr>
                    <w:spacing w:line="240" w:lineRule="auto"/>
                    <w:jc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浓度限值</w:t>
                  </w:r>
                </w:p>
              </w:tc>
              <w:tc>
                <w:tcPr>
                  <w:tcW w:w="827" w:type="dxa"/>
                  <w:noWrap w:val="0"/>
                  <w:vAlign w:val="center"/>
                </w:tcPr>
                <w:p>
                  <w:pPr>
                    <w:spacing w:line="240" w:lineRule="auto"/>
                    <w:jc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单位</w:t>
                  </w:r>
                </w:p>
              </w:tc>
              <w:tc>
                <w:tcPr>
                  <w:tcW w:w="2138" w:type="dxa"/>
                  <w:noWrap w:val="0"/>
                  <w:vAlign w:val="center"/>
                </w:tcPr>
                <w:p>
                  <w:pPr>
                    <w:spacing w:line="240" w:lineRule="auto"/>
                    <w:jc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0" w:type="dxa"/>
                  <w:vMerge w:val="restart"/>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二氧化硫</w:t>
                  </w:r>
                </w:p>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（SO</w:t>
                  </w:r>
                  <w:r>
                    <w:rPr>
                      <w:rFonts w:hint="default" w:ascii="Times New Roman" w:hAnsi="Times New Roman" w:eastAsia="宋体" w:cs="Times New Roman"/>
                      <w:color w:val="000000"/>
                      <w:sz w:val="21"/>
                      <w:szCs w:val="21"/>
                      <w:vertAlign w:val="subscript"/>
                    </w:rPr>
                    <w:t>2</w:t>
                  </w:r>
                  <w:r>
                    <w:rPr>
                      <w:rFonts w:hint="default" w:ascii="Times New Roman" w:hAnsi="Times New Roman" w:eastAsia="宋体" w:cs="Times New Roman"/>
                      <w:color w:val="000000"/>
                      <w:sz w:val="21"/>
                      <w:szCs w:val="21"/>
                    </w:rPr>
                    <w:t>）</w:t>
                  </w:r>
                </w:p>
              </w:tc>
              <w:tc>
                <w:tcPr>
                  <w:tcW w:w="1955"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年平均</w:t>
                  </w:r>
                </w:p>
              </w:tc>
              <w:tc>
                <w:tcPr>
                  <w:tcW w:w="1427"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60</w:t>
                  </w:r>
                </w:p>
              </w:tc>
              <w:tc>
                <w:tcPr>
                  <w:tcW w:w="827" w:type="dxa"/>
                  <w:vMerge w:val="restart"/>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kern w:val="0"/>
                      <w:sz w:val="21"/>
                      <w:szCs w:val="21"/>
                    </w:rPr>
                    <w:t>μg/m</w:t>
                  </w:r>
                  <w:r>
                    <w:rPr>
                      <w:rFonts w:hint="default" w:ascii="Times New Roman" w:hAnsi="Times New Roman" w:eastAsia="宋体" w:cs="Times New Roman"/>
                      <w:kern w:val="0"/>
                      <w:sz w:val="21"/>
                      <w:szCs w:val="21"/>
                      <w:vertAlign w:val="superscript"/>
                    </w:rPr>
                    <w:t>3</w:t>
                  </w:r>
                </w:p>
              </w:tc>
              <w:tc>
                <w:tcPr>
                  <w:tcW w:w="2138" w:type="dxa"/>
                  <w:vMerge w:val="restart"/>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kern w:val="0"/>
                      <w:sz w:val="21"/>
                      <w:szCs w:val="21"/>
                    </w:rPr>
                    <w:t>《环境空气质量标准》（GB3095-2012）二级标准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0"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1955"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24小时平均</w:t>
                  </w:r>
                </w:p>
              </w:tc>
              <w:tc>
                <w:tcPr>
                  <w:tcW w:w="1427"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150</w:t>
                  </w:r>
                </w:p>
              </w:tc>
              <w:tc>
                <w:tcPr>
                  <w:tcW w:w="827"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2138"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0"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1955"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1小时平均</w:t>
                  </w:r>
                </w:p>
              </w:tc>
              <w:tc>
                <w:tcPr>
                  <w:tcW w:w="1427"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500</w:t>
                  </w:r>
                </w:p>
              </w:tc>
              <w:tc>
                <w:tcPr>
                  <w:tcW w:w="827"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2138"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0" w:type="dxa"/>
                  <w:vMerge w:val="restart"/>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二氧化氮</w:t>
                  </w:r>
                </w:p>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（NO</w:t>
                  </w:r>
                  <w:r>
                    <w:rPr>
                      <w:rFonts w:hint="default" w:ascii="Times New Roman" w:hAnsi="Times New Roman" w:eastAsia="宋体" w:cs="Times New Roman"/>
                      <w:color w:val="000000"/>
                      <w:sz w:val="21"/>
                      <w:szCs w:val="21"/>
                      <w:vertAlign w:val="subscript"/>
                    </w:rPr>
                    <w:t>2</w:t>
                  </w:r>
                  <w:r>
                    <w:rPr>
                      <w:rFonts w:hint="default" w:ascii="Times New Roman" w:hAnsi="Times New Roman" w:eastAsia="宋体" w:cs="Times New Roman"/>
                      <w:color w:val="000000"/>
                      <w:sz w:val="21"/>
                      <w:szCs w:val="21"/>
                    </w:rPr>
                    <w:t>）</w:t>
                  </w:r>
                </w:p>
              </w:tc>
              <w:tc>
                <w:tcPr>
                  <w:tcW w:w="1955"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年平均</w:t>
                  </w:r>
                </w:p>
              </w:tc>
              <w:tc>
                <w:tcPr>
                  <w:tcW w:w="1427"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40</w:t>
                  </w:r>
                </w:p>
              </w:tc>
              <w:tc>
                <w:tcPr>
                  <w:tcW w:w="827"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2138"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0"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1955"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24小时平均</w:t>
                  </w:r>
                </w:p>
              </w:tc>
              <w:tc>
                <w:tcPr>
                  <w:tcW w:w="1427"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80</w:t>
                  </w:r>
                </w:p>
              </w:tc>
              <w:tc>
                <w:tcPr>
                  <w:tcW w:w="827"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2138"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0"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1955"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1小时平均</w:t>
                  </w:r>
                </w:p>
              </w:tc>
              <w:tc>
                <w:tcPr>
                  <w:tcW w:w="1427"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200</w:t>
                  </w:r>
                </w:p>
              </w:tc>
              <w:tc>
                <w:tcPr>
                  <w:tcW w:w="827"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2138"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0" w:type="dxa"/>
                  <w:vMerge w:val="restart"/>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总悬浮颗粒物</w:t>
                  </w:r>
                </w:p>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（TSP）</w:t>
                  </w:r>
                </w:p>
              </w:tc>
              <w:tc>
                <w:tcPr>
                  <w:tcW w:w="1955"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年平均</w:t>
                  </w:r>
                </w:p>
              </w:tc>
              <w:tc>
                <w:tcPr>
                  <w:tcW w:w="1427"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200</w:t>
                  </w:r>
                </w:p>
              </w:tc>
              <w:tc>
                <w:tcPr>
                  <w:tcW w:w="827"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2138"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0"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1955"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24小时平均</w:t>
                  </w:r>
                </w:p>
              </w:tc>
              <w:tc>
                <w:tcPr>
                  <w:tcW w:w="1427"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300</w:t>
                  </w:r>
                </w:p>
              </w:tc>
              <w:tc>
                <w:tcPr>
                  <w:tcW w:w="827"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2138"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0" w:type="dxa"/>
                  <w:vMerge w:val="restart"/>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颗粒物</w:t>
                  </w:r>
                </w:p>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（PM</w:t>
                  </w:r>
                  <w:r>
                    <w:rPr>
                      <w:rFonts w:hint="default" w:ascii="Times New Roman" w:hAnsi="Times New Roman" w:eastAsia="宋体" w:cs="Times New Roman"/>
                      <w:color w:val="000000"/>
                      <w:sz w:val="21"/>
                      <w:szCs w:val="21"/>
                      <w:vertAlign w:val="subscript"/>
                    </w:rPr>
                    <w:t>10</w:t>
                  </w:r>
                  <w:r>
                    <w:rPr>
                      <w:rFonts w:hint="default" w:ascii="Times New Roman" w:hAnsi="Times New Roman" w:eastAsia="宋体" w:cs="Times New Roman"/>
                      <w:color w:val="000000"/>
                      <w:sz w:val="21"/>
                      <w:szCs w:val="21"/>
                    </w:rPr>
                    <w:t>）</w:t>
                  </w:r>
                </w:p>
              </w:tc>
              <w:tc>
                <w:tcPr>
                  <w:tcW w:w="1955"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年平均</w:t>
                  </w:r>
                </w:p>
              </w:tc>
              <w:tc>
                <w:tcPr>
                  <w:tcW w:w="1427"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70</w:t>
                  </w:r>
                </w:p>
              </w:tc>
              <w:tc>
                <w:tcPr>
                  <w:tcW w:w="827"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2138"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0"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1955"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24小时平均</w:t>
                  </w:r>
                </w:p>
              </w:tc>
              <w:tc>
                <w:tcPr>
                  <w:tcW w:w="1427"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150</w:t>
                  </w:r>
                </w:p>
              </w:tc>
              <w:tc>
                <w:tcPr>
                  <w:tcW w:w="827"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2138"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0" w:type="dxa"/>
                  <w:vMerge w:val="restart"/>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颗粒物</w:t>
                  </w:r>
                </w:p>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（PM</w:t>
                  </w:r>
                  <w:r>
                    <w:rPr>
                      <w:rFonts w:hint="default" w:ascii="Times New Roman" w:hAnsi="Times New Roman" w:eastAsia="宋体" w:cs="Times New Roman"/>
                      <w:color w:val="000000"/>
                      <w:sz w:val="21"/>
                      <w:szCs w:val="21"/>
                      <w:vertAlign w:val="subscript"/>
                    </w:rPr>
                    <w:t>2.5</w:t>
                  </w:r>
                  <w:r>
                    <w:rPr>
                      <w:rFonts w:hint="default" w:ascii="Times New Roman" w:hAnsi="Times New Roman" w:eastAsia="宋体" w:cs="Times New Roman"/>
                      <w:color w:val="000000"/>
                      <w:sz w:val="21"/>
                      <w:szCs w:val="21"/>
                    </w:rPr>
                    <w:t>）</w:t>
                  </w:r>
                </w:p>
              </w:tc>
              <w:tc>
                <w:tcPr>
                  <w:tcW w:w="1955"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年平均</w:t>
                  </w:r>
                </w:p>
              </w:tc>
              <w:tc>
                <w:tcPr>
                  <w:tcW w:w="1427"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35</w:t>
                  </w:r>
                </w:p>
              </w:tc>
              <w:tc>
                <w:tcPr>
                  <w:tcW w:w="827"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2138"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0"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1955"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24小时平均</w:t>
                  </w:r>
                </w:p>
              </w:tc>
              <w:tc>
                <w:tcPr>
                  <w:tcW w:w="1427"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75</w:t>
                  </w:r>
                </w:p>
              </w:tc>
              <w:tc>
                <w:tcPr>
                  <w:tcW w:w="827"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2138"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0" w:type="dxa"/>
                  <w:vMerge w:val="restart"/>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一氧化碳</w:t>
                  </w:r>
                </w:p>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（CO）</w:t>
                  </w:r>
                </w:p>
              </w:tc>
              <w:tc>
                <w:tcPr>
                  <w:tcW w:w="1955"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24小时平均</w:t>
                  </w:r>
                </w:p>
              </w:tc>
              <w:tc>
                <w:tcPr>
                  <w:tcW w:w="1427"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4000</w:t>
                  </w:r>
                </w:p>
              </w:tc>
              <w:tc>
                <w:tcPr>
                  <w:tcW w:w="827"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2138"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0"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1955"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1小时平均</w:t>
                  </w:r>
                </w:p>
              </w:tc>
              <w:tc>
                <w:tcPr>
                  <w:tcW w:w="1427" w:type="dxa"/>
                  <w:noWrap w:val="0"/>
                  <w:vAlign w:val="center"/>
                </w:tcPr>
                <w:p>
                  <w:pPr>
                    <w:spacing w:line="240" w:lineRule="auto"/>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10000</w:t>
                  </w:r>
                </w:p>
              </w:tc>
              <w:tc>
                <w:tcPr>
                  <w:tcW w:w="827"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c>
                <w:tcPr>
                  <w:tcW w:w="2138" w:type="dxa"/>
                  <w:vMerge w:val="continue"/>
                  <w:noWrap w:val="0"/>
                  <w:vAlign w:val="center"/>
                </w:tcPr>
                <w:p>
                  <w:pPr>
                    <w:spacing w:line="240" w:lineRule="auto"/>
                    <w:jc w:val="center"/>
                    <w:rPr>
                      <w:rFonts w:hint="default" w:ascii="Times New Roman" w:hAnsi="Times New Roman"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020" w:type="dxa"/>
                  <w:vMerge w:val="restart"/>
                  <w:noWrap w:val="0"/>
                  <w:vAlign w:val="top"/>
                </w:tcPr>
                <w:p>
                  <w:pPr>
                    <w:pStyle w:val="204"/>
                    <w:spacing w:line="240" w:lineRule="auto"/>
                    <w:ind w:left="2"/>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（臭氧）</w:t>
                  </w:r>
                </w:p>
                <w:p>
                  <w:pPr>
                    <w:pStyle w:val="204"/>
                    <w:spacing w:line="240" w:lineRule="auto"/>
                    <w:ind w:left="2"/>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O</w:t>
                  </w:r>
                  <w:r>
                    <w:rPr>
                      <w:rFonts w:hint="default" w:ascii="Times New Roman" w:hAnsi="Times New Roman" w:eastAsia="宋体" w:cs="Times New Roman"/>
                      <w:sz w:val="21"/>
                      <w:szCs w:val="21"/>
                      <w:vertAlign w:val="subscript"/>
                    </w:rPr>
                    <w:t>3</w:t>
                  </w:r>
                </w:p>
              </w:tc>
              <w:tc>
                <w:tcPr>
                  <w:tcW w:w="1955" w:type="dxa"/>
                  <w:noWrap w:val="0"/>
                  <w:vAlign w:val="top"/>
                </w:tcPr>
                <w:p>
                  <w:pPr>
                    <w:pStyle w:val="204"/>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日最大8小时平均</w:t>
                  </w:r>
                </w:p>
              </w:tc>
              <w:tc>
                <w:tcPr>
                  <w:tcW w:w="1427" w:type="dxa"/>
                  <w:noWrap w:val="0"/>
                  <w:vAlign w:val="top"/>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160</w:t>
                  </w:r>
                </w:p>
              </w:tc>
              <w:tc>
                <w:tcPr>
                  <w:tcW w:w="827" w:type="dxa"/>
                  <w:vMerge w:val="continue"/>
                  <w:noWrap w:val="0"/>
                  <w:vAlign w:val="center"/>
                </w:tcPr>
                <w:p>
                  <w:pPr>
                    <w:spacing w:line="240" w:lineRule="auto"/>
                    <w:jc w:val="center"/>
                    <w:rPr>
                      <w:rFonts w:hint="default" w:ascii="Times New Roman" w:hAnsi="Times New Roman" w:eastAsia="宋体" w:cs="Times New Roman"/>
                      <w:sz w:val="21"/>
                      <w:szCs w:val="21"/>
                    </w:rPr>
                  </w:pPr>
                </w:p>
              </w:tc>
              <w:tc>
                <w:tcPr>
                  <w:tcW w:w="2138" w:type="dxa"/>
                  <w:vMerge w:val="continue"/>
                  <w:noWrap w:val="0"/>
                  <w:vAlign w:val="center"/>
                </w:tcPr>
                <w:p>
                  <w:pPr>
                    <w:spacing w:line="240" w:lineRule="auto"/>
                    <w:jc w:val="center"/>
                    <w:rPr>
                      <w:rFonts w:hint="default"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20" w:type="dxa"/>
                  <w:vMerge w:val="continue"/>
                  <w:noWrap w:val="0"/>
                  <w:vAlign w:val="top"/>
                </w:tcPr>
                <w:p>
                  <w:pPr>
                    <w:adjustRightInd w:val="0"/>
                    <w:snapToGrid w:val="0"/>
                    <w:spacing w:line="240" w:lineRule="auto"/>
                    <w:ind w:firstLine="420" w:firstLineChars="200"/>
                    <w:rPr>
                      <w:rFonts w:hint="default" w:ascii="Times New Roman" w:hAnsi="Times New Roman" w:eastAsia="宋体" w:cs="Times New Roman"/>
                      <w:sz w:val="21"/>
                      <w:szCs w:val="21"/>
                    </w:rPr>
                  </w:pPr>
                </w:p>
              </w:tc>
              <w:tc>
                <w:tcPr>
                  <w:tcW w:w="1955" w:type="dxa"/>
                  <w:noWrap w:val="0"/>
                  <w:vAlign w:val="top"/>
                </w:tcPr>
                <w:p>
                  <w:pPr>
                    <w:adjustRightInd w:val="0"/>
                    <w:snapToGrid w:val="0"/>
                    <w:spacing w:line="240" w:lineRule="auto"/>
                    <w:ind w:firstLine="420"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1小时平均</w:t>
                  </w:r>
                </w:p>
              </w:tc>
              <w:tc>
                <w:tcPr>
                  <w:tcW w:w="1427" w:type="dxa"/>
                  <w:noWrap w:val="0"/>
                  <w:vAlign w:val="top"/>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200</w:t>
                  </w:r>
                </w:p>
              </w:tc>
              <w:tc>
                <w:tcPr>
                  <w:tcW w:w="827" w:type="dxa"/>
                  <w:vMerge w:val="continue"/>
                  <w:noWrap w:val="0"/>
                  <w:vAlign w:val="center"/>
                </w:tcPr>
                <w:p>
                  <w:pPr>
                    <w:spacing w:line="240" w:lineRule="auto"/>
                    <w:jc w:val="center"/>
                    <w:rPr>
                      <w:rFonts w:hint="default" w:ascii="Times New Roman" w:hAnsi="Times New Roman" w:eastAsia="宋体" w:cs="Times New Roman"/>
                      <w:sz w:val="21"/>
                      <w:szCs w:val="21"/>
                    </w:rPr>
                  </w:pPr>
                </w:p>
              </w:tc>
              <w:tc>
                <w:tcPr>
                  <w:tcW w:w="2138" w:type="dxa"/>
                  <w:vMerge w:val="continue"/>
                  <w:noWrap w:val="0"/>
                  <w:vAlign w:val="center"/>
                </w:tcPr>
                <w:p>
                  <w:pPr>
                    <w:spacing w:line="240" w:lineRule="auto"/>
                    <w:jc w:val="center"/>
                    <w:rPr>
                      <w:rFonts w:hint="default" w:ascii="Times New Roman" w:hAnsi="Times New Roman"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0" w:type="dxa"/>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非甲烷总烃</w:t>
                  </w:r>
                </w:p>
              </w:tc>
              <w:tc>
                <w:tcPr>
                  <w:tcW w:w="1955" w:type="dxa"/>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一次浓度值</w:t>
                  </w:r>
                </w:p>
              </w:tc>
              <w:tc>
                <w:tcPr>
                  <w:tcW w:w="1427" w:type="dxa"/>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2000</w:t>
                  </w:r>
                </w:p>
              </w:tc>
              <w:tc>
                <w:tcPr>
                  <w:tcW w:w="827" w:type="dxa"/>
                  <w:vMerge w:val="continue"/>
                  <w:noWrap w:val="0"/>
                  <w:vAlign w:val="center"/>
                </w:tcPr>
                <w:p>
                  <w:pPr>
                    <w:spacing w:line="240" w:lineRule="auto"/>
                    <w:jc w:val="center"/>
                    <w:rPr>
                      <w:rFonts w:hint="default" w:ascii="Times New Roman" w:hAnsi="Times New Roman" w:eastAsia="宋体" w:cs="Times New Roman"/>
                      <w:sz w:val="21"/>
                      <w:szCs w:val="21"/>
                    </w:rPr>
                  </w:pPr>
                </w:p>
              </w:tc>
              <w:tc>
                <w:tcPr>
                  <w:tcW w:w="2138" w:type="dxa"/>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《大气污染物综合排放标准详解》中关于非甲烷总烃环境质量标准的推荐限值</w:t>
                  </w:r>
                </w:p>
              </w:tc>
            </w:tr>
          </w:tbl>
          <w:p>
            <w:pPr>
              <w:adjustRightInd/>
              <w:spacing w:line="336" w:lineRule="auto"/>
              <w:ind w:firstLine="236" w:firstLineChars="98"/>
              <w:jc w:val="both"/>
              <w:textAlignment w:val="auto"/>
              <w:rPr>
                <w:rFonts w:hint="eastAsia" w:ascii="Times New Roman" w:hAnsi="Times New Roman" w:eastAsia="宋体" w:cs="Times New Roman"/>
                <w:b/>
                <w:bCs/>
                <w:color w:val="000000"/>
                <w:kern w:val="2"/>
                <w:sz w:val="24"/>
                <w:szCs w:val="24"/>
                <w:lang w:val="en-US" w:eastAsia="zh-CN"/>
              </w:rPr>
            </w:pPr>
            <w:r>
              <w:rPr>
                <w:rFonts w:hint="eastAsia" w:ascii="Times New Roman" w:hAnsi="Times New Roman" w:cs="Times New Roman"/>
                <w:b/>
                <w:bCs/>
                <w:color w:val="000000"/>
                <w:kern w:val="2"/>
                <w:sz w:val="24"/>
                <w:szCs w:val="24"/>
                <w:lang w:val="en-US" w:eastAsia="zh-CN"/>
              </w:rPr>
              <w:t>2、</w:t>
            </w:r>
            <w:r>
              <w:rPr>
                <w:rFonts w:hint="eastAsia" w:ascii="Times New Roman" w:hAnsi="Times New Roman" w:eastAsia="宋体" w:cs="Times New Roman"/>
                <w:b/>
                <w:bCs/>
                <w:color w:val="000000"/>
                <w:kern w:val="2"/>
                <w:sz w:val="24"/>
                <w:szCs w:val="24"/>
                <w:lang w:val="en-US" w:eastAsia="zh-CN"/>
              </w:rPr>
              <w:t>地表水环境质量标准</w:t>
            </w:r>
          </w:p>
          <w:p>
            <w:pPr>
              <w:adjustRightInd/>
              <w:spacing w:line="360" w:lineRule="auto"/>
              <w:ind w:firstLine="480" w:firstLineChars="200"/>
              <w:jc w:val="both"/>
              <w:textAlignment w:val="auto"/>
              <w:rPr>
                <w:rFonts w:hint="default" w:ascii="Times New Roman" w:hAnsi="Times New Roman" w:cs="Times New Roman" w:eastAsiaTheme="minorEastAsia"/>
                <w:kern w:val="2"/>
                <w:sz w:val="24"/>
                <w:szCs w:val="24"/>
              </w:rPr>
            </w:pPr>
            <w:r>
              <w:rPr>
                <w:rFonts w:hint="default" w:ascii="Times New Roman" w:hAnsi="Times New Roman" w:cs="Times New Roman"/>
                <w:kern w:val="24"/>
                <w:sz w:val="24"/>
                <w:szCs w:val="24"/>
              </w:rPr>
              <w:t>项目所在区域主要地表水体为螳螂川。根据《云南省地表水水环境功能区划（2010-2020）》</w:t>
            </w:r>
            <w:r>
              <w:rPr>
                <w:rFonts w:hint="default" w:ascii="Times New Roman" w:hAnsi="Times New Roman" w:cs="Times New Roman"/>
                <w:sz w:val="24"/>
                <w:szCs w:val="24"/>
              </w:rPr>
              <w:t>项目区所在流域的螳螂川位于富民大桥至普渡河桥之间，按</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 4 \* ROMAN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IV</w:t>
            </w:r>
            <w:r>
              <w:rPr>
                <w:rFonts w:hint="default" w:ascii="Times New Roman" w:hAnsi="Times New Roman" w:cs="Times New Roman"/>
                <w:sz w:val="24"/>
                <w:szCs w:val="24"/>
              </w:rPr>
              <w:fldChar w:fldCharType="end"/>
            </w:r>
            <w:r>
              <w:rPr>
                <w:rFonts w:hint="default" w:ascii="Times New Roman" w:hAnsi="Times New Roman" w:cs="Times New Roman"/>
                <w:sz w:val="24"/>
                <w:szCs w:val="24"/>
              </w:rPr>
              <w:t>类水进行保护。地表水执行</w:t>
            </w:r>
            <w:r>
              <w:rPr>
                <w:rFonts w:hint="default" w:ascii="Times New Roman" w:hAnsi="Times New Roman" w:cs="Times New Roman"/>
                <w:kern w:val="2"/>
                <w:sz w:val="24"/>
                <w:szCs w:val="24"/>
              </w:rPr>
              <w:t>《地表水环境质</w:t>
            </w:r>
            <w:r>
              <w:rPr>
                <w:rFonts w:hint="default" w:ascii="Times New Roman" w:hAnsi="Times New Roman" w:cs="Times New Roman" w:eastAsiaTheme="minorEastAsia"/>
                <w:kern w:val="2"/>
                <w:sz w:val="24"/>
                <w:szCs w:val="24"/>
              </w:rPr>
              <w:t>量标准》（GB3838-2002）Ⅳ类标准。主要指标限值见表4-2。</w:t>
            </w:r>
          </w:p>
          <w:p>
            <w:pPr>
              <w:snapToGrid w:val="0"/>
              <w:spacing w:line="240" w:lineRule="auto"/>
              <w:ind w:firstLine="482" w:firstLineChars="200"/>
              <w:jc w:val="center"/>
              <w:rPr>
                <w:rFonts w:hint="default" w:ascii="Times New Roman" w:hAnsi="Times New Roman" w:cs="Times New Roman"/>
                <w:b/>
                <w:color w:val="000000"/>
                <w:sz w:val="24"/>
                <w:szCs w:val="24"/>
              </w:rPr>
            </w:pPr>
            <w:r>
              <w:rPr>
                <w:rFonts w:hint="default" w:ascii="Times New Roman" w:hAnsi="Times New Roman" w:cs="Times New Roman"/>
                <w:b/>
                <w:kern w:val="2"/>
                <w:sz w:val="24"/>
                <w:szCs w:val="24"/>
              </w:rPr>
              <w:t xml:space="preserve">表4-2   地表水环境质量标准       </w:t>
            </w:r>
            <w:r>
              <w:rPr>
                <w:rFonts w:hint="default" w:ascii="Times New Roman" w:hAnsi="Times New Roman" w:cs="Times New Roman"/>
                <w:b/>
                <w:color w:val="000000"/>
                <w:sz w:val="24"/>
                <w:szCs w:val="24"/>
              </w:rPr>
              <w:t>单位：mg/L</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1801"/>
              <w:gridCol w:w="2355"/>
              <w:gridCol w:w="3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544" w:type="pct"/>
                  <w:vMerge w:val="restart"/>
                  <w:vAlign w:val="center"/>
                </w:tcPr>
                <w:p>
                  <w:pPr>
                    <w:spacing w:line="240" w:lineRule="auto"/>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序号</w:t>
                  </w:r>
                </w:p>
              </w:tc>
              <w:tc>
                <w:tcPr>
                  <w:tcW w:w="1061" w:type="pct"/>
                  <w:vMerge w:val="restart"/>
                  <w:vAlign w:val="center"/>
                </w:tcPr>
                <w:p>
                  <w:pPr>
                    <w:spacing w:line="240" w:lineRule="auto"/>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污染物名称</w:t>
                  </w:r>
                </w:p>
              </w:tc>
              <w:tc>
                <w:tcPr>
                  <w:tcW w:w="1387" w:type="pct"/>
                  <w:vAlign w:val="center"/>
                </w:tcPr>
                <w:p>
                  <w:pPr>
                    <w:spacing w:line="240" w:lineRule="auto"/>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标准限值</w:t>
                  </w:r>
                </w:p>
              </w:tc>
              <w:tc>
                <w:tcPr>
                  <w:tcW w:w="2007" w:type="pct"/>
                  <w:vMerge w:val="restart"/>
                  <w:vAlign w:val="center"/>
                </w:tcPr>
                <w:p>
                  <w:pPr>
                    <w:spacing w:line="240" w:lineRule="auto"/>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544" w:type="pct"/>
                  <w:vMerge w:val="continue"/>
                  <w:vAlign w:val="center"/>
                </w:tcPr>
                <w:p>
                  <w:pPr>
                    <w:spacing w:line="240" w:lineRule="auto"/>
                    <w:jc w:val="center"/>
                    <w:rPr>
                      <w:rFonts w:hint="default" w:ascii="Times New Roman" w:hAnsi="Times New Roman" w:cs="Times New Roman"/>
                      <w:color w:val="000000"/>
                      <w:sz w:val="21"/>
                      <w:szCs w:val="21"/>
                    </w:rPr>
                  </w:pPr>
                </w:p>
              </w:tc>
              <w:tc>
                <w:tcPr>
                  <w:tcW w:w="1061" w:type="pct"/>
                  <w:vMerge w:val="continue"/>
                  <w:vAlign w:val="center"/>
                </w:tcPr>
                <w:p>
                  <w:pPr>
                    <w:spacing w:line="240" w:lineRule="auto"/>
                    <w:jc w:val="center"/>
                    <w:rPr>
                      <w:rFonts w:hint="default" w:ascii="Times New Roman" w:hAnsi="Times New Roman" w:cs="Times New Roman"/>
                      <w:color w:val="000000"/>
                      <w:sz w:val="21"/>
                      <w:szCs w:val="21"/>
                    </w:rPr>
                  </w:pPr>
                </w:p>
              </w:tc>
              <w:tc>
                <w:tcPr>
                  <w:tcW w:w="1387" w:type="pct"/>
                  <w:vAlign w:val="center"/>
                </w:tcPr>
                <w:p>
                  <w:pPr>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b/>
                      <w:bCs/>
                      <w:color w:val="000000"/>
                      <w:sz w:val="21"/>
                      <w:szCs w:val="21"/>
                    </w:rPr>
                    <w:t>IV类</w:t>
                  </w:r>
                </w:p>
              </w:tc>
              <w:tc>
                <w:tcPr>
                  <w:tcW w:w="2007" w:type="pct"/>
                  <w:vMerge w:val="continue"/>
                  <w:vAlign w:val="center"/>
                </w:tcPr>
                <w:p>
                  <w:pPr>
                    <w:spacing w:line="240" w:lineRule="auto"/>
                    <w:jc w:val="center"/>
                    <w:rPr>
                      <w:rFonts w:hint="default" w:ascii="Times New Roman" w:hAnsi="Times New Roman"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544" w:type="pct"/>
                  <w:vAlign w:val="center"/>
                </w:tcPr>
                <w:p>
                  <w:pPr>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w:t>
                  </w:r>
                </w:p>
              </w:tc>
              <w:tc>
                <w:tcPr>
                  <w:tcW w:w="1061" w:type="pct"/>
                  <w:vAlign w:val="center"/>
                </w:tcPr>
                <w:p>
                  <w:pPr>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pH</w:t>
                  </w:r>
                </w:p>
              </w:tc>
              <w:tc>
                <w:tcPr>
                  <w:tcW w:w="1387" w:type="pct"/>
                  <w:vAlign w:val="center"/>
                </w:tcPr>
                <w:p>
                  <w:pPr>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6～9</w:t>
                  </w:r>
                </w:p>
              </w:tc>
              <w:tc>
                <w:tcPr>
                  <w:tcW w:w="2007" w:type="pct"/>
                  <w:vMerge w:val="restart"/>
                  <w:vAlign w:val="center"/>
                </w:tcPr>
                <w:p>
                  <w:pPr>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《地表水环境质量标准》（GB3838-2002）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544" w:type="pct"/>
                  <w:vAlign w:val="center"/>
                </w:tcPr>
                <w:p>
                  <w:pPr>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w:t>
                  </w:r>
                </w:p>
              </w:tc>
              <w:tc>
                <w:tcPr>
                  <w:tcW w:w="1061" w:type="pct"/>
                  <w:vAlign w:val="center"/>
                </w:tcPr>
                <w:p>
                  <w:pPr>
                    <w:spacing w:line="240" w:lineRule="auto"/>
                    <w:jc w:val="center"/>
                    <w:rPr>
                      <w:rFonts w:hint="default" w:ascii="Times New Roman" w:hAnsi="Times New Roman" w:cs="Times New Roman"/>
                      <w:color w:val="000000"/>
                      <w:sz w:val="21"/>
                      <w:szCs w:val="21"/>
                      <w:vertAlign w:val="subscript"/>
                    </w:rPr>
                  </w:pPr>
                  <w:r>
                    <w:rPr>
                      <w:rFonts w:hint="default" w:ascii="Times New Roman" w:hAnsi="Times New Roman" w:cs="Times New Roman"/>
                      <w:color w:val="000000"/>
                      <w:sz w:val="21"/>
                      <w:szCs w:val="21"/>
                    </w:rPr>
                    <w:t>COD</w:t>
                  </w:r>
                  <w:r>
                    <w:rPr>
                      <w:rFonts w:hint="default" w:ascii="Times New Roman" w:hAnsi="Times New Roman" w:cs="Times New Roman"/>
                      <w:color w:val="000000"/>
                      <w:sz w:val="21"/>
                      <w:szCs w:val="21"/>
                      <w:vertAlign w:val="subscript"/>
                    </w:rPr>
                    <w:t>Cr</w:t>
                  </w:r>
                </w:p>
              </w:tc>
              <w:tc>
                <w:tcPr>
                  <w:tcW w:w="1387" w:type="pct"/>
                  <w:vAlign w:val="center"/>
                </w:tcPr>
                <w:p>
                  <w:pPr>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30</w:t>
                  </w:r>
                </w:p>
              </w:tc>
              <w:tc>
                <w:tcPr>
                  <w:tcW w:w="2007" w:type="pct"/>
                  <w:vMerge w:val="continue"/>
                  <w:vAlign w:val="center"/>
                </w:tcPr>
                <w:p>
                  <w:pPr>
                    <w:spacing w:line="240" w:lineRule="auto"/>
                    <w:rPr>
                      <w:rFonts w:hint="default" w:ascii="Times New Roman" w:hAnsi="Times New Roman"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544" w:type="pct"/>
                  <w:vAlign w:val="center"/>
                </w:tcPr>
                <w:p>
                  <w:pPr>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w:t>
                  </w:r>
                </w:p>
              </w:tc>
              <w:tc>
                <w:tcPr>
                  <w:tcW w:w="1061" w:type="pct"/>
                  <w:vAlign w:val="center"/>
                </w:tcPr>
                <w:p>
                  <w:pPr>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BOD</w:t>
                  </w:r>
                  <w:r>
                    <w:rPr>
                      <w:rFonts w:hint="default" w:ascii="Times New Roman" w:hAnsi="Times New Roman" w:cs="Times New Roman"/>
                      <w:color w:val="000000"/>
                      <w:sz w:val="21"/>
                      <w:szCs w:val="21"/>
                      <w:vertAlign w:val="subscript"/>
                    </w:rPr>
                    <w:t>5</w:t>
                  </w:r>
                </w:p>
              </w:tc>
              <w:tc>
                <w:tcPr>
                  <w:tcW w:w="1387" w:type="pct"/>
                  <w:vAlign w:val="center"/>
                </w:tcPr>
                <w:p>
                  <w:pPr>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6</w:t>
                  </w:r>
                </w:p>
              </w:tc>
              <w:tc>
                <w:tcPr>
                  <w:tcW w:w="2007" w:type="pct"/>
                  <w:vMerge w:val="continue"/>
                  <w:vAlign w:val="center"/>
                </w:tcPr>
                <w:p>
                  <w:pPr>
                    <w:spacing w:line="240" w:lineRule="auto"/>
                    <w:rPr>
                      <w:rFonts w:hint="default" w:ascii="Times New Roman" w:hAnsi="Times New Roman"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544" w:type="pct"/>
                  <w:vAlign w:val="center"/>
                </w:tcPr>
                <w:p>
                  <w:pPr>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w:t>
                  </w:r>
                </w:p>
              </w:tc>
              <w:tc>
                <w:tcPr>
                  <w:tcW w:w="1061" w:type="pct"/>
                  <w:vAlign w:val="center"/>
                </w:tcPr>
                <w:p>
                  <w:pPr>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氨氮</w:t>
                  </w:r>
                </w:p>
              </w:tc>
              <w:tc>
                <w:tcPr>
                  <w:tcW w:w="1387" w:type="pct"/>
                  <w:vAlign w:val="center"/>
                </w:tcPr>
                <w:p>
                  <w:pPr>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1.5</w:t>
                  </w:r>
                </w:p>
              </w:tc>
              <w:tc>
                <w:tcPr>
                  <w:tcW w:w="2007" w:type="pct"/>
                  <w:vMerge w:val="continue"/>
                  <w:vAlign w:val="center"/>
                </w:tcPr>
                <w:p>
                  <w:pPr>
                    <w:spacing w:line="240" w:lineRule="auto"/>
                    <w:rPr>
                      <w:rFonts w:hint="default" w:ascii="Times New Roman" w:hAnsi="Times New Roman"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544" w:type="pct"/>
                  <w:vAlign w:val="center"/>
                </w:tcPr>
                <w:p>
                  <w:pPr>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5</w:t>
                  </w:r>
                </w:p>
              </w:tc>
              <w:tc>
                <w:tcPr>
                  <w:tcW w:w="1061" w:type="pct"/>
                  <w:vAlign w:val="center"/>
                </w:tcPr>
                <w:p>
                  <w:pPr>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总磷</w:t>
                  </w:r>
                </w:p>
              </w:tc>
              <w:tc>
                <w:tcPr>
                  <w:tcW w:w="1387" w:type="pct"/>
                  <w:vAlign w:val="center"/>
                </w:tcPr>
                <w:p>
                  <w:pPr>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0.3</w:t>
                  </w:r>
                </w:p>
              </w:tc>
              <w:tc>
                <w:tcPr>
                  <w:tcW w:w="2007" w:type="pct"/>
                  <w:vMerge w:val="continue"/>
                  <w:vAlign w:val="center"/>
                </w:tcPr>
                <w:p>
                  <w:pPr>
                    <w:spacing w:line="240" w:lineRule="auto"/>
                    <w:rPr>
                      <w:rFonts w:hint="default" w:ascii="Times New Roman" w:hAnsi="Times New Roman" w:cs="Times New Roman"/>
                      <w:color w:val="000000"/>
                      <w:sz w:val="21"/>
                      <w:szCs w:val="21"/>
                    </w:rPr>
                  </w:pPr>
                </w:p>
              </w:tc>
            </w:tr>
          </w:tbl>
          <w:p>
            <w:pPr>
              <w:adjustRightInd/>
              <w:spacing w:line="336" w:lineRule="auto"/>
              <w:ind w:firstLine="236" w:firstLineChars="98"/>
              <w:jc w:val="both"/>
              <w:textAlignment w:val="auto"/>
              <w:rPr>
                <w:rFonts w:hint="eastAsia" w:ascii="Times New Roman" w:hAnsi="Times New Roman" w:cs="Times New Roman"/>
                <w:b/>
                <w:bCs/>
                <w:color w:val="000000"/>
                <w:kern w:val="2"/>
                <w:sz w:val="24"/>
                <w:szCs w:val="24"/>
                <w:lang w:val="en-US" w:eastAsia="zh-CN"/>
              </w:rPr>
            </w:pPr>
            <w:r>
              <w:rPr>
                <w:rFonts w:hint="eastAsia" w:ascii="Times New Roman" w:hAnsi="Times New Roman" w:cs="Times New Roman"/>
                <w:b/>
                <w:bCs/>
                <w:color w:val="000000"/>
                <w:kern w:val="2"/>
                <w:sz w:val="24"/>
                <w:szCs w:val="24"/>
                <w:lang w:val="en-US" w:eastAsia="zh-CN"/>
              </w:rPr>
              <w:t>3、地下水质量标准</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根据项目所处区域水文地质特征及地下水功能和用途，该项目区地下水执行《地下水质量标准》（GB/T14848-2017）</w:t>
            </w:r>
            <w:r>
              <w:rPr>
                <w:rFonts w:hint="default" w:ascii="Times New Roman" w:hAnsi="Times New Roman" w:cs="Times New Roman"/>
                <w:sz w:val="24"/>
              </w:rPr>
              <w:fldChar w:fldCharType="begin"/>
            </w:r>
            <w:r>
              <w:rPr>
                <w:rFonts w:hint="default" w:ascii="Times New Roman" w:hAnsi="Times New Roman" w:cs="Times New Roman"/>
                <w:sz w:val="24"/>
              </w:rPr>
              <w:instrText xml:space="preserve"> = 3 \* ROMAN </w:instrText>
            </w:r>
            <w:r>
              <w:rPr>
                <w:rFonts w:hint="default" w:ascii="Times New Roman" w:hAnsi="Times New Roman" w:cs="Times New Roman"/>
                <w:sz w:val="24"/>
              </w:rPr>
              <w:fldChar w:fldCharType="separate"/>
            </w:r>
            <w:r>
              <w:rPr>
                <w:rFonts w:hint="default" w:ascii="Times New Roman" w:hAnsi="Times New Roman" w:cs="Times New Roman"/>
                <w:sz w:val="24"/>
              </w:rPr>
              <w:fldChar w:fldCharType="begin"/>
            </w:r>
            <w:r>
              <w:rPr>
                <w:rFonts w:hint="default" w:ascii="Times New Roman" w:hAnsi="Times New Roman" w:cs="Times New Roman"/>
                <w:sz w:val="24"/>
              </w:rPr>
              <w:instrText xml:space="preserve"> = 3 \* ROMAN </w:instrText>
            </w:r>
            <w:r>
              <w:rPr>
                <w:rFonts w:hint="default" w:ascii="Times New Roman" w:hAnsi="Times New Roman" w:cs="Times New Roman"/>
                <w:sz w:val="24"/>
              </w:rPr>
              <w:fldChar w:fldCharType="separate"/>
            </w:r>
            <w:r>
              <w:rPr>
                <w:rFonts w:hint="default" w:ascii="Times New Roman" w:hAnsi="Times New Roman" w:cs="Times New Roman"/>
                <w:sz w:val="24"/>
              </w:rPr>
              <w:t>II</w:t>
            </w:r>
            <w:r>
              <w:rPr>
                <w:rFonts w:hint="default" w:ascii="Times New Roman" w:hAnsi="Times New Roman" w:cs="Times New Roman"/>
                <w:sz w:val="24"/>
              </w:rPr>
              <w:fldChar w:fldCharType="end"/>
            </w:r>
            <w:r>
              <w:rPr>
                <w:rFonts w:hint="default" w:ascii="Times New Roman" w:hAnsi="Times New Roman" w:cs="Times New Roman"/>
                <w:sz w:val="24"/>
              </w:rPr>
              <w:t>I</w:t>
            </w:r>
            <w:r>
              <w:rPr>
                <w:rFonts w:hint="default" w:ascii="Times New Roman" w:hAnsi="Times New Roman" w:cs="Times New Roman"/>
                <w:sz w:val="24"/>
              </w:rPr>
              <w:fldChar w:fldCharType="end"/>
            </w:r>
            <w:r>
              <w:rPr>
                <w:rFonts w:hint="default" w:ascii="Times New Roman" w:hAnsi="Times New Roman" w:cs="Times New Roman"/>
                <w:sz w:val="24"/>
              </w:rPr>
              <w:t>类标准，具体标准值见表4-3。</w:t>
            </w:r>
          </w:p>
          <w:p>
            <w:pPr>
              <w:spacing w:line="240" w:lineRule="auto"/>
              <w:ind w:firstLine="482"/>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表4-3   地下水质量标准限值  单位：mg/L</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0"/>
              <w:gridCol w:w="814"/>
              <w:gridCol w:w="705"/>
              <w:gridCol w:w="686"/>
              <w:gridCol w:w="670"/>
              <w:gridCol w:w="790"/>
              <w:gridCol w:w="671"/>
              <w:gridCol w:w="1430"/>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541" w:type="dxa"/>
                  <w:noWrap w:val="0"/>
                  <w:vAlign w:val="center"/>
                </w:tcPr>
                <w:p>
                  <w:pPr>
                    <w:adjustRightInd w:val="0"/>
                    <w:snapToGrid w:val="0"/>
                    <w:spacing w:line="240" w:lineRule="auto"/>
                    <w:ind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w:t>
                  </w:r>
                </w:p>
              </w:tc>
              <w:tc>
                <w:tcPr>
                  <w:tcW w:w="859"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pH</w:t>
                  </w:r>
                </w:p>
              </w:tc>
              <w:tc>
                <w:tcPr>
                  <w:tcW w:w="738"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NH</w:t>
                  </w:r>
                  <w:r>
                    <w:rPr>
                      <w:rFonts w:hint="default" w:ascii="Times New Roman" w:hAnsi="Times New Roman" w:eastAsia="宋体" w:cs="Times New Roman"/>
                      <w:sz w:val="21"/>
                      <w:szCs w:val="21"/>
                      <w:vertAlign w:val="subscript"/>
                    </w:rPr>
                    <w:t>3</w:t>
                  </w:r>
                  <w:r>
                    <w:rPr>
                      <w:rFonts w:hint="default" w:ascii="Times New Roman" w:hAnsi="Times New Roman" w:eastAsia="宋体" w:cs="Times New Roman"/>
                      <w:sz w:val="21"/>
                      <w:szCs w:val="21"/>
                    </w:rPr>
                    <w:t>-N</w:t>
                  </w:r>
                </w:p>
              </w:tc>
              <w:tc>
                <w:tcPr>
                  <w:tcW w:w="736"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硝酸盐</w:t>
                  </w:r>
                </w:p>
              </w:tc>
              <w:tc>
                <w:tcPr>
                  <w:tcW w:w="737"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亚硝酸盐</w:t>
                  </w:r>
                </w:p>
              </w:tc>
              <w:tc>
                <w:tcPr>
                  <w:tcW w:w="840"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挥发酚类</w:t>
                  </w:r>
                </w:p>
              </w:tc>
              <w:tc>
                <w:tcPr>
                  <w:tcW w:w="699"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氰化物</w:t>
                  </w:r>
                </w:p>
              </w:tc>
              <w:tc>
                <w:tcPr>
                  <w:tcW w:w="840"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总硬度</w:t>
                  </w:r>
                </w:p>
              </w:tc>
              <w:tc>
                <w:tcPr>
                  <w:tcW w:w="1405"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溶解性固体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541"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Ⅲ类标准</w:t>
                  </w:r>
                </w:p>
              </w:tc>
              <w:tc>
                <w:tcPr>
                  <w:tcW w:w="859"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6.5~8.5</w:t>
                  </w:r>
                </w:p>
              </w:tc>
              <w:tc>
                <w:tcPr>
                  <w:tcW w:w="738"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≤0.50</w:t>
                  </w:r>
                </w:p>
              </w:tc>
              <w:tc>
                <w:tcPr>
                  <w:tcW w:w="736"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≤20.0</w:t>
                  </w:r>
                </w:p>
              </w:tc>
              <w:tc>
                <w:tcPr>
                  <w:tcW w:w="737"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840"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≤0.002</w:t>
                  </w:r>
                </w:p>
              </w:tc>
              <w:tc>
                <w:tcPr>
                  <w:tcW w:w="699"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≤0.005</w:t>
                  </w:r>
                </w:p>
              </w:tc>
              <w:tc>
                <w:tcPr>
                  <w:tcW w:w="840"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≤450</w:t>
                  </w:r>
                </w:p>
              </w:tc>
              <w:tc>
                <w:tcPr>
                  <w:tcW w:w="1405" w:type="dxa"/>
                  <w:noWrap w:val="0"/>
                  <w:vAlign w:val="center"/>
                </w:tcPr>
                <w:p>
                  <w:pPr>
                    <w:adjustRightInd w:val="0"/>
                    <w:snapToGrid w:val="0"/>
                    <w:spacing w:line="240" w:lineRule="auto"/>
                    <w:ind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541" w:type="dxa"/>
                  <w:noWrap w:val="0"/>
                  <w:vAlign w:val="center"/>
                </w:tcPr>
                <w:p>
                  <w:pPr>
                    <w:adjustRightInd w:val="0"/>
                    <w:snapToGrid w:val="0"/>
                    <w:spacing w:line="240" w:lineRule="auto"/>
                    <w:ind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w:t>
                  </w:r>
                </w:p>
              </w:tc>
              <w:tc>
                <w:tcPr>
                  <w:tcW w:w="859"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耗氧量</w:t>
                  </w:r>
                </w:p>
              </w:tc>
              <w:tc>
                <w:tcPr>
                  <w:tcW w:w="738"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硫酸盐</w:t>
                  </w:r>
                </w:p>
              </w:tc>
              <w:tc>
                <w:tcPr>
                  <w:tcW w:w="736"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氯化物</w:t>
                  </w:r>
                </w:p>
              </w:tc>
              <w:tc>
                <w:tcPr>
                  <w:tcW w:w="737"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氟化物</w:t>
                  </w:r>
                </w:p>
              </w:tc>
              <w:tc>
                <w:tcPr>
                  <w:tcW w:w="840"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阴离子表面活性剂</w:t>
                  </w:r>
                </w:p>
              </w:tc>
              <w:tc>
                <w:tcPr>
                  <w:tcW w:w="699"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砷</w:t>
                  </w:r>
                </w:p>
              </w:tc>
              <w:tc>
                <w:tcPr>
                  <w:tcW w:w="840"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汞</w:t>
                  </w:r>
                </w:p>
              </w:tc>
              <w:tc>
                <w:tcPr>
                  <w:tcW w:w="1405" w:type="dxa"/>
                  <w:noWrap w:val="0"/>
                  <w:vAlign w:val="center"/>
                </w:tcPr>
                <w:p>
                  <w:pPr>
                    <w:adjustRightInd w:val="0"/>
                    <w:snapToGrid w:val="0"/>
                    <w:spacing w:line="240" w:lineRule="auto"/>
                    <w:ind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六价铬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541"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Ⅲ类标准</w:t>
                  </w:r>
                </w:p>
              </w:tc>
              <w:tc>
                <w:tcPr>
                  <w:tcW w:w="859"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≤3.0</w:t>
                  </w:r>
                </w:p>
              </w:tc>
              <w:tc>
                <w:tcPr>
                  <w:tcW w:w="738"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≤250</w:t>
                  </w:r>
                </w:p>
              </w:tc>
              <w:tc>
                <w:tcPr>
                  <w:tcW w:w="736"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≤250</w:t>
                  </w:r>
                </w:p>
              </w:tc>
              <w:tc>
                <w:tcPr>
                  <w:tcW w:w="737"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840"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≤0.3</w:t>
                  </w:r>
                </w:p>
              </w:tc>
              <w:tc>
                <w:tcPr>
                  <w:tcW w:w="699"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≤0.01</w:t>
                  </w:r>
                </w:p>
              </w:tc>
              <w:tc>
                <w:tcPr>
                  <w:tcW w:w="840"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≤0.001</w:t>
                  </w:r>
                </w:p>
              </w:tc>
              <w:tc>
                <w:tcPr>
                  <w:tcW w:w="1405" w:type="dxa"/>
                  <w:noWrap w:val="0"/>
                  <w:vAlign w:val="center"/>
                </w:tcPr>
                <w:p>
                  <w:pPr>
                    <w:adjustRightInd w:val="0"/>
                    <w:snapToGrid w:val="0"/>
                    <w:spacing w:line="240" w:lineRule="auto"/>
                    <w:ind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1541" w:type="dxa"/>
                  <w:noWrap w:val="0"/>
                  <w:vAlign w:val="center"/>
                </w:tcPr>
                <w:p>
                  <w:pPr>
                    <w:adjustRightInd w:val="0"/>
                    <w:snapToGrid w:val="0"/>
                    <w:spacing w:line="240" w:lineRule="auto"/>
                    <w:ind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w:t>
                  </w:r>
                </w:p>
              </w:tc>
              <w:tc>
                <w:tcPr>
                  <w:tcW w:w="859"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铅</w:t>
                  </w:r>
                </w:p>
              </w:tc>
              <w:tc>
                <w:tcPr>
                  <w:tcW w:w="738"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镉</w:t>
                  </w:r>
                </w:p>
              </w:tc>
              <w:tc>
                <w:tcPr>
                  <w:tcW w:w="736"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铜</w:t>
                  </w:r>
                </w:p>
              </w:tc>
              <w:tc>
                <w:tcPr>
                  <w:tcW w:w="737"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铁</w:t>
                  </w:r>
                </w:p>
              </w:tc>
              <w:tc>
                <w:tcPr>
                  <w:tcW w:w="840"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镍</w:t>
                  </w:r>
                </w:p>
              </w:tc>
              <w:tc>
                <w:tcPr>
                  <w:tcW w:w="699"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锰</w:t>
                  </w:r>
                </w:p>
              </w:tc>
              <w:tc>
                <w:tcPr>
                  <w:tcW w:w="840"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总大肠菌群（CFU/100mL）</w:t>
                  </w:r>
                </w:p>
              </w:tc>
              <w:tc>
                <w:tcPr>
                  <w:tcW w:w="1405" w:type="dxa"/>
                  <w:noWrap w:val="0"/>
                  <w:vAlign w:val="center"/>
                </w:tcPr>
                <w:p>
                  <w:pPr>
                    <w:adjustRightInd w:val="0"/>
                    <w:snapToGrid w:val="0"/>
                    <w:spacing w:line="240" w:lineRule="auto"/>
                    <w:ind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细菌总数（CFU/mL）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541"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Ⅲ类标准</w:t>
                  </w:r>
                </w:p>
              </w:tc>
              <w:tc>
                <w:tcPr>
                  <w:tcW w:w="859"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≤0.01</w:t>
                  </w:r>
                </w:p>
              </w:tc>
              <w:tc>
                <w:tcPr>
                  <w:tcW w:w="738"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≤0.005</w:t>
                  </w:r>
                </w:p>
              </w:tc>
              <w:tc>
                <w:tcPr>
                  <w:tcW w:w="736"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≤1.00</w:t>
                  </w:r>
                </w:p>
              </w:tc>
              <w:tc>
                <w:tcPr>
                  <w:tcW w:w="737"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≤0.3</w:t>
                  </w:r>
                </w:p>
              </w:tc>
              <w:tc>
                <w:tcPr>
                  <w:tcW w:w="840"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≤0.02</w:t>
                  </w:r>
                </w:p>
              </w:tc>
              <w:tc>
                <w:tcPr>
                  <w:tcW w:w="699"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≤0.10</w:t>
                  </w:r>
                </w:p>
              </w:tc>
              <w:tc>
                <w:tcPr>
                  <w:tcW w:w="840" w:type="dxa"/>
                  <w:noWrap w:val="0"/>
                  <w:vAlign w:val="center"/>
                </w:tcPr>
                <w:p>
                  <w:pPr>
                    <w:adjustRightInd w:val="0"/>
                    <w:snapToGrid w:val="0"/>
                    <w:spacing w:line="240" w:lineRule="auto"/>
                    <w:ind w:left="-140" w:leftChars="-50"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≤3.0</w:t>
                  </w:r>
                </w:p>
              </w:tc>
              <w:tc>
                <w:tcPr>
                  <w:tcW w:w="1405" w:type="dxa"/>
                  <w:noWrap w:val="0"/>
                  <w:vAlign w:val="center"/>
                </w:tcPr>
                <w:p>
                  <w:pPr>
                    <w:adjustRightInd w:val="0"/>
                    <w:snapToGrid w:val="0"/>
                    <w:spacing w:line="240" w:lineRule="auto"/>
                    <w:ind w:right="-14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≤100</w:t>
                  </w:r>
                </w:p>
              </w:tc>
            </w:tr>
          </w:tbl>
          <w:p>
            <w:pPr>
              <w:snapToGrid w:val="0"/>
              <w:spacing w:line="360" w:lineRule="auto"/>
              <w:rPr>
                <w:rFonts w:hint="eastAsia"/>
                <w:b/>
                <w:color w:val="000000"/>
                <w:sz w:val="24"/>
                <w:szCs w:val="22"/>
              </w:rPr>
            </w:pPr>
          </w:p>
          <w:p>
            <w:pPr>
              <w:adjustRightInd/>
              <w:spacing w:line="336" w:lineRule="auto"/>
              <w:ind w:firstLine="236" w:firstLineChars="98"/>
              <w:jc w:val="both"/>
              <w:textAlignment w:val="auto"/>
              <w:rPr>
                <w:rFonts w:hint="eastAsia" w:ascii="Times New Roman" w:hAnsi="Times New Roman" w:cs="Times New Roman"/>
                <w:b/>
                <w:bCs/>
                <w:color w:val="000000"/>
                <w:kern w:val="2"/>
                <w:sz w:val="24"/>
                <w:szCs w:val="24"/>
                <w:lang w:val="en-US" w:eastAsia="zh-CN"/>
              </w:rPr>
            </w:pPr>
            <w:r>
              <w:rPr>
                <w:rFonts w:hint="eastAsia" w:ascii="Times New Roman" w:hAnsi="Times New Roman" w:cs="Times New Roman"/>
                <w:b/>
                <w:bCs/>
                <w:color w:val="000000"/>
                <w:kern w:val="2"/>
                <w:sz w:val="24"/>
                <w:szCs w:val="24"/>
                <w:lang w:val="en-US" w:eastAsia="zh-CN"/>
              </w:rPr>
              <w:t>4、声环境质量标准</w:t>
            </w:r>
          </w:p>
          <w:p>
            <w:pPr>
              <w:spacing w:line="360" w:lineRule="auto"/>
              <w:ind w:firstLine="480" w:firstLineChars="200"/>
              <w:jc w:val="both"/>
              <w:rPr>
                <w:sz w:val="21"/>
                <w:szCs w:val="21"/>
                <w:highlight w:val="none"/>
              </w:rPr>
            </w:pPr>
            <w:r>
              <w:rPr>
                <w:rFonts w:hint="default" w:ascii="Times New Roman" w:hAnsi="Times New Roman" w:cs="Times New Roman"/>
                <w:sz w:val="24"/>
                <w:szCs w:val="24"/>
                <w:highlight w:val="none"/>
              </w:rPr>
              <w:t>项目位于</w:t>
            </w:r>
            <w:r>
              <w:rPr>
                <w:rFonts w:hint="default" w:ascii="Times New Roman" w:hAnsi="Times New Roman" w:cs="Times New Roman"/>
                <w:spacing w:val="-4"/>
                <w:sz w:val="24"/>
                <w:szCs w:val="24"/>
                <w:highlight w:val="none"/>
              </w:rPr>
              <w:t>富民工业园区哨箐机械加工园。</w:t>
            </w:r>
            <w:r>
              <w:rPr>
                <w:rFonts w:hint="default" w:ascii="Times New Roman" w:hAnsi="Times New Roman" w:cs="Times New Roman"/>
                <w:color w:val="000000"/>
                <w:sz w:val="24"/>
                <w:szCs w:val="24"/>
                <w:highlight w:val="none"/>
              </w:rPr>
              <w:t>根据拟建项目所在区域噪声功能区划，项目四周厂界均执行《声环境质量标准》（GB3096-2008）3类标准，敏感目标执行2类标准，</w:t>
            </w:r>
            <w:r>
              <w:rPr>
                <w:rFonts w:hint="default" w:ascii="Times New Roman" w:hAnsi="Times New Roman" w:cs="Times New Roman"/>
                <w:sz w:val="24"/>
                <w:szCs w:val="24"/>
                <w:highlight w:val="none"/>
              </w:rPr>
              <w:t>标准值见表4-</w:t>
            </w:r>
            <w:r>
              <w:rPr>
                <w:rFonts w:hint="eastAsia" w:ascii="Times New Roman" w:hAnsi="Times New Roman" w:cs="Times New Roman"/>
                <w:sz w:val="24"/>
                <w:szCs w:val="24"/>
                <w:highlight w:val="none"/>
                <w:lang w:val="en-US" w:eastAsia="zh-CN"/>
              </w:rPr>
              <w:t>4</w:t>
            </w:r>
            <w:r>
              <w:rPr>
                <w:rFonts w:hint="default" w:ascii="Times New Roman" w:hAnsi="Times New Roman" w:cs="Times New Roman"/>
                <w:sz w:val="24"/>
                <w:szCs w:val="24"/>
                <w:highlight w:val="none"/>
              </w:rPr>
              <w:t>。</w:t>
            </w:r>
          </w:p>
          <w:p>
            <w:pPr>
              <w:pStyle w:val="205"/>
              <w:snapToGrid w:val="0"/>
              <w:spacing w:line="240" w:lineRule="auto"/>
              <w:ind w:firstLine="0"/>
              <w:jc w:val="center"/>
              <w:rPr>
                <w:rFonts w:hAnsi="宋体" w:cs="宋体"/>
                <w:b/>
                <w:szCs w:val="24"/>
                <w:highlight w:val="none"/>
              </w:rPr>
            </w:pPr>
            <w:r>
              <w:rPr>
                <w:rFonts w:hint="eastAsia" w:hAnsi="宋体" w:cs="宋体"/>
                <w:b/>
                <w:szCs w:val="24"/>
                <w:highlight w:val="none"/>
              </w:rPr>
              <w:t>表4-</w:t>
            </w:r>
            <w:r>
              <w:rPr>
                <w:rFonts w:hint="eastAsia" w:hAnsi="宋体" w:cs="宋体"/>
                <w:b/>
                <w:szCs w:val="24"/>
                <w:highlight w:val="none"/>
                <w:lang w:val="en-US" w:eastAsia="zh-CN"/>
              </w:rPr>
              <w:t>4</w:t>
            </w:r>
            <w:r>
              <w:rPr>
                <w:rFonts w:hAnsi="宋体" w:cs="宋体"/>
                <w:b/>
                <w:szCs w:val="24"/>
                <w:highlight w:val="none"/>
              </w:rPr>
              <w:t xml:space="preserve">   </w:t>
            </w:r>
            <w:r>
              <w:rPr>
                <w:rFonts w:hint="eastAsia" w:hAnsi="宋体" w:cs="宋体"/>
                <w:b/>
                <w:szCs w:val="24"/>
                <w:highlight w:val="none"/>
              </w:rPr>
              <w:t>声环境质量标准限值</w:t>
            </w:r>
            <w:r>
              <w:rPr>
                <w:rFonts w:hAnsi="宋体" w:cs="宋体"/>
                <w:b/>
                <w:szCs w:val="24"/>
                <w:highlight w:val="none"/>
              </w:rPr>
              <w:t xml:space="preserve"> </w:t>
            </w:r>
            <w:r>
              <w:rPr>
                <w:rFonts w:hint="eastAsia" w:hAnsi="宋体" w:cs="宋体"/>
                <w:b/>
                <w:szCs w:val="24"/>
                <w:highlight w:val="none"/>
              </w:rPr>
              <w:t xml:space="preserve"> </w:t>
            </w:r>
            <w:r>
              <w:rPr>
                <w:rFonts w:hAnsi="宋体" w:cs="宋体"/>
                <w:b/>
                <w:szCs w:val="24"/>
                <w:highlight w:val="none"/>
              </w:rPr>
              <w:t xml:space="preserve"> </w:t>
            </w:r>
            <w:r>
              <w:rPr>
                <w:rFonts w:hint="eastAsia" w:hAnsi="宋体" w:cs="宋体"/>
                <w:b/>
                <w:szCs w:val="24"/>
                <w:highlight w:val="none"/>
              </w:rPr>
              <w:t>单位：</w:t>
            </w:r>
            <w:r>
              <w:rPr>
                <w:rFonts w:hAnsi="宋体" w:cs="宋体"/>
                <w:b/>
                <w:szCs w:val="24"/>
                <w:highlight w:val="none"/>
              </w:rPr>
              <w:t>dB(A)</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7"/>
              <w:gridCol w:w="991"/>
              <w:gridCol w:w="1205"/>
              <w:gridCol w:w="829"/>
              <w:gridCol w:w="2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jc w:val="center"/>
              </w:trPr>
              <w:tc>
                <w:tcPr>
                  <w:tcW w:w="3237" w:type="dxa"/>
                  <w:vMerge w:val="restart"/>
                  <w:noWrap w:val="0"/>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区域名称</w:t>
                  </w:r>
                </w:p>
              </w:tc>
              <w:tc>
                <w:tcPr>
                  <w:tcW w:w="991" w:type="dxa"/>
                  <w:vMerge w:val="restart"/>
                  <w:noWrap w:val="0"/>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采用标准</w:t>
                  </w:r>
                </w:p>
              </w:tc>
              <w:tc>
                <w:tcPr>
                  <w:tcW w:w="2034" w:type="dxa"/>
                  <w:gridSpan w:val="2"/>
                  <w:noWrap w:val="0"/>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标准值  dB(A)</w:t>
                  </w:r>
                </w:p>
              </w:tc>
              <w:tc>
                <w:tcPr>
                  <w:tcW w:w="2056" w:type="dxa"/>
                  <w:noWrap w:val="0"/>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jc w:val="center"/>
              </w:trPr>
              <w:tc>
                <w:tcPr>
                  <w:tcW w:w="3237" w:type="dxa"/>
                  <w:vMerge w:val="continue"/>
                  <w:noWrap w:val="0"/>
                  <w:vAlign w:val="center"/>
                </w:tcPr>
                <w:p>
                  <w:pPr>
                    <w:pStyle w:val="109"/>
                    <w:spacing w:line="240" w:lineRule="auto"/>
                    <w:rPr>
                      <w:rFonts w:hint="default" w:ascii="Times New Roman" w:hAnsi="Times New Roman" w:cs="Times New Roman"/>
                      <w:color w:val="000000"/>
                      <w:sz w:val="21"/>
                      <w:szCs w:val="21"/>
                      <w:highlight w:val="none"/>
                    </w:rPr>
                  </w:pPr>
                </w:p>
              </w:tc>
              <w:tc>
                <w:tcPr>
                  <w:tcW w:w="991" w:type="dxa"/>
                  <w:vMerge w:val="continue"/>
                  <w:noWrap w:val="0"/>
                  <w:vAlign w:val="center"/>
                </w:tcPr>
                <w:p>
                  <w:pPr>
                    <w:pStyle w:val="109"/>
                    <w:spacing w:line="240" w:lineRule="auto"/>
                    <w:rPr>
                      <w:rFonts w:hint="default" w:ascii="Times New Roman" w:hAnsi="Times New Roman" w:cs="Times New Roman"/>
                      <w:color w:val="000000"/>
                      <w:sz w:val="21"/>
                      <w:szCs w:val="21"/>
                      <w:highlight w:val="none"/>
                    </w:rPr>
                  </w:pPr>
                </w:p>
              </w:tc>
              <w:tc>
                <w:tcPr>
                  <w:tcW w:w="1205" w:type="dxa"/>
                  <w:noWrap w:val="0"/>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昼间</w:t>
                  </w:r>
                </w:p>
              </w:tc>
              <w:tc>
                <w:tcPr>
                  <w:tcW w:w="829" w:type="dxa"/>
                  <w:noWrap w:val="0"/>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夜间</w:t>
                  </w:r>
                </w:p>
              </w:tc>
              <w:tc>
                <w:tcPr>
                  <w:tcW w:w="2056" w:type="dxa"/>
                  <w:vMerge w:val="restart"/>
                  <w:noWrap w:val="0"/>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《声环境质量标准》（GB3096-2008）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jc w:val="center"/>
              </w:trPr>
              <w:tc>
                <w:tcPr>
                  <w:tcW w:w="3237" w:type="dxa"/>
                  <w:noWrap w:val="0"/>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四周厂界</w:t>
                  </w:r>
                </w:p>
              </w:tc>
              <w:tc>
                <w:tcPr>
                  <w:tcW w:w="991" w:type="dxa"/>
                  <w:noWrap w:val="0"/>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3类</w:t>
                  </w:r>
                </w:p>
              </w:tc>
              <w:tc>
                <w:tcPr>
                  <w:tcW w:w="1205" w:type="dxa"/>
                  <w:noWrap w:val="0"/>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65</w:t>
                  </w:r>
                </w:p>
              </w:tc>
              <w:tc>
                <w:tcPr>
                  <w:tcW w:w="829" w:type="dxa"/>
                  <w:noWrap w:val="0"/>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55</w:t>
                  </w:r>
                </w:p>
              </w:tc>
              <w:tc>
                <w:tcPr>
                  <w:tcW w:w="2056" w:type="dxa"/>
                  <w:vMerge w:val="continue"/>
                  <w:noWrap w:val="0"/>
                  <w:vAlign w:val="center"/>
                </w:tcPr>
                <w:p>
                  <w:pPr>
                    <w:pStyle w:val="109"/>
                    <w:spacing w:line="240" w:lineRule="auto"/>
                    <w:rPr>
                      <w:rFonts w:hint="default" w:ascii="Times New Roman" w:hAnsi="Times New Roman"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3237" w:type="dxa"/>
                  <w:noWrap w:val="0"/>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敏感目标</w:t>
                  </w:r>
                </w:p>
              </w:tc>
              <w:tc>
                <w:tcPr>
                  <w:tcW w:w="991" w:type="dxa"/>
                  <w:noWrap w:val="0"/>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2类</w:t>
                  </w:r>
                </w:p>
              </w:tc>
              <w:tc>
                <w:tcPr>
                  <w:tcW w:w="1205" w:type="dxa"/>
                  <w:noWrap w:val="0"/>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60</w:t>
                  </w:r>
                </w:p>
              </w:tc>
              <w:tc>
                <w:tcPr>
                  <w:tcW w:w="829" w:type="dxa"/>
                  <w:noWrap w:val="0"/>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50</w:t>
                  </w:r>
                </w:p>
              </w:tc>
              <w:tc>
                <w:tcPr>
                  <w:tcW w:w="2056" w:type="dxa"/>
                  <w:vMerge w:val="continue"/>
                  <w:noWrap w:val="0"/>
                  <w:vAlign w:val="center"/>
                </w:tcPr>
                <w:p>
                  <w:pPr>
                    <w:pStyle w:val="109"/>
                    <w:spacing w:line="240" w:lineRule="auto"/>
                    <w:rPr>
                      <w:rFonts w:hint="default" w:ascii="Times New Roman" w:hAnsi="Times New Roman" w:cs="Times New Roman"/>
                      <w:color w:val="000000"/>
                      <w:sz w:val="21"/>
                      <w:szCs w:val="21"/>
                      <w:highlight w:val="none"/>
                    </w:rPr>
                  </w:pPr>
                </w:p>
              </w:tc>
            </w:tr>
          </w:tbl>
          <w:p>
            <w:pPr>
              <w:spacing w:line="360" w:lineRule="auto"/>
              <w:jc w:val="both"/>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230" w:hRule="atLeast"/>
          <w:jc w:val="center"/>
        </w:trPr>
        <w:tc>
          <w:tcPr>
            <w:tcW w:w="600" w:type="dxa"/>
            <w:tcBorders>
              <w:top w:val="single" w:color="auto" w:sz="4" w:space="0"/>
            </w:tcBorders>
            <w:vAlign w:val="center"/>
          </w:tcPr>
          <w:p>
            <w:pPr>
              <w:spacing w:line="240" w:lineRule="atLeast"/>
              <w:jc w:val="center"/>
              <w:rPr>
                <w:rFonts w:eastAsia="长城仿宋"/>
                <w:sz w:val="24"/>
                <w:szCs w:val="24"/>
              </w:rPr>
            </w:pPr>
            <w:r>
              <w:rPr>
                <w:rFonts w:eastAsia="长城仿宋"/>
                <w:sz w:val="24"/>
                <w:szCs w:val="24"/>
              </w:rPr>
              <w:t>污</w:t>
            </w:r>
          </w:p>
          <w:p>
            <w:pPr>
              <w:spacing w:line="240" w:lineRule="atLeast"/>
              <w:jc w:val="center"/>
              <w:rPr>
                <w:rFonts w:eastAsia="长城仿宋"/>
                <w:sz w:val="24"/>
                <w:szCs w:val="24"/>
              </w:rPr>
            </w:pPr>
            <w:r>
              <w:rPr>
                <w:rFonts w:eastAsia="长城仿宋"/>
                <w:sz w:val="24"/>
                <w:szCs w:val="24"/>
              </w:rPr>
              <w:t>染</w:t>
            </w:r>
          </w:p>
          <w:p>
            <w:pPr>
              <w:spacing w:line="240" w:lineRule="atLeast"/>
              <w:jc w:val="center"/>
              <w:rPr>
                <w:rFonts w:eastAsia="长城仿宋"/>
                <w:sz w:val="24"/>
                <w:szCs w:val="24"/>
              </w:rPr>
            </w:pPr>
            <w:r>
              <w:rPr>
                <w:rFonts w:eastAsia="长城仿宋"/>
                <w:sz w:val="24"/>
                <w:szCs w:val="24"/>
              </w:rPr>
              <w:t>物</w:t>
            </w:r>
          </w:p>
          <w:p>
            <w:pPr>
              <w:spacing w:line="240" w:lineRule="atLeast"/>
              <w:jc w:val="center"/>
              <w:rPr>
                <w:rFonts w:eastAsia="长城仿宋"/>
                <w:sz w:val="24"/>
                <w:szCs w:val="24"/>
              </w:rPr>
            </w:pPr>
            <w:r>
              <w:rPr>
                <w:rFonts w:eastAsia="长城仿宋"/>
                <w:sz w:val="24"/>
                <w:szCs w:val="24"/>
              </w:rPr>
              <w:t>排</w:t>
            </w:r>
          </w:p>
          <w:p>
            <w:pPr>
              <w:spacing w:line="240" w:lineRule="atLeast"/>
              <w:jc w:val="center"/>
              <w:rPr>
                <w:rFonts w:eastAsia="长城仿宋"/>
                <w:sz w:val="24"/>
                <w:szCs w:val="24"/>
              </w:rPr>
            </w:pPr>
            <w:r>
              <w:rPr>
                <w:rFonts w:eastAsia="长城仿宋"/>
                <w:sz w:val="24"/>
                <w:szCs w:val="24"/>
              </w:rPr>
              <w:t>放</w:t>
            </w:r>
          </w:p>
          <w:p>
            <w:pPr>
              <w:spacing w:line="240" w:lineRule="atLeast"/>
              <w:jc w:val="center"/>
              <w:rPr>
                <w:rFonts w:eastAsia="长城仿宋"/>
                <w:sz w:val="24"/>
                <w:szCs w:val="24"/>
              </w:rPr>
            </w:pPr>
            <w:r>
              <w:rPr>
                <w:rFonts w:eastAsia="长城仿宋"/>
                <w:sz w:val="24"/>
                <w:szCs w:val="24"/>
              </w:rPr>
              <w:t>标</w:t>
            </w:r>
          </w:p>
          <w:p>
            <w:pPr>
              <w:spacing w:line="240" w:lineRule="atLeast"/>
              <w:jc w:val="center"/>
              <w:rPr>
                <w:rFonts w:eastAsia="长城仿宋"/>
                <w:sz w:val="21"/>
                <w:szCs w:val="21"/>
              </w:rPr>
            </w:pPr>
            <w:r>
              <w:rPr>
                <w:rFonts w:eastAsia="长城仿宋"/>
                <w:sz w:val="24"/>
                <w:szCs w:val="24"/>
              </w:rPr>
              <w:t>准</w:t>
            </w:r>
          </w:p>
        </w:tc>
        <w:tc>
          <w:tcPr>
            <w:tcW w:w="8580" w:type="dxa"/>
            <w:tcBorders>
              <w:top w:val="single" w:color="auto" w:sz="4" w:space="0"/>
            </w:tcBorders>
          </w:tcPr>
          <w:p>
            <w:pPr>
              <w:pStyle w:val="137"/>
              <w:widowControl/>
              <w:spacing w:line="360" w:lineRule="auto"/>
              <w:ind w:firstLine="0"/>
              <w:rPr>
                <w:b/>
                <w:sz w:val="24"/>
              </w:rPr>
            </w:pPr>
            <w:r>
              <w:rPr>
                <w:rFonts w:hint="eastAsia"/>
                <w:b/>
                <w:sz w:val="24"/>
              </w:rPr>
              <w:t>施工期：</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both"/>
              <w:textAlignment w:val="baseline"/>
              <w:rPr>
                <w:rFonts w:hint="eastAsia" w:ascii="Times New Roman" w:eastAsia="长城仿宋"/>
                <w:b/>
                <w:bCs w:val="0"/>
                <w:sz w:val="24"/>
                <w:szCs w:val="24"/>
                <w:lang w:val="en-US" w:eastAsia="zh-CN"/>
              </w:rPr>
            </w:pPr>
            <w:r>
              <w:rPr>
                <w:rFonts w:hint="eastAsia" w:ascii="Times New Roman" w:eastAsia="长城仿宋"/>
                <w:b/>
                <w:bCs w:val="0"/>
                <w:sz w:val="24"/>
                <w:szCs w:val="24"/>
                <w:lang w:val="en-US" w:eastAsia="zh-CN"/>
              </w:rPr>
              <w:t>1、废气</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both"/>
              <w:textAlignment w:val="baseline"/>
              <w:rPr>
                <w:rFonts w:ascii="Times New Roman" w:eastAsia="长城仿宋"/>
                <w:bCs/>
                <w:sz w:val="24"/>
                <w:szCs w:val="24"/>
              </w:rPr>
            </w:pPr>
            <w:r>
              <w:rPr>
                <w:rFonts w:hint="eastAsia" w:ascii="Times New Roman" w:eastAsia="长城仿宋"/>
                <w:bCs/>
                <w:sz w:val="24"/>
                <w:szCs w:val="24"/>
                <w:lang w:eastAsia="zh-CN"/>
              </w:rPr>
              <w:t>项目施工期</w:t>
            </w:r>
            <w:r>
              <w:rPr>
                <w:rFonts w:ascii="Times New Roman" w:eastAsia="长城仿宋"/>
                <w:bCs/>
                <w:sz w:val="24"/>
                <w:szCs w:val="24"/>
              </w:rPr>
              <w:t>大气污染物排放执行《大气污染物综合排放标准》</w:t>
            </w:r>
            <w:r>
              <w:rPr>
                <w:rFonts w:hint="eastAsia" w:ascii="Times New Roman" w:eastAsia="长城仿宋"/>
                <w:bCs/>
                <w:sz w:val="24"/>
                <w:szCs w:val="24"/>
              </w:rPr>
              <w:t>（</w:t>
            </w:r>
            <w:r>
              <w:rPr>
                <w:rFonts w:ascii="Times New Roman" w:eastAsia="长城仿宋"/>
                <w:bCs/>
                <w:sz w:val="24"/>
                <w:szCs w:val="24"/>
              </w:rPr>
              <w:t>GB16297-1996</w:t>
            </w:r>
            <w:r>
              <w:rPr>
                <w:rFonts w:hint="eastAsia" w:ascii="Times New Roman" w:eastAsia="长城仿宋"/>
                <w:bCs/>
                <w:sz w:val="24"/>
                <w:szCs w:val="24"/>
              </w:rPr>
              <w:t>）</w:t>
            </w:r>
            <w:r>
              <w:rPr>
                <w:rFonts w:ascii="Times New Roman" w:eastAsia="长城仿宋"/>
                <w:bCs/>
                <w:sz w:val="24"/>
                <w:szCs w:val="24"/>
              </w:rPr>
              <w:t>无组织排放监控浓度限值：颗粒物1.0mg/m</w:t>
            </w:r>
            <w:r>
              <w:rPr>
                <w:rFonts w:ascii="Times New Roman" w:eastAsia="长城仿宋"/>
                <w:bCs/>
                <w:sz w:val="24"/>
                <w:szCs w:val="24"/>
                <w:vertAlign w:val="superscript"/>
              </w:rPr>
              <w:t>3</w:t>
            </w:r>
            <w:r>
              <w:rPr>
                <w:rFonts w:ascii="Times New Roman" w:eastAsia="长城仿宋"/>
                <w:bCs/>
                <w:sz w:val="24"/>
                <w:szCs w:val="24"/>
              </w:rPr>
              <w:t>。</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both"/>
              <w:textAlignment w:val="baseline"/>
              <w:rPr>
                <w:rFonts w:hint="eastAsia" w:ascii="Times New Roman" w:hAnsi="Times New Roman" w:eastAsia="长城仿宋" w:cs="Times New Roman"/>
                <w:b/>
                <w:bCs w:val="0"/>
                <w:sz w:val="24"/>
                <w:szCs w:val="24"/>
                <w:lang w:val="en-US" w:eastAsia="zh-CN"/>
              </w:rPr>
            </w:pPr>
            <w:r>
              <w:rPr>
                <w:rFonts w:hint="eastAsia" w:ascii="Times New Roman" w:hAnsi="Times New Roman" w:eastAsia="长城仿宋" w:cs="Times New Roman"/>
                <w:b/>
                <w:bCs w:val="0"/>
                <w:sz w:val="24"/>
                <w:szCs w:val="24"/>
                <w:lang w:val="en-US" w:eastAsia="zh-CN"/>
              </w:rPr>
              <w:t>2、废水</w:t>
            </w:r>
          </w:p>
          <w:p>
            <w:pPr>
              <w:spacing w:after="0" w:line="360" w:lineRule="auto"/>
              <w:ind w:firstLine="480" w:firstLineChars="200"/>
              <w:jc w:val="both"/>
              <w:rPr>
                <w:rFonts w:ascii="Times New Roman" w:hAnsi="Times New Roman"/>
                <w:b/>
                <w:bCs/>
                <w:color w:val="000000" w:themeColor="text1"/>
                <w:sz w:val="24"/>
                <w:szCs w:val="24"/>
                <w:shd w:val="clear" w:color="auto" w:fill="FFFFFF"/>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项目</w:t>
            </w:r>
            <w:r>
              <w:rPr>
                <w:rFonts w:hint="eastAsia" w:ascii="Times New Roman" w:hAnsi="Times New Roman" w:eastAsiaTheme="minorEastAsia"/>
                <w:color w:val="000000" w:themeColor="text1"/>
                <w:sz w:val="24"/>
                <w:szCs w:val="24"/>
                <w:lang w:eastAsia="zh-CN"/>
                <w14:textFill>
                  <w14:solidFill>
                    <w14:schemeClr w14:val="tx1"/>
                  </w14:solidFill>
                </w14:textFill>
              </w:rPr>
              <w:t>施</w:t>
            </w:r>
            <w:r>
              <w:rPr>
                <w:rFonts w:hint="eastAsia" w:ascii="Times New Roman" w:hAnsi="Times New Roman" w:eastAsiaTheme="minorEastAsia"/>
                <w:color w:val="000000" w:themeColor="text1"/>
                <w:sz w:val="24"/>
                <w:szCs w:val="24"/>
                <w14:textFill>
                  <w14:solidFill>
                    <w14:schemeClr w14:val="tx1"/>
                  </w14:solidFill>
                </w14:textFill>
              </w:rPr>
              <w:t>工期污水主要为施工人员洗手废水，通过临时沉淀池处理后回用于项目区洒水降尘，不外排，</w:t>
            </w:r>
            <w:r>
              <w:rPr>
                <w:rFonts w:hint="eastAsia" w:ascii="Times New Roman" w:hAnsi="Times New Roman" w:eastAsiaTheme="minorEastAsia"/>
                <w:color w:val="000000" w:themeColor="text1"/>
                <w:sz w:val="24"/>
                <w:szCs w:val="24"/>
                <w:lang w:eastAsia="zh-CN"/>
                <w14:textFill>
                  <w14:solidFill>
                    <w14:schemeClr w14:val="tx1"/>
                  </w14:solidFill>
                </w14:textFill>
              </w:rPr>
              <w:t>因此，</w:t>
            </w:r>
            <w:r>
              <w:rPr>
                <w:rFonts w:hint="eastAsia" w:ascii="Times New Roman" w:hAnsi="Times New Roman"/>
                <w:color w:val="000000" w:themeColor="text1"/>
                <w:sz w:val="24"/>
                <w:szCs w:val="24"/>
                <w14:textFill>
                  <w14:solidFill>
                    <w14:schemeClr w14:val="tx1"/>
                  </w14:solidFill>
                </w14:textFill>
              </w:rPr>
              <w:t>不设废水排放标准</w:t>
            </w:r>
            <w:r>
              <w:rPr>
                <w:rFonts w:hint="eastAsia" w:ascii="Times New Roman" w:hAnsi="Times New Roman" w:eastAsiaTheme="minorEastAsia"/>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both"/>
              <w:textAlignment w:val="baseline"/>
              <w:rPr>
                <w:rFonts w:hint="eastAsia" w:ascii="Times New Roman" w:hAnsi="Times New Roman" w:eastAsia="长城仿宋" w:cs="Times New Roman"/>
                <w:b/>
                <w:bCs w:val="0"/>
                <w:sz w:val="24"/>
                <w:szCs w:val="24"/>
                <w:lang w:val="en-US" w:eastAsia="zh-CN"/>
              </w:rPr>
            </w:pPr>
            <w:r>
              <w:rPr>
                <w:rFonts w:hint="eastAsia" w:ascii="Times New Roman" w:hAnsi="Times New Roman" w:eastAsia="长城仿宋" w:cs="Times New Roman"/>
                <w:b/>
                <w:bCs w:val="0"/>
                <w:sz w:val="24"/>
                <w:szCs w:val="24"/>
                <w:lang w:val="en-US" w:eastAsia="zh-CN"/>
              </w:rPr>
              <w:t>3、噪声</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ascii="Times New Roman" w:hAnsi="Times New Roman" w:eastAsiaTheme="minorEastAsia"/>
                <w:b/>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项目施工期</w:t>
            </w:r>
            <w:r>
              <w:rPr>
                <w:rFonts w:ascii="Times New Roman" w:hAnsi="Times New Roman" w:eastAsiaTheme="minorEastAsia"/>
                <w:color w:val="000000" w:themeColor="text1"/>
                <w:sz w:val="24"/>
                <w:szCs w:val="24"/>
                <w14:textFill>
                  <w14:solidFill>
                    <w14:schemeClr w14:val="tx1"/>
                  </w14:solidFill>
                </w14:textFill>
              </w:rPr>
              <w:t>噪声执行《建筑施工场界环境噪声排放标准》（GB12523—2011），具体标准限值详见表4-</w:t>
            </w:r>
            <w:r>
              <w:rPr>
                <w:rFonts w:hint="eastAsia" w:ascii="Times New Roman" w:hAnsi="Times New Roman" w:eastAsiaTheme="minorEastAsia"/>
                <w:color w:val="000000" w:themeColor="text1"/>
                <w:sz w:val="24"/>
                <w:szCs w:val="24"/>
                <w:lang w:val="en-US" w:eastAsia="zh-CN"/>
                <w14:textFill>
                  <w14:solidFill>
                    <w14:schemeClr w14:val="tx1"/>
                  </w14:solidFill>
                </w14:textFill>
              </w:rPr>
              <w:t>5</w:t>
            </w:r>
            <w:r>
              <w:rPr>
                <w:rFonts w:ascii="Times New Roman" w:hAnsi="Times New Roman" w:eastAsiaTheme="minorEastAsia"/>
                <w:color w:val="000000" w:themeColor="text1"/>
                <w:sz w:val="24"/>
                <w:szCs w:val="24"/>
                <w14:textFill>
                  <w14:solidFill>
                    <w14:schemeClr w14:val="tx1"/>
                  </w14:solidFill>
                </w14:textFill>
              </w:rPr>
              <w:t>。</w:t>
            </w:r>
          </w:p>
          <w:p>
            <w:pPr>
              <w:pStyle w:val="109"/>
              <w:spacing w:line="240" w:lineRule="auto"/>
              <w:rPr>
                <w:rFonts w:ascii="Times New Roman" w:hAnsi="Times New Roman" w:eastAsiaTheme="minorEastAsia"/>
                <w:b/>
                <w:color w:val="000000" w:themeColor="text1"/>
                <w:sz w:val="24"/>
                <w14:textFill>
                  <w14:solidFill>
                    <w14:schemeClr w14:val="tx1"/>
                  </w14:solidFill>
                </w14:textFill>
              </w:rPr>
            </w:pPr>
            <w:r>
              <w:rPr>
                <w:rFonts w:ascii="Times New Roman" w:hAnsi="Times New Roman" w:eastAsiaTheme="minorEastAsia"/>
                <w:b/>
                <w:color w:val="000000" w:themeColor="text1"/>
                <w:sz w:val="24"/>
                <w14:textFill>
                  <w14:solidFill>
                    <w14:schemeClr w14:val="tx1"/>
                  </w14:solidFill>
                </w14:textFill>
              </w:rPr>
              <w:t>表4-</w:t>
            </w:r>
            <w:r>
              <w:rPr>
                <w:rFonts w:hint="eastAsia" w:ascii="Times New Roman" w:hAnsi="Times New Roman" w:eastAsiaTheme="minorEastAsia"/>
                <w:b/>
                <w:color w:val="000000" w:themeColor="text1"/>
                <w:sz w:val="24"/>
                <w:lang w:val="en-US" w:eastAsia="zh-CN"/>
                <w14:textFill>
                  <w14:solidFill>
                    <w14:schemeClr w14:val="tx1"/>
                  </w14:solidFill>
                </w14:textFill>
              </w:rPr>
              <w:t>5</w:t>
            </w:r>
            <w:r>
              <w:rPr>
                <w:rFonts w:ascii="Times New Roman" w:hAnsi="Times New Roman" w:eastAsiaTheme="minorEastAsia"/>
                <w:b/>
                <w:color w:val="000000" w:themeColor="text1"/>
                <w:sz w:val="24"/>
                <w14:textFill>
                  <w14:solidFill>
                    <w14:schemeClr w14:val="tx1"/>
                  </w14:solidFill>
                </w14:textFill>
              </w:rPr>
              <w:t xml:space="preserve"> </w:t>
            </w:r>
            <w:r>
              <w:rPr>
                <w:rFonts w:hint="eastAsia" w:ascii="Times New Roman" w:hAnsi="Times New Roman" w:eastAsiaTheme="minorEastAsia"/>
                <w:b/>
                <w:color w:val="000000" w:themeColor="text1"/>
                <w:sz w:val="24"/>
                <w:lang w:val="en-US" w:eastAsia="zh-CN"/>
                <w14:textFill>
                  <w14:solidFill>
                    <w14:schemeClr w14:val="tx1"/>
                  </w14:solidFill>
                </w14:textFill>
              </w:rPr>
              <w:t xml:space="preserve"> </w:t>
            </w:r>
            <w:r>
              <w:rPr>
                <w:rFonts w:ascii="Times New Roman" w:hAnsi="Times New Roman" w:eastAsiaTheme="minorEastAsia"/>
                <w:b/>
                <w:color w:val="000000" w:themeColor="text1"/>
                <w:sz w:val="24"/>
                <w14:textFill>
                  <w14:solidFill>
                    <w14:schemeClr w14:val="tx1"/>
                  </w14:solidFill>
                </w14:textFill>
              </w:rPr>
              <w:t xml:space="preserve"> 建筑施工场界环境噪声排放标准</w:t>
            </w:r>
          </w:p>
          <w:tbl>
            <w:tblPr>
              <w:tblStyle w:val="33"/>
              <w:tblW w:w="82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4129"/>
              <w:gridCol w:w="411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7" w:hRule="atLeast"/>
                <w:jc w:val="center"/>
              </w:trPr>
              <w:tc>
                <w:tcPr>
                  <w:tcW w:w="8240" w:type="dxa"/>
                  <w:gridSpan w:val="2"/>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b/>
                      <w:bCs/>
                      <w:color w:val="000000"/>
                      <w:sz w:val="21"/>
                      <w:szCs w:val="21"/>
                      <w:highlight w:val="none"/>
                    </w:rPr>
                    <w:t>等效声级[dB(A)]</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7" w:hRule="atLeast"/>
                <w:jc w:val="center"/>
              </w:trPr>
              <w:tc>
                <w:tcPr>
                  <w:tcW w:w="4129" w:type="dxa"/>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昼间</w:t>
                  </w:r>
                </w:p>
              </w:tc>
              <w:tc>
                <w:tcPr>
                  <w:tcW w:w="4111" w:type="dxa"/>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夜间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6" w:hRule="atLeast"/>
                <w:jc w:val="center"/>
              </w:trPr>
              <w:tc>
                <w:tcPr>
                  <w:tcW w:w="4129" w:type="dxa"/>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70</w:t>
                  </w:r>
                </w:p>
              </w:tc>
              <w:tc>
                <w:tcPr>
                  <w:tcW w:w="4111" w:type="dxa"/>
                  <w:vAlign w:val="center"/>
                </w:tcPr>
                <w:p>
                  <w:pPr>
                    <w:pStyle w:val="109"/>
                    <w:spacing w:line="240" w:lineRule="auto"/>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55</w:t>
                  </w:r>
                </w:p>
              </w:tc>
            </w:tr>
          </w:tbl>
          <w:p>
            <w:pPr>
              <w:spacing w:line="360" w:lineRule="auto"/>
              <w:jc w:val="both"/>
              <w:rPr>
                <w:rFonts w:hint="eastAsia" w:ascii="Times New Roman" w:eastAsia="长城仿宋"/>
                <w:sz w:val="24"/>
                <w:szCs w:val="24"/>
              </w:rPr>
            </w:pPr>
          </w:p>
          <w:p>
            <w:pPr>
              <w:pStyle w:val="126"/>
              <w:ind w:firstLine="0"/>
              <w:rPr>
                <w:rFonts w:ascii="Times New Roman" w:hAnsi="Times New Roman" w:eastAsia="长城仿宋" w:cs="Times New Roman"/>
                <w:b/>
                <w:bCs w:val="0"/>
                <w:snapToGrid/>
                <w:spacing w:val="0"/>
              </w:rPr>
            </w:pPr>
            <w:r>
              <w:rPr>
                <w:rFonts w:hint="eastAsia" w:ascii="Times New Roman" w:hAnsi="Times New Roman" w:eastAsia="长城仿宋" w:cs="Times New Roman"/>
                <w:b/>
                <w:bCs w:val="0"/>
                <w:snapToGrid/>
                <w:spacing w:val="0"/>
              </w:rPr>
              <w:t>运营期：</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both"/>
              <w:textAlignment w:val="baseline"/>
              <w:rPr>
                <w:rFonts w:hint="eastAsia" w:ascii="Times New Roman" w:hAnsi="Times New Roman" w:eastAsia="长城仿宋" w:cs="Times New Roman"/>
                <w:b/>
                <w:bCs w:val="0"/>
                <w:sz w:val="24"/>
                <w:szCs w:val="24"/>
                <w:lang w:val="en-US" w:eastAsia="zh-CN"/>
              </w:rPr>
            </w:pPr>
            <w:r>
              <w:rPr>
                <w:rFonts w:hint="eastAsia" w:ascii="Times New Roman" w:hAnsi="Times New Roman" w:eastAsia="长城仿宋" w:cs="Times New Roman"/>
                <w:b/>
                <w:bCs w:val="0"/>
                <w:sz w:val="24"/>
                <w:szCs w:val="24"/>
                <w:lang w:val="en-US" w:eastAsia="zh-CN"/>
              </w:rPr>
              <w:t>1、废气</w:t>
            </w:r>
          </w:p>
          <w:p>
            <w:pPr>
              <w:tabs>
                <w:tab w:val="left" w:pos="3372"/>
                <w:tab w:val="left" w:pos="3885"/>
                <w:tab w:val="left" w:pos="4641"/>
                <w:tab w:val="left" w:pos="5354"/>
                <w:tab w:val="left" w:pos="5582"/>
                <w:tab w:val="left" w:pos="5910"/>
                <w:tab w:val="left" w:pos="6052"/>
                <w:tab w:val="left" w:pos="6266"/>
              </w:tabs>
              <w:spacing w:line="360" w:lineRule="auto"/>
              <w:ind w:firstLine="480" w:firstLineChars="200"/>
              <w:jc w:val="both"/>
              <w:rPr>
                <w:rFonts w:hint="default" w:ascii="Times New Roman" w:hAnsi="Times New Roman" w:cs="Times New Roman"/>
                <w:color w:val="000000"/>
                <w:sz w:val="24"/>
                <w:szCs w:val="24"/>
                <w:lang w:val="zh-TW"/>
              </w:rPr>
            </w:pPr>
            <w:r>
              <w:rPr>
                <w:rFonts w:hint="default" w:ascii="Times New Roman" w:hAnsi="Times New Roman" w:cs="Times New Roman"/>
                <w:color w:val="000000"/>
                <w:sz w:val="24"/>
                <w:szCs w:val="24"/>
                <w:lang w:val="zh-TW" w:eastAsia="zh-CN"/>
              </w:rPr>
              <w:t>（</w:t>
            </w:r>
            <w:r>
              <w:rPr>
                <w:rFonts w:hint="default" w:ascii="Times New Roman" w:hAnsi="Times New Roman" w:cs="Times New Roman"/>
                <w:color w:val="000000"/>
                <w:sz w:val="24"/>
                <w:szCs w:val="24"/>
                <w:lang w:val="en-US" w:eastAsia="zh-CN"/>
              </w:rPr>
              <w:t>1</w:t>
            </w:r>
            <w:r>
              <w:rPr>
                <w:rFonts w:hint="default" w:ascii="Times New Roman" w:hAnsi="Times New Roman" w:cs="Times New Roman"/>
                <w:color w:val="000000"/>
                <w:sz w:val="24"/>
                <w:szCs w:val="24"/>
                <w:lang w:val="zh-TW" w:eastAsia="zh-CN"/>
              </w:rPr>
              <w:t>）无组</w:t>
            </w:r>
            <w:r>
              <w:rPr>
                <w:rFonts w:hint="eastAsia" w:ascii="Times New Roman" w:hAnsi="Times New Roman" w:cs="Times New Roman"/>
                <w:color w:val="000000"/>
                <w:sz w:val="24"/>
                <w:szCs w:val="24"/>
                <w:lang w:val="zh-TW" w:eastAsia="zh-CN"/>
              </w:rPr>
              <w:t>废气</w:t>
            </w:r>
          </w:p>
          <w:p>
            <w:pPr>
              <w:tabs>
                <w:tab w:val="left" w:pos="3372"/>
                <w:tab w:val="left" w:pos="3885"/>
                <w:tab w:val="left" w:pos="4641"/>
                <w:tab w:val="left" w:pos="5354"/>
                <w:tab w:val="left" w:pos="5582"/>
                <w:tab w:val="left" w:pos="5910"/>
                <w:tab w:val="left" w:pos="6052"/>
                <w:tab w:val="left" w:pos="6266"/>
              </w:tabs>
              <w:spacing w:line="360" w:lineRule="auto"/>
              <w:ind w:firstLine="480" w:firstLineChars="200"/>
              <w:jc w:val="both"/>
              <w:rPr>
                <w:rFonts w:hint="default" w:ascii="Times New Roman" w:hAnsi="Times New Roman" w:cs="Times New Roman"/>
                <w:color w:val="000000"/>
                <w:sz w:val="24"/>
                <w:szCs w:val="24"/>
                <w:lang w:val="zh-TW"/>
              </w:rPr>
            </w:pPr>
            <w:r>
              <w:rPr>
                <w:rFonts w:hint="default" w:ascii="Times New Roman" w:hAnsi="Times New Roman" w:cs="Times New Roman"/>
                <w:color w:val="000000"/>
                <w:sz w:val="24"/>
                <w:szCs w:val="24"/>
                <w:lang w:val="zh-TW" w:eastAsia="zh-TW"/>
              </w:rPr>
              <w:t>项目</w:t>
            </w:r>
            <w:r>
              <w:rPr>
                <w:rFonts w:hint="eastAsia" w:ascii="Times New Roman" w:hAnsi="Times New Roman" w:cs="Times New Roman"/>
                <w:color w:val="000000"/>
                <w:sz w:val="24"/>
                <w:szCs w:val="24"/>
                <w:lang w:val="zh-TW" w:eastAsia="zh-CN"/>
              </w:rPr>
              <w:t>运营期</w:t>
            </w:r>
            <w:r>
              <w:rPr>
                <w:rFonts w:hint="default" w:ascii="Times New Roman" w:hAnsi="Times New Roman" w:cs="Times New Roman"/>
                <w:color w:val="000000"/>
                <w:sz w:val="24"/>
                <w:szCs w:val="24"/>
                <w:lang w:val="zh-TW" w:eastAsia="zh-TW"/>
              </w:rPr>
              <w:t>切割、打磨</w:t>
            </w:r>
            <w:r>
              <w:rPr>
                <w:rFonts w:hint="eastAsia" w:ascii="Times New Roman" w:hAnsi="Times New Roman" w:cs="Times New Roman"/>
                <w:color w:val="000000"/>
                <w:sz w:val="24"/>
                <w:szCs w:val="24"/>
                <w:lang w:val="zh-TW" w:eastAsia="zh-CN"/>
              </w:rPr>
              <w:t>产生的粉尘</w:t>
            </w:r>
            <w:r>
              <w:rPr>
                <w:rFonts w:hint="default" w:ascii="Times New Roman" w:hAnsi="Times New Roman" w:cs="Times New Roman"/>
                <w:color w:val="000000"/>
                <w:sz w:val="24"/>
                <w:szCs w:val="24"/>
                <w:lang w:val="zh-TW"/>
              </w:rPr>
              <w:t>和焊接烟尘</w:t>
            </w:r>
            <w:r>
              <w:rPr>
                <w:rFonts w:hint="default" w:ascii="Times New Roman" w:hAnsi="Times New Roman" w:cs="Times New Roman"/>
                <w:color w:val="000000"/>
                <w:sz w:val="24"/>
                <w:szCs w:val="24"/>
                <w:lang w:val="zh-TW" w:eastAsia="zh-TW"/>
              </w:rPr>
              <w:t xml:space="preserve">执行《大气污染物综合排放标准》 </w:t>
            </w:r>
            <w:r>
              <w:rPr>
                <w:rStyle w:val="140"/>
                <w:rFonts w:hint="default" w:ascii="Times New Roman" w:hAnsi="Times New Roman" w:eastAsia="宋体" w:cs="Times New Roman"/>
                <w:color w:val="000000"/>
                <w:sz w:val="24"/>
                <w:szCs w:val="24"/>
                <w:shd w:val="clear" w:color="auto" w:fill="auto"/>
                <w:lang w:eastAsia="zh-CN"/>
              </w:rPr>
              <w:t>(GB16297</w:t>
            </w:r>
            <w:r>
              <w:rPr>
                <w:rStyle w:val="140"/>
                <w:rFonts w:hint="default" w:ascii="Times New Roman" w:hAnsi="Times New Roman" w:eastAsia="宋体" w:cs="Times New Roman"/>
                <w:color w:val="000000"/>
                <w:sz w:val="24"/>
                <w:szCs w:val="24"/>
                <w:shd w:val="clear" w:color="auto" w:fill="auto"/>
                <w:lang w:val="zh-TW" w:eastAsia="zh-TW"/>
              </w:rPr>
              <w:t>—</w:t>
            </w:r>
            <w:r>
              <w:rPr>
                <w:rStyle w:val="140"/>
                <w:rFonts w:hint="default" w:ascii="Times New Roman" w:hAnsi="Times New Roman" w:eastAsia="宋体" w:cs="Times New Roman"/>
                <w:color w:val="000000"/>
                <w:sz w:val="24"/>
                <w:szCs w:val="24"/>
                <w:shd w:val="clear" w:color="auto" w:fill="auto"/>
                <w:lang w:eastAsia="zh-CN"/>
              </w:rPr>
              <w:t>1996)</w:t>
            </w:r>
            <w:r>
              <w:rPr>
                <w:rFonts w:hint="default" w:ascii="Times New Roman" w:hAnsi="Times New Roman" w:cs="Times New Roman"/>
                <w:color w:val="000000"/>
                <w:sz w:val="24"/>
                <w:szCs w:val="24"/>
                <w:lang w:val="zh-TW" w:eastAsia="zh-TW"/>
              </w:rPr>
              <w:t>表</w:t>
            </w:r>
            <w:r>
              <w:rPr>
                <w:rStyle w:val="140"/>
                <w:rFonts w:hint="default" w:ascii="Times New Roman" w:hAnsi="Times New Roman" w:eastAsia="宋体" w:cs="Times New Roman"/>
                <w:color w:val="000000"/>
                <w:sz w:val="24"/>
                <w:szCs w:val="24"/>
                <w:shd w:val="clear" w:color="auto" w:fill="auto"/>
                <w:lang w:val="zh-TW" w:eastAsia="zh-TW"/>
              </w:rPr>
              <w:t>2</w:t>
            </w:r>
            <w:r>
              <w:rPr>
                <w:rFonts w:hint="default" w:ascii="Times New Roman" w:hAnsi="Times New Roman" w:cs="Times New Roman"/>
                <w:color w:val="000000"/>
                <w:sz w:val="24"/>
                <w:szCs w:val="24"/>
                <w:lang w:val="zh-TW" w:eastAsia="zh-TW"/>
              </w:rPr>
              <w:t>无组织排放监控限值要求</w:t>
            </w:r>
            <w:r>
              <w:rPr>
                <w:rStyle w:val="140"/>
                <w:rFonts w:hint="default" w:ascii="Times New Roman" w:hAnsi="Times New Roman" w:eastAsia="宋体" w:cs="Times New Roman"/>
                <w:color w:val="000000"/>
                <w:sz w:val="24"/>
                <w:szCs w:val="24"/>
                <w:shd w:val="clear" w:color="auto" w:fill="auto"/>
                <w:lang w:val="zh-TW" w:eastAsia="zh-CN"/>
              </w:rPr>
              <w:t>。</w:t>
            </w:r>
          </w:p>
          <w:p>
            <w:pPr>
              <w:tabs>
                <w:tab w:val="left" w:pos="3372"/>
                <w:tab w:val="left" w:pos="3885"/>
                <w:tab w:val="left" w:pos="4641"/>
                <w:tab w:val="left" w:pos="5354"/>
                <w:tab w:val="left" w:pos="5582"/>
                <w:tab w:val="left" w:pos="5910"/>
                <w:tab w:val="left" w:pos="6052"/>
                <w:tab w:val="left" w:pos="6266"/>
              </w:tabs>
              <w:spacing w:line="240" w:lineRule="auto"/>
              <w:ind w:firstLine="482" w:firstLineChars="200"/>
              <w:jc w:val="center"/>
              <w:rPr>
                <w:rFonts w:hint="default" w:ascii="Times New Roman" w:hAnsi="Times New Roman" w:cs="Times New Roman"/>
                <w:b/>
                <w:color w:val="000000"/>
                <w:sz w:val="24"/>
                <w:szCs w:val="24"/>
                <w:lang w:val="zh-TW"/>
              </w:rPr>
            </w:pPr>
            <w:r>
              <w:rPr>
                <w:rFonts w:hint="default" w:ascii="Times New Roman" w:hAnsi="Times New Roman" w:cs="Times New Roman"/>
                <w:b/>
                <w:color w:val="000000"/>
                <w:sz w:val="24"/>
                <w:szCs w:val="24"/>
                <w:lang w:val="zh-TW"/>
              </w:rPr>
              <w:t>表4-</w:t>
            </w:r>
            <w:r>
              <w:rPr>
                <w:rFonts w:hint="default" w:ascii="Times New Roman" w:hAnsi="Times New Roman" w:cs="Times New Roman"/>
                <w:b/>
                <w:color w:val="000000"/>
                <w:sz w:val="24"/>
                <w:szCs w:val="24"/>
                <w:lang w:val="en-US" w:eastAsia="zh-CN"/>
              </w:rPr>
              <w:t>6</w:t>
            </w:r>
            <w:r>
              <w:rPr>
                <w:rFonts w:hint="eastAsia" w:ascii="Times New Roman" w:hAnsi="Times New Roman" w:cs="Times New Roman"/>
                <w:b/>
                <w:color w:val="000000"/>
                <w:sz w:val="24"/>
                <w:szCs w:val="24"/>
                <w:lang w:val="en-US" w:eastAsia="zh-CN"/>
              </w:rPr>
              <w:t xml:space="preserve">  </w:t>
            </w:r>
            <w:r>
              <w:rPr>
                <w:rFonts w:hint="default" w:ascii="Times New Roman" w:hAnsi="Times New Roman" w:cs="Times New Roman"/>
                <w:b/>
                <w:color w:val="000000"/>
                <w:sz w:val="24"/>
                <w:szCs w:val="24"/>
                <w:lang w:val="zh-TW"/>
              </w:rPr>
              <w:t xml:space="preserve"> 大气污染物排放标准 </w:t>
            </w:r>
            <w:r>
              <w:rPr>
                <w:rFonts w:hint="default" w:ascii="Times New Roman" w:hAnsi="Times New Roman" w:cs="Times New Roman"/>
                <w:b/>
                <w:color w:val="000000"/>
                <w:sz w:val="24"/>
                <w:szCs w:val="24"/>
              </w:rPr>
              <w:t>(GB16297—1996)</w:t>
            </w:r>
            <w:r>
              <w:rPr>
                <w:rFonts w:hint="default" w:ascii="Times New Roman" w:hAnsi="Times New Roman" w:cs="Times New Roman"/>
                <w:b/>
                <w:color w:val="000000"/>
                <w:sz w:val="24"/>
                <w:szCs w:val="24"/>
                <w:lang w:val="zh-TW"/>
              </w:rPr>
              <w:t xml:space="preserve">     </w:t>
            </w:r>
          </w:p>
          <w:tbl>
            <w:tblPr>
              <w:tblStyle w:val="33"/>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380"/>
              <w:gridCol w:w="1276"/>
              <w:gridCol w:w="2126"/>
              <w:gridCol w:w="3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66" w:hRule="exact"/>
                <w:jc w:val="right"/>
              </w:trPr>
              <w:tc>
                <w:tcPr>
                  <w:tcW w:w="1380" w:type="dxa"/>
                  <w:shd w:val="clear" w:color="auto" w:fill="auto"/>
                  <w:vAlign w:val="center"/>
                </w:tcPr>
                <w:p>
                  <w:pPr>
                    <w:pStyle w:val="15"/>
                    <w:spacing w:line="240" w:lineRule="auto"/>
                    <w:rPr>
                      <w:rFonts w:hint="default" w:ascii="Times New Roman" w:hAnsi="Times New Roman" w:cs="Times New Roman"/>
                      <w:w w:val="100"/>
                      <w:sz w:val="21"/>
                      <w:szCs w:val="21"/>
                    </w:rPr>
                  </w:pPr>
                  <w:r>
                    <w:rPr>
                      <w:rFonts w:hint="default" w:ascii="Times New Roman" w:hAnsi="Times New Roman" w:cs="Times New Roman"/>
                      <w:color w:val="000000"/>
                      <w:w w:val="100"/>
                      <w:sz w:val="21"/>
                      <w:szCs w:val="21"/>
                      <w:lang w:val="zh-TW" w:eastAsia="zh-TW"/>
                    </w:rPr>
                    <w:t>污染物</w:t>
                  </w:r>
                </w:p>
              </w:tc>
              <w:tc>
                <w:tcPr>
                  <w:tcW w:w="3402" w:type="dxa"/>
                  <w:gridSpan w:val="2"/>
                  <w:shd w:val="clear" w:color="auto" w:fill="auto"/>
                  <w:vAlign w:val="center"/>
                </w:tcPr>
                <w:p>
                  <w:pPr>
                    <w:pStyle w:val="15"/>
                    <w:spacing w:line="240" w:lineRule="auto"/>
                    <w:rPr>
                      <w:rFonts w:hint="default" w:ascii="Times New Roman" w:hAnsi="Times New Roman" w:cs="Times New Roman"/>
                      <w:w w:val="100"/>
                      <w:sz w:val="21"/>
                      <w:szCs w:val="21"/>
                    </w:rPr>
                  </w:pPr>
                  <w:r>
                    <w:rPr>
                      <w:rFonts w:hint="default" w:ascii="Times New Roman" w:hAnsi="Times New Roman" w:cs="Times New Roman"/>
                      <w:color w:val="000000"/>
                      <w:w w:val="100"/>
                      <w:sz w:val="21"/>
                      <w:szCs w:val="21"/>
                      <w:lang w:val="zh-TW" w:eastAsia="zh-TW"/>
                    </w:rPr>
                    <w:t>排放监控浓度限值</w:t>
                  </w:r>
                </w:p>
              </w:tc>
              <w:tc>
                <w:tcPr>
                  <w:tcW w:w="3532" w:type="dxa"/>
                  <w:shd w:val="clear" w:color="auto" w:fill="auto"/>
                  <w:vAlign w:val="center"/>
                </w:tcPr>
                <w:p>
                  <w:pPr>
                    <w:pStyle w:val="15"/>
                    <w:spacing w:line="240" w:lineRule="auto"/>
                    <w:rPr>
                      <w:rFonts w:hint="default" w:ascii="Times New Roman" w:hAnsi="Times New Roman" w:cs="Times New Roman"/>
                      <w:w w:val="100"/>
                      <w:sz w:val="21"/>
                      <w:szCs w:val="21"/>
                    </w:rPr>
                  </w:pPr>
                  <w:r>
                    <w:rPr>
                      <w:rFonts w:hint="default" w:ascii="Times New Roman" w:hAnsi="Times New Roman" w:cs="Times New Roman"/>
                      <w:color w:val="000000"/>
                      <w:w w:val="100"/>
                      <w:sz w:val="21"/>
                      <w:szCs w:val="21"/>
                      <w:lang w:val="zh-TW" w:eastAsia="zh-TW"/>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right"/>
              </w:trPr>
              <w:tc>
                <w:tcPr>
                  <w:tcW w:w="1380" w:type="dxa"/>
                  <w:shd w:val="clear" w:color="auto" w:fill="auto"/>
                  <w:vAlign w:val="center"/>
                </w:tcPr>
                <w:p>
                  <w:pPr>
                    <w:pStyle w:val="15"/>
                    <w:spacing w:line="240" w:lineRule="auto"/>
                    <w:rPr>
                      <w:rFonts w:hint="default" w:ascii="Times New Roman" w:hAnsi="Times New Roman" w:cs="Times New Roman"/>
                      <w:w w:val="100"/>
                      <w:sz w:val="21"/>
                      <w:szCs w:val="21"/>
                    </w:rPr>
                  </w:pPr>
                  <w:r>
                    <w:rPr>
                      <w:rStyle w:val="141"/>
                      <w:rFonts w:hint="default" w:ascii="Times New Roman" w:hAnsi="Times New Roman" w:cs="Times New Roman"/>
                      <w:color w:val="000000"/>
                      <w:w w:val="100"/>
                      <w:sz w:val="21"/>
                      <w:szCs w:val="21"/>
                      <w:shd w:val="clear" w:color="auto" w:fill="auto"/>
                    </w:rPr>
                    <w:t>TSP</w:t>
                  </w:r>
                </w:p>
              </w:tc>
              <w:tc>
                <w:tcPr>
                  <w:tcW w:w="1276" w:type="dxa"/>
                  <w:shd w:val="clear" w:color="auto" w:fill="auto"/>
                  <w:vAlign w:val="center"/>
                </w:tcPr>
                <w:p>
                  <w:pPr>
                    <w:pStyle w:val="15"/>
                    <w:spacing w:line="240" w:lineRule="auto"/>
                    <w:rPr>
                      <w:rFonts w:hint="default" w:ascii="Times New Roman" w:hAnsi="Times New Roman" w:cs="Times New Roman"/>
                      <w:w w:val="100"/>
                      <w:sz w:val="21"/>
                      <w:szCs w:val="21"/>
                    </w:rPr>
                  </w:pPr>
                  <w:r>
                    <w:rPr>
                      <w:rFonts w:hint="default" w:ascii="Times New Roman" w:hAnsi="Times New Roman" w:cs="Times New Roman"/>
                      <w:w w:val="100"/>
                      <w:sz w:val="21"/>
                      <w:szCs w:val="21"/>
                    </w:rPr>
                    <w:t>无组织排放</w:t>
                  </w:r>
                </w:p>
              </w:tc>
              <w:tc>
                <w:tcPr>
                  <w:tcW w:w="2126" w:type="dxa"/>
                  <w:shd w:val="clear" w:color="auto" w:fill="auto"/>
                  <w:vAlign w:val="center"/>
                </w:tcPr>
                <w:p>
                  <w:pPr>
                    <w:pStyle w:val="15"/>
                    <w:spacing w:line="240" w:lineRule="auto"/>
                    <w:rPr>
                      <w:rFonts w:hint="default" w:ascii="Times New Roman" w:hAnsi="Times New Roman" w:cs="Times New Roman"/>
                      <w:w w:val="100"/>
                      <w:sz w:val="21"/>
                      <w:szCs w:val="21"/>
                    </w:rPr>
                  </w:pPr>
                  <w:r>
                    <w:rPr>
                      <w:rStyle w:val="141"/>
                      <w:rFonts w:hint="default" w:ascii="Times New Roman" w:hAnsi="Times New Roman" w:cs="Times New Roman"/>
                      <w:color w:val="000000"/>
                      <w:w w:val="100"/>
                      <w:sz w:val="21"/>
                      <w:szCs w:val="21"/>
                      <w:shd w:val="clear" w:color="auto" w:fill="auto"/>
                    </w:rPr>
                    <w:t>1.0</w:t>
                  </w:r>
                  <w:r>
                    <w:rPr>
                      <w:rFonts w:hint="default" w:ascii="Times New Roman" w:hAnsi="Times New Roman" w:cs="Times New Roman"/>
                      <w:w w:val="100"/>
                      <w:sz w:val="21"/>
                      <w:szCs w:val="21"/>
                    </w:rPr>
                    <w:t>mg/m³</w:t>
                  </w:r>
                </w:p>
              </w:tc>
              <w:tc>
                <w:tcPr>
                  <w:tcW w:w="3532" w:type="dxa"/>
                  <w:shd w:val="clear" w:color="auto" w:fill="auto"/>
                  <w:vAlign w:val="center"/>
                </w:tcPr>
                <w:p>
                  <w:pPr>
                    <w:pStyle w:val="15"/>
                    <w:spacing w:line="240" w:lineRule="auto"/>
                    <w:rPr>
                      <w:rFonts w:hint="default" w:ascii="Times New Roman" w:hAnsi="Times New Roman" w:cs="Times New Roman"/>
                      <w:w w:val="100"/>
                      <w:sz w:val="21"/>
                      <w:szCs w:val="21"/>
                    </w:rPr>
                  </w:pPr>
                  <w:r>
                    <w:rPr>
                      <w:rFonts w:hint="default" w:ascii="Times New Roman" w:hAnsi="Times New Roman" w:cs="Times New Roman"/>
                      <w:color w:val="000000"/>
                      <w:w w:val="100"/>
                      <w:sz w:val="21"/>
                      <w:szCs w:val="21"/>
                      <w:lang w:val="zh-TW" w:eastAsia="zh-TW"/>
                    </w:rPr>
                    <w:t>《大气污染物综合排放标准》</w:t>
                  </w:r>
                  <w:r>
                    <w:rPr>
                      <w:rFonts w:hint="default" w:ascii="Times New Roman" w:hAnsi="Times New Roman" w:cs="Times New Roman"/>
                      <w:color w:val="000000"/>
                      <w:w w:val="100"/>
                      <w:sz w:val="21"/>
                      <w:szCs w:val="21"/>
                    </w:rPr>
                    <w:t>（</w:t>
                  </w:r>
                  <w:r>
                    <w:rPr>
                      <w:rStyle w:val="141"/>
                      <w:rFonts w:hint="default" w:ascii="Times New Roman" w:hAnsi="Times New Roman" w:cs="Times New Roman"/>
                      <w:color w:val="000000"/>
                      <w:w w:val="100"/>
                      <w:sz w:val="21"/>
                      <w:szCs w:val="21"/>
                      <w:shd w:val="clear" w:color="auto" w:fill="auto"/>
                      <w:lang w:eastAsia="zh-CN"/>
                    </w:rPr>
                    <w:t>GB16297 - 1996)</w:t>
                  </w:r>
                </w:p>
              </w:tc>
            </w:tr>
          </w:tbl>
          <w:p>
            <w:pPr>
              <w:tabs>
                <w:tab w:val="left" w:pos="3372"/>
                <w:tab w:val="left" w:pos="3885"/>
                <w:tab w:val="left" w:pos="4641"/>
                <w:tab w:val="left" w:pos="5354"/>
                <w:tab w:val="left" w:pos="5582"/>
                <w:tab w:val="left" w:pos="5910"/>
                <w:tab w:val="left" w:pos="6052"/>
                <w:tab w:val="left" w:pos="6266"/>
              </w:tabs>
              <w:spacing w:line="360" w:lineRule="auto"/>
              <w:ind w:firstLine="480" w:firstLineChars="20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2</w:t>
            </w:r>
            <w:r>
              <w:rPr>
                <w:rFonts w:hint="default" w:ascii="Times New Roman" w:hAnsi="Times New Roman" w:cs="Times New Roman"/>
                <w:sz w:val="24"/>
                <w:szCs w:val="24"/>
                <w:lang w:eastAsia="zh-CN"/>
              </w:rPr>
              <w:t>）</w:t>
            </w:r>
            <w:r>
              <w:rPr>
                <w:rFonts w:hint="eastAsia" w:ascii="Times New Roman" w:hAnsi="Times New Roman" w:cs="Times New Roman"/>
                <w:sz w:val="24"/>
                <w:szCs w:val="24"/>
                <w:lang w:eastAsia="zh-CN"/>
              </w:rPr>
              <w:t>有组织废气</w:t>
            </w:r>
          </w:p>
          <w:p>
            <w:pPr>
              <w:tabs>
                <w:tab w:val="left" w:pos="3372"/>
                <w:tab w:val="left" w:pos="3885"/>
                <w:tab w:val="left" w:pos="4641"/>
                <w:tab w:val="left" w:pos="5354"/>
                <w:tab w:val="left" w:pos="5582"/>
                <w:tab w:val="left" w:pos="5910"/>
                <w:tab w:val="left" w:pos="6052"/>
                <w:tab w:val="left" w:pos="6266"/>
              </w:tabs>
              <w:spacing w:line="360" w:lineRule="auto"/>
              <w:ind w:firstLine="480" w:firstLineChars="200"/>
              <w:rPr>
                <w:rFonts w:hint="default" w:ascii="Times New Roman" w:hAnsi="Times New Roman" w:cs="Times New Roman"/>
                <w:color w:val="000000"/>
                <w:sz w:val="24"/>
                <w:szCs w:val="24"/>
                <w:lang w:val="zh-TW"/>
              </w:rPr>
            </w:pPr>
            <w:r>
              <w:rPr>
                <w:rFonts w:hint="eastAsia" w:ascii="Times New Roman" w:hAnsi="Times New Roman" w:cs="Times New Roman"/>
                <w:color w:val="000000"/>
                <w:sz w:val="24"/>
                <w:szCs w:val="24"/>
                <w:lang w:val="zh-TW" w:eastAsia="zh-CN"/>
              </w:rPr>
              <w:t>项目运营期</w:t>
            </w:r>
            <w:r>
              <w:rPr>
                <w:rFonts w:hint="default" w:ascii="Times New Roman" w:hAnsi="Times New Roman" w:cs="Times New Roman"/>
                <w:color w:val="000000"/>
                <w:sz w:val="24"/>
                <w:szCs w:val="24"/>
                <w:lang w:val="zh-TW"/>
              </w:rPr>
              <w:t>喷塑</w:t>
            </w:r>
            <w:r>
              <w:rPr>
                <w:rFonts w:hint="default" w:ascii="Times New Roman" w:hAnsi="Times New Roman" w:cs="Times New Roman"/>
                <w:color w:val="000000"/>
                <w:sz w:val="24"/>
                <w:szCs w:val="24"/>
                <w:lang w:val="zh-TW" w:eastAsia="zh-TW"/>
              </w:rPr>
              <w:t>产生的粉尘</w:t>
            </w:r>
            <w:r>
              <w:rPr>
                <w:rFonts w:hint="default" w:ascii="Times New Roman" w:hAnsi="Times New Roman" w:cs="Times New Roman"/>
                <w:color w:val="000000"/>
                <w:sz w:val="24"/>
                <w:szCs w:val="24"/>
                <w:lang w:val="zh-TW"/>
              </w:rPr>
              <w:t>和固化产生的</w:t>
            </w:r>
            <w:r>
              <w:rPr>
                <w:rFonts w:hint="eastAsia" w:ascii="Times New Roman" w:hAnsi="Times New Roman" w:cs="Times New Roman"/>
                <w:color w:val="000000"/>
                <w:sz w:val="24"/>
                <w:szCs w:val="24"/>
                <w:lang w:val="zh-TW" w:eastAsia="zh-CN"/>
              </w:rPr>
              <w:t>有组织废气</w:t>
            </w:r>
            <w:r>
              <w:rPr>
                <w:rFonts w:hint="default" w:ascii="Times New Roman" w:hAnsi="Times New Roman" w:cs="Times New Roman"/>
                <w:color w:val="000000"/>
                <w:sz w:val="24"/>
                <w:szCs w:val="24"/>
                <w:lang w:val="zh-TW"/>
              </w:rPr>
              <w:t>非甲烷总烃</w:t>
            </w:r>
            <w:r>
              <w:rPr>
                <w:rFonts w:hint="eastAsia" w:ascii="Times New Roman" w:hAnsi="Times New Roman" w:cs="Times New Roman"/>
                <w:color w:val="000000"/>
                <w:sz w:val="24"/>
                <w:szCs w:val="24"/>
                <w:lang w:val="zh-TW" w:eastAsia="zh-CN"/>
              </w:rPr>
              <w:t>、颗粒物</w:t>
            </w:r>
            <w:r>
              <w:rPr>
                <w:rFonts w:hint="default" w:ascii="Times New Roman" w:hAnsi="Times New Roman" w:cs="Times New Roman"/>
                <w:color w:val="000000"/>
                <w:sz w:val="24"/>
                <w:szCs w:val="24"/>
                <w:lang w:val="zh-TW" w:eastAsia="zh-TW"/>
              </w:rPr>
              <w:t xml:space="preserve">执行《大气污染物综合排放标准》 </w:t>
            </w:r>
            <w:r>
              <w:rPr>
                <w:rStyle w:val="140"/>
                <w:rFonts w:hint="default" w:ascii="Times New Roman" w:hAnsi="Times New Roman" w:eastAsia="宋体" w:cs="Times New Roman"/>
                <w:color w:val="000000"/>
                <w:sz w:val="24"/>
                <w:szCs w:val="24"/>
                <w:shd w:val="clear" w:color="auto" w:fill="auto"/>
                <w:lang w:eastAsia="zh-CN"/>
              </w:rPr>
              <w:t>(GB16297</w:t>
            </w:r>
            <w:r>
              <w:rPr>
                <w:rStyle w:val="140"/>
                <w:rFonts w:hint="default" w:ascii="Times New Roman" w:hAnsi="Times New Roman" w:eastAsia="宋体" w:cs="Times New Roman"/>
                <w:color w:val="000000"/>
                <w:sz w:val="24"/>
                <w:szCs w:val="24"/>
                <w:shd w:val="clear" w:color="auto" w:fill="auto"/>
                <w:lang w:val="zh-TW" w:eastAsia="zh-TW"/>
              </w:rPr>
              <w:t>—</w:t>
            </w:r>
            <w:r>
              <w:rPr>
                <w:rStyle w:val="140"/>
                <w:rFonts w:hint="default" w:ascii="Times New Roman" w:hAnsi="Times New Roman" w:eastAsia="宋体" w:cs="Times New Roman"/>
                <w:color w:val="000000"/>
                <w:sz w:val="24"/>
                <w:szCs w:val="24"/>
                <w:shd w:val="clear" w:color="auto" w:fill="auto"/>
                <w:lang w:eastAsia="zh-CN"/>
              </w:rPr>
              <w:t>1996)</w:t>
            </w:r>
            <w:r>
              <w:rPr>
                <w:rFonts w:hint="default" w:ascii="Times New Roman" w:hAnsi="Times New Roman" w:cs="Times New Roman"/>
                <w:color w:val="000000"/>
                <w:sz w:val="24"/>
                <w:szCs w:val="24"/>
                <w:lang w:val="zh-TW"/>
              </w:rPr>
              <w:t>有组织排放二级排放标准</w:t>
            </w:r>
            <w:r>
              <w:rPr>
                <w:rFonts w:hint="default" w:ascii="Times New Roman" w:hAnsi="Times New Roman" w:cs="Times New Roman"/>
                <w:color w:val="000000"/>
                <w:sz w:val="24"/>
                <w:szCs w:val="24"/>
                <w:lang w:val="zh-TW" w:eastAsia="zh-TW"/>
              </w:rPr>
              <w:t>要求</w:t>
            </w:r>
            <w:r>
              <w:rPr>
                <w:rFonts w:hint="eastAsia" w:ascii="Times New Roman" w:hAnsi="Times New Roman" w:cs="Times New Roman"/>
                <w:color w:val="000000"/>
                <w:sz w:val="24"/>
                <w:szCs w:val="24"/>
                <w:lang w:val="zh-TW" w:eastAsia="zh-CN"/>
              </w:rPr>
              <w:t>，具体数值详见表</w:t>
            </w:r>
            <w:r>
              <w:rPr>
                <w:rFonts w:hint="eastAsia" w:ascii="Times New Roman" w:hAnsi="Times New Roman" w:cs="Times New Roman"/>
                <w:color w:val="000000"/>
                <w:sz w:val="24"/>
                <w:szCs w:val="24"/>
                <w:lang w:val="en-US" w:eastAsia="zh-CN"/>
              </w:rPr>
              <w:t>4-7</w:t>
            </w:r>
            <w:r>
              <w:rPr>
                <w:rFonts w:hint="default" w:ascii="Times New Roman" w:hAnsi="Times New Roman" w:cs="Times New Roman"/>
                <w:color w:val="000000"/>
                <w:sz w:val="24"/>
                <w:szCs w:val="24"/>
                <w:lang w:val="zh-TW"/>
              </w:rPr>
              <w:t>。</w:t>
            </w:r>
          </w:p>
          <w:p>
            <w:pPr>
              <w:pStyle w:val="131"/>
              <w:adjustRightInd/>
              <w:snapToGrid/>
              <w:spacing w:line="240" w:lineRule="auto"/>
              <w:ind w:firstLine="482"/>
              <w:jc w:val="center"/>
              <w:rPr>
                <w:rFonts w:hint="default" w:ascii="Times New Roman" w:hAnsi="Times New Roman" w:cs="Times New Roman"/>
                <w:b/>
                <w:color w:val="000000"/>
              </w:rPr>
            </w:pPr>
            <w:r>
              <w:rPr>
                <w:rFonts w:hint="default" w:ascii="Times New Roman" w:hAnsi="Times New Roman" w:cs="Times New Roman"/>
                <w:b/>
                <w:color w:val="000000"/>
              </w:rPr>
              <w:t>表4-</w:t>
            </w:r>
            <w:r>
              <w:rPr>
                <w:rFonts w:hint="default" w:ascii="Times New Roman" w:hAnsi="Times New Roman" w:cs="Times New Roman"/>
                <w:b/>
                <w:color w:val="000000"/>
                <w:lang w:val="en-US" w:eastAsia="zh-CN"/>
              </w:rPr>
              <w:t>7</w:t>
            </w:r>
            <w:r>
              <w:rPr>
                <w:rFonts w:hint="eastAsia" w:ascii="Times New Roman" w:hAnsi="Times New Roman" w:cs="Times New Roman"/>
                <w:b/>
                <w:color w:val="000000"/>
                <w:lang w:val="en-US" w:eastAsia="zh-CN"/>
              </w:rPr>
              <w:t xml:space="preserve">   </w:t>
            </w:r>
            <w:r>
              <w:rPr>
                <w:rFonts w:hint="default" w:ascii="Times New Roman" w:hAnsi="Times New Roman" w:cs="Times New Roman"/>
                <w:b/>
                <w:color w:val="000000"/>
              </w:rPr>
              <w:t>《大气污染物中和排放标准》(GB16297—1996)（二级）</w:t>
            </w:r>
          </w:p>
          <w:tbl>
            <w:tblPr>
              <w:tblStyle w:val="33"/>
              <w:tblW w:w="49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6"/>
              <w:gridCol w:w="2508"/>
              <w:gridCol w:w="2500"/>
              <w:gridCol w:w="1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Pr>
                <w:p>
                  <w:pPr>
                    <w:pStyle w:val="131"/>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污染物名称</w:t>
                  </w:r>
                </w:p>
              </w:tc>
              <w:tc>
                <w:tcPr>
                  <w:tcW w:w="1504" w:type="pct"/>
                </w:tcPr>
                <w:p>
                  <w:pPr>
                    <w:pStyle w:val="131"/>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最高允许排放浓度</w:t>
                  </w:r>
                </w:p>
              </w:tc>
              <w:tc>
                <w:tcPr>
                  <w:tcW w:w="1499" w:type="pct"/>
                </w:tcPr>
                <w:p>
                  <w:pPr>
                    <w:pStyle w:val="131"/>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最高允许排放速率</w:t>
                  </w:r>
                </w:p>
              </w:tc>
              <w:tc>
                <w:tcPr>
                  <w:tcW w:w="996" w:type="pct"/>
                </w:tcPr>
                <w:p>
                  <w:pPr>
                    <w:pStyle w:val="131"/>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排气筒高度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Pr>
                <w:p>
                  <w:pPr>
                    <w:pStyle w:val="131"/>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颗粒物</w:t>
                  </w:r>
                </w:p>
              </w:tc>
              <w:tc>
                <w:tcPr>
                  <w:tcW w:w="1504" w:type="pct"/>
                </w:tcPr>
                <w:p>
                  <w:pPr>
                    <w:pStyle w:val="131"/>
                    <w:adjustRightInd/>
                    <w:snapToGrid/>
                    <w:spacing w:line="240" w:lineRule="auto"/>
                    <w:ind w:firstLine="0" w:firstLineChars="0"/>
                    <w:jc w:val="center"/>
                    <w:rPr>
                      <w:rFonts w:hint="default" w:ascii="Times New Roman" w:hAnsi="Times New Roman" w:cs="Times New Roman"/>
                      <w:color w:val="000000"/>
                      <w:sz w:val="21"/>
                      <w:szCs w:val="21"/>
                      <w:vertAlign w:val="superscript"/>
                    </w:rPr>
                  </w:pPr>
                  <w:r>
                    <w:rPr>
                      <w:rFonts w:hint="default" w:ascii="Times New Roman" w:hAnsi="Times New Roman" w:cs="Times New Roman"/>
                      <w:color w:val="000000"/>
                      <w:sz w:val="21"/>
                      <w:szCs w:val="21"/>
                    </w:rPr>
                    <w:t>120mg/Nm</w:t>
                  </w:r>
                  <w:r>
                    <w:rPr>
                      <w:rFonts w:hint="default" w:ascii="Times New Roman" w:hAnsi="Times New Roman" w:cs="Times New Roman"/>
                      <w:color w:val="000000"/>
                      <w:sz w:val="21"/>
                      <w:szCs w:val="21"/>
                      <w:vertAlign w:val="superscript"/>
                    </w:rPr>
                    <w:t>3</w:t>
                  </w:r>
                </w:p>
              </w:tc>
              <w:tc>
                <w:tcPr>
                  <w:tcW w:w="1499" w:type="pct"/>
                </w:tcPr>
                <w:p>
                  <w:pPr>
                    <w:pStyle w:val="131"/>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3.5kg/h</w:t>
                  </w:r>
                </w:p>
              </w:tc>
              <w:tc>
                <w:tcPr>
                  <w:tcW w:w="996" w:type="pct"/>
                </w:tcPr>
                <w:p>
                  <w:pPr>
                    <w:pStyle w:val="131"/>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Pr>
                <w:p>
                  <w:pPr>
                    <w:pStyle w:val="131"/>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非甲烷总烃</w:t>
                  </w:r>
                </w:p>
              </w:tc>
              <w:tc>
                <w:tcPr>
                  <w:tcW w:w="1504" w:type="pct"/>
                </w:tcPr>
                <w:p>
                  <w:pPr>
                    <w:pStyle w:val="131"/>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120mg/Nm</w:t>
                  </w:r>
                  <w:r>
                    <w:rPr>
                      <w:rFonts w:hint="default" w:ascii="Times New Roman" w:hAnsi="Times New Roman" w:cs="Times New Roman"/>
                      <w:color w:val="000000"/>
                      <w:sz w:val="21"/>
                      <w:szCs w:val="21"/>
                      <w:vertAlign w:val="superscript"/>
                    </w:rPr>
                    <w:t>3</w:t>
                  </w:r>
                </w:p>
              </w:tc>
              <w:tc>
                <w:tcPr>
                  <w:tcW w:w="1499" w:type="pct"/>
                </w:tcPr>
                <w:p>
                  <w:pPr>
                    <w:pStyle w:val="131"/>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10.0kg/h</w:t>
                  </w:r>
                </w:p>
              </w:tc>
              <w:tc>
                <w:tcPr>
                  <w:tcW w:w="996" w:type="pct"/>
                </w:tcPr>
                <w:p>
                  <w:pPr>
                    <w:pStyle w:val="131"/>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15m</w:t>
                  </w:r>
                </w:p>
              </w:tc>
            </w:tr>
          </w:tbl>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both"/>
              <w:textAlignment w:val="baseline"/>
              <w:rPr>
                <w:rFonts w:hint="eastAsia" w:ascii="Times New Roman" w:hAnsi="Times New Roman" w:eastAsia="长城仿宋" w:cs="Times New Roman"/>
                <w:b/>
                <w:bCs w:val="0"/>
                <w:sz w:val="24"/>
                <w:szCs w:val="24"/>
                <w:lang w:val="en-US" w:eastAsia="zh-CN"/>
              </w:rPr>
            </w:pPr>
            <w:r>
              <w:rPr>
                <w:rFonts w:hint="eastAsia" w:ascii="Times New Roman" w:hAnsi="Times New Roman" w:eastAsia="长城仿宋" w:cs="Times New Roman"/>
                <w:b/>
                <w:bCs w:val="0"/>
                <w:sz w:val="24"/>
                <w:szCs w:val="24"/>
                <w:lang w:val="en-US" w:eastAsia="zh-CN"/>
              </w:rPr>
              <w:t>2、废水</w:t>
            </w:r>
          </w:p>
          <w:p>
            <w:pPr>
              <w:spacing w:line="360" w:lineRule="auto"/>
              <w:ind w:firstLine="542" w:firstLineChars="226"/>
              <w:rPr>
                <w:rFonts w:hint="eastAsia" w:ascii="Times New Roman" w:hAnsi="Times New Roman" w:eastAsia="宋体" w:cs="Times New Roman"/>
                <w:sz w:val="24"/>
                <w:szCs w:val="24"/>
                <w:highlight w:val="none"/>
                <w:lang w:eastAsia="zh-CN"/>
              </w:rPr>
            </w:pPr>
            <w:r>
              <w:rPr>
                <w:rFonts w:hint="default" w:ascii="Times New Roman" w:hAnsi="Times New Roman" w:cs="Times New Roman"/>
                <w:sz w:val="24"/>
                <w:szCs w:val="24"/>
                <w:highlight w:val="none"/>
              </w:rPr>
              <w:t>项目</w:t>
            </w:r>
            <w:r>
              <w:rPr>
                <w:rFonts w:hint="default" w:ascii="Times New Roman" w:hAnsi="Times New Roman" w:cs="Times New Roman"/>
                <w:sz w:val="24"/>
                <w:szCs w:val="24"/>
                <w:highlight w:val="none"/>
                <w:lang w:eastAsia="zh-CN"/>
              </w:rPr>
              <w:t>生活污水</w:t>
            </w:r>
            <w:r>
              <w:rPr>
                <w:rFonts w:hint="default" w:ascii="Times New Roman" w:hAnsi="Times New Roman" w:cs="Times New Roman"/>
                <w:sz w:val="24"/>
                <w:szCs w:val="24"/>
                <w:highlight w:val="none"/>
              </w:rPr>
              <w:t>排入金炊旺</w:t>
            </w:r>
            <w:r>
              <w:rPr>
                <w:rFonts w:hint="default" w:ascii="Times New Roman" w:hAnsi="Times New Roman" w:cs="Times New Roman"/>
                <w:sz w:val="24"/>
                <w:szCs w:val="24"/>
                <w:highlight w:val="none"/>
                <w:lang w:eastAsia="zh-CN"/>
              </w:rPr>
              <w:t>公司</w:t>
            </w:r>
            <w:r>
              <w:rPr>
                <w:rFonts w:hint="default" w:ascii="Times New Roman" w:hAnsi="Times New Roman" w:cs="Times New Roman"/>
                <w:sz w:val="24"/>
                <w:szCs w:val="24"/>
                <w:highlight w:val="none"/>
              </w:rPr>
              <w:t>已建化粪池，</w:t>
            </w:r>
            <w:r>
              <w:rPr>
                <w:rFonts w:hint="default" w:ascii="Times New Roman" w:hAnsi="Times New Roman" w:cs="Times New Roman"/>
                <w:sz w:val="24"/>
                <w:szCs w:val="24"/>
                <w:highlight w:val="none"/>
                <w:lang w:eastAsia="zh-CN"/>
              </w:rPr>
              <w:t>废水</w:t>
            </w:r>
            <w:r>
              <w:rPr>
                <w:rFonts w:hint="default" w:ascii="Times New Roman" w:hAnsi="Times New Roman" w:cs="Times New Roman"/>
                <w:sz w:val="24"/>
                <w:szCs w:val="24"/>
                <w:highlight w:val="none"/>
              </w:rPr>
              <w:t>经化粪池处理</w:t>
            </w:r>
            <w:r>
              <w:rPr>
                <w:rFonts w:hint="default" w:ascii="Times New Roman" w:hAnsi="Times New Roman" w:cs="Times New Roman"/>
                <w:sz w:val="24"/>
                <w:szCs w:val="24"/>
                <w:highlight w:val="none"/>
                <w:lang w:eastAsia="zh-CN"/>
              </w:rPr>
              <w:t>后，</w:t>
            </w:r>
            <w:r>
              <w:rPr>
                <w:rFonts w:hint="default" w:ascii="Times New Roman" w:hAnsi="Times New Roman" w:cs="Times New Roman"/>
                <w:sz w:val="24"/>
                <w:szCs w:val="24"/>
                <w:highlight w:val="none"/>
              </w:rPr>
              <w:t>通过金炊</w:t>
            </w:r>
            <w:r>
              <w:rPr>
                <w:rFonts w:hint="default" w:ascii="Times New Roman" w:hAnsi="Times New Roman" w:cs="Times New Roman"/>
                <w:sz w:val="24"/>
                <w:szCs w:val="24"/>
                <w:highlight w:val="none"/>
                <w:lang w:eastAsia="zh-CN"/>
              </w:rPr>
              <w:t>公司</w:t>
            </w:r>
            <w:r>
              <w:rPr>
                <w:rFonts w:hint="default" w:ascii="Times New Roman" w:hAnsi="Times New Roman" w:cs="Times New Roman"/>
                <w:sz w:val="24"/>
                <w:szCs w:val="24"/>
                <w:highlight w:val="none"/>
              </w:rPr>
              <w:t>旺总排口排入</w:t>
            </w:r>
            <w:r>
              <w:rPr>
                <w:rFonts w:hint="default" w:ascii="Times New Roman" w:hAnsi="Times New Roman" w:cs="Times New Roman"/>
                <w:sz w:val="24"/>
                <w:szCs w:val="24"/>
                <w:highlight w:val="none"/>
                <w:lang w:eastAsia="zh-CN"/>
              </w:rPr>
              <w:t>哨箐机械加工园污水处理厂</w:t>
            </w:r>
            <w:r>
              <w:rPr>
                <w:rFonts w:hint="default" w:ascii="Times New Roman" w:hAnsi="Times New Roman" w:cs="Times New Roman"/>
                <w:sz w:val="24"/>
                <w:szCs w:val="24"/>
                <w:highlight w:val="none"/>
              </w:rPr>
              <w:t>处理</w:t>
            </w:r>
            <w:r>
              <w:rPr>
                <w:rFonts w:hint="default" w:ascii="Times New Roman" w:hAnsi="Times New Roman" w:cs="Times New Roman"/>
                <w:sz w:val="24"/>
                <w:szCs w:val="24"/>
                <w:highlight w:val="none"/>
                <w:lang w:eastAsia="zh-CN"/>
              </w:rPr>
              <w:t>，项目外排废水执行</w:t>
            </w:r>
            <w:r>
              <w:rPr>
                <w:rFonts w:hint="default" w:ascii="Times New Roman" w:hAnsi="Times New Roman" w:cs="Times New Roman"/>
                <w:sz w:val="24"/>
                <w:szCs w:val="24"/>
                <w:highlight w:val="none"/>
              </w:rPr>
              <w:t>GB/T 31962-2015《污水排入城镇下水道水质标准》(表1) A级标准。具体指标分别见表4-</w:t>
            </w:r>
            <w:r>
              <w:rPr>
                <w:rFonts w:hint="eastAsia" w:ascii="Times New Roman" w:hAnsi="Times New Roman" w:cs="Times New Roman"/>
                <w:sz w:val="24"/>
                <w:szCs w:val="24"/>
                <w:highlight w:val="none"/>
                <w:lang w:val="en-US" w:eastAsia="zh-CN"/>
              </w:rPr>
              <w:t>8。</w:t>
            </w:r>
          </w:p>
          <w:p>
            <w:pPr>
              <w:snapToGrid w:val="0"/>
              <w:jc w:val="center"/>
              <w:rPr>
                <w:rFonts w:hint="default" w:ascii="Times New Roman" w:hAnsi="Times New Roman" w:cs="Times New Roman"/>
                <w:b/>
                <w:sz w:val="24"/>
                <w:szCs w:val="24"/>
                <w:highlight w:val="none"/>
              </w:rPr>
            </w:pPr>
            <w:r>
              <w:rPr>
                <w:rFonts w:hint="default" w:ascii="Times New Roman" w:hAnsi="Times New Roman" w:cs="Times New Roman"/>
                <w:b/>
                <w:bCs/>
                <w:sz w:val="24"/>
                <w:szCs w:val="24"/>
                <w:highlight w:val="none"/>
              </w:rPr>
              <w:t>表4-</w:t>
            </w:r>
            <w:r>
              <w:rPr>
                <w:rFonts w:hint="eastAsia" w:ascii="Times New Roman" w:hAnsi="Times New Roman" w:cs="Times New Roman"/>
                <w:b/>
                <w:bCs/>
                <w:sz w:val="24"/>
                <w:szCs w:val="24"/>
                <w:highlight w:val="none"/>
                <w:lang w:val="en-US" w:eastAsia="zh-CN"/>
              </w:rPr>
              <w:t>8</w:t>
            </w:r>
            <w:r>
              <w:rPr>
                <w:rFonts w:hint="default" w:ascii="Times New Roman" w:hAnsi="Times New Roman" w:cs="Times New Roman"/>
                <w:b/>
                <w:bCs/>
                <w:sz w:val="24"/>
                <w:szCs w:val="24"/>
                <w:highlight w:val="none"/>
              </w:rPr>
              <w:t xml:space="preserve"> </w:t>
            </w:r>
            <w:r>
              <w:rPr>
                <w:rFonts w:hint="default" w:ascii="Times New Roman" w:hAnsi="Times New Roman" w:cs="Times New Roman"/>
                <w:b/>
                <w:sz w:val="24"/>
                <w:szCs w:val="24"/>
                <w:highlight w:val="none"/>
              </w:rPr>
              <w:t xml:space="preserve"> GB/T 31962-2015《污水排入城镇下水道水质标准》A级 单位：mg/L</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960"/>
              <w:gridCol w:w="891"/>
              <w:gridCol w:w="839"/>
              <w:gridCol w:w="850"/>
              <w:gridCol w:w="1262"/>
              <w:gridCol w:w="699"/>
              <w:gridCol w:w="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 w:hRule="atLeast"/>
              </w:trPr>
              <w:tc>
                <w:tcPr>
                  <w:tcW w:w="2074" w:type="dxa"/>
                  <w:noWrap w:val="0"/>
                  <w:vAlign w:val="top"/>
                </w:tcPr>
                <w:p>
                  <w:pPr>
                    <w:snapToGrid w:val="0"/>
                    <w:spacing w:before="156" w:after="72" w:line="240" w:lineRule="exact"/>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标准类别</w:t>
                  </w:r>
                </w:p>
              </w:tc>
              <w:tc>
                <w:tcPr>
                  <w:tcW w:w="960" w:type="dxa"/>
                  <w:noWrap w:val="0"/>
                  <w:vAlign w:val="top"/>
                </w:tcPr>
                <w:p>
                  <w:pPr>
                    <w:snapToGrid w:val="0"/>
                    <w:spacing w:before="156" w:after="72" w:line="240" w:lineRule="exact"/>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pH值</w:t>
                  </w:r>
                </w:p>
              </w:tc>
              <w:tc>
                <w:tcPr>
                  <w:tcW w:w="891" w:type="dxa"/>
                  <w:noWrap w:val="0"/>
                  <w:vAlign w:val="top"/>
                </w:tcPr>
                <w:p>
                  <w:pPr>
                    <w:snapToGrid w:val="0"/>
                    <w:spacing w:before="156" w:after="72" w:line="240" w:lineRule="exact"/>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COD</w:t>
                  </w:r>
                  <w:r>
                    <w:rPr>
                      <w:rFonts w:hint="default" w:ascii="Times New Roman" w:hAnsi="Times New Roman" w:cs="Times New Roman"/>
                      <w:b/>
                      <w:sz w:val="21"/>
                      <w:szCs w:val="21"/>
                      <w:highlight w:val="none"/>
                      <w:vertAlign w:val="subscript"/>
                    </w:rPr>
                    <w:t>cr</w:t>
                  </w:r>
                </w:p>
              </w:tc>
              <w:tc>
                <w:tcPr>
                  <w:tcW w:w="839" w:type="dxa"/>
                  <w:noWrap w:val="0"/>
                  <w:vAlign w:val="top"/>
                </w:tcPr>
                <w:p>
                  <w:pPr>
                    <w:snapToGrid w:val="0"/>
                    <w:spacing w:before="156" w:after="72" w:line="240" w:lineRule="exact"/>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SS</w:t>
                  </w:r>
                </w:p>
              </w:tc>
              <w:tc>
                <w:tcPr>
                  <w:tcW w:w="850" w:type="dxa"/>
                  <w:noWrap w:val="0"/>
                  <w:vAlign w:val="top"/>
                </w:tcPr>
                <w:p>
                  <w:pPr>
                    <w:snapToGrid w:val="0"/>
                    <w:spacing w:before="156" w:after="72" w:line="240" w:lineRule="exact"/>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BOD</w:t>
                  </w:r>
                  <w:r>
                    <w:rPr>
                      <w:rFonts w:hint="default" w:ascii="Times New Roman" w:hAnsi="Times New Roman" w:cs="Times New Roman"/>
                      <w:b/>
                      <w:sz w:val="21"/>
                      <w:szCs w:val="21"/>
                      <w:highlight w:val="none"/>
                      <w:vertAlign w:val="subscript"/>
                    </w:rPr>
                    <w:t>5</w:t>
                  </w:r>
                </w:p>
              </w:tc>
              <w:tc>
                <w:tcPr>
                  <w:tcW w:w="1262" w:type="dxa"/>
                  <w:noWrap w:val="0"/>
                  <w:vAlign w:val="top"/>
                </w:tcPr>
                <w:p>
                  <w:pPr>
                    <w:snapToGrid w:val="0"/>
                    <w:spacing w:before="156" w:after="72" w:line="240" w:lineRule="exact"/>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动植物油</w:t>
                  </w:r>
                </w:p>
              </w:tc>
              <w:tc>
                <w:tcPr>
                  <w:tcW w:w="699" w:type="dxa"/>
                  <w:noWrap w:val="0"/>
                  <w:vAlign w:val="top"/>
                </w:tcPr>
                <w:p>
                  <w:pPr>
                    <w:snapToGrid w:val="0"/>
                    <w:spacing w:before="156" w:after="72" w:line="240" w:lineRule="exact"/>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氨氮</w:t>
                  </w:r>
                </w:p>
              </w:tc>
              <w:tc>
                <w:tcPr>
                  <w:tcW w:w="771" w:type="dxa"/>
                  <w:noWrap w:val="0"/>
                  <w:vAlign w:val="top"/>
                </w:tcPr>
                <w:p>
                  <w:pPr>
                    <w:snapToGrid w:val="0"/>
                    <w:spacing w:before="156" w:after="72" w:line="240" w:lineRule="exact"/>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总磷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074" w:type="dxa"/>
                  <w:noWrap w:val="0"/>
                  <w:vAlign w:val="top"/>
                </w:tcPr>
                <w:p>
                  <w:pPr>
                    <w:snapToGrid w:val="0"/>
                    <w:spacing w:before="156" w:after="72" w:line="240" w:lineRule="exact"/>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A级</w:t>
                  </w:r>
                </w:p>
              </w:tc>
              <w:tc>
                <w:tcPr>
                  <w:tcW w:w="960" w:type="dxa"/>
                  <w:noWrap w:val="0"/>
                  <w:vAlign w:val="center"/>
                </w:tcPr>
                <w:p>
                  <w:pPr>
                    <w:snapToGrid w:val="0"/>
                    <w:spacing w:before="156" w:after="72" w:line="240" w:lineRule="exact"/>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6.5～9.5</w:t>
                  </w:r>
                </w:p>
              </w:tc>
              <w:tc>
                <w:tcPr>
                  <w:tcW w:w="891" w:type="dxa"/>
                  <w:noWrap w:val="0"/>
                  <w:vAlign w:val="center"/>
                </w:tcPr>
                <w:p>
                  <w:pPr>
                    <w:snapToGrid w:val="0"/>
                    <w:spacing w:before="156" w:after="72" w:line="240" w:lineRule="exact"/>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≤500</w:t>
                  </w:r>
                </w:p>
              </w:tc>
              <w:tc>
                <w:tcPr>
                  <w:tcW w:w="839" w:type="dxa"/>
                  <w:noWrap w:val="0"/>
                  <w:vAlign w:val="center"/>
                </w:tcPr>
                <w:p>
                  <w:pPr>
                    <w:snapToGrid w:val="0"/>
                    <w:spacing w:before="156" w:after="72" w:line="240" w:lineRule="exact"/>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≤400</w:t>
                  </w:r>
                </w:p>
              </w:tc>
              <w:tc>
                <w:tcPr>
                  <w:tcW w:w="850" w:type="dxa"/>
                  <w:noWrap w:val="0"/>
                  <w:vAlign w:val="center"/>
                </w:tcPr>
                <w:p>
                  <w:pPr>
                    <w:snapToGrid w:val="0"/>
                    <w:spacing w:before="156" w:after="72" w:line="240" w:lineRule="exact"/>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≤350</w:t>
                  </w:r>
                </w:p>
              </w:tc>
              <w:tc>
                <w:tcPr>
                  <w:tcW w:w="1262" w:type="dxa"/>
                  <w:noWrap w:val="0"/>
                  <w:vAlign w:val="center"/>
                </w:tcPr>
                <w:p>
                  <w:pPr>
                    <w:snapToGrid w:val="0"/>
                    <w:spacing w:before="156" w:after="72" w:line="240" w:lineRule="exact"/>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w:t>
                  </w:r>
                </w:p>
              </w:tc>
              <w:tc>
                <w:tcPr>
                  <w:tcW w:w="699" w:type="dxa"/>
                  <w:noWrap w:val="0"/>
                  <w:vAlign w:val="center"/>
                </w:tcPr>
                <w:p>
                  <w:pPr>
                    <w:snapToGrid w:val="0"/>
                    <w:spacing w:before="156" w:after="72" w:line="240" w:lineRule="exact"/>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≤45</w:t>
                  </w:r>
                </w:p>
              </w:tc>
              <w:tc>
                <w:tcPr>
                  <w:tcW w:w="771" w:type="dxa"/>
                  <w:noWrap w:val="0"/>
                  <w:vAlign w:val="center"/>
                </w:tcPr>
                <w:p>
                  <w:pPr>
                    <w:snapToGrid w:val="0"/>
                    <w:spacing w:before="156" w:after="72" w:line="240" w:lineRule="exact"/>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≤8</w:t>
                  </w:r>
                </w:p>
              </w:tc>
            </w:tr>
          </w:tbl>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both"/>
              <w:textAlignment w:val="baseline"/>
              <w:rPr>
                <w:rFonts w:hint="eastAsia" w:ascii="Times New Roman" w:hAnsi="Times New Roman" w:eastAsia="长城仿宋" w:cs="Times New Roman"/>
                <w:b/>
                <w:bCs w:val="0"/>
                <w:sz w:val="24"/>
                <w:szCs w:val="24"/>
                <w:lang w:val="en-US" w:eastAsia="zh-CN"/>
              </w:rPr>
            </w:pPr>
            <w:r>
              <w:rPr>
                <w:rFonts w:hint="eastAsia" w:ascii="Times New Roman" w:hAnsi="Times New Roman" w:eastAsia="长城仿宋" w:cs="Times New Roman"/>
                <w:b/>
                <w:bCs w:val="0"/>
                <w:sz w:val="24"/>
                <w:szCs w:val="24"/>
                <w:lang w:val="en-US" w:eastAsia="zh-CN"/>
              </w:rPr>
              <w:t>3、噪声</w:t>
            </w:r>
          </w:p>
          <w:p>
            <w:pPr>
              <w:spacing w:line="360" w:lineRule="auto"/>
              <w:ind w:firstLine="480" w:firstLineChars="200"/>
              <w:jc w:val="both"/>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sz w:val="24"/>
                <w:szCs w:val="24"/>
                <w:highlight w:val="none"/>
              </w:rPr>
              <w:t>项目</w:t>
            </w:r>
            <w:r>
              <w:rPr>
                <w:rFonts w:hint="default" w:ascii="Times New Roman" w:hAnsi="Times New Roman" w:cs="Times New Roman"/>
                <w:sz w:val="24"/>
                <w:szCs w:val="24"/>
                <w:highlight w:val="none"/>
                <w:lang w:eastAsia="zh-CN"/>
              </w:rPr>
              <w:t>运营期</w:t>
            </w:r>
            <w:r>
              <w:rPr>
                <w:rFonts w:hint="default" w:ascii="Times New Roman" w:hAnsi="Times New Roman" w:cs="Times New Roman"/>
                <w:sz w:val="24"/>
                <w:szCs w:val="24"/>
                <w:highlight w:val="none"/>
              </w:rPr>
              <w:t>厂界执</w:t>
            </w:r>
            <w:r>
              <w:rPr>
                <w:rFonts w:hint="default" w:ascii="Times New Roman" w:hAnsi="Times New Roman" w:cs="Times New Roman" w:eastAsiaTheme="minorEastAsia"/>
                <w:color w:val="auto"/>
                <w:sz w:val="24"/>
                <w:szCs w:val="24"/>
                <w:highlight w:val="none"/>
              </w:rPr>
              <w:t>行</w:t>
            </w:r>
            <w:r>
              <w:rPr>
                <w:rStyle w:val="39"/>
                <w:rFonts w:hint="default" w:ascii="Times New Roman" w:hAnsi="Times New Roman" w:cs="Times New Roman" w:eastAsiaTheme="minorEastAsia"/>
                <w:i w:val="0"/>
                <w:color w:val="auto"/>
                <w:sz w:val="24"/>
                <w:szCs w:val="24"/>
                <w:highlight w:val="none"/>
                <w:shd w:val="clear" w:color="auto" w:fill="FFFFFF"/>
              </w:rPr>
              <w:t>《工业企业厂界</w:t>
            </w:r>
            <w:r>
              <w:rPr>
                <w:rFonts w:hint="default" w:ascii="Times New Roman" w:hAnsi="Times New Roman" w:cs="Times New Roman" w:eastAsiaTheme="minorEastAsia"/>
                <w:color w:val="auto"/>
                <w:sz w:val="24"/>
                <w:szCs w:val="24"/>
                <w:highlight w:val="none"/>
                <w:shd w:val="clear" w:color="auto" w:fill="FFFFFF"/>
              </w:rPr>
              <w:t>环境</w:t>
            </w:r>
            <w:r>
              <w:rPr>
                <w:rStyle w:val="39"/>
                <w:rFonts w:hint="default" w:ascii="Times New Roman" w:hAnsi="Times New Roman" w:cs="Times New Roman" w:eastAsiaTheme="minorEastAsia"/>
                <w:i w:val="0"/>
                <w:color w:val="auto"/>
                <w:sz w:val="24"/>
                <w:szCs w:val="24"/>
                <w:highlight w:val="none"/>
                <w:shd w:val="clear" w:color="auto" w:fill="FFFFFF"/>
              </w:rPr>
              <w:t>噪声排放标准》</w:t>
            </w:r>
            <w:r>
              <w:rPr>
                <w:rFonts w:hint="default" w:ascii="Times New Roman" w:hAnsi="Times New Roman" w:cs="Times New Roman" w:eastAsiaTheme="minorEastAsia"/>
                <w:color w:val="auto"/>
                <w:sz w:val="24"/>
                <w:szCs w:val="24"/>
                <w:highlight w:val="none"/>
                <w:shd w:val="clear" w:color="auto" w:fill="FFFFFF"/>
              </w:rPr>
              <w:t>GB12348-2008中</w:t>
            </w:r>
            <w:r>
              <w:rPr>
                <w:rFonts w:hint="default" w:ascii="Times New Roman" w:hAnsi="Times New Roman" w:cs="Times New Roman" w:eastAsiaTheme="minorEastAsia"/>
                <w:color w:val="auto"/>
                <w:sz w:val="24"/>
                <w:szCs w:val="24"/>
                <w:highlight w:val="none"/>
              </w:rPr>
              <w:t>3类标准，具体见表4</w:t>
            </w:r>
            <w:r>
              <w:rPr>
                <w:rFonts w:hint="eastAsia" w:ascii="Times New Roman" w:hAnsi="Times New Roman" w:cs="Times New Roman" w:eastAsiaTheme="minorEastAsia"/>
                <w:color w:val="auto"/>
                <w:sz w:val="24"/>
                <w:szCs w:val="24"/>
                <w:highlight w:val="none"/>
                <w:lang w:val="en-US" w:eastAsia="zh-CN"/>
              </w:rPr>
              <w:t>-9</w:t>
            </w:r>
            <w:r>
              <w:rPr>
                <w:rFonts w:hint="default" w:ascii="Times New Roman" w:hAnsi="Times New Roman" w:cs="Times New Roman" w:eastAsiaTheme="minorEastAsia"/>
                <w:color w:val="auto"/>
                <w:sz w:val="24"/>
                <w:szCs w:val="24"/>
                <w:highlight w:val="none"/>
              </w:rPr>
              <w:t>。</w:t>
            </w:r>
          </w:p>
          <w:p>
            <w:pPr>
              <w:adjustRightInd/>
              <w:spacing w:line="360" w:lineRule="auto"/>
              <w:jc w:val="center"/>
              <w:textAlignment w:val="auto"/>
              <w:rPr>
                <w:rFonts w:hint="default" w:ascii="Times New Roman" w:hAnsi="Times New Roman" w:cs="Times New Roman"/>
                <w:b/>
                <w:kern w:val="2"/>
                <w:sz w:val="24"/>
                <w:szCs w:val="24"/>
                <w:highlight w:val="none"/>
              </w:rPr>
            </w:pPr>
            <w:r>
              <w:rPr>
                <w:rFonts w:hint="default" w:ascii="Times New Roman" w:hAnsi="Times New Roman" w:cs="Times New Roman"/>
                <w:b/>
                <w:kern w:val="2"/>
                <w:sz w:val="24"/>
                <w:szCs w:val="24"/>
                <w:highlight w:val="none"/>
              </w:rPr>
              <w:t>表4-</w:t>
            </w:r>
            <w:r>
              <w:rPr>
                <w:rFonts w:hint="eastAsia" w:ascii="Times New Roman" w:hAnsi="Times New Roman" w:cs="Times New Roman"/>
                <w:b/>
                <w:kern w:val="2"/>
                <w:sz w:val="24"/>
                <w:szCs w:val="24"/>
                <w:highlight w:val="none"/>
                <w:lang w:val="en-US" w:eastAsia="zh-CN"/>
              </w:rPr>
              <w:t xml:space="preserve">9   </w:t>
            </w:r>
            <w:r>
              <w:rPr>
                <w:rFonts w:hint="default" w:ascii="Times New Roman" w:hAnsi="Times New Roman" w:cs="Times New Roman"/>
                <w:b/>
                <w:kern w:val="2"/>
                <w:sz w:val="24"/>
                <w:szCs w:val="24"/>
                <w:highlight w:val="none"/>
              </w:rPr>
              <w:t>工业企业厂界环境噪声排放标准</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3046"/>
              <w:gridCol w:w="2626"/>
              <w:gridCol w:w="2661"/>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77" w:hRule="atLeast"/>
                <w:jc w:val="center"/>
              </w:trPr>
              <w:tc>
                <w:tcPr>
                  <w:tcW w:w="3046" w:type="dxa"/>
                  <w:noWrap w:val="0"/>
                  <w:vAlign w:val="center"/>
                </w:tcPr>
                <w:p>
                  <w:pPr>
                    <w:snapToGrid w:val="0"/>
                    <w:spacing w:line="240" w:lineRule="auto"/>
                    <w:jc w:val="center"/>
                    <w:rPr>
                      <w:rFonts w:hint="eastAsia" w:ascii="Times New Roman" w:hAnsi="Times New Roman" w:eastAsia="宋体" w:cs="Times New Roman"/>
                      <w:b/>
                      <w:sz w:val="21"/>
                      <w:szCs w:val="21"/>
                      <w:highlight w:val="none"/>
                      <w:lang w:eastAsia="zh-CN"/>
                    </w:rPr>
                  </w:pPr>
                  <w:r>
                    <w:rPr>
                      <w:rFonts w:hint="eastAsia" w:ascii="Times New Roman" w:hAnsi="Times New Roman" w:cs="Times New Roman"/>
                      <w:b/>
                      <w:sz w:val="21"/>
                      <w:szCs w:val="21"/>
                      <w:highlight w:val="none"/>
                      <w:lang w:eastAsia="zh-CN"/>
                    </w:rPr>
                    <w:t>类别</w:t>
                  </w:r>
                </w:p>
              </w:tc>
              <w:tc>
                <w:tcPr>
                  <w:tcW w:w="2626" w:type="dxa"/>
                  <w:noWrap w:val="0"/>
                  <w:vAlign w:val="center"/>
                </w:tcPr>
                <w:p>
                  <w:pPr>
                    <w:snapToGrid w:val="0"/>
                    <w:spacing w:line="240" w:lineRule="auto"/>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昼间</w:t>
                  </w:r>
                  <w:r>
                    <w:rPr>
                      <w:rFonts w:hint="default" w:ascii="Times New Roman" w:hAnsi="Times New Roman" w:cs="Times New Roman"/>
                      <w:sz w:val="21"/>
                      <w:szCs w:val="21"/>
                      <w:highlight w:val="none"/>
                    </w:rPr>
                    <w:t>dB(A)</w:t>
                  </w:r>
                </w:p>
              </w:tc>
              <w:tc>
                <w:tcPr>
                  <w:tcW w:w="2661" w:type="dxa"/>
                  <w:noWrap w:val="0"/>
                  <w:vAlign w:val="center"/>
                </w:tcPr>
                <w:p>
                  <w:pPr>
                    <w:snapToGrid w:val="0"/>
                    <w:spacing w:line="240" w:lineRule="auto"/>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夜间</w:t>
                  </w:r>
                  <w:r>
                    <w:rPr>
                      <w:rFonts w:hint="default" w:ascii="Times New Roman" w:hAnsi="Times New Roman" w:cs="Times New Roman"/>
                      <w:sz w:val="21"/>
                      <w:szCs w:val="21"/>
                      <w:highlight w:val="none"/>
                    </w:rPr>
                    <w:t>dB(A)</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77" w:hRule="atLeast"/>
                <w:jc w:val="center"/>
              </w:trPr>
              <w:tc>
                <w:tcPr>
                  <w:tcW w:w="3046" w:type="dxa"/>
                  <w:noWrap w:val="0"/>
                  <w:vAlign w:val="center"/>
                </w:tcPr>
                <w:p>
                  <w:pPr>
                    <w:snapToGrid w:val="0"/>
                    <w:spacing w:line="240" w:lineRule="auto"/>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3类标准</w:t>
                  </w:r>
                </w:p>
              </w:tc>
              <w:tc>
                <w:tcPr>
                  <w:tcW w:w="2626" w:type="dxa"/>
                  <w:noWrap w:val="0"/>
                  <w:vAlign w:val="center"/>
                </w:tcPr>
                <w:p>
                  <w:pPr>
                    <w:snapToGrid w:val="0"/>
                    <w:spacing w:line="240" w:lineRule="auto"/>
                    <w:jc w:val="center"/>
                    <w:rPr>
                      <w:rFonts w:hint="default" w:ascii="Times New Roman" w:hAnsi="Times New Roman" w:cs="Times New Roman"/>
                      <w:bCs/>
                      <w:sz w:val="21"/>
                      <w:szCs w:val="21"/>
                      <w:highlight w:val="none"/>
                    </w:rPr>
                  </w:pPr>
                  <w:r>
                    <w:rPr>
                      <w:rFonts w:hint="default" w:ascii="Times New Roman" w:hAnsi="Times New Roman" w:cs="Times New Roman"/>
                      <w:bCs/>
                      <w:sz w:val="21"/>
                      <w:szCs w:val="21"/>
                      <w:highlight w:val="none"/>
                    </w:rPr>
                    <w:t>65</w:t>
                  </w:r>
                </w:p>
              </w:tc>
              <w:tc>
                <w:tcPr>
                  <w:tcW w:w="2661" w:type="dxa"/>
                  <w:noWrap w:val="0"/>
                  <w:vAlign w:val="center"/>
                </w:tcPr>
                <w:p>
                  <w:pPr>
                    <w:snapToGrid w:val="0"/>
                    <w:spacing w:line="240" w:lineRule="auto"/>
                    <w:jc w:val="center"/>
                    <w:rPr>
                      <w:rFonts w:hint="default" w:ascii="Times New Roman" w:hAnsi="Times New Roman" w:cs="Times New Roman"/>
                      <w:bCs/>
                      <w:sz w:val="21"/>
                      <w:szCs w:val="21"/>
                      <w:highlight w:val="none"/>
                    </w:rPr>
                  </w:pPr>
                  <w:r>
                    <w:rPr>
                      <w:rFonts w:hint="default" w:ascii="Times New Roman" w:hAnsi="Times New Roman" w:cs="Times New Roman"/>
                      <w:bCs/>
                      <w:sz w:val="21"/>
                      <w:szCs w:val="21"/>
                      <w:highlight w:val="none"/>
                    </w:rPr>
                    <w:t>55</w:t>
                  </w:r>
                </w:p>
              </w:tc>
            </w:tr>
          </w:tbl>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both"/>
              <w:textAlignment w:val="baseline"/>
              <w:rPr>
                <w:rFonts w:hint="eastAsia" w:ascii="Times New Roman" w:hAnsi="Times New Roman" w:eastAsia="长城仿宋" w:cs="Times New Roman"/>
                <w:b/>
                <w:bCs w:val="0"/>
                <w:sz w:val="24"/>
                <w:szCs w:val="24"/>
                <w:lang w:val="en-US" w:eastAsia="zh-CN"/>
              </w:rPr>
            </w:pPr>
            <w:r>
              <w:rPr>
                <w:rFonts w:hint="eastAsia" w:ascii="Times New Roman" w:hAnsi="Times New Roman" w:eastAsia="长城仿宋" w:cs="Times New Roman"/>
                <w:b/>
                <w:bCs w:val="0"/>
                <w:sz w:val="24"/>
                <w:szCs w:val="24"/>
                <w:lang w:val="en-US" w:eastAsia="zh-CN"/>
              </w:rPr>
              <w:t>4、固体废弃物</w:t>
            </w:r>
          </w:p>
          <w:p>
            <w:pPr>
              <w:keepNext w:val="0"/>
              <w:keepLines w:val="0"/>
              <w:pageBreakBefore w:val="0"/>
              <w:widowControl w:val="0"/>
              <w:kinsoku/>
              <w:wordWrap/>
              <w:overflowPunct/>
              <w:topLinePunct w:val="0"/>
              <w:autoSpaceDE/>
              <w:autoSpaceDN/>
              <w:bidi w:val="0"/>
              <w:adjustRightInd w:val="0"/>
              <w:snapToGrid/>
              <w:spacing w:line="360" w:lineRule="auto"/>
              <w:ind w:firstLine="435"/>
              <w:jc w:val="both"/>
              <w:textAlignment w:val="baseline"/>
              <w:rPr>
                <w:rFonts w:hint="default" w:ascii="Times New Roman" w:hAnsi="Times New Roman" w:cs="Times New Roman"/>
                <w:b/>
                <w:bCs/>
                <w:color w:val="auto"/>
                <w:sz w:val="24"/>
                <w:szCs w:val="24"/>
                <w:highlight w:val="none"/>
                <w:lang w:eastAsia="zh-CN"/>
              </w:rPr>
            </w:pPr>
            <w:r>
              <w:rPr>
                <w:rFonts w:hint="default" w:ascii="Times New Roman" w:hAnsi="Times New Roman" w:cs="Times New Roman"/>
                <w:b/>
                <w:bCs/>
                <w:color w:val="auto"/>
                <w:sz w:val="24"/>
                <w:szCs w:val="24"/>
                <w:highlight w:val="none"/>
                <w:lang w:eastAsia="zh-CN"/>
              </w:rPr>
              <w:t>（</w:t>
            </w:r>
            <w:r>
              <w:rPr>
                <w:rFonts w:hint="default" w:ascii="Times New Roman" w:hAnsi="Times New Roman"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lang w:eastAsia="zh-CN"/>
              </w:rPr>
              <w:t>）一般固废</w:t>
            </w:r>
          </w:p>
          <w:p>
            <w:pPr>
              <w:keepNext w:val="0"/>
              <w:keepLines w:val="0"/>
              <w:pageBreakBefore w:val="0"/>
              <w:widowControl w:val="0"/>
              <w:kinsoku/>
              <w:wordWrap/>
              <w:overflowPunct/>
              <w:topLinePunct w:val="0"/>
              <w:autoSpaceDE/>
              <w:autoSpaceDN/>
              <w:bidi w:val="0"/>
              <w:adjustRightInd w:val="0"/>
              <w:snapToGrid/>
              <w:spacing w:line="360" w:lineRule="auto"/>
              <w:ind w:firstLine="435"/>
              <w:jc w:val="both"/>
              <w:textAlignment w:val="baseline"/>
              <w:rPr>
                <w:rFonts w:hint="default" w:ascii="Times New Roman" w:hAnsi="Times New Roman" w:cs="Times New Roman" w:eastAsiaTheme="minorEastAsia"/>
                <w:kern w:val="2"/>
                <w:sz w:val="24"/>
                <w:szCs w:val="24"/>
              </w:rPr>
            </w:pPr>
            <w:r>
              <w:rPr>
                <w:rFonts w:hint="default" w:ascii="Times New Roman" w:hAnsi="Times New Roman" w:cs="Times New Roman" w:eastAsiaTheme="minorEastAsia"/>
                <w:kern w:val="2"/>
                <w:sz w:val="24"/>
                <w:szCs w:val="24"/>
              </w:rPr>
              <w:t>一般固废执行《一般工业固体废弃物贮存、处置场污染控制标准》（GB18599-2001）。</w:t>
            </w:r>
          </w:p>
          <w:p>
            <w:pPr>
              <w:keepNext w:val="0"/>
              <w:keepLines w:val="0"/>
              <w:pageBreakBefore w:val="0"/>
              <w:widowControl w:val="0"/>
              <w:kinsoku/>
              <w:wordWrap/>
              <w:overflowPunct/>
              <w:topLinePunct w:val="0"/>
              <w:autoSpaceDE/>
              <w:autoSpaceDN/>
              <w:bidi w:val="0"/>
              <w:adjustRightInd w:val="0"/>
              <w:snapToGrid/>
              <w:spacing w:line="360" w:lineRule="auto"/>
              <w:ind w:firstLine="435"/>
              <w:jc w:val="both"/>
              <w:textAlignment w:val="baseline"/>
              <w:rPr>
                <w:rFonts w:hint="default" w:ascii="Times New Roman" w:hAnsi="Times New Roman" w:cs="Times New Roman"/>
                <w:b/>
                <w:bCs/>
                <w:color w:val="auto"/>
                <w:sz w:val="24"/>
                <w:szCs w:val="24"/>
                <w:highlight w:val="none"/>
                <w:lang w:eastAsia="zh-CN"/>
              </w:rPr>
            </w:pPr>
            <w:r>
              <w:rPr>
                <w:rFonts w:hint="default" w:ascii="Times New Roman" w:hAnsi="Times New Roman" w:cs="Times New Roman"/>
                <w:b/>
                <w:bCs/>
                <w:color w:val="auto"/>
                <w:sz w:val="24"/>
                <w:szCs w:val="24"/>
                <w:highlight w:val="none"/>
                <w:lang w:eastAsia="zh-CN"/>
              </w:rPr>
              <w:t>（</w:t>
            </w:r>
            <w:r>
              <w:rPr>
                <w:rFonts w:hint="default" w:ascii="Times New Roman" w:hAnsi="Times New Roman" w:cs="Times New Roman"/>
                <w:b/>
                <w:bCs/>
                <w:color w:val="auto"/>
                <w:sz w:val="24"/>
                <w:szCs w:val="24"/>
                <w:highlight w:val="none"/>
                <w:lang w:val="en-US" w:eastAsia="zh-CN"/>
              </w:rPr>
              <w:t>2</w:t>
            </w:r>
            <w:r>
              <w:rPr>
                <w:rFonts w:hint="default" w:ascii="Times New Roman" w:hAnsi="Times New Roman" w:cs="Times New Roman"/>
                <w:b/>
                <w:bCs/>
                <w:color w:val="auto"/>
                <w:sz w:val="24"/>
                <w:szCs w:val="24"/>
                <w:highlight w:val="none"/>
                <w:lang w:eastAsia="zh-CN"/>
              </w:rPr>
              <w:t>）危险废物：</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hAnsi="宋体"/>
                <w:sz w:val="24"/>
                <w:szCs w:val="24"/>
                <w:highlight w:val="none"/>
                <w:lang w:eastAsia="zh-CN"/>
              </w:rPr>
            </w:pPr>
            <w:r>
              <w:rPr>
                <w:rFonts w:hint="default" w:ascii="Times New Roman" w:hAnsi="Times New Roman" w:eastAsia="宋体" w:cs="Times New Roman"/>
                <w:color w:val="000000"/>
                <w:sz w:val="24"/>
              </w:rPr>
              <w:t>危险废</w:t>
            </w:r>
            <w:r>
              <w:rPr>
                <w:rFonts w:hint="default" w:ascii="Times New Roman" w:hAnsi="Times New Roman" w:cs="Times New Roman" w:eastAsiaTheme="minorEastAsia"/>
                <w:color w:val="000000"/>
                <w:sz w:val="24"/>
              </w:rPr>
              <w:t>物收集、暂存、转移及处置：危险废物按《国家危险废物名录（2016版）》（环保部令第39号，自2016年8月1日起施行）进行分类；危险废物暂存及处置执行GB18597-2001《危险废物贮存污染控制标准》及其修改单（环境保护部公告2013年第36号）（2013年修订）标准</w:t>
            </w:r>
            <w:r>
              <w:rPr>
                <w:rFonts w:hint="default" w:ascii="Times New Roman" w:hAnsi="Times New Roman" w:eastAsia="宋体" w:cs="Times New Roman"/>
                <w:color w:val="000000"/>
                <w:sz w:val="24"/>
              </w:rPr>
              <w:t>要求；危险废物的转移依照《危险废物转移联单管理办法》。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198" w:hRule="atLeast"/>
          <w:jc w:val="center"/>
        </w:trPr>
        <w:tc>
          <w:tcPr>
            <w:tcW w:w="600" w:type="dxa"/>
            <w:vAlign w:val="center"/>
          </w:tcPr>
          <w:p>
            <w:pPr>
              <w:spacing w:line="240" w:lineRule="atLeast"/>
              <w:jc w:val="center"/>
              <w:rPr>
                <w:rFonts w:eastAsia="长城仿宋"/>
                <w:sz w:val="24"/>
                <w:szCs w:val="24"/>
              </w:rPr>
            </w:pPr>
            <w:r>
              <w:rPr>
                <w:rFonts w:eastAsia="长城仿宋"/>
                <w:sz w:val="24"/>
                <w:szCs w:val="24"/>
              </w:rPr>
              <w:t>总</w:t>
            </w:r>
          </w:p>
          <w:p>
            <w:pPr>
              <w:spacing w:line="240" w:lineRule="atLeast"/>
              <w:jc w:val="center"/>
              <w:rPr>
                <w:rFonts w:eastAsia="长城仿宋"/>
                <w:sz w:val="24"/>
                <w:szCs w:val="24"/>
              </w:rPr>
            </w:pPr>
            <w:r>
              <w:rPr>
                <w:rFonts w:eastAsia="长城仿宋"/>
                <w:sz w:val="24"/>
                <w:szCs w:val="24"/>
              </w:rPr>
              <w:t>量</w:t>
            </w:r>
          </w:p>
          <w:p>
            <w:pPr>
              <w:spacing w:line="240" w:lineRule="atLeast"/>
              <w:jc w:val="center"/>
              <w:rPr>
                <w:rFonts w:eastAsia="长城仿宋"/>
                <w:sz w:val="24"/>
                <w:szCs w:val="24"/>
              </w:rPr>
            </w:pPr>
            <w:r>
              <w:rPr>
                <w:rFonts w:eastAsia="长城仿宋"/>
                <w:sz w:val="24"/>
                <w:szCs w:val="24"/>
              </w:rPr>
              <w:t>控</w:t>
            </w:r>
          </w:p>
          <w:p>
            <w:pPr>
              <w:spacing w:line="240" w:lineRule="atLeast"/>
              <w:jc w:val="center"/>
              <w:rPr>
                <w:rFonts w:eastAsia="长城仿宋"/>
                <w:sz w:val="24"/>
                <w:szCs w:val="24"/>
              </w:rPr>
            </w:pPr>
            <w:r>
              <w:rPr>
                <w:rFonts w:eastAsia="长城仿宋"/>
                <w:sz w:val="24"/>
                <w:szCs w:val="24"/>
              </w:rPr>
              <w:t>制</w:t>
            </w:r>
          </w:p>
          <w:p>
            <w:pPr>
              <w:spacing w:line="240" w:lineRule="atLeast"/>
              <w:jc w:val="center"/>
              <w:rPr>
                <w:rFonts w:eastAsia="长城仿宋"/>
                <w:sz w:val="24"/>
                <w:szCs w:val="24"/>
              </w:rPr>
            </w:pPr>
            <w:r>
              <w:rPr>
                <w:rFonts w:eastAsia="长城仿宋"/>
                <w:sz w:val="24"/>
                <w:szCs w:val="24"/>
              </w:rPr>
              <w:t>指</w:t>
            </w:r>
          </w:p>
          <w:p>
            <w:pPr>
              <w:spacing w:line="240" w:lineRule="atLeast"/>
              <w:jc w:val="center"/>
              <w:rPr>
                <w:rFonts w:eastAsia="长城仿宋"/>
                <w:sz w:val="21"/>
                <w:szCs w:val="21"/>
              </w:rPr>
            </w:pPr>
            <w:r>
              <w:rPr>
                <w:rFonts w:eastAsia="长城仿宋"/>
                <w:sz w:val="24"/>
                <w:szCs w:val="24"/>
              </w:rPr>
              <w:t>标</w:t>
            </w:r>
          </w:p>
        </w:tc>
        <w:tc>
          <w:tcPr>
            <w:tcW w:w="8580" w:type="dxa"/>
          </w:tcPr>
          <w:p>
            <w:pPr>
              <w:spacing w:after="0" w:line="360" w:lineRule="auto"/>
              <w:rPr>
                <w:rFonts w:ascii="Times New Roman" w:hAnsi="Times New Roman"/>
                <w:color w:val="000000" w:themeColor="text1"/>
                <w:sz w:val="24"/>
                <w14:textFill>
                  <w14:solidFill>
                    <w14:schemeClr w14:val="tx1"/>
                  </w14:solidFill>
                </w14:textFill>
              </w:rPr>
            </w:pPr>
            <w:r>
              <w:rPr>
                <w:b/>
                <w:bCs/>
                <w:color w:val="000000" w:themeColor="text1"/>
                <w:sz w:val="24"/>
                <w14:textFill>
                  <w14:solidFill>
                    <w14:schemeClr w14:val="tx1"/>
                  </w14:solidFill>
                </w14:textFill>
              </w:rPr>
              <w:t>建议的总量控制指标：</w:t>
            </w:r>
          </w:p>
          <w:p>
            <w:pPr>
              <w:widowControl w:val="0"/>
              <w:spacing w:after="0" w:line="360" w:lineRule="auto"/>
              <w:ind w:firstLine="480" w:firstLineChars="200"/>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w:t>
            </w:r>
            <w:r>
              <w:rPr>
                <w:rFonts w:hint="default" w:ascii="Times New Roman" w:hAnsi="Times New Roman" w:cs="Times New Roman" w:eastAsiaTheme="minorEastAsia"/>
                <w:color w:val="000000" w:themeColor="text1"/>
                <w:sz w:val="24"/>
                <w:szCs w:val="24"/>
                <w14:textFill>
                  <w14:solidFill>
                    <w14:schemeClr w14:val="tx1"/>
                  </w14:solidFill>
                </w14:textFill>
              </w:rPr>
              <w:t>据本项目的排污特征，结合国家污染物排放总量控制原则，列出本项目建议执行的总量控制指标：</w:t>
            </w:r>
          </w:p>
          <w:p>
            <w:pPr>
              <w:spacing w:line="360" w:lineRule="auto"/>
              <w:ind w:firstLine="259" w:firstLineChars="108"/>
              <w:jc w:val="both"/>
              <w:rPr>
                <w:rFonts w:hint="eastAsia"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1、废水</w:t>
            </w:r>
          </w:p>
          <w:p>
            <w:pPr>
              <w:spacing w:line="360" w:lineRule="auto"/>
              <w:ind w:firstLine="259" w:firstLineChars="108"/>
              <w:jc w:val="both"/>
              <w:rPr>
                <w:rFonts w:hint="default" w:ascii="Times New Roman" w:hAnsi="Times New Roman" w:cs="Times New Roman"/>
                <w:color w:val="auto"/>
                <w:sz w:val="24"/>
                <w:szCs w:val="24"/>
                <w:highlight w:val="none"/>
              </w:rPr>
            </w:pPr>
            <w:r>
              <w:rPr>
                <w:rFonts w:hint="default" w:ascii="Times New Roman" w:hAnsi="Times New Roman" w:cs="Times New Roman"/>
                <w:sz w:val="24"/>
                <w:szCs w:val="24"/>
                <w:highlight w:val="none"/>
              </w:rPr>
              <w:t>废水</w:t>
            </w:r>
            <w:r>
              <w:rPr>
                <w:rFonts w:hint="default" w:ascii="Times New Roman" w:hAnsi="Times New Roman" w:cs="Times New Roman"/>
                <w:color w:val="auto"/>
                <w:sz w:val="24"/>
                <w:szCs w:val="24"/>
                <w:highlight w:val="none"/>
              </w:rPr>
              <w:t>量0.0</w:t>
            </w:r>
            <w:r>
              <w:rPr>
                <w:rFonts w:hint="default" w:ascii="Times New Roman" w:hAnsi="Times New Roman" w:cs="Times New Roman"/>
                <w:color w:val="auto"/>
                <w:sz w:val="24"/>
                <w:szCs w:val="24"/>
                <w:highlight w:val="none"/>
                <w:lang w:val="en-US" w:eastAsia="zh-CN"/>
              </w:rPr>
              <w:t>288</w:t>
            </w:r>
            <w:r>
              <w:rPr>
                <w:rFonts w:hint="default" w:ascii="Times New Roman" w:hAnsi="Times New Roman" w:cs="Times New Roman"/>
                <w:color w:val="auto"/>
                <w:sz w:val="24"/>
                <w:szCs w:val="24"/>
                <w:highlight w:val="none"/>
              </w:rPr>
              <w:t>万t/a，COD</w:t>
            </w:r>
            <w:r>
              <w:rPr>
                <w:rFonts w:hint="default" w:ascii="Times New Roman" w:hAnsi="Times New Roman" w:cs="Times New Roman"/>
                <w:color w:val="auto"/>
                <w:sz w:val="24"/>
                <w:szCs w:val="24"/>
                <w:highlight w:val="none"/>
                <w:vertAlign w:val="subscript"/>
              </w:rPr>
              <w:t>cr</w:t>
            </w:r>
            <w:r>
              <w:rPr>
                <w:rFonts w:hint="default" w:ascii="Times New Roman" w:hAnsi="Times New Roman" w:cs="Times New Roman"/>
                <w:color w:val="auto"/>
                <w:sz w:val="24"/>
                <w:szCs w:val="24"/>
                <w:highlight w:val="none"/>
              </w:rPr>
              <w:t>0.0</w:t>
            </w:r>
            <w:r>
              <w:rPr>
                <w:rFonts w:hint="default" w:ascii="Times New Roman" w:hAnsi="Times New Roman" w:cs="Times New Roman"/>
                <w:color w:val="auto"/>
                <w:sz w:val="24"/>
                <w:szCs w:val="24"/>
                <w:highlight w:val="none"/>
                <w:lang w:val="en-US" w:eastAsia="zh-CN"/>
              </w:rPr>
              <w:t>58</w:t>
            </w:r>
            <w:r>
              <w:rPr>
                <w:rFonts w:hint="default" w:ascii="Times New Roman" w:hAnsi="Times New Roman" w:cs="Times New Roman"/>
                <w:color w:val="auto"/>
                <w:sz w:val="24"/>
                <w:szCs w:val="24"/>
                <w:highlight w:val="none"/>
              </w:rPr>
              <w:t>t/a，氨氮0.00</w:t>
            </w:r>
            <w:r>
              <w:rPr>
                <w:rFonts w:hint="default" w:ascii="Times New Roman" w:hAnsi="Times New Roman" w:cs="Times New Roman"/>
                <w:color w:val="auto"/>
                <w:sz w:val="24"/>
                <w:szCs w:val="24"/>
                <w:highlight w:val="none"/>
                <w:lang w:val="en-US" w:eastAsia="zh-CN"/>
              </w:rPr>
              <w:t>58</w:t>
            </w:r>
            <w:r>
              <w:rPr>
                <w:rFonts w:hint="default" w:ascii="Times New Roman" w:hAnsi="Times New Roman" w:cs="Times New Roman"/>
                <w:color w:val="auto"/>
                <w:sz w:val="24"/>
                <w:szCs w:val="24"/>
                <w:highlight w:val="none"/>
              </w:rPr>
              <w:t>t/a，总磷0.00</w:t>
            </w:r>
            <w:r>
              <w:rPr>
                <w:rFonts w:hint="default"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7t/a；</w:t>
            </w:r>
            <w:r>
              <w:rPr>
                <w:rFonts w:hint="default" w:ascii="Times New Roman" w:hAnsi="Times New Roman" w:cs="Times New Roman"/>
                <w:sz w:val="24"/>
                <w:szCs w:val="24"/>
                <w:highlight w:val="none"/>
                <w:lang w:eastAsia="zh-CN"/>
              </w:rPr>
              <w:t>废水</w:t>
            </w:r>
            <w:r>
              <w:rPr>
                <w:rFonts w:hint="default" w:ascii="Times New Roman" w:hAnsi="Times New Roman" w:cs="Times New Roman"/>
                <w:sz w:val="24"/>
                <w:szCs w:val="24"/>
                <w:highlight w:val="none"/>
              </w:rPr>
              <w:t>经化粪池处理</w:t>
            </w:r>
            <w:r>
              <w:rPr>
                <w:rFonts w:hint="default" w:ascii="Times New Roman" w:hAnsi="Times New Roman" w:cs="Times New Roman"/>
                <w:sz w:val="24"/>
                <w:szCs w:val="24"/>
                <w:highlight w:val="none"/>
                <w:lang w:eastAsia="zh-CN"/>
              </w:rPr>
              <w:t>后，</w:t>
            </w:r>
            <w:r>
              <w:rPr>
                <w:rFonts w:hint="default" w:ascii="Times New Roman" w:hAnsi="Times New Roman" w:cs="Times New Roman"/>
                <w:sz w:val="24"/>
                <w:szCs w:val="24"/>
                <w:highlight w:val="none"/>
              </w:rPr>
              <w:t>通过金炊</w:t>
            </w:r>
            <w:r>
              <w:rPr>
                <w:rFonts w:hint="default" w:ascii="Times New Roman" w:hAnsi="Times New Roman" w:cs="Times New Roman"/>
                <w:sz w:val="24"/>
                <w:szCs w:val="24"/>
                <w:highlight w:val="none"/>
                <w:lang w:eastAsia="zh-CN"/>
              </w:rPr>
              <w:t>公司</w:t>
            </w:r>
            <w:r>
              <w:rPr>
                <w:rFonts w:hint="default" w:ascii="Times New Roman" w:hAnsi="Times New Roman" w:cs="Times New Roman"/>
                <w:sz w:val="24"/>
                <w:szCs w:val="24"/>
                <w:highlight w:val="none"/>
              </w:rPr>
              <w:t>旺总排口排入</w:t>
            </w:r>
            <w:r>
              <w:rPr>
                <w:rFonts w:hint="default" w:ascii="Times New Roman" w:hAnsi="Times New Roman" w:cs="Times New Roman"/>
                <w:sz w:val="24"/>
                <w:szCs w:val="24"/>
                <w:highlight w:val="none"/>
                <w:lang w:eastAsia="zh-CN"/>
              </w:rPr>
              <w:t>哨箐机械加工园污水处理厂</w:t>
            </w:r>
            <w:r>
              <w:rPr>
                <w:rFonts w:hint="default" w:ascii="Times New Roman" w:hAnsi="Times New Roman" w:cs="Times New Roman"/>
                <w:sz w:val="24"/>
                <w:szCs w:val="24"/>
                <w:highlight w:val="none"/>
              </w:rPr>
              <w:t>处理</w:t>
            </w:r>
            <w:r>
              <w:rPr>
                <w:rFonts w:hint="eastAsia" w:ascii="Times New Roman" w:hAnsi="Times New Roman" w:cs="Times New Roman"/>
                <w:sz w:val="24"/>
                <w:szCs w:val="24"/>
                <w:highlight w:val="none"/>
                <w:lang w:eastAsia="zh-CN"/>
              </w:rPr>
              <w:t>，</w:t>
            </w:r>
            <w:r>
              <w:rPr>
                <w:color w:val="000000"/>
                <w:sz w:val="24"/>
              </w:rPr>
              <w:t>总量控制指标纳入污水处理厂进行考核，</w:t>
            </w:r>
            <w:r>
              <w:rPr>
                <w:bCs/>
                <w:color w:val="000000"/>
                <w:sz w:val="24"/>
              </w:rPr>
              <w:t>本项目不设水污染物总量控制指标</w:t>
            </w:r>
            <w:r>
              <w:rPr>
                <w:rFonts w:hint="default" w:ascii="Times New Roman" w:hAnsi="Times New Roman" w:cs="Times New Roman"/>
                <w:color w:val="auto"/>
                <w:sz w:val="24"/>
                <w:szCs w:val="24"/>
                <w:highlight w:val="none"/>
              </w:rPr>
              <w:t>。</w:t>
            </w:r>
          </w:p>
          <w:p>
            <w:pPr>
              <w:spacing w:line="360" w:lineRule="auto"/>
              <w:ind w:firstLine="259" w:firstLineChars="108"/>
              <w:jc w:val="both"/>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2、废气</w:t>
            </w:r>
          </w:p>
          <w:p>
            <w:pPr>
              <w:spacing w:line="360" w:lineRule="auto"/>
              <w:ind w:firstLine="259" w:firstLineChars="108"/>
              <w:jc w:val="both"/>
              <w:rPr>
                <w:rFonts w:hint="default" w:ascii="Times New Roman" w:hAnsi="Times New Roman" w:cs="Times New Roman"/>
                <w:sz w:val="24"/>
                <w:szCs w:val="24"/>
                <w:highlight w:val="none"/>
              </w:rPr>
            </w:pPr>
            <w:r>
              <w:rPr>
                <w:rFonts w:hint="default" w:ascii="Times New Roman" w:hAnsi="Times New Roman" w:cs="Times New Roman"/>
                <w:color w:val="auto"/>
                <w:sz w:val="24"/>
                <w:szCs w:val="24"/>
                <w:highlight w:val="none"/>
              </w:rPr>
              <w:t>废气总量</w:t>
            </w:r>
            <w:r>
              <w:rPr>
                <w:rFonts w:hint="default" w:ascii="Times New Roman" w:hAnsi="Times New Roman" w:cs="Times New Roman"/>
                <w:color w:val="auto"/>
                <w:sz w:val="24"/>
                <w:szCs w:val="24"/>
                <w:highlight w:val="none"/>
                <w:lang w:val="en-US" w:eastAsia="zh-CN"/>
              </w:rPr>
              <w:t>120</w:t>
            </w:r>
            <w:r>
              <w:rPr>
                <w:rFonts w:hint="default" w:ascii="Times New Roman" w:hAnsi="Times New Roman" w:cs="Times New Roman"/>
                <w:color w:val="auto"/>
                <w:sz w:val="24"/>
                <w:szCs w:val="24"/>
                <w:highlight w:val="none"/>
              </w:rPr>
              <w:t>万m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vertAlign w:val="baseline"/>
                <w:lang w:val="en-US" w:eastAsia="zh-CN"/>
              </w:rPr>
              <w:t>/a</w:t>
            </w:r>
            <w:r>
              <w:rPr>
                <w:rFonts w:hint="default" w:ascii="Times New Roman" w:hAnsi="Times New Roman" w:cs="Times New Roman"/>
                <w:color w:val="auto"/>
                <w:sz w:val="24"/>
                <w:szCs w:val="24"/>
                <w:highlight w:val="none"/>
              </w:rPr>
              <w:t>，挥发性有</w:t>
            </w:r>
            <w:r>
              <w:rPr>
                <w:rFonts w:hint="default" w:ascii="Times New Roman" w:hAnsi="Times New Roman" w:cs="Times New Roman"/>
                <w:sz w:val="24"/>
                <w:szCs w:val="24"/>
                <w:highlight w:val="none"/>
              </w:rPr>
              <w:t>机物</w:t>
            </w:r>
            <w:r>
              <w:rPr>
                <w:rFonts w:hint="default" w:ascii="Times New Roman" w:hAnsi="Times New Roman" w:cs="Times New Roman"/>
                <w:sz w:val="24"/>
                <w:szCs w:val="24"/>
                <w:highlight w:val="none"/>
                <w:lang w:val="en-US" w:eastAsia="zh-CN"/>
              </w:rPr>
              <w:t>0.0002</w:t>
            </w:r>
            <w:r>
              <w:rPr>
                <w:rFonts w:hint="default" w:ascii="Times New Roman" w:hAnsi="Times New Roman" w:cs="Times New Roman"/>
                <w:sz w:val="24"/>
                <w:szCs w:val="24"/>
                <w:highlight w:val="none"/>
              </w:rPr>
              <w:t>t/a ；</w:t>
            </w:r>
          </w:p>
          <w:p>
            <w:pPr>
              <w:spacing w:line="360" w:lineRule="auto"/>
              <w:ind w:left="140" w:leftChars="50" w:firstLine="139" w:firstLineChars="58"/>
              <w:jc w:val="both"/>
              <w:rPr>
                <w:rFonts w:hint="eastAsia"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3、固体废弃物</w:t>
            </w:r>
          </w:p>
          <w:p>
            <w:pPr>
              <w:spacing w:line="360" w:lineRule="auto"/>
              <w:ind w:left="140" w:leftChars="50" w:firstLine="139" w:firstLineChars="58"/>
              <w:jc w:val="both"/>
              <w:rPr>
                <w:sz w:val="24"/>
                <w:szCs w:val="24"/>
              </w:rPr>
            </w:pPr>
            <w:r>
              <w:rPr>
                <w:rFonts w:hint="default" w:ascii="Times New Roman" w:hAnsi="Times New Roman" w:cs="Times New Roman"/>
                <w:sz w:val="24"/>
                <w:szCs w:val="24"/>
                <w:highlight w:val="none"/>
              </w:rPr>
              <w:t>固体废物处置率：100%。</w:t>
            </w:r>
          </w:p>
        </w:tc>
      </w:tr>
    </w:tbl>
    <w:p>
      <w:pPr>
        <w:pStyle w:val="4"/>
        <w:bidi w:val="0"/>
        <w:rPr>
          <w:rFonts w:hint="eastAsia"/>
          <w:sz w:val="32"/>
          <w:szCs w:val="32"/>
        </w:rPr>
        <w:sectPr>
          <w:pgSz w:w="11906" w:h="16838"/>
          <w:pgMar w:top="1440" w:right="1418" w:bottom="1440" w:left="1418" w:header="851" w:footer="992" w:gutter="0"/>
          <w:pgBorders>
            <w:top w:val="none" w:sz="0" w:space="0"/>
            <w:left w:val="none" w:sz="0" w:space="0"/>
            <w:bottom w:val="none" w:sz="0" w:space="0"/>
            <w:right w:val="none" w:sz="0" w:space="0"/>
          </w:pgBorders>
          <w:pgNumType w:fmt="decimal"/>
          <w:cols w:space="720" w:num="1"/>
          <w:docGrid w:type="lines" w:linePitch="381" w:charSpace="0"/>
        </w:sectPr>
      </w:pPr>
    </w:p>
    <w:p>
      <w:pPr>
        <w:pStyle w:val="6"/>
        <w:outlineLvl w:val="0"/>
        <w:rPr>
          <w:rFonts w:hint="eastAsia" w:ascii="宋体" w:hAnsi="宋体" w:eastAsia="宋体" w:cs="宋体"/>
          <w:b/>
          <w:bCs/>
          <w:sz w:val="28"/>
          <w:szCs w:val="28"/>
          <w:lang w:eastAsia="zh-CN"/>
        </w:rPr>
      </w:pPr>
      <w:bookmarkStart w:id="6" w:name="_Toc26504"/>
      <w:r>
        <w:rPr>
          <w:rFonts w:hint="eastAsia" w:ascii="宋体" w:hAnsi="宋体" w:eastAsia="宋体" w:cs="宋体"/>
          <w:b/>
          <w:bCs/>
          <w:sz w:val="28"/>
          <w:szCs w:val="28"/>
          <w:lang w:eastAsia="zh-CN"/>
        </w:rPr>
        <w:t>表五、建设项目工程分析</w:t>
      </w:r>
      <w:bookmarkEnd w:id="6"/>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9" w:hRule="atLeast"/>
          <w:jc w:val="center"/>
        </w:trPr>
        <w:tc>
          <w:tcPr>
            <w:tcW w:w="9135" w:type="dxa"/>
          </w:tcPr>
          <w:p>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本项目租用已建成厂房，不需进行土建施工，</w:t>
            </w:r>
            <w:r>
              <w:rPr>
                <w:rFonts w:hint="eastAsia" w:hAnsi="宋体" w:cs="宋体"/>
                <w:color w:val="000000"/>
                <w:kern w:val="0"/>
                <w:sz w:val="24"/>
                <w:szCs w:val="24"/>
                <w:lang w:val="en-US" w:eastAsia="zh-CN" w:bidi="ar"/>
              </w:rPr>
              <w:t>并且本项目为补办环保手续，设备安装已完</w:t>
            </w:r>
            <w:r>
              <w:rPr>
                <w:rFonts w:hint="eastAsia" w:ascii="宋体" w:hAnsi="宋体" w:eastAsia="宋体" w:cs="宋体"/>
                <w:color w:val="000000"/>
                <w:kern w:val="0"/>
                <w:sz w:val="24"/>
                <w:szCs w:val="24"/>
                <w:lang w:val="en-US" w:eastAsia="zh-CN" w:bidi="ar"/>
              </w:rPr>
              <w:t>，本次评价不对施工期环境影响进行分析，只对运营期的污染物进行分析</w:t>
            </w:r>
            <w:r>
              <w:rPr>
                <w:rFonts w:hint="eastAsia" w:hAnsi="宋体" w:cs="宋体"/>
                <w:color w:val="000000"/>
                <w:kern w:val="0"/>
                <w:sz w:val="24"/>
                <w:szCs w:val="24"/>
                <w:lang w:val="en-US" w:eastAsia="zh-CN" w:bidi="ar"/>
              </w:rPr>
              <w:t>。</w:t>
            </w:r>
          </w:p>
          <w:p>
            <w:pPr>
              <w:pStyle w:val="15"/>
              <w:spacing w:line="360" w:lineRule="auto"/>
              <w:jc w:val="both"/>
              <w:rPr>
                <w:rStyle w:val="60"/>
                <w:rFonts w:hint="eastAsia" w:ascii="宋体" w:hAnsi="宋体" w:eastAsia="宋体"/>
                <w:b/>
                <w:color w:val="000000"/>
                <w:spacing w:val="0"/>
                <w:w w:val="100"/>
                <w:sz w:val="24"/>
                <w:szCs w:val="24"/>
                <w:lang w:val="zh-TW" w:eastAsia="zh-CN"/>
              </w:rPr>
            </w:pPr>
            <w:r>
              <w:rPr>
                <w:rStyle w:val="60"/>
                <w:rFonts w:hint="default" w:ascii="宋体" w:hAnsi="宋体" w:eastAsia="宋体"/>
                <w:b/>
                <w:color w:val="000000"/>
                <w:spacing w:val="0"/>
                <w:w w:val="100"/>
                <w:sz w:val="24"/>
                <w:szCs w:val="24"/>
                <w:lang w:val="zh-TW"/>
              </w:rPr>
              <w:t>运营期</w:t>
            </w:r>
            <w:r>
              <w:rPr>
                <w:rStyle w:val="60"/>
                <w:rFonts w:hint="eastAsia" w:ascii="宋体" w:hAnsi="宋体" w:eastAsia="宋体"/>
                <w:b/>
                <w:color w:val="000000"/>
                <w:spacing w:val="0"/>
                <w:w w:val="100"/>
                <w:sz w:val="24"/>
                <w:szCs w:val="24"/>
                <w:lang w:val="zh-TW" w:eastAsia="zh-CN"/>
              </w:rPr>
              <w:t>工程分析</w:t>
            </w:r>
          </w:p>
          <w:p>
            <w:pPr>
              <w:pStyle w:val="15"/>
              <w:spacing w:line="360" w:lineRule="auto"/>
              <w:jc w:val="both"/>
              <w:rPr>
                <w:rFonts w:hAnsi="宋体"/>
                <w:b/>
                <w:w w:val="100"/>
                <w:szCs w:val="24"/>
              </w:rPr>
            </w:pPr>
            <w:r>
              <w:rPr>
                <w:rStyle w:val="60"/>
                <w:rFonts w:hint="eastAsia" w:hAnsi="宋体"/>
                <w:b/>
                <w:color w:val="000000"/>
                <w:spacing w:val="0"/>
                <w:w w:val="100"/>
                <w:sz w:val="24"/>
                <w:szCs w:val="24"/>
                <w:lang w:val="en-US" w:eastAsia="zh-CN"/>
              </w:rPr>
              <w:t>1.</w:t>
            </w:r>
            <w:r>
              <w:rPr>
                <w:rStyle w:val="60"/>
                <w:rFonts w:hint="default" w:ascii="宋体" w:hAnsi="宋体" w:eastAsia="宋体"/>
                <w:b/>
                <w:color w:val="000000"/>
                <w:spacing w:val="0"/>
                <w:w w:val="100"/>
                <w:sz w:val="24"/>
                <w:szCs w:val="24"/>
                <w:lang w:val="zh-TW"/>
              </w:rPr>
              <w:t>运营期工艺流程</w:t>
            </w:r>
          </w:p>
          <w:p>
            <w:pPr>
              <w:pStyle w:val="15"/>
              <w:spacing w:line="360" w:lineRule="auto"/>
              <w:ind w:firstLine="480" w:firstLineChars="200"/>
              <w:jc w:val="left"/>
            </w:pPr>
            <w:r>
              <w:rPr>
                <w:rStyle w:val="60"/>
                <w:rFonts w:hint="default" w:ascii="宋体" w:hAnsi="宋体" w:eastAsia="宋体"/>
                <w:color w:val="000000"/>
                <w:spacing w:val="0"/>
                <w:w w:val="100"/>
                <w:sz w:val="24"/>
                <w:szCs w:val="24"/>
                <w:lang w:val="zh-TW" w:eastAsia="zh-TW"/>
              </w:rPr>
              <w:t>工艺及产污环节见图</w:t>
            </w:r>
            <w:r>
              <w:rPr>
                <w:rStyle w:val="76"/>
                <w:rFonts w:hint="default" w:ascii="Times New Roman" w:hAnsi="Times New Roman" w:eastAsia="宋体" w:cs="Times New Roman"/>
                <w:color w:val="000000"/>
                <w:w w:val="100"/>
                <w:sz w:val="24"/>
                <w:szCs w:val="24"/>
                <w:lang w:val="zh-TW" w:eastAsia="zh-CN"/>
              </w:rPr>
              <w:t>5-</w:t>
            </w:r>
            <w:r>
              <w:rPr>
                <w:rStyle w:val="76"/>
                <w:rFonts w:hint="default" w:ascii="Times New Roman" w:hAnsi="Times New Roman" w:cs="Times New Roman"/>
                <w:color w:val="000000"/>
                <w:w w:val="100"/>
                <w:sz w:val="24"/>
                <w:szCs w:val="24"/>
                <w:lang w:val="en-US" w:eastAsia="zh-CN"/>
              </w:rPr>
              <w:t>1</w:t>
            </w:r>
            <w:r>
              <w:rPr>
                <w:rStyle w:val="60"/>
                <w:rFonts w:hint="default" w:ascii="Times New Roman" w:hAnsi="Times New Roman" w:eastAsia="宋体" w:cs="Times New Roman"/>
                <w:color w:val="000000"/>
                <w:spacing w:val="0"/>
                <w:w w:val="100"/>
                <w:sz w:val="24"/>
                <w:szCs w:val="24"/>
                <w:lang w:val="zh-TW" w:eastAsia="zh-TW"/>
              </w:rPr>
              <w:t>。</w:t>
            </w:r>
            <w:r>
              <mc:AlternateContent>
                <mc:Choice Requires="wpc">
                  <w:drawing>
                    <wp:inline distT="0" distB="0" distL="0" distR="0">
                      <wp:extent cx="5708015" cy="5932170"/>
                      <wp:effectExtent l="4445" t="4445" r="21590" b="6985"/>
                      <wp:docPr id="192" name="画布 19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bg1"/>
                              </a:solidFill>
                            </wpc:bg>
                            <wpc:whole>
                              <a:ln>
                                <a:solidFill>
                                  <a:schemeClr val="tx1"/>
                                </a:solidFill>
                                <a:prstDash val="sysDot"/>
                              </a:ln>
                            </wpc:whole>
                            <wps:wsp>
                              <wps:cNvPr id="161" name="矩形 161"/>
                              <wps:cNvSpPr/>
                              <wps:spPr>
                                <a:xfrm>
                                  <a:off x="697040" y="715979"/>
                                  <a:ext cx="484672" cy="25016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切割</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2" name="矩形 162"/>
                              <wps:cNvSpPr/>
                              <wps:spPr>
                                <a:xfrm>
                                  <a:off x="699135" y="106045"/>
                                  <a:ext cx="482600" cy="292735"/>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pPr>
                                    <w:r>
                                      <w:rPr>
                                        <w:rFonts w:hint="eastAsia" w:cs="Times New Roman"/>
                                        <w:color w:val="000000"/>
                                        <w:kern w:val="2"/>
                                        <w:sz w:val="21"/>
                                        <w:szCs w:val="21"/>
                                      </w:rPr>
                                      <w:t>原料</w:t>
                                    </w:r>
                                  </w:p>
                                </w:txbxContent>
                              </wps:txbx>
                              <wps:bodyPr rot="0" spcFirstLastPara="0" vert="horz" wrap="square" lIns="91440" tIns="45720" rIns="91440" bIns="45720" numCol="1" spcCol="0" rtlCol="0" fromWordArt="0" anchor="ctr" anchorCtr="0" forceAA="0" compatLnSpc="1">
                                <a:noAutofit/>
                              </wps:bodyPr>
                            </wps:wsp>
                            <wps:wsp>
                              <wps:cNvPr id="163" name="直接箭头连接符 163"/>
                              <wps:cNvCnPr>
                                <a:endCxn id="161" idx="0"/>
                              </wps:cNvCnPr>
                              <wps:spPr>
                                <a:xfrm>
                                  <a:off x="927735" y="417830"/>
                                  <a:ext cx="11430" cy="29845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4" name="矩形 164"/>
                              <wps:cNvSpPr/>
                              <wps:spPr>
                                <a:xfrm>
                                  <a:off x="448310" y="1310005"/>
                                  <a:ext cx="1003300" cy="3238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rPr>
                                        <w:rFonts w:hint="eastAsia" w:eastAsia="宋体"/>
                                        <w:lang w:eastAsia="zh-CN"/>
                                      </w:rPr>
                                    </w:pPr>
                                    <w:r>
                                      <w:rPr>
                                        <w:rFonts w:hint="eastAsia" w:cs="Times New Roman"/>
                                        <w:color w:val="000000"/>
                                        <w:kern w:val="2"/>
                                        <w:sz w:val="21"/>
                                        <w:szCs w:val="21"/>
                                      </w:rPr>
                                      <w:t>冲压、折</w:t>
                                    </w:r>
                                    <w:r>
                                      <w:rPr>
                                        <w:rFonts w:hint="eastAsia" w:cs="Times New Roman"/>
                                        <w:color w:val="000000"/>
                                        <w:kern w:val="2"/>
                                        <w:sz w:val="21"/>
                                        <w:szCs w:val="21"/>
                                        <w:lang w:eastAsia="zh-CN"/>
                                      </w:rPr>
                                      <w:t>弯</w:t>
                                    </w:r>
                                  </w:p>
                                </w:txbxContent>
                              </wps:txbx>
                              <wps:bodyPr rot="0" spcFirstLastPara="0" vert="horz" wrap="square" lIns="91440" tIns="45720" rIns="91440" bIns="45720" numCol="1" spcCol="0" rtlCol="0" fromWordArt="0" anchor="ctr" anchorCtr="0" forceAA="0" compatLnSpc="1">
                                <a:noAutofit/>
                              </wps:bodyPr>
                            </wps:wsp>
                            <wps:wsp>
                              <wps:cNvPr id="165" name="直接箭头连接符 165"/>
                              <wps:cNvCnPr>
                                <a:stCxn id="161" idx="2"/>
                                <a:endCxn id="164" idx="0"/>
                              </wps:cNvCnPr>
                              <wps:spPr>
                                <a:xfrm>
                                  <a:off x="940011" y="966775"/>
                                  <a:ext cx="10160" cy="34353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6" name="矩形 166"/>
                              <wps:cNvSpPr/>
                              <wps:spPr>
                                <a:xfrm>
                                  <a:off x="535940" y="1837055"/>
                                  <a:ext cx="824865" cy="31178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pPr>
                                    <w:r>
                                      <w:rPr>
                                        <w:rFonts w:hint="eastAsia" w:cs="Times New Roman"/>
                                        <w:color w:val="000000"/>
                                        <w:kern w:val="2"/>
                                        <w:sz w:val="21"/>
                                        <w:szCs w:val="21"/>
                                      </w:rPr>
                                      <w:t>焊接</w:t>
                                    </w:r>
                                    <w:r>
                                      <w:rPr>
                                        <w:rFonts w:hint="eastAsia" w:cs="Times New Roman"/>
                                        <w:color w:val="000000"/>
                                        <w:kern w:val="2"/>
                                        <w:sz w:val="21"/>
                                        <w:szCs w:val="21"/>
                                        <w:lang w:eastAsia="zh-CN"/>
                                      </w:rPr>
                                      <w:t>、定型</w:t>
                                    </w:r>
                                  </w:p>
                                </w:txbxContent>
                              </wps:txbx>
                              <wps:bodyPr rot="0" spcFirstLastPara="0" vert="horz" wrap="square" lIns="91440" tIns="45720" rIns="91440" bIns="45720" numCol="1" spcCol="0" rtlCol="0" fromWordArt="0" anchor="ctr" anchorCtr="0" forceAA="0" compatLnSpc="1">
                                <a:noAutofit/>
                              </wps:bodyPr>
                            </wps:wsp>
                            <wps:wsp>
                              <wps:cNvPr id="167" name="直接箭头连接符 167"/>
                              <wps:cNvCnPr>
                                <a:stCxn id="164" idx="2"/>
                                <a:endCxn id="166" idx="0"/>
                              </wps:cNvCnPr>
                              <wps:spPr>
                                <a:xfrm flipH="1">
                                  <a:off x="948667" y="1633987"/>
                                  <a:ext cx="1270" cy="20320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8" name="矩形 168"/>
                              <wps:cNvSpPr/>
                              <wps:spPr>
                                <a:xfrm>
                                  <a:off x="421640" y="2370455"/>
                                  <a:ext cx="758190" cy="30353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rPr>
                                        <w:rFonts w:hint="eastAsia" w:eastAsia="宋体"/>
                                        <w:lang w:eastAsia="zh-CN"/>
                                      </w:rPr>
                                    </w:pPr>
                                    <w:r>
                                      <w:rPr>
                                        <w:rFonts w:hint="eastAsia" w:cs="Times New Roman"/>
                                        <w:color w:val="000000"/>
                                        <w:kern w:val="2"/>
                                        <w:sz w:val="21"/>
                                        <w:szCs w:val="21"/>
                                      </w:rPr>
                                      <w:t>打磨</w:t>
                                    </w:r>
                                  </w:p>
                                </w:txbxContent>
                              </wps:txbx>
                              <wps:bodyPr rot="0" spcFirstLastPara="0" vert="horz" wrap="square" lIns="91440" tIns="45720" rIns="91440" bIns="45720" numCol="1" spcCol="0" rtlCol="0" fromWordArt="0" anchor="ctr" anchorCtr="0" forceAA="0" compatLnSpc="1">
                                <a:noAutofit/>
                              </wps:bodyPr>
                            </wps:wsp>
                            <wps:wsp>
                              <wps:cNvPr id="169" name="直接箭头连接符 169"/>
                              <wps:cNvCnPr/>
                              <wps:spPr>
                                <a:xfrm>
                                  <a:off x="934062" y="2139351"/>
                                  <a:ext cx="1905" cy="23114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70" name="矩形 170"/>
                              <wps:cNvSpPr/>
                              <wps:spPr>
                                <a:xfrm>
                                  <a:off x="716429" y="4917007"/>
                                  <a:ext cx="482600" cy="303141"/>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pPr>
                                    <w:r>
                                      <w:rPr>
                                        <w:rFonts w:hint="eastAsia" w:cs="Times New Roman"/>
                                        <w:color w:val="000000"/>
                                        <w:kern w:val="2"/>
                                        <w:sz w:val="21"/>
                                        <w:szCs w:val="21"/>
                                      </w:rPr>
                                      <w:t>组装</w:t>
                                    </w:r>
                                  </w:p>
                                </w:txbxContent>
                              </wps:txbx>
                              <wps:bodyPr rot="0" spcFirstLastPara="0" vert="horz" wrap="square" lIns="91440" tIns="45720" rIns="91440" bIns="45720" numCol="1" spcCol="0" rtlCol="0" fromWordArt="0" anchor="ctr" anchorCtr="0" forceAA="0" compatLnSpc="1">
                                <a:noAutofit/>
                              </wps:bodyPr>
                            </wps:wsp>
                            <wps:wsp>
                              <wps:cNvPr id="171" name="直接箭头连接符 171"/>
                              <wps:cNvCnPr/>
                              <wps:spPr>
                                <a:xfrm>
                                  <a:off x="940476" y="2671747"/>
                                  <a:ext cx="0" cy="294521"/>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72" name="矩形 172"/>
                              <wps:cNvSpPr/>
                              <wps:spPr>
                                <a:xfrm>
                                  <a:off x="1596715" y="4908247"/>
                                  <a:ext cx="872495" cy="30327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pPr>
                                    <w:r>
                                      <w:rPr>
                                        <w:rFonts w:hint="eastAsia" w:cs="Times New Roman"/>
                                        <w:color w:val="000000"/>
                                        <w:kern w:val="2"/>
                                        <w:sz w:val="21"/>
                                        <w:szCs w:val="21"/>
                                      </w:rPr>
                                      <w:t>产品检测</w:t>
                                    </w:r>
                                  </w:p>
                                </w:txbxContent>
                              </wps:txbx>
                              <wps:bodyPr rot="0" spcFirstLastPara="0" vert="horz" wrap="square" lIns="91440" tIns="45720" rIns="91440" bIns="45720" numCol="1" spcCol="0" rtlCol="0" fromWordArt="0" anchor="ctr" anchorCtr="0" forceAA="0" compatLnSpc="1">
                                <a:noAutofit/>
                              </wps:bodyPr>
                            </wps:wsp>
                            <wps:wsp>
                              <wps:cNvPr id="173" name="矩形 173"/>
                              <wps:cNvSpPr/>
                              <wps:spPr>
                                <a:xfrm>
                                  <a:off x="2907811" y="4935900"/>
                                  <a:ext cx="812170" cy="30143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pPr>
                                    <w:r>
                                      <w:rPr>
                                        <w:rFonts w:hint="eastAsia" w:cs="Times New Roman"/>
                                        <w:color w:val="000000"/>
                                        <w:kern w:val="2"/>
                                        <w:sz w:val="21"/>
                                        <w:szCs w:val="21"/>
                                      </w:rPr>
                                      <w:t>包装入库</w:t>
                                    </w:r>
                                  </w:p>
                                </w:txbxContent>
                              </wps:txbx>
                              <wps:bodyPr rot="0" spcFirstLastPara="0" vert="horz" wrap="square" lIns="91440" tIns="45720" rIns="91440" bIns="45720" numCol="1" spcCol="0" rtlCol="0" fromWordArt="0" anchor="ctr" anchorCtr="0" forceAA="0" compatLnSpc="1">
                                <a:noAutofit/>
                              </wps:bodyPr>
                            </wps:wsp>
                            <wps:wsp>
                              <wps:cNvPr id="174" name="矩形 174"/>
                              <wps:cNvSpPr/>
                              <wps:spPr>
                                <a:xfrm>
                                  <a:off x="4064000" y="4915535"/>
                                  <a:ext cx="482600" cy="31305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pPr>
                                    <w:r>
                                      <w:rPr>
                                        <w:rFonts w:hint="eastAsia" w:cs="Times New Roman"/>
                                        <w:color w:val="000000"/>
                                        <w:kern w:val="2"/>
                                        <w:sz w:val="21"/>
                                        <w:szCs w:val="21"/>
                                      </w:rPr>
                                      <w:t>出售</w:t>
                                    </w:r>
                                  </w:p>
                                </w:txbxContent>
                              </wps:txbx>
                              <wps:bodyPr rot="0" spcFirstLastPara="0" vert="horz" wrap="square" lIns="91440" tIns="45720" rIns="91440" bIns="45720" numCol="1" spcCol="0" rtlCol="0" fromWordArt="0" anchor="ctr" anchorCtr="0" forceAA="0" compatLnSpc="1">
                                <a:noAutofit/>
                              </wps:bodyPr>
                            </wps:wsp>
                            <wps:wsp>
                              <wps:cNvPr id="175" name="直接箭头连接符 175"/>
                              <wps:cNvCnPr>
                                <a:stCxn id="170" idx="3"/>
                                <a:endCxn id="172" idx="1"/>
                              </wps:cNvCnPr>
                              <wps:spPr>
                                <a:xfrm flipV="1">
                                  <a:off x="1199029" y="5059887"/>
                                  <a:ext cx="397686" cy="8691"/>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76" name="直接箭头连接符 176"/>
                              <wps:cNvCnPr/>
                              <wps:spPr>
                                <a:xfrm>
                                  <a:off x="2469098" y="5120202"/>
                                  <a:ext cx="438581" cy="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77" name="直接箭头连接符 177"/>
                              <wps:cNvCnPr>
                                <a:stCxn id="173" idx="3"/>
                                <a:endCxn id="174" idx="1"/>
                              </wps:cNvCnPr>
                              <wps:spPr>
                                <a:xfrm flipV="1">
                                  <a:off x="3719830" y="5072380"/>
                                  <a:ext cx="344170" cy="1460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78" name="直接箭头连接符 178"/>
                              <wps:cNvCnPr>
                                <a:endCxn id="170" idx="2"/>
                              </wps:cNvCnPr>
                              <wps:spPr>
                                <a:xfrm flipV="1">
                                  <a:off x="953400" y="5220148"/>
                                  <a:ext cx="4329" cy="336433"/>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79" name="矩形 179"/>
                              <wps:cNvSpPr/>
                              <wps:spPr>
                                <a:xfrm>
                                  <a:off x="580099" y="5545578"/>
                                  <a:ext cx="715934" cy="32125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pPr>
                                    <w:r>
                                      <w:rPr>
                                        <w:rFonts w:hint="eastAsia" w:cs="Times New Roman"/>
                                        <w:color w:val="000000"/>
                                        <w:kern w:val="2"/>
                                        <w:sz w:val="21"/>
                                        <w:szCs w:val="21"/>
                                      </w:rPr>
                                      <w:t>零部件</w:t>
                                    </w:r>
                                  </w:p>
                                </w:txbxContent>
                              </wps:txbx>
                              <wps:bodyPr rot="0" spcFirstLastPara="0" vert="horz" wrap="square" lIns="91440" tIns="45720" rIns="91440" bIns="45720" numCol="1" spcCol="0" rtlCol="0" fromWordArt="0" anchor="ctr" anchorCtr="0" forceAA="0" compatLnSpc="1">
                                <a:noAutofit/>
                              </wps:bodyPr>
                            </wps:wsp>
                            <wps:wsp>
                              <wps:cNvPr id="180" name="直接箭头连接符 180"/>
                              <wps:cNvCnPr/>
                              <wps:spPr>
                                <a:xfrm>
                                  <a:off x="1181765" y="854015"/>
                                  <a:ext cx="457254" cy="8626"/>
                                </a:xfrm>
                                <a:prstGeom prst="straightConnector1">
                                  <a:avLst/>
                                </a:prstGeom>
                                <a:ln>
                                  <a:solidFill>
                                    <a:schemeClr val="tx1"/>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81" name="矩形 181"/>
                              <wps:cNvSpPr/>
                              <wps:spPr>
                                <a:xfrm>
                                  <a:off x="1638935" y="740410"/>
                                  <a:ext cx="699135" cy="335280"/>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pPr>
                                    <w:r>
                                      <w:rPr>
                                        <w:rFonts w:hint="eastAsia" w:cs="Times New Roman"/>
                                        <w:color w:val="000000"/>
                                        <w:kern w:val="2"/>
                                        <w:sz w:val="21"/>
                                        <w:szCs w:val="21"/>
                                      </w:rPr>
                                      <w:t>S、N、G</w:t>
                                    </w:r>
                                  </w:p>
                                </w:txbxContent>
                              </wps:txbx>
                              <wps:bodyPr rot="0" spcFirstLastPara="0" vert="horz" wrap="square" lIns="91440" tIns="45720" rIns="91440" bIns="45720" numCol="1" spcCol="0" rtlCol="0" fromWordArt="0" anchor="ctr" anchorCtr="0" forceAA="0" compatLnSpc="1">
                                <a:noAutofit/>
                              </wps:bodyPr>
                            </wps:wsp>
                            <wps:wsp>
                              <wps:cNvPr id="182" name="矩形 182"/>
                              <wps:cNvSpPr/>
                              <wps:spPr>
                                <a:xfrm>
                                  <a:off x="1922780" y="1310005"/>
                                  <a:ext cx="454660" cy="285750"/>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pPr>
                                    <w:r>
                                      <w:rPr>
                                        <w:rFonts w:hint="eastAsia" w:cs="Times New Roman"/>
                                        <w:color w:val="000000"/>
                                        <w:sz w:val="21"/>
                                        <w:szCs w:val="21"/>
                                      </w:rPr>
                                      <w:t>N</w:t>
                                    </w:r>
                                  </w:p>
                                </w:txbxContent>
                              </wps:txbx>
                              <wps:bodyPr rot="0" spcFirstLastPara="0" vert="horz" wrap="square" lIns="91440" tIns="45720" rIns="91440" bIns="45720" numCol="1" spcCol="0" rtlCol="0" fromWordArt="0" anchor="ctr" anchorCtr="0" forceAA="0" compatLnSpc="1">
                                <a:noAutofit/>
                              </wps:bodyPr>
                            </wps:wsp>
                            <wps:wsp>
                              <wps:cNvPr id="183" name="直接箭头连接符 183"/>
                              <wps:cNvCnPr>
                                <a:stCxn id="164" idx="3"/>
                              </wps:cNvCnPr>
                              <wps:spPr>
                                <a:xfrm>
                                  <a:off x="1451299" y="1472024"/>
                                  <a:ext cx="491705" cy="4890"/>
                                </a:xfrm>
                                <a:prstGeom prst="straightConnector1">
                                  <a:avLst/>
                                </a:prstGeom>
                                <a:ln>
                                  <a:solidFill>
                                    <a:schemeClr val="tx1"/>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84" name="矩形 184"/>
                              <wps:cNvSpPr/>
                              <wps:spPr>
                                <a:xfrm>
                                  <a:off x="1953260" y="1856105"/>
                                  <a:ext cx="506730" cy="295910"/>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pPr>
                                    <w:r>
                                      <w:rPr>
                                        <w:rFonts w:hint="eastAsia" w:cs="Times New Roman"/>
                                        <w:color w:val="000000"/>
                                        <w:sz w:val="21"/>
                                        <w:szCs w:val="21"/>
                                      </w:rPr>
                                      <w:t>N</w:t>
                                    </w:r>
                                    <w:r>
                                      <w:rPr>
                                        <w:rFonts w:hAnsi="Times New Roman" w:cs="Times New Roman"/>
                                        <w:color w:val="000000"/>
                                        <w:sz w:val="21"/>
                                        <w:szCs w:val="21"/>
                                      </w:rPr>
                                      <w:t>、</w:t>
                                    </w:r>
                                    <w:r>
                                      <w:rPr>
                                        <w:rFonts w:hint="eastAsia" w:cs="Times New Roman"/>
                                        <w:color w:val="000000"/>
                                        <w:sz w:val="21"/>
                                        <w:szCs w:val="21"/>
                                      </w:rPr>
                                      <w:t>G</w:t>
                                    </w:r>
                                  </w:p>
                                </w:txbxContent>
                              </wps:txbx>
                              <wps:bodyPr rot="0" spcFirstLastPara="0" vert="horz" wrap="square" lIns="91440" tIns="45720" rIns="91440" bIns="45720" numCol="1" spcCol="0" rtlCol="0" fromWordArt="0" anchor="ctr" anchorCtr="0" forceAA="0" compatLnSpc="1">
                                <a:noAutofit/>
                              </wps:bodyPr>
                            </wps:wsp>
                            <wps:wsp>
                              <wps:cNvPr id="185" name="矩形 185"/>
                              <wps:cNvSpPr/>
                              <wps:spPr>
                                <a:xfrm>
                                  <a:off x="1638935" y="2396490"/>
                                  <a:ext cx="478790" cy="276860"/>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pPr>
                                    <w:r>
                                      <w:rPr>
                                        <w:rFonts w:hint="eastAsia" w:cs="Times New Roman"/>
                                        <w:color w:val="000000"/>
                                        <w:sz w:val="21"/>
                                        <w:szCs w:val="21"/>
                                      </w:rPr>
                                      <w:t>N</w:t>
                                    </w:r>
                                    <w:r>
                                      <w:rPr>
                                        <w:rFonts w:hAnsi="Times New Roman" w:cs="Times New Roman"/>
                                        <w:color w:val="000000"/>
                                        <w:sz w:val="21"/>
                                        <w:szCs w:val="21"/>
                                      </w:rPr>
                                      <w:t>、</w:t>
                                    </w:r>
                                    <w:r>
                                      <w:rPr>
                                        <w:rFonts w:hint="eastAsia" w:cs="Times New Roman"/>
                                        <w:color w:val="000000"/>
                                        <w:sz w:val="21"/>
                                        <w:szCs w:val="21"/>
                                      </w:rPr>
                                      <w:t>G</w:t>
                                    </w:r>
                                  </w:p>
                                </w:txbxContent>
                              </wps:txbx>
                              <wps:bodyPr rot="0" spcFirstLastPara="0" vert="horz" wrap="square" lIns="91440" tIns="45720" rIns="91440" bIns="45720" numCol="1" spcCol="0" rtlCol="0" fromWordArt="0" anchor="ctr" anchorCtr="0" forceAA="0" compatLnSpc="1">
                                <a:noAutofit/>
                              </wps:bodyPr>
                            </wps:wsp>
                            <wps:wsp>
                              <wps:cNvPr id="186" name="矩形 186"/>
                              <wps:cNvSpPr/>
                              <wps:spPr>
                                <a:xfrm>
                                  <a:off x="54322" y="4907887"/>
                                  <a:ext cx="344809" cy="284478"/>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pPr>
                                    <w:r>
                                      <w:rPr>
                                        <w:rFonts w:hint="eastAsia" w:cs="Times New Roman"/>
                                        <w:color w:val="000000"/>
                                        <w:sz w:val="21"/>
                                        <w:szCs w:val="21"/>
                                      </w:rPr>
                                      <w:t>N</w:t>
                                    </w:r>
                                  </w:p>
                                </w:txbxContent>
                              </wps:txbx>
                              <wps:bodyPr rot="0" spcFirstLastPara="0" vert="horz" wrap="square" lIns="91440" tIns="45720" rIns="91440" bIns="45720" numCol="1" spcCol="0" rtlCol="0" fromWordArt="0" anchor="ctr" anchorCtr="0" forceAA="0" compatLnSpc="1">
                                <a:noAutofit/>
                              </wps:bodyPr>
                            </wps:wsp>
                            <wps:wsp>
                              <wps:cNvPr id="187" name="矩形 187"/>
                              <wps:cNvSpPr/>
                              <wps:spPr>
                                <a:xfrm>
                                  <a:off x="1827530" y="5556885"/>
                                  <a:ext cx="375920" cy="381635"/>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rPr>
                                        <w:rFonts w:hint="eastAsia" w:eastAsia="宋体"/>
                                        <w:lang w:val="en-US" w:eastAsia="zh-CN"/>
                                      </w:rPr>
                                    </w:pPr>
                                    <w:r>
                                      <w:rPr>
                                        <w:rFonts w:hint="eastAsia" w:cs="Times New Roman"/>
                                        <w:color w:val="000000"/>
                                        <w:sz w:val="21"/>
                                        <w:szCs w:val="21"/>
                                        <w:lang w:val="en-US" w:eastAsia="zh-CN"/>
                                      </w:rPr>
                                      <w:t>N</w:t>
                                    </w:r>
                                  </w:p>
                                </w:txbxContent>
                              </wps:txbx>
                              <wps:bodyPr rot="0" spcFirstLastPara="0" vert="horz" wrap="square" lIns="91440" tIns="45720" rIns="91440" bIns="45720" numCol="1" spcCol="0" rtlCol="0" fromWordArt="0" anchor="ctr" anchorCtr="0" forceAA="0" compatLnSpc="1">
                                <a:noAutofit/>
                              </wps:bodyPr>
                            </wps:wsp>
                            <wps:wsp>
                              <wps:cNvPr id="188" name="直接箭头连接符 188"/>
                              <wps:cNvCnPr/>
                              <wps:spPr>
                                <a:xfrm flipV="1">
                                  <a:off x="1379855" y="2004060"/>
                                  <a:ext cx="554355" cy="8255"/>
                                </a:xfrm>
                                <a:prstGeom prst="straightConnector1">
                                  <a:avLst/>
                                </a:prstGeom>
                                <a:ln>
                                  <a:solidFill>
                                    <a:schemeClr val="tx1"/>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89" name="直接箭头连接符 189"/>
                              <wps:cNvCnPr>
                                <a:stCxn id="168" idx="3"/>
                                <a:endCxn id="185" idx="1"/>
                              </wps:cNvCnPr>
                              <wps:spPr>
                                <a:xfrm>
                                  <a:off x="1179672" y="2522315"/>
                                  <a:ext cx="459105" cy="12700"/>
                                </a:xfrm>
                                <a:prstGeom prst="straightConnector1">
                                  <a:avLst/>
                                </a:prstGeom>
                                <a:ln>
                                  <a:solidFill>
                                    <a:schemeClr val="tx1"/>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0" name="直接箭头连接符 190"/>
                              <wps:cNvCnPr>
                                <a:stCxn id="170" idx="1"/>
                              </wps:cNvCnPr>
                              <wps:spPr>
                                <a:xfrm flipH="1" flipV="1">
                                  <a:off x="278174" y="5068448"/>
                                  <a:ext cx="438255" cy="130"/>
                                </a:xfrm>
                                <a:prstGeom prst="straightConnector1">
                                  <a:avLst/>
                                </a:prstGeom>
                                <a:ln>
                                  <a:solidFill>
                                    <a:schemeClr val="tx1"/>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1" name="直接箭头连接符 191"/>
                              <wps:cNvCnPr/>
                              <wps:spPr>
                                <a:xfrm flipH="1">
                                  <a:off x="2003457" y="5220011"/>
                                  <a:ext cx="8626" cy="431460"/>
                                </a:xfrm>
                                <a:prstGeom prst="straightConnector1">
                                  <a:avLst/>
                                </a:prstGeom>
                                <a:ln>
                                  <a:solidFill>
                                    <a:schemeClr val="tx1"/>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3" name="矩形 193"/>
                              <wps:cNvSpPr/>
                              <wps:spPr>
                                <a:xfrm>
                                  <a:off x="699830" y="3656781"/>
                                  <a:ext cx="481965" cy="30353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pPr>
                                    <w:r>
                                      <w:rPr>
                                        <w:rFonts w:hint="eastAsia" w:hAnsi="Times New Roman" w:cs="Times New Roman"/>
                                        <w:color w:val="000000"/>
                                        <w:sz w:val="21"/>
                                        <w:szCs w:val="21"/>
                                      </w:rPr>
                                      <w:t>喷塑</w:t>
                                    </w:r>
                                  </w:p>
                                </w:txbxContent>
                              </wps:txbx>
                              <wps:bodyPr rot="0" spcFirstLastPara="0" vert="horz" wrap="square" lIns="91440" tIns="45720" rIns="91440" bIns="45720" numCol="1" spcCol="0" rtlCol="0" fromWordArt="0" anchor="ctr" anchorCtr="0" forceAA="0" compatLnSpc="1">
                                <a:noAutofit/>
                              </wps:bodyPr>
                            </wps:wsp>
                            <wps:wsp>
                              <wps:cNvPr id="194" name="直接箭头连接符 194"/>
                              <wps:cNvCnPr/>
                              <wps:spPr>
                                <a:xfrm>
                                  <a:off x="947468" y="3960308"/>
                                  <a:ext cx="0" cy="29400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5" name="直接箭头连接符 195"/>
                              <wps:cNvCnPr/>
                              <wps:spPr>
                                <a:xfrm>
                                  <a:off x="943093" y="4596622"/>
                                  <a:ext cx="0" cy="29400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6" name="矩形 196"/>
                              <wps:cNvSpPr/>
                              <wps:spPr>
                                <a:xfrm>
                                  <a:off x="717674" y="4254293"/>
                                  <a:ext cx="481330" cy="30289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pPr>
                                    <w:r>
                                      <w:rPr>
                                        <w:rFonts w:hint="eastAsia" w:hAnsi="Times New Roman" w:cs="Times New Roman"/>
                                        <w:color w:val="000000"/>
                                        <w:sz w:val="21"/>
                                        <w:szCs w:val="21"/>
                                      </w:rPr>
                                      <w:t>固化</w:t>
                                    </w:r>
                                  </w:p>
                                </w:txbxContent>
                              </wps:txbx>
                              <wps:bodyPr rot="0" spcFirstLastPara="0" vert="horz" wrap="square" lIns="91440" tIns="45720" rIns="91440" bIns="45720" numCol="1" spcCol="0" rtlCol="0" fromWordArt="0" anchor="ctr" anchorCtr="0" forceAA="0" compatLnSpc="1">
                                <a:noAutofit/>
                              </wps:bodyPr>
                            </wps:wsp>
                            <wps:wsp>
                              <wps:cNvPr id="197" name="矩形 197"/>
                              <wps:cNvSpPr/>
                              <wps:spPr>
                                <a:xfrm>
                                  <a:off x="1737995" y="3670935"/>
                                  <a:ext cx="535305" cy="295275"/>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pPr>
                                    <w:r>
                                      <w:rPr>
                                        <w:rFonts w:hint="eastAsia" w:cs="Times New Roman"/>
                                        <w:color w:val="000000"/>
                                        <w:sz w:val="21"/>
                                        <w:szCs w:val="21"/>
                                        <w:lang w:val="en-US" w:eastAsia="zh-CN"/>
                                      </w:rPr>
                                      <w:t>S</w:t>
                                    </w:r>
                                    <w:r>
                                      <w:rPr>
                                        <w:rFonts w:hAnsi="Times New Roman" w:cs="Times New Roman"/>
                                        <w:color w:val="000000"/>
                                        <w:sz w:val="21"/>
                                        <w:szCs w:val="21"/>
                                      </w:rPr>
                                      <w:t>、</w:t>
                                    </w:r>
                                    <w:r>
                                      <w:rPr>
                                        <w:rFonts w:hint="eastAsia" w:cs="Times New Roman"/>
                                        <w:color w:val="000000"/>
                                        <w:sz w:val="21"/>
                                        <w:szCs w:val="21"/>
                                      </w:rPr>
                                      <w:t>G</w:t>
                                    </w:r>
                                  </w:p>
                                </w:txbxContent>
                              </wps:txbx>
                              <wps:bodyPr rot="0" spcFirstLastPara="0" vert="horz" wrap="square" lIns="91440" tIns="45720" rIns="91440" bIns="45720" numCol="1" spcCol="0" rtlCol="0" fromWordArt="0" anchor="ctr" anchorCtr="0" forceAA="0" compatLnSpc="1">
                                <a:noAutofit/>
                              </wps:bodyPr>
                            </wps:wsp>
                            <wps:wsp>
                              <wps:cNvPr id="198" name="直接箭头连接符 198"/>
                              <wps:cNvCnPr/>
                              <wps:spPr>
                                <a:xfrm flipV="1">
                                  <a:off x="1183378" y="3833429"/>
                                  <a:ext cx="459105" cy="635"/>
                                </a:xfrm>
                                <a:prstGeom prst="straightConnector1">
                                  <a:avLst/>
                                </a:prstGeom>
                                <a:ln>
                                  <a:solidFill>
                                    <a:schemeClr val="tx1"/>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9" name="矩形 199"/>
                              <wps:cNvSpPr/>
                              <wps:spPr>
                                <a:xfrm>
                                  <a:off x="1650365" y="4314190"/>
                                  <a:ext cx="520700" cy="295275"/>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pPr>
                                    <w:r>
                                      <w:rPr>
                                        <w:rFonts w:hint="eastAsia" w:cs="Times New Roman"/>
                                        <w:color w:val="000000"/>
                                        <w:sz w:val="21"/>
                                        <w:szCs w:val="21"/>
                                        <w:lang w:val="en-US" w:eastAsia="zh-CN"/>
                                      </w:rPr>
                                      <w:t>S</w:t>
                                    </w:r>
                                    <w:r>
                                      <w:rPr>
                                        <w:rFonts w:hAnsi="Times New Roman" w:cs="Times New Roman"/>
                                        <w:color w:val="000000"/>
                                        <w:sz w:val="21"/>
                                        <w:szCs w:val="21"/>
                                      </w:rPr>
                                      <w:t>、</w:t>
                                    </w:r>
                                    <w:r>
                                      <w:rPr>
                                        <w:rFonts w:hint="eastAsia" w:cs="Times New Roman"/>
                                        <w:color w:val="000000"/>
                                        <w:sz w:val="21"/>
                                        <w:szCs w:val="21"/>
                                      </w:rPr>
                                      <w:t>G</w:t>
                                    </w:r>
                                  </w:p>
                                </w:txbxContent>
                              </wps:txbx>
                              <wps:bodyPr rot="0" spcFirstLastPara="0" vert="horz" wrap="square" lIns="91440" tIns="45720" rIns="91440" bIns="45720" numCol="1" spcCol="0" rtlCol="0" fromWordArt="0" anchor="ctr" anchorCtr="0" forceAA="0" compatLnSpc="1">
                                <a:noAutofit/>
                              </wps:bodyPr>
                            </wps:wsp>
                            <wps:wsp>
                              <wps:cNvPr id="200" name="直接箭头连接符 200"/>
                              <wps:cNvCnPr/>
                              <wps:spPr>
                                <a:xfrm flipV="1">
                                  <a:off x="1191389" y="4438931"/>
                                  <a:ext cx="459105" cy="635"/>
                                </a:xfrm>
                                <a:prstGeom prst="straightConnector1">
                                  <a:avLst/>
                                </a:prstGeom>
                                <a:ln>
                                  <a:solidFill>
                                    <a:schemeClr val="tx1"/>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6" name="矩形 206"/>
                              <wps:cNvSpPr/>
                              <wps:spPr>
                                <a:xfrm>
                                  <a:off x="97155" y="2948305"/>
                                  <a:ext cx="1261745" cy="39751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rPr>
                                        <w:rFonts w:hint="eastAsia" w:hAnsi="Times New Roman" w:cs="Times New Roman"/>
                                        <w:color w:val="000000"/>
                                        <w:sz w:val="21"/>
                                        <w:szCs w:val="21"/>
                                        <w:lang w:eastAsia="zh-CN"/>
                                      </w:rPr>
                                    </w:pPr>
                                    <w:r>
                                      <w:rPr>
                                        <w:rFonts w:hint="eastAsia" w:hAnsi="Times New Roman" w:cs="Times New Roman"/>
                                        <w:color w:val="000000"/>
                                        <w:sz w:val="21"/>
                                        <w:szCs w:val="21"/>
                                        <w:lang w:eastAsia="zh-CN"/>
                                      </w:rPr>
                                      <w:t>打磨焊接不平整处</w:t>
                                    </w:r>
                                  </w:p>
                                </w:txbxContent>
                              </wps:txbx>
                              <wps:bodyPr rot="0" spcFirstLastPara="0" vert="horz" wrap="square" lIns="91440" tIns="45720" rIns="91440" bIns="45720" numCol="1" spcCol="0" rtlCol="0" fromWordArt="0" anchor="ctr" anchorCtr="0" forceAA="0" compatLnSpc="1">
                                <a:noAutofit/>
                              </wps:bodyPr>
                            </wps:wsp>
                            <wps:wsp>
                              <wps:cNvPr id="207" name="矩形 207"/>
                              <wps:cNvSpPr/>
                              <wps:spPr>
                                <a:xfrm>
                                  <a:off x="1896745" y="2933700"/>
                                  <a:ext cx="574675" cy="333375"/>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pPr>
                                    <w:r>
                                      <w:rPr>
                                        <w:rFonts w:hint="eastAsia" w:cs="Times New Roman"/>
                                        <w:color w:val="000000"/>
                                        <w:sz w:val="21"/>
                                        <w:szCs w:val="21"/>
                                      </w:rPr>
                                      <w:t>N</w:t>
                                    </w:r>
                                    <w:r>
                                      <w:rPr>
                                        <w:rFonts w:hAnsi="Times New Roman" w:cs="Times New Roman"/>
                                        <w:color w:val="000000"/>
                                        <w:sz w:val="21"/>
                                        <w:szCs w:val="21"/>
                                      </w:rPr>
                                      <w:t>、</w:t>
                                    </w:r>
                                    <w:r>
                                      <w:rPr>
                                        <w:rFonts w:hint="eastAsia" w:cs="Times New Roman"/>
                                        <w:color w:val="000000"/>
                                        <w:sz w:val="21"/>
                                        <w:szCs w:val="21"/>
                                      </w:rPr>
                                      <w:t>G</w:t>
                                    </w:r>
                                  </w:p>
                                  <w:p/>
                                </w:txbxContent>
                              </wps:txbx>
                              <wps:bodyPr rot="0" spcFirstLastPara="0" vert="horz" wrap="square" lIns="91440" tIns="45720" rIns="91440" bIns="45720" numCol="1" spcCol="0" rtlCol="0" fromWordArt="0" anchor="ctr" anchorCtr="0" forceAA="0" compatLnSpc="1">
                                <a:noAutofit/>
                              </wps:bodyPr>
                            </wps:wsp>
                            <wps:wsp>
                              <wps:cNvPr id="208" name="直接箭头连接符 208"/>
                              <wps:cNvCnPr>
                                <a:endCxn id="207" idx="1"/>
                              </wps:cNvCnPr>
                              <wps:spPr>
                                <a:xfrm flipV="1">
                                  <a:off x="1370330" y="3100705"/>
                                  <a:ext cx="526415" cy="22860"/>
                                </a:xfrm>
                                <a:prstGeom prst="straightConnector1">
                                  <a:avLst/>
                                </a:prstGeom>
                                <a:ln>
                                  <a:solidFill>
                                    <a:schemeClr val="tx1"/>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9" name="直接箭头连接符 209"/>
                              <wps:cNvCnPr/>
                              <wps:spPr>
                                <a:xfrm>
                                  <a:off x="922655" y="3337560"/>
                                  <a:ext cx="11430" cy="37147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 name="矩形 2"/>
                              <wps:cNvSpPr/>
                              <wps:spPr>
                                <a:xfrm>
                                  <a:off x="2909570" y="3620770"/>
                                  <a:ext cx="2047875" cy="895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rPr>
                                        <w:rFonts w:hint="default" w:eastAsia="宋体"/>
                                        <w:lang w:val="en-US" w:eastAsia="zh-CN"/>
                                      </w:rPr>
                                    </w:pPr>
                                    <w:r>
                                      <w:rPr>
                                        <w:rFonts w:hint="eastAsia"/>
                                        <w:sz w:val="24"/>
                                        <w:szCs w:val="24"/>
                                      </w:rPr>
                                      <w:t>喷</w:t>
                                    </w:r>
                                    <w:r>
                                      <w:rPr>
                                        <w:rFonts w:hint="eastAsia" w:hAnsi="宋体" w:cs="宋体"/>
                                        <w:sz w:val="24"/>
                                        <w:szCs w:val="24"/>
                                      </w:rPr>
                                      <w:t>，</w:t>
                                    </w:r>
                                    <w:r>
                                      <w:rPr>
                                        <w:rFonts w:hint="eastAsia" w:hAnsi="Times New Roman" w:cs="Times New Roman"/>
                                        <w:color w:val="000000"/>
                                        <w:sz w:val="21"/>
                                        <w:szCs w:val="21"/>
                                      </w:rPr>
                                      <w:t>喷塑</w:t>
                                    </w:r>
                                    <w:r>
                                      <w:rPr>
                                        <w:rFonts w:hint="eastAsia" w:hAnsi="Times New Roman" w:cs="Times New Roman"/>
                                        <w:color w:val="000000"/>
                                        <w:sz w:val="21"/>
                                        <w:szCs w:val="21"/>
                                        <w:lang w:eastAsia="zh-CN"/>
                                      </w:rPr>
                                      <w:t>、固化间为四面封闭间，分别安装</w:t>
                                    </w:r>
                                    <w:r>
                                      <w:rPr>
                                        <w:rFonts w:hint="eastAsia" w:hAnsi="Times New Roman" w:cs="Times New Roman"/>
                                        <w:color w:val="000000"/>
                                        <w:sz w:val="21"/>
                                        <w:szCs w:val="21"/>
                                        <w:lang w:val="en-US" w:eastAsia="zh-CN"/>
                                      </w:rPr>
                                      <w:t>1根15米高的</w:t>
                                    </w:r>
                                    <w:r>
                                      <w:rPr>
                                        <w:rFonts w:hint="eastAsia" w:hAnsi="Times New Roman" w:cs="Times New Roman"/>
                                        <w:color w:val="000000"/>
                                        <w:sz w:val="21"/>
                                        <w:szCs w:val="21"/>
                                        <w:lang w:eastAsia="zh-CN"/>
                                      </w:rPr>
                                      <w:t>排气筒，项目共</w:t>
                                    </w:r>
                                    <w:r>
                                      <w:rPr>
                                        <w:rFonts w:hint="eastAsia" w:hAnsi="Times New Roman" w:cs="Times New Roman"/>
                                        <w:color w:val="000000"/>
                                        <w:sz w:val="21"/>
                                        <w:szCs w:val="21"/>
                                        <w:lang w:val="en-US" w:eastAsia="zh-CN"/>
                                      </w:rPr>
                                      <w:t>2根排气筒。</w:t>
                                    </w:r>
                                    <w:r>
                                      <w:rPr>
                                        <w:rFonts w:hint="eastAsia" w:asciiTheme="minorEastAsia" w:hAnsiTheme="minorEastAsia" w:eastAsiaTheme="minorEastAsia" w:cstheme="minorEastAsia"/>
                                        <w:sz w:val="21"/>
                                        <w:szCs w:val="21"/>
                                        <w:lang w:eastAsia="zh-CN"/>
                                      </w:rPr>
                                      <w:t>喷塑</w:t>
                                    </w:r>
                                    <w:r>
                                      <w:rPr>
                                        <w:rFonts w:hint="eastAsia"/>
                                        <w:sz w:val="24"/>
                                        <w:szCs w:val="24"/>
                                      </w:rPr>
                                      <w:t>喷塑间安装布袋除尘器、</w:t>
                                    </w:r>
                                    <w:r>
                                      <w:rPr>
                                        <w:rFonts w:hint="eastAsia" w:hAnsi="宋体" w:cs="宋体"/>
                                        <w:sz w:val="24"/>
                                        <w:szCs w:val="24"/>
                                      </w:rPr>
                                      <w:t>除尘器的排风量为2000m³/h，经除尘器除尘后，剩余的喷塑粉尘经15m高的排气筒排放</w:t>
                                    </w:r>
                                    <w:r>
                                      <w:rPr>
                                        <w:rFonts w:hint="eastAsia" w:asciiTheme="minorEastAsia" w:hAnsiTheme="minorEastAsia" w:eastAsiaTheme="minorEastAsia" w:cstheme="minorEastAsia"/>
                                        <w:sz w:val="21"/>
                                        <w:szCs w:val="21"/>
                                        <w:lang w:eastAsia="zh-CN"/>
                                      </w:rPr>
                                      <w:t>喷喷</w:t>
                                    </w:r>
                                    <w:r>
                                      <w:rPr>
                                        <w:rFonts w:hint="eastAsia"/>
                                        <w:sz w:val="24"/>
                                        <w:szCs w:val="24"/>
                                      </w:rPr>
                                      <w:t>喷塑间安</w:t>
                                    </w:r>
                                    <w:r>
                                      <w:rPr>
                                        <w:rFonts w:hint="eastAsia" w:asciiTheme="minorEastAsia" w:hAnsiTheme="minorEastAsia" w:eastAsiaTheme="minorEastAsia" w:cstheme="minorEastAsia"/>
                                        <w:sz w:val="21"/>
                                        <w:szCs w:val="21"/>
                                      </w:rPr>
                                      <w:t>风量为2000m³/h，经除尘器除尘后，剩余的喷塑粉尘经15m高的排气筒排放，</w:t>
                                    </w:r>
                                    <w:r>
                                      <w:rPr>
                                        <w:rFonts w:hint="eastAsia" w:asciiTheme="minorEastAsia" w:hAnsiTheme="minorEastAsia" w:eastAsiaTheme="minorEastAsia" w:cstheme="minorEastAsia"/>
                                        <w:sz w:val="21"/>
                                        <w:szCs w:val="21"/>
                                        <w:lang w:eastAsia="zh-CN"/>
                                      </w:rPr>
                                      <w:t>项</w:t>
                                    </w:r>
                                    <w:r>
                                      <w:rPr>
                                        <w:rFonts w:hint="eastAsia" w:asciiTheme="minorEastAsia" w:hAnsiTheme="minorEastAsia" w:eastAsiaTheme="minorEastAsia" w:cstheme="minorEastAsia"/>
                                        <w:sz w:val="21"/>
                                        <w:szCs w:val="21"/>
                                      </w:rPr>
                                      <w:t>喷塑间安装布袋除尘器，除尘器的排风量为2000m³/h，经除尘器除尘后，剩余的喷塑粉尘经15m高的排气筒排放，</w:t>
                                    </w:r>
                                    <w:r>
                                      <w:rPr>
                                        <w:rFonts w:hint="eastAsia" w:asciiTheme="minorEastAsia" w:hAnsiTheme="minorEastAsia" w:eastAsiaTheme="minorEastAsia" w:cstheme="minorEastAsia"/>
                                        <w:sz w:val="21"/>
                                        <w:szCs w:val="21"/>
                                        <w:lang w:eastAsia="zh-CN"/>
                                      </w:rPr>
                                      <w:t>目的</w:t>
                                    </w:r>
                                    <w:r>
                                      <w:rPr>
                                        <w:rFonts w:hint="eastAsia" w:asciiTheme="minorEastAsia" w:hAnsiTheme="minorEastAsia" w:eastAsiaTheme="minorEastAsia" w:cstheme="minorEastAsia"/>
                                        <w:sz w:val="21"/>
                                        <w:szCs w:val="21"/>
                                      </w:rPr>
                                      <w:t>喷塑间安装布袋除尘器，除尘器的排风量为2000m³/h，经除尘器除尘后，剩余的喷塑粉尘经15m高的排气筒排放，</w:t>
                                    </w:r>
                                  </w:p>
                                </w:txbxContent>
                              </wps:txbx>
                              <wps:bodyPr rot="0" spcFirstLastPara="0" vert="horz" wrap="square" lIns="91440" tIns="45720" rIns="91440" bIns="45720" numCol="1" spcCol="0" rtlCol="0" fromWordArt="0" anchor="ctr" anchorCtr="0" forceAA="0" compatLnSpc="1">
                                <a:noAutofit/>
                              </wps:bodyPr>
                            </wps:wsp>
                            <wps:wsp>
                              <wps:cNvPr id="3" name="矩形 3"/>
                              <wps:cNvSpPr/>
                              <wps:spPr>
                                <a:xfrm>
                                  <a:off x="254000" y="3632200"/>
                                  <a:ext cx="2079625" cy="1096010"/>
                                </a:xfrm>
                                <a:prstGeom prst="rect">
                                  <a:avLst/>
                                </a:prstGeom>
                                <a:noFill/>
                                <a:ln w="127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pPr>
                                      <w:rPr>
                                        <w:rFonts w:hint="default"/>
                                        <w:color w:val="E6B9B8" w:themeColor="accent2" w:themeTint="66"/>
                                        <w:lang w:val="en-US" w:eastAsia="zh-CN"/>
                                        <w14:glow w14:rad="0">
                                          <w14:srgbClr w14:val="000000"/>
                                        </w14:glow>
                                        <w14:reflection w14:blurRad="0" w14:stA="0" w14:stPos="0" w14:endA="0" w14:endPos="0" w14:dist="0" w14:dir="0" w14:fadeDir="0" w14:sx="0" w14:sy="0" w14:kx="0" w14:ky="0" w14:algn="none"/>
                                        <w14:textOutline w14:w="22225">
                                          <w14:solidFill>
                                            <w14:schemeClr w14:val="accent2"/>
                                          </w14:solidFill>
                                          <w14:prstDash w14:val="solid"/>
                                          <w14:round/>
                                        </w14:textOutline>
                                        <w14:textFill>
                                          <w14:solidFill>
                                            <w14:schemeClr w14:val="accent2">
                                              <w14:lumMod w14:val="40000"/>
                                              <w14:lumOff w14:val="60000"/>
                                            </w14:schemeClr>
                                          </w14:solidFill>
                                        </w14:textFill>
                                        <w14:props3d w14:extrusionH="0" w14:contourW="0" w14:prstMaterial="clear"/>
                                      </w:rPr>
                                    </w:pPr>
                                  </w:p>
                                </w:txbxContent>
                              </wps:txbx>
                              <wps:bodyPr rot="0" spcFirstLastPara="0" vert="horz" wrap="square" lIns="91440" tIns="45720" rIns="91440" bIns="45720" numCol="1" spcCol="0" rtlCol="0" fromWordArt="0" anchor="ctr" anchorCtr="0" forceAA="0" compatLnSpc="1">
                                <a:noAutofit/>
                              </wps:bodyPr>
                            </wps:wsp>
                            <wps:wsp>
                              <wps:cNvPr id="4" name="直接箭头连接符 4"/>
                              <wps:cNvCnPr/>
                              <wps:spPr>
                                <a:xfrm>
                                  <a:off x="2366645" y="4112895"/>
                                  <a:ext cx="519430" cy="3810"/>
                                </a:xfrm>
                                <a:prstGeom prst="straightConnector1">
                                  <a:avLst/>
                                </a:prstGeom>
                                <a:ln>
                                  <a:solidFill>
                                    <a:srgbClr val="FF0000"/>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6" name="矩形 6"/>
                              <wps:cNvSpPr/>
                              <wps:spPr>
                                <a:xfrm>
                                  <a:off x="3008630" y="5296535"/>
                                  <a:ext cx="2581275" cy="6197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29"/>
                                      <w:spacing w:before="0" w:beforeAutospacing="0" w:after="0" w:afterAutospacing="0"/>
                                      <w:jc w:val="center"/>
                                      <w:rPr>
                                        <w:rFonts w:hint="eastAsia" w:hAnsi="Times New Roman" w:cs="Times New Roman"/>
                                        <w:color w:val="000000"/>
                                        <w:sz w:val="21"/>
                                        <w:szCs w:val="21"/>
                                        <w:lang w:eastAsia="zh-CN"/>
                                      </w:rPr>
                                    </w:pPr>
                                    <w:r>
                                      <w:rPr>
                                        <w:rFonts w:hint="eastAsia" w:hAnsi="Times New Roman" w:cs="Times New Roman"/>
                                        <w:color w:val="000000"/>
                                        <w:sz w:val="21"/>
                                        <w:szCs w:val="21"/>
                                        <w:lang w:eastAsia="zh-CN"/>
                                      </w:rPr>
                                      <w:t>图例：</w:t>
                                    </w:r>
                                  </w:p>
                                  <w:p>
                                    <w:pPr>
                                      <w:pStyle w:val="29"/>
                                      <w:spacing w:before="0" w:beforeAutospacing="0" w:after="0" w:afterAutospacing="0"/>
                                      <w:jc w:val="center"/>
                                      <w:rPr>
                                        <w:rFonts w:hint="default" w:eastAsia="宋体"/>
                                        <w:lang w:val="en-US" w:eastAsia="zh-CN"/>
                                      </w:rPr>
                                    </w:pPr>
                                    <w:r>
                                      <w:rPr>
                                        <w:rFonts w:hint="eastAsia" w:hAnsi="Times New Roman" w:cs="Times New Roman"/>
                                        <w:color w:val="000000"/>
                                        <w:sz w:val="21"/>
                                        <w:szCs w:val="21"/>
                                        <w:lang w:val="en-US" w:eastAsia="zh-CN"/>
                                      </w:rPr>
                                      <w:t>N－－噪声；G－－固废；S－－</w:t>
                                    </w:r>
                                    <w:r>
                                      <w:rPr>
                                        <w:rFonts w:hint="eastAsia" w:hAnsi="Times New Roman" w:cs="Times New Roman"/>
                                        <w:color w:val="000000"/>
                                        <w:sz w:val="21"/>
                                        <w:szCs w:val="21"/>
                                        <w:lang w:eastAsia="zh-CN"/>
                                      </w:rPr>
                                      <w:t>废气</w:t>
                                    </w:r>
                                    <w:r>
                                      <w:rPr>
                                        <w:rFonts w:hint="eastAsia" w:hAnsi="Times New Roman" w:cs="Times New Roman"/>
                                        <w:color w:val="000000"/>
                                        <w:sz w:val="21"/>
                                        <w:szCs w:val="21"/>
                                        <w:lang w:val="en-US" w:eastAsia="zh-CN"/>
                                      </w:rPr>
                                      <w:t>。</w:t>
                                    </w:r>
                                    <w:r>
                                      <w:rPr>
                                        <w:rFonts w:hint="eastAsia" w:asciiTheme="minorEastAsia" w:hAnsiTheme="minorEastAsia" w:eastAsiaTheme="minorEastAsia" w:cstheme="minorEastAsia"/>
                                        <w:sz w:val="21"/>
                                        <w:szCs w:val="21"/>
                                        <w:lang w:eastAsia="zh-CN"/>
                                      </w:rPr>
                                      <w:t>喷塑</w:t>
                                    </w:r>
                                    <w:r>
                                      <w:rPr>
                                        <w:rFonts w:hint="eastAsia"/>
                                        <w:sz w:val="24"/>
                                        <w:szCs w:val="24"/>
                                      </w:rPr>
                                      <w:t>喷塑间安装布袋除尘器、</w:t>
                                    </w:r>
                                    <w:r>
                                      <w:rPr>
                                        <w:rFonts w:hint="eastAsia" w:hAnsi="宋体" w:cs="宋体"/>
                                        <w:sz w:val="24"/>
                                        <w:szCs w:val="24"/>
                                      </w:rPr>
                                      <w:t>除尘器的排风量为2000m³/h，经除尘器除尘后，剩余的喷塑粉尘经15m高的排气筒排放</w:t>
                                    </w:r>
                                    <w:r>
                                      <w:rPr>
                                        <w:rFonts w:hint="eastAsia" w:asciiTheme="minorEastAsia" w:hAnsiTheme="minorEastAsia" w:eastAsiaTheme="minorEastAsia" w:cstheme="minorEastAsia"/>
                                        <w:sz w:val="21"/>
                                        <w:szCs w:val="21"/>
                                        <w:lang w:eastAsia="zh-CN"/>
                                      </w:rPr>
                                      <w:t>喷喷</w:t>
                                    </w:r>
                                    <w:r>
                                      <w:rPr>
                                        <w:rFonts w:hint="eastAsia"/>
                                        <w:sz w:val="24"/>
                                        <w:szCs w:val="24"/>
                                      </w:rPr>
                                      <w:t>喷塑间安</w:t>
                                    </w:r>
                                    <w:r>
                                      <w:rPr>
                                        <w:rFonts w:hint="eastAsia" w:asciiTheme="minorEastAsia" w:hAnsiTheme="minorEastAsia" w:eastAsiaTheme="minorEastAsia" w:cstheme="minorEastAsia"/>
                                        <w:sz w:val="21"/>
                                        <w:szCs w:val="21"/>
                                      </w:rPr>
                                      <w:t>风量为2000m³/h，经除尘器除尘后，剩余的喷塑粉尘经15m高的排气筒排放，</w:t>
                                    </w:r>
                                    <w:r>
                                      <w:rPr>
                                        <w:rFonts w:hint="eastAsia" w:asciiTheme="minorEastAsia" w:hAnsiTheme="minorEastAsia" w:eastAsiaTheme="minorEastAsia" w:cstheme="minorEastAsia"/>
                                        <w:sz w:val="21"/>
                                        <w:szCs w:val="21"/>
                                        <w:lang w:eastAsia="zh-CN"/>
                                      </w:rPr>
                                      <w:t>项</w:t>
                                    </w:r>
                                    <w:r>
                                      <w:rPr>
                                        <w:rFonts w:hint="eastAsia" w:asciiTheme="minorEastAsia" w:hAnsiTheme="minorEastAsia" w:eastAsiaTheme="minorEastAsia" w:cstheme="minorEastAsia"/>
                                        <w:sz w:val="21"/>
                                        <w:szCs w:val="21"/>
                                      </w:rPr>
                                      <w:t>喷塑间安装布袋除尘器，除尘器的排风量为2000m³/h，经除尘器除尘后，剩余的喷塑粉尘经15m高的排气筒排放，</w:t>
                                    </w:r>
                                    <w:r>
                                      <w:rPr>
                                        <w:rFonts w:hint="eastAsia" w:asciiTheme="minorEastAsia" w:hAnsiTheme="minorEastAsia" w:eastAsiaTheme="minorEastAsia" w:cstheme="minorEastAsia"/>
                                        <w:sz w:val="21"/>
                                        <w:szCs w:val="21"/>
                                        <w:lang w:eastAsia="zh-CN"/>
                                      </w:rPr>
                                      <w:t>目的</w:t>
                                    </w:r>
                                    <w:r>
                                      <w:rPr>
                                        <w:rFonts w:hint="eastAsia" w:asciiTheme="minorEastAsia" w:hAnsiTheme="minorEastAsia" w:eastAsiaTheme="minorEastAsia" w:cstheme="minorEastAsia"/>
                                        <w:sz w:val="21"/>
                                        <w:szCs w:val="21"/>
                                      </w:rPr>
                                      <w:t>喷塑间安装布袋除尘器，除尘器的排风量为2000m³/h，经除尘器除尘后，剩余的喷塑粉尘经15m高的排气筒排放，</w:t>
                                    </w:r>
                                  </w:p>
                                </w:txbxContent>
                              </wps:txbx>
                              <wps:bodyPr rot="0" spcFirstLastPara="0" vert="horz" wrap="square" lIns="91440" tIns="45720" rIns="91440" bIns="45720" numCol="1" spcCol="0" rtlCol="0" fromWordArt="0" anchor="ctr" anchorCtr="0" forceAA="0" compatLnSpc="1">
                                <a:noAutofit/>
                              </wps:bodyPr>
                            </wps:wsp>
                          </wpc:wpc>
                        </a:graphicData>
                      </a:graphic>
                    </wp:inline>
                  </w:drawing>
                </mc:Choice>
                <mc:Fallback>
                  <w:pict>
                    <v:group id="_x0000_s1026" o:spid="_x0000_s1026" o:spt="203" style="height:467.1pt;width:449.45pt;" coordsize="5708015,5932170" editas="canvas" o:gfxdata="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">
                      <o:lock v:ext="edit" aspectratio="f"/>
                      <v:shape id="_x0000_s1026" o:spid="_x0000_s1026" style="position:absolute;left:0;top:0;height:5932170;width:5708015;" fillcolor="#FFFFFF [3212]" filled="t" stroked="t" coordsize="21600,21600" o:gfxdata="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">
                        <v:fill on="t" focussize="0,0"/>
                        <v:stroke color="#000000 [3213]" joinstyle="round" dashstyle="1 1"/>
                        <v:imagedata o:title=""/>
                        <o:lock v:ext="edit" aspectratio="t"/>
                      </v:shape>
                      <v:rect id="_x0000_s1026" o:spid="_x0000_s1026" o:spt="1" style="position:absolute;left:697040;top:715979;height:250164;width:484672;v-text-anchor:middle;" filled="f" stroked="t" coordsize="21600,21600" o:gfxdata="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7yuuMdYAAAAFAQAADwAAAAAAAAABACAAAAAiAAAAZHJzL2Rvd25yZXYu&#10;eG1sUEsBAhQAFAAAAAgAh07iQDDAMhZvAgAAzAQAAA4AAAAAAAAAAQAgAAAAJQEAAGRycy9lMm9E&#10;b2MueG1sUEsFBgAAAAAGAAYAWQEAAAYGAAAAAA==&#10;">
                        <v:fill on="f" focussize="0,0"/>
                        <v:stroke weight="1pt" color="#000000 [3213]" joinstyle="round"/>
                        <v:imagedata o:title=""/>
                        <o:lock v:ext="edit" aspectratio="f"/>
                        <v:textbox>
                          <w:txbxContent>
                            <w:p>
                              <w:pPr>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切割</w:t>
                              </w:r>
                            </w:p>
                          </w:txbxContent>
                        </v:textbox>
                      </v:rect>
                      <v:rect id="_x0000_s1026" o:spid="_x0000_s1026" o:spt="1" style="position:absolute;left:699135;top:106045;height:292735;width:482600;v-text-anchor:middle;" filled="f" stroked="f" coordsize="21600,21600" o:gfxdata="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sO3Vu1AAAAAUBAAAPAAAAAAAAAAEA&#10;IAAAACIAAABkcnMvZG93bnJldi54bWxQSwECFAAUAAAACACHTuJA5G23sUwCAABzBAAADgAAAAAA&#10;AAABACAAAAAjAQAAZHJzL2Uyb0RvYy54bWxQSwUGAAAAAAYABgBZAQAA4QUAAAAA&#10;">
                        <v:fill on="f" focussize="0,0"/>
                        <v:stroke on="f" weight="1pt"/>
                        <v:imagedata o:title=""/>
                        <o:lock v:ext="edit" aspectratio="f"/>
                        <v:textbox>
                          <w:txbxContent>
                            <w:p>
                              <w:pPr>
                                <w:pStyle w:val="29"/>
                                <w:spacing w:before="0" w:beforeAutospacing="0" w:after="0" w:afterAutospacing="0"/>
                                <w:jc w:val="center"/>
                              </w:pPr>
                              <w:r>
                                <w:rPr>
                                  <w:rFonts w:hint="eastAsia" w:cs="Times New Roman"/>
                                  <w:color w:val="000000"/>
                                  <w:kern w:val="2"/>
                                  <w:sz w:val="21"/>
                                  <w:szCs w:val="21"/>
                                </w:rPr>
                                <w:t>原料</w:t>
                              </w:r>
                            </w:p>
                          </w:txbxContent>
                        </v:textbox>
                      </v:rect>
                      <v:shape id="_x0000_s1026" o:spid="_x0000_s1026" o:spt="32" type="#_x0000_t32" style="position:absolute;left:927735;top:417830;height:298450;width:11430;" filled="f" stroked="t" coordsize="21600,21600" o:gfxdata="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eA90LWAAAABQEAAA8AAAAAAAAAAQAgAAAAIgAAAGRycy9kb3ducmV2LnhtbFBL&#10;AQIUABQAAAAIAIdO4kBCu7PLMQIAAEAEAAAOAAAAAAAAAAEAIAAAACUBAABkcnMvZTJvRG9jLnht&#10;bFBLBQYAAAAABgAGAFkBAADIBQAAAAA=&#10;">
                        <v:fill on="f" focussize="0,0"/>
                        <v:stroke color="#000000 [3213]" joinstyle="round" endarrow="block"/>
                        <v:imagedata o:title=""/>
                        <o:lock v:ext="edit" aspectratio="f"/>
                      </v:shape>
                      <v:rect id="_x0000_s1026" o:spid="_x0000_s1026" o:spt="1" style="position:absolute;left:448310;top:1310005;height:323850;width:1003300;v-text-anchor:middle;" filled="f" stroked="t" coordsize="21600,21600" o:gfxdata="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vK64x&#10;1gAAAAUBAAAPAAAAAAAAAAEAIAAAACIAAABkcnMvZG93bnJldi54bWxQSwECFAAUAAAACACHTuJA&#10;YDABG1wCAACeBAAADgAAAAAAAAABACAAAAAlAQAAZHJzL2Uyb0RvYy54bWxQSwUGAAAAAAYABgBZ&#10;AQAA8wUAAAAA&#10;">
                        <v:fill on="f" focussize="0,0"/>
                        <v:stroke weight="1pt" color="#000000 [3213]" joinstyle="round"/>
                        <v:imagedata o:title=""/>
                        <o:lock v:ext="edit" aspectratio="f"/>
                        <v:textbox>
                          <w:txbxContent>
                            <w:p>
                              <w:pPr>
                                <w:pStyle w:val="29"/>
                                <w:spacing w:before="0" w:beforeAutospacing="0" w:after="0" w:afterAutospacing="0"/>
                                <w:jc w:val="center"/>
                                <w:rPr>
                                  <w:rFonts w:hint="eastAsia" w:eastAsia="宋体"/>
                                  <w:lang w:eastAsia="zh-CN"/>
                                </w:rPr>
                              </w:pPr>
                              <w:r>
                                <w:rPr>
                                  <w:rFonts w:hint="eastAsia" w:cs="Times New Roman"/>
                                  <w:color w:val="000000"/>
                                  <w:kern w:val="2"/>
                                  <w:sz w:val="21"/>
                                  <w:szCs w:val="21"/>
                                </w:rPr>
                                <w:t>冲压、折</w:t>
                              </w:r>
                              <w:r>
                                <w:rPr>
                                  <w:rFonts w:hint="eastAsia" w:cs="Times New Roman"/>
                                  <w:color w:val="000000"/>
                                  <w:kern w:val="2"/>
                                  <w:sz w:val="21"/>
                                  <w:szCs w:val="21"/>
                                  <w:lang w:eastAsia="zh-CN"/>
                                </w:rPr>
                                <w:t>弯</w:t>
                              </w:r>
                            </w:p>
                          </w:txbxContent>
                        </v:textbox>
                      </v:rect>
                      <v:shape id="_x0000_s1026" o:spid="_x0000_s1026" o:spt="32" type="#_x0000_t32" style="position:absolute;left:940011;top:966775;height:343535;width:10160;" filled="f" stroked="t" coordsize="21600,21600" o:gfxdata="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eA90LWAAAABQEAAA8AAAAAAAAAAQAgAAAAIgAAAGRycy9kb3du&#10;cmV2LnhtbFBLAQIUABQAAAAIAIdO4kANnmdHOgIAAFsEAAAOAAAAAAAAAAEAIAAAACUBAABkcnMv&#10;ZTJvRG9jLnhtbFBLBQYAAAAABgAGAFkBAADRBQAAAAA=&#10;">
                        <v:fill on="f" focussize="0,0"/>
                        <v:stroke color="#000000 [3213]" joinstyle="round" endarrow="block"/>
                        <v:imagedata o:title=""/>
                        <o:lock v:ext="edit" aspectratio="f"/>
                      </v:shape>
                      <v:rect id="_x0000_s1026" o:spid="_x0000_s1026" o:spt="1" style="position:absolute;left:535940;top:1837055;height:311785;width:824865;v-text-anchor:middle;" filled="f" stroked="t" coordsize="21600,21600" o:gfxdata="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v&#10;K64x1gAAAAUBAAAPAAAAAAAAAAEAIAAAACIAAABkcnMvZG93bnJldi54bWxQSwECFAAUAAAACACH&#10;TuJAVefpt18CAACdBAAADgAAAAAAAAABACAAAAAlAQAAZHJzL2Uyb0RvYy54bWxQSwUGAAAAAAYA&#10;BgBZAQAA9gUAAAAA&#10;">
                        <v:fill on="f" focussize="0,0"/>
                        <v:stroke weight="1pt" color="#000000 [3213]" joinstyle="round"/>
                        <v:imagedata o:title=""/>
                        <o:lock v:ext="edit" aspectratio="f"/>
                        <v:textbox>
                          <w:txbxContent>
                            <w:p>
                              <w:pPr>
                                <w:pStyle w:val="29"/>
                                <w:spacing w:before="0" w:beforeAutospacing="0" w:after="0" w:afterAutospacing="0"/>
                                <w:jc w:val="center"/>
                              </w:pPr>
                              <w:r>
                                <w:rPr>
                                  <w:rFonts w:hint="eastAsia" w:cs="Times New Roman"/>
                                  <w:color w:val="000000"/>
                                  <w:kern w:val="2"/>
                                  <w:sz w:val="21"/>
                                  <w:szCs w:val="21"/>
                                </w:rPr>
                                <w:t>焊接</w:t>
                              </w:r>
                              <w:r>
                                <w:rPr>
                                  <w:rFonts w:hint="eastAsia" w:cs="Times New Roman"/>
                                  <w:color w:val="000000"/>
                                  <w:kern w:val="2"/>
                                  <w:sz w:val="21"/>
                                  <w:szCs w:val="21"/>
                                  <w:lang w:eastAsia="zh-CN"/>
                                </w:rPr>
                                <w:t>、定型</w:t>
                              </w:r>
                            </w:p>
                          </w:txbxContent>
                        </v:textbox>
                      </v:rect>
                      <v:shape id="_x0000_s1026" o:spid="_x0000_s1026" o:spt="32" type="#_x0000_t32" style="position:absolute;left:948667;top:1633987;flip:x;height:203200;width:1270;" filled="f" stroked="t" coordsize="21600,21600" o:gfxdata="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&#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Icc3zzXAAAABQEAAA8AAAAAAAAAAQAgAAAAIgAAAGRy&#10;cy9kb3ducmV2LnhtbFBLAQIUABQAAAAIAIdO4kAWf5BkPwIAAGUEAAAOAAAAAAAAAAEAIAAAACYB&#10;AABkcnMvZTJvRG9jLnhtbFBLBQYAAAAABgAGAFkBAADXBQAAAAA=&#10;">
                        <v:fill on="f" focussize="0,0"/>
                        <v:stroke color="#000000 [3213]" joinstyle="round" endarrow="block"/>
                        <v:imagedata o:title=""/>
                        <o:lock v:ext="edit" aspectratio="f"/>
                      </v:shape>
                      <v:rect id="_x0000_s1026" o:spid="_x0000_s1026" o:spt="1" style="position:absolute;left:421640;top:2370455;height:303530;width:758190;v-text-anchor:middle;" filled="f" stroked="t" coordsize="21600,21600" o:gfxdata="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v&#10;K64x1gAAAAUBAAAPAAAAAAAAAAEAIAAAACIAAABkcnMvZG93bnJldi54bWxQSwECFAAUAAAACACH&#10;TuJA+QZaf18CAACdBAAADgAAAAAAAAABACAAAAAlAQAAZHJzL2Uyb0RvYy54bWxQSwUGAAAAAAYA&#10;BgBZAQAA9gUAAAAA&#10;">
                        <v:fill on="f" focussize="0,0"/>
                        <v:stroke weight="1pt" color="#000000 [3213]" joinstyle="round"/>
                        <v:imagedata o:title=""/>
                        <o:lock v:ext="edit" aspectratio="f"/>
                        <v:textbox>
                          <w:txbxContent>
                            <w:p>
                              <w:pPr>
                                <w:pStyle w:val="29"/>
                                <w:spacing w:before="0" w:beforeAutospacing="0" w:after="0" w:afterAutospacing="0"/>
                                <w:jc w:val="center"/>
                                <w:rPr>
                                  <w:rFonts w:hint="eastAsia" w:eastAsia="宋体"/>
                                  <w:lang w:eastAsia="zh-CN"/>
                                </w:rPr>
                              </w:pPr>
                              <w:r>
                                <w:rPr>
                                  <w:rFonts w:hint="eastAsia" w:cs="Times New Roman"/>
                                  <w:color w:val="000000"/>
                                  <w:kern w:val="2"/>
                                  <w:sz w:val="21"/>
                                  <w:szCs w:val="21"/>
                                </w:rPr>
                                <w:t>打磨</w:t>
                              </w:r>
                            </w:p>
                          </w:txbxContent>
                        </v:textbox>
                      </v:rect>
                      <v:shape id="_x0000_s1026" o:spid="_x0000_s1026" o:spt="32" type="#_x0000_t32" style="position:absolute;left:934062;top:2139351;height:231140;width:1905;" filled="f" stroked="t" coordsize="21600,21600" o:gfxdata="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t4D3QtYA&#10;AAAFAQAADwAAAAAAAAABACAAAAAiAAAAZHJzL2Rvd25yZXYueG1sUEsBAhQAFAAAAAgAh07iQPgf&#10;ogEhAgAAFwQAAA4AAAAAAAAAAQAgAAAAJQEAAGRycy9lMm9Eb2MueG1sUEsFBgAAAAAGAAYAWQEA&#10;ALgFAAAAAA==&#10;">
                        <v:fill on="f" focussize="0,0"/>
                        <v:stroke color="#000000 [3213]" joinstyle="round" endarrow="block"/>
                        <v:imagedata o:title=""/>
                        <o:lock v:ext="edit" aspectratio="f"/>
                      </v:shape>
                      <v:rect id="_x0000_s1026" o:spid="_x0000_s1026" o:spt="1" style="position:absolute;left:716429;top:4917007;height:303141;width:482600;v-text-anchor:middle;" filled="f" stroked="t" coordsize="21600,21600" o:gfxdata="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8r&#10;rjHWAAAABQEAAA8AAAAAAAAAAQAgAAAAIgAAAGRycy9kb3ducmV2LnhtbFBLAQIUABQAAAAIAIdO&#10;4kAmVt9zXgIAAJ0EAAAOAAAAAAAAAAEAIAAAACUBAABkcnMvZTJvRG9jLnhtbFBLBQYAAAAABgAG&#10;AFkBAAD1BQAAAAA=&#10;">
                        <v:fill on="f" focussize="0,0"/>
                        <v:stroke weight="1pt" color="#000000 [3213]" joinstyle="round"/>
                        <v:imagedata o:title=""/>
                        <o:lock v:ext="edit" aspectratio="f"/>
                        <v:textbox>
                          <w:txbxContent>
                            <w:p>
                              <w:pPr>
                                <w:pStyle w:val="29"/>
                                <w:spacing w:before="0" w:beforeAutospacing="0" w:after="0" w:afterAutospacing="0"/>
                                <w:jc w:val="center"/>
                              </w:pPr>
                              <w:r>
                                <w:rPr>
                                  <w:rFonts w:hint="eastAsia" w:cs="Times New Roman"/>
                                  <w:color w:val="000000"/>
                                  <w:kern w:val="2"/>
                                  <w:sz w:val="21"/>
                                  <w:szCs w:val="21"/>
                                </w:rPr>
                                <w:t>组装</w:t>
                              </w:r>
                            </w:p>
                          </w:txbxContent>
                        </v:textbox>
                      </v:rect>
                      <v:shape id="_x0000_s1026" o:spid="_x0000_s1026" o:spt="32" type="#_x0000_t32" style="position:absolute;left:940476;top:2671747;height:294521;width:0;" filled="f" stroked="t" coordsize="21600,21600" o:gfxdata="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t4D3QtYAAAAF&#10;AQAADwAAAAAAAAABACAAAAAiAAAAZHJzL2Rvd25yZXYueG1sUEsBAhQAFAAAAAgAh07iQCZ/F+8e&#10;AgAAFAQAAA4AAAAAAAAAAQAgAAAAJQEAAGRycy9lMm9Eb2MueG1sUEsFBgAAAAAGAAYAWQEAALUF&#10;AAAAAA==&#10;">
                        <v:fill on="f" focussize="0,0"/>
                        <v:stroke color="#000000 [3213]" joinstyle="round" endarrow="block"/>
                        <v:imagedata o:title=""/>
                        <o:lock v:ext="edit" aspectratio="f"/>
                      </v:shape>
                      <v:rect id="_x0000_s1026" o:spid="_x0000_s1026" o:spt="1" style="position:absolute;left:1596715;top:4908247;height:303279;width:872495;v-text-anchor:middle;" filled="f" stroked="t" coordsize="21600,21600" o:gfxdata="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O8rrjHWAAAABQEAAA8AAAAAAAAAAQAgAAAAIgAAAGRycy9kb3ducmV2LnhtbFBLAQIUABQAAAAI&#10;AIdO4kB2ja/xYQIAAJ4EAAAOAAAAAAAAAAEAIAAAACUBAABkcnMvZTJvRG9jLnhtbFBLBQYAAAAA&#10;BgAGAFkBAAD4BQAAAAA=&#10;">
                        <v:fill on="f" focussize="0,0"/>
                        <v:stroke weight="1pt" color="#000000 [3213]" joinstyle="round"/>
                        <v:imagedata o:title=""/>
                        <o:lock v:ext="edit" aspectratio="f"/>
                        <v:textbox>
                          <w:txbxContent>
                            <w:p>
                              <w:pPr>
                                <w:pStyle w:val="29"/>
                                <w:spacing w:before="0" w:beforeAutospacing="0" w:after="0" w:afterAutospacing="0"/>
                                <w:jc w:val="center"/>
                              </w:pPr>
                              <w:r>
                                <w:rPr>
                                  <w:rFonts w:hint="eastAsia" w:cs="Times New Roman"/>
                                  <w:color w:val="000000"/>
                                  <w:kern w:val="2"/>
                                  <w:sz w:val="21"/>
                                  <w:szCs w:val="21"/>
                                </w:rPr>
                                <w:t>产品检测</w:t>
                              </w:r>
                            </w:p>
                          </w:txbxContent>
                        </v:textbox>
                      </v:rect>
                      <v:rect id="_x0000_s1026" o:spid="_x0000_s1026" o:spt="1" style="position:absolute;left:2907811;top:4935900;height:301433;width:812170;v-text-anchor:middle;" filled="f" stroked="t" coordsize="21600,21600" o:gfxdata="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v&#10;K64x1gAAAAUBAAAPAAAAAAAAAAEAIAAAACIAAABkcnMvZG93bnJldi54bWxQSwECFAAUAAAACACH&#10;TuJA3HH4eV8CAACeBAAADgAAAAAAAAABACAAAAAlAQAAZHJzL2Uyb0RvYy54bWxQSwUGAAAAAAYA&#10;BgBZAQAA9gUAAAAA&#10;">
                        <v:fill on="f" focussize="0,0"/>
                        <v:stroke weight="1pt" color="#000000 [3213]" joinstyle="round"/>
                        <v:imagedata o:title=""/>
                        <o:lock v:ext="edit" aspectratio="f"/>
                        <v:textbox>
                          <w:txbxContent>
                            <w:p>
                              <w:pPr>
                                <w:pStyle w:val="29"/>
                                <w:spacing w:before="0" w:beforeAutospacing="0" w:after="0" w:afterAutospacing="0"/>
                                <w:jc w:val="center"/>
                              </w:pPr>
                              <w:r>
                                <w:rPr>
                                  <w:rFonts w:hint="eastAsia" w:cs="Times New Roman"/>
                                  <w:color w:val="000000"/>
                                  <w:kern w:val="2"/>
                                  <w:sz w:val="21"/>
                                  <w:szCs w:val="21"/>
                                </w:rPr>
                                <w:t>包装入库</w:t>
                              </w:r>
                            </w:p>
                          </w:txbxContent>
                        </v:textbox>
                      </v:rect>
                      <v:rect id="_x0000_s1026" o:spid="_x0000_s1026" o:spt="1" style="position:absolute;left:4064000;top:4915535;height:313055;width:482600;v-text-anchor:middle;" filled="f" stroked="t" coordsize="21600,21600" o:gfxdata="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7yuu&#10;MdYAAAAFAQAADwAAAAAAAAABACAAAAAiAAAAZHJzL2Rvd25yZXYueG1sUEsBAhQAFAAAAAgAh07i&#10;QCxMwcldAgAAngQAAA4AAAAAAAAAAQAgAAAAJQEAAGRycy9lMm9Eb2MueG1sUEsFBgAAAAAGAAYA&#10;WQEAAPQFAAAAAA==&#10;">
                        <v:fill on="f" focussize="0,0"/>
                        <v:stroke weight="1pt" color="#000000 [3213]" joinstyle="round"/>
                        <v:imagedata o:title=""/>
                        <o:lock v:ext="edit" aspectratio="f"/>
                        <v:textbox>
                          <w:txbxContent>
                            <w:p>
                              <w:pPr>
                                <w:pStyle w:val="29"/>
                                <w:spacing w:before="0" w:beforeAutospacing="0" w:after="0" w:afterAutospacing="0"/>
                                <w:jc w:val="center"/>
                              </w:pPr>
                              <w:r>
                                <w:rPr>
                                  <w:rFonts w:hint="eastAsia" w:cs="Times New Roman"/>
                                  <w:color w:val="000000"/>
                                  <w:kern w:val="2"/>
                                  <w:sz w:val="21"/>
                                  <w:szCs w:val="21"/>
                                </w:rPr>
                                <w:t>出售</w:t>
                              </w:r>
                            </w:p>
                          </w:txbxContent>
                        </v:textbox>
                      </v:rect>
                      <v:shape id="_x0000_s1026" o:spid="_x0000_s1026" o:spt="32" type="#_x0000_t32" style="position:absolute;left:1199029;top:5059887;flip:y;height:8691;width:397686;" filled="f" stroked="t" coordsize="21600,21600" o:gfxdata="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Icc3zzXAAAABQEAAA8AAAAAAAAAAQAgAAAAIgAA&#10;AGRycy9kb3ducmV2LnhtbFBLAQIUABQAAAAIAIdO4kBKmqsNQgIAAGYEAAAOAAAAAAAAAAEAIAAA&#10;ACYBAABkcnMvZTJvRG9jLnhtbFBLBQYAAAAABgAGAFkBAADaBQAAAAA=&#10;">
                        <v:fill on="f" focussize="0,0"/>
                        <v:stroke color="#000000 [3213]" joinstyle="round" endarrow="block"/>
                        <v:imagedata o:title=""/>
                        <o:lock v:ext="edit" aspectratio="f"/>
                      </v:shape>
                      <v:shape id="_x0000_s1026" o:spid="_x0000_s1026" o:spt="32" type="#_x0000_t32" style="position:absolute;left:2469098;top:5120202;height:0;width:438581;" filled="f" stroked="t" coordsize="21600,21600" o:gfxdata="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t4D3QtYA&#10;AAAFAQAADwAAAAAAAAABACAAAAAiAAAAZHJzL2Rvd25yZXYueG1sUEsBAhQAFAAAAAgAh07iQFvf&#10;TQchAgAAFQQAAA4AAAAAAAAAAQAgAAAAJQEAAGRycy9lMm9Eb2MueG1sUEsFBgAAAAAGAAYAWQEA&#10;ALgFAAAAAA==&#10;">
                        <v:fill on="f" focussize="0,0"/>
                        <v:stroke color="#000000 [3213]" joinstyle="round" endarrow="block"/>
                        <v:imagedata o:title=""/>
                        <o:lock v:ext="edit" aspectratio="f"/>
                      </v:shape>
                      <v:shape id="_x0000_s1026" o:spid="_x0000_s1026" o:spt="32" type="#_x0000_t32" style="position:absolute;left:3719830;top:5072380;flip:y;height:14605;width:344170;" filled="f" stroked="t" coordsize="21600,21600" o:gfxdata="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hxzfPNcAAAAFAQAADwAAAAAAAAABACAAAAAiAAAA&#10;ZHJzL2Rvd25yZXYueG1sUEsBAhQAFAAAAAgAh07iQK8Jh3lBAgAAZwQAAA4AAAAAAAAAAQAgAAAA&#10;JgEAAGRycy9lMm9Eb2MueG1sUEsFBgAAAAAGAAYAWQEAANkFAAAAAA==&#10;">
                        <v:fill on="f" focussize="0,0"/>
                        <v:stroke color="#000000 [3213]" joinstyle="round" endarrow="block"/>
                        <v:imagedata o:title=""/>
                        <o:lock v:ext="edit" aspectratio="f"/>
                      </v:shape>
                      <v:shape id="_x0000_s1026" o:spid="_x0000_s1026" o:spt="32" type="#_x0000_t32" style="position:absolute;left:953400;top:5220148;flip:y;height:336433;width:4329;" filled="f" stroked="t" coordsize="21600,21600" o:gfxdata="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xzfPNcAAAAFAQAADwAAAAAAAAABACAAAAAiAAAAZHJzL2Rvd25y&#10;ZXYueG1sUEsBAhQAFAAAAAgAh07iQNKB4kI4AgAASgQAAA4AAAAAAAAAAQAgAAAAJgEAAGRycy9l&#10;Mm9Eb2MueG1sUEsFBgAAAAAGAAYAWQEAANAFAAAAAA==&#10;">
                        <v:fill on="f" focussize="0,0"/>
                        <v:stroke color="#000000 [3213]" joinstyle="round" endarrow="block"/>
                        <v:imagedata o:title=""/>
                        <o:lock v:ext="edit" aspectratio="f"/>
                      </v:shape>
                      <v:rect id="_x0000_s1026" o:spid="_x0000_s1026" o:spt="1" style="position:absolute;left:580099;top:5545578;height:321254;width:715934;v-text-anchor:middle;" filled="f" stroked="t" coordsize="21600,21600" o:gfxdata="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7yuuMdYAAAAFAQAADwAAAAAAAAABACAAAAAiAAAAZHJzL2Rvd25yZXYueG1sUEsBAhQAFAAAAAgA&#10;h07iQKwVuP9gAgAAnQQAAA4AAAAAAAAAAQAgAAAAJQEAAGRycy9lMm9Eb2MueG1sUEsFBgAAAAAG&#10;AAYAWQEAAPcFAAAAAA==&#10;">
                        <v:fill on="f" focussize="0,0"/>
                        <v:stroke weight="1pt" color="#000000 [3213]" joinstyle="round"/>
                        <v:imagedata o:title=""/>
                        <o:lock v:ext="edit" aspectratio="f"/>
                        <v:textbox>
                          <w:txbxContent>
                            <w:p>
                              <w:pPr>
                                <w:pStyle w:val="29"/>
                                <w:spacing w:before="0" w:beforeAutospacing="0" w:after="0" w:afterAutospacing="0"/>
                                <w:jc w:val="center"/>
                              </w:pPr>
                              <w:r>
                                <w:rPr>
                                  <w:rFonts w:hint="eastAsia" w:cs="Times New Roman"/>
                                  <w:color w:val="000000"/>
                                  <w:kern w:val="2"/>
                                  <w:sz w:val="21"/>
                                  <w:szCs w:val="21"/>
                                </w:rPr>
                                <w:t>零部件</w:t>
                              </w:r>
                            </w:p>
                          </w:txbxContent>
                        </v:textbox>
                      </v:rect>
                      <v:shape id="_x0000_s1026" o:spid="_x0000_s1026" o:spt="32" type="#_x0000_t32" style="position:absolute;left:1181765;top:854015;height:8626;width:457254;" filled="f" stroked="t" coordsize="21600,21600" o:gfxdata="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wX8S50wAAAAUB&#10;AAAPAAAAAAAAAAEAIAAAACIAAABkcnMvZG93bnJldi54bWxQSwECFAAUAAAACACHTuJA1q7qnyAC&#10;AAAWBAAADgAAAAAAAAABACAAAAAiAQAAZHJzL2Uyb0RvYy54bWxQSwUGAAAAAAYABgBZAQAAtAUA&#10;AAAA&#10;">
                        <v:fill on="f" focussize="0,0"/>
                        <v:stroke color="#000000 [3213]" joinstyle="round" dashstyle="dash" endarrow="block"/>
                        <v:imagedata o:title=""/>
                        <o:lock v:ext="edit" aspectratio="f"/>
                      </v:shape>
                      <v:rect id="_x0000_s1026" o:spid="_x0000_s1026" o:spt="1" style="position:absolute;left:1638935;top:740410;height:335280;width:699135;v-text-anchor:middle;" filled="f" stroked="f" coordsize="21600,21600" o:gfxdata="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sO3Vu1AAAAAUBAAAPAAAAAAAAAAEA&#10;IAAAACIAAABkcnMvZG93bnJldi54bWxQSwECFAAUAAAACACHTuJA3hJDBUwCAAB0BAAADgAAAAAA&#10;AAABACAAAAAjAQAAZHJzL2Uyb0RvYy54bWxQSwUGAAAAAAYABgBZAQAA4QUAAAAA&#10;">
                        <v:fill on="f" focussize="0,0"/>
                        <v:stroke on="f" weight="1pt"/>
                        <v:imagedata o:title=""/>
                        <o:lock v:ext="edit" aspectratio="f"/>
                        <v:textbox>
                          <w:txbxContent>
                            <w:p>
                              <w:pPr>
                                <w:pStyle w:val="29"/>
                                <w:spacing w:before="0" w:beforeAutospacing="0" w:after="0" w:afterAutospacing="0"/>
                                <w:jc w:val="center"/>
                              </w:pPr>
                              <w:r>
                                <w:rPr>
                                  <w:rFonts w:hint="eastAsia" w:cs="Times New Roman"/>
                                  <w:color w:val="000000"/>
                                  <w:kern w:val="2"/>
                                  <w:sz w:val="21"/>
                                  <w:szCs w:val="21"/>
                                </w:rPr>
                                <w:t>S、N、G</w:t>
                              </w:r>
                            </w:p>
                          </w:txbxContent>
                        </v:textbox>
                      </v:rect>
                      <v:rect id="_x0000_s1026" o:spid="_x0000_s1026" o:spt="1" style="position:absolute;left:1922780;top:1310005;height:285750;width:454660;v-text-anchor:middle;" filled="f" stroked="f" coordsize="21600,21600" o:gfxdata="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LDt1btQAAAAFAQAADwAAAAAAAAAB&#10;ACAAAAAiAAAAZHJzL2Rvd25yZXYueG1sUEsBAhQAFAAAAAgAh07iQO33XMFNAgAAdQQAAA4AAAAA&#10;AAAAAQAgAAAAIwEAAGRycy9lMm9Eb2MueG1sUEsFBgAAAAAGAAYAWQEAAOIFAAAAAA==&#10;">
                        <v:fill on="f" focussize="0,0"/>
                        <v:stroke on="f" weight="1pt"/>
                        <v:imagedata o:title=""/>
                        <o:lock v:ext="edit" aspectratio="f"/>
                        <v:textbox>
                          <w:txbxContent>
                            <w:p>
                              <w:pPr>
                                <w:pStyle w:val="29"/>
                                <w:spacing w:before="0" w:beforeAutospacing="0" w:after="0" w:afterAutospacing="0"/>
                                <w:jc w:val="center"/>
                              </w:pPr>
                              <w:r>
                                <w:rPr>
                                  <w:rFonts w:hint="eastAsia" w:cs="Times New Roman"/>
                                  <w:color w:val="000000"/>
                                  <w:sz w:val="21"/>
                                  <w:szCs w:val="21"/>
                                </w:rPr>
                                <w:t>N</w:t>
                              </w:r>
                            </w:p>
                          </w:txbxContent>
                        </v:textbox>
                      </v:rect>
                      <v:shape id="_x0000_s1026" o:spid="_x0000_s1026" o:spt="32" type="#_x0000_t32" style="position:absolute;left:1451299;top:1472024;height:4890;width:491705;" filled="f" stroked="t" coordsize="21600,21600" o:gfxdata="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wX8S50wAAAAUBAAAPAAAAAAAAAAEAIAAAACIAAABkcnMvZG93bnJldi54bWxQSwEC&#10;FAAUAAAACACHTuJAmgRl2jICAAA/BAAADgAAAAAAAAABACAAAAAiAQAAZHJzL2Uyb0RvYy54bWxQ&#10;SwUGAAAAAAYABgBZAQAAxgUAAAAA&#10;">
                        <v:fill on="f" focussize="0,0"/>
                        <v:stroke color="#000000 [3213]" joinstyle="round" dashstyle="dash" endarrow="block"/>
                        <v:imagedata o:title=""/>
                        <o:lock v:ext="edit" aspectratio="f"/>
                      </v:shape>
                      <v:rect id="_x0000_s1026" o:spid="_x0000_s1026" o:spt="1" style="position:absolute;left:1953260;top:1856105;height:295910;width:506730;v-text-anchor:middle;" filled="f" stroked="f" coordsize="21600,21600" o:gfxdata="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LDt1btQAAAAFAQAADwAAAAAAAAAB&#10;ACAAAAAiAAAAZHJzL2Rvd25yZXYueG1sUEsBAhQAFAAAAAgAh07iQNyTUe1NAgAAdQQAAA4AAAAA&#10;AAAAAQAgAAAAIwEAAGRycy9lMm9Eb2MueG1sUEsFBgAAAAAGAAYAWQEAAOIFAAAAAA==&#10;">
                        <v:fill on="f" focussize="0,0"/>
                        <v:stroke on="f" weight="1pt"/>
                        <v:imagedata o:title=""/>
                        <o:lock v:ext="edit" aspectratio="f"/>
                        <v:textbox>
                          <w:txbxContent>
                            <w:p>
                              <w:pPr>
                                <w:pStyle w:val="29"/>
                                <w:spacing w:before="0" w:beforeAutospacing="0" w:after="0" w:afterAutospacing="0"/>
                                <w:jc w:val="center"/>
                              </w:pPr>
                              <w:r>
                                <w:rPr>
                                  <w:rFonts w:hint="eastAsia" w:cs="Times New Roman"/>
                                  <w:color w:val="000000"/>
                                  <w:sz w:val="21"/>
                                  <w:szCs w:val="21"/>
                                </w:rPr>
                                <w:t>N</w:t>
                              </w:r>
                              <w:r>
                                <w:rPr>
                                  <w:rFonts w:hAnsi="Times New Roman" w:cs="Times New Roman"/>
                                  <w:color w:val="000000"/>
                                  <w:sz w:val="21"/>
                                  <w:szCs w:val="21"/>
                                </w:rPr>
                                <w:t>、</w:t>
                              </w:r>
                              <w:r>
                                <w:rPr>
                                  <w:rFonts w:hint="eastAsia" w:cs="Times New Roman"/>
                                  <w:color w:val="000000"/>
                                  <w:sz w:val="21"/>
                                  <w:szCs w:val="21"/>
                                </w:rPr>
                                <w:t>G</w:t>
                              </w:r>
                            </w:p>
                          </w:txbxContent>
                        </v:textbox>
                      </v:rect>
                      <v:rect id="_x0000_s1026" o:spid="_x0000_s1026" o:spt="1" style="position:absolute;left:1638935;top:2396490;height:276860;width:478790;v-text-anchor:middle;" filled="f" stroked="f" coordsize="21600,21600" o:gfxdata="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sO3Vu1AAAAAUBAAAPAAAAAAAAAAEA&#10;IAAAACIAAABkcnMvZG93bnJldi54bWxQSwECFAAUAAAACACHTuJAb8cSWEwCAAB1BAAADgAAAAAA&#10;AAABACAAAAAjAQAAZHJzL2Uyb0RvYy54bWxQSwUGAAAAAAYABgBZAQAA4QUAAAAA&#10;">
                        <v:fill on="f" focussize="0,0"/>
                        <v:stroke on="f" weight="1pt"/>
                        <v:imagedata o:title=""/>
                        <o:lock v:ext="edit" aspectratio="f"/>
                        <v:textbox>
                          <w:txbxContent>
                            <w:p>
                              <w:pPr>
                                <w:pStyle w:val="29"/>
                                <w:spacing w:before="0" w:beforeAutospacing="0" w:after="0" w:afterAutospacing="0"/>
                                <w:jc w:val="center"/>
                              </w:pPr>
                              <w:r>
                                <w:rPr>
                                  <w:rFonts w:hint="eastAsia" w:cs="Times New Roman"/>
                                  <w:color w:val="000000"/>
                                  <w:sz w:val="21"/>
                                  <w:szCs w:val="21"/>
                                </w:rPr>
                                <w:t>N</w:t>
                              </w:r>
                              <w:r>
                                <w:rPr>
                                  <w:rFonts w:hAnsi="Times New Roman" w:cs="Times New Roman"/>
                                  <w:color w:val="000000"/>
                                  <w:sz w:val="21"/>
                                  <w:szCs w:val="21"/>
                                </w:rPr>
                                <w:t>、</w:t>
                              </w:r>
                              <w:r>
                                <w:rPr>
                                  <w:rFonts w:hint="eastAsia" w:cs="Times New Roman"/>
                                  <w:color w:val="000000"/>
                                  <w:sz w:val="21"/>
                                  <w:szCs w:val="21"/>
                                </w:rPr>
                                <w:t>G</w:t>
                              </w:r>
                            </w:p>
                          </w:txbxContent>
                        </v:textbox>
                      </v:rect>
                      <v:rect id="_x0000_s1026" o:spid="_x0000_s1026" o:spt="1" style="position:absolute;left:54322;top:4907887;height:284478;width:344809;v-text-anchor:middle;" filled="f" stroked="f" coordsize="21600,21600" o:gfxdata="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sO3Vu1AAAAAUBAAAPAAAAAAAA&#10;AAEAIAAAACIAAABkcnMvZG93bnJldi54bWxQSwECFAAUAAAACACHTuJAiBgB0U8CAABzBAAADgAA&#10;AAAAAAABACAAAAAjAQAAZHJzL2Uyb0RvYy54bWxQSwUGAAAAAAYABgBZAQAA5AUAAAAA&#10;">
                        <v:fill on="f" focussize="0,0"/>
                        <v:stroke on="f" weight="1pt"/>
                        <v:imagedata o:title=""/>
                        <o:lock v:ext="edit" aspectratio="f"/>
                        <v:textbox>
                          <w:txbxContent>
                            <w:p>
                              <w:pPr>
                                <w:pStyle w:val="29"/>
                                <w:spacing w:before="0" w:beforeAutospacing="0" w:after="0" w:afterAutospacing="0"/>
                                <w:jc w:val="center"/>
                              </w:pPr>
                              <w:r>
                                <w:rPr>
                                  <w:rFonts w:hint="eastAsia" w:cs="Times New Roman"/>
                                  <w:color w:val="000000"/>
                                  <w:sz w:val="21"/>
                                  <w:szCs w:val="21"/>
                                </w:rPr>
                                <w:t>N</w:t>
                              </w:r>
                            </w:p>
                          </w:txbxContent>
                        </v:textbox>
                      </v:rect>
                      <v:rect id="_x0000_s1026" o:spid="_x0000_s1026" o:spt="1" style="position:absolute;left:1827530;top:5556885;height:381635;width:375920;v-text-anchor:middle;" filled="f" stroked="f" coordsize="21600,21600" o:gfxdata="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Cw7dW7UAAAABQEAAA8AAAAAAAAA&#10;AQAgAAAAIgAAAGRycy9kb3ducmV2LnhtbFBLAQIUABQAAAAIAIdO4kAFZ4yLTgIAAHUEAAAOAAAA&#10;AAAAAAEAIAAAACMBAABkcnMvZTJvRG9jLnhtbFBLBQYAAAAABgAGAFkBAADjBQAAAAA=&#10;">
                        <v:fill on="f" focussize="0,0"/>
                        <v:stroke on="f" weight="1pt"/>
                        <v:imagedata o:title=""/>
                        <o:lock v:ext="edit" aspectratio="f"/>
                        <v:textbox>
                          <w:txbxContent>
                            <w:p>
                              <w:pPr>
                                <w:pStyle w:val="29"/>
                                <w:spacing w:before="0" w:beforeAutospacing="0" w:after="0" w:afterAutospacing="0"/>
                                <w:jc w:val="center"/>
                                <w:rPr>
                                  <w:rFonts w:hint="eastAsia" w:eastAsia="宋体"/>
                                  <w:lang w:val="en-US" w:eastAsia="zh-CN"/>
                                </w:rPr>
                              </w:pPr>
                              <w:r>
                                <w:rPr>
                                  <w:rFonts w:hint="eastAsia" w:cs="Times New Roman"/>
                                  <w:color w:val="000000"/>
                                  <w:sz w:val="21"/>
                                  <w:szCs w:val="21"/>
                                  <w:lang w:val="en-US" w:eastAsia="zh-CN"/>
                                </w:rPr>
                                <w:t>N</w:t>
                              </w:r>
                            </w:p>
                          </w:txbxContent>
                        </v:textbox>
                      </v:rect>
                      <v:shape id="_x0000_s1026" o:spid="_x0000_s1026" o:spt="32" type="#_x0000_t32" style="position:absolute;left:1379855;top:2004060;flip:y;height:8255;width:554355;" filled="f" stroked="t" coordsize="21600,21600" o:gfxdata="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syZTb&#10;0wAAAAUBAAAPAAAAAAAAAAEAIAAAACIAAABkcnMvZG93bnJldi54bWxQSwECFAAUAAAACACHTuJA&#10;XRDm/yYCAAAhBAAADgAAAAAAAAABACAAAAAiAQAAZHJzL2Uyb0RvYy54bWxQSwUGAAAAAAYABgBZ&#10;AQAAugUAAAAA&#10;">
                        <v:fill on="f" focussize="0,0"/>
                        <v:stroke color="#000000 [3213]" joinstyle="round" dashstyle="dash" endarrow="block"/>
                        <v:imagedata o:title=""/>
                        <o:lock v:ext="edit" aspectratio="f"/>
                      </v:shape>
                      <v:shape id="_x0000_s1026" o:spid="_x0000_s1026" o:spt="32" type="#_x0000_t32" style="position:absolute;left:1179672;top:2522315;height:12700;width:459105;" filled="f" stroked="t" coordsize="21600,21600" o:gfxdata="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BfxLnTAAAABQEAAA8AAAAAAAAAAQAgAAAAIgAAAGRycy9k&#10;b3ducmV2LnhtbFBLAQIUABQAAAAIAIdO4kCYSTtuQAIAAFwEAAAOAAAAAAAAAAEAIAAAACIBAABk&#10;cnMvZTJvRG9jLnhtbFBLBQYAAAAABgAGAFkBAADUBQAAAAA=&#10;">
                        <v:fill on="f" focussize="0,0"/>
                        <v:stroke color="#000000 [3213]" joinstyle="round" dashstyle="dash" endarrow="block"/>
                        <v:imagedata o:title=""/>
                        <o:lock v:ext="edit" aspectratio="f"/>
                      </v:shape>
                      <v:shape id="_x0000_s1026" o:spid="_x0000_s1026" o:spt="32" type="#_x0000_t32" style="position:absolute;left:278174;top:5068448;flip:x y;height:130;width:438255;" filled="f" stroked="t" coordsize="21600,21600" o:gfxdata="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BfiVf1wAAAAUBAAAPAAAAAAAAAAEAIAAAACIAAABkcnMv&#10;ZG93bnJldi54bWxQSwECFAAUAAAACACHTuJAYkTIkD0CAABRBAAADgAAAAAAAAABACAAAAAmAQAA&#10;ZHJzL2Uyb0RvYy54bWxQSwUGAAAAAAYABgBZAQAA1QUAAAAA&#10;">
                        <v:fill on="f" focussize="0,0"/>
                        <v:stroke color="#000000 [3213]" joinstyle="round" dashstyle="dash" endarrow="block"/>
                        <v:imagedata o:title=""/>
                        <o:lock v:ext="edit" aspectratio="f"/>
                      </v:shape>
                      <v:shape id="_x0000_s1026" o:spid="_x0000_s1026" o:spt="32" type="#_x0000_t32" style="position:absolute;left:2003457;top:5220011;flip:x;height:431460;width:8626;" filled="f" stroked="t" coordsize="21600,21600" o:gfxdata="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zJlNvTAAAABQEAAA8AAAAAAAAAAQAgAAAAIgAAAGRycy9kb3ducmV2LnhtbFBLAQIUABQAAAAI&#10;AIdO4kAnw+J8KwIAACEEAAAOAAAAAAAAAAEAIAAAACIBAABkcnMvZTJvRG9jLnhtbFBLBQYAAAAA&#10;BgAGAFkBAAC/BQAAAAA=&#10;">
                        <v:fill on="f" focussize="0,0"/>
                        <v:stroke color="#000000 [3213]" joinstyle="round" dashstyle="dash" endarrow="block"/>
                        <v:imagedata o:title=""/>
                        <o:lock v:ext="edit" aspectratio="f"/>
                      </v:shape>
                      <v:rect id="_x0000_s1026" o:spid="_x0000_s1026" o:spt="1" style="position:absolute;left:699830;top:3656781;height:303530;width:481965;v-text-anchor:middle;" filled="f" stroked="t" coordsize="21600,21600" o:gfxdata="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v&#10;K64x1gAAAAUBAAAPAAAAAAAAAAEAIAAAACIAAABkcnMvZG93bnJldi54bWxQSwECFAAUAAAACACH&#10;TuJABAjMYl8CAACdBAAADgAAAAAAAAABACAAAAAlAQAAZHJzL2Uyb0RvYy54bWxQSwUGAAAAAAYA&#10;BgBZAQAA9gUAAAAA&#10;">
                        <v:fill on="f" focussize="0,0"/>
                        <v:stroke weight="1pt" color="#000000 [3213]" joinstyle="round"/>
                        <v:imagedata o:title=""/>
                        <o:lock v:ext="edit" aspectratio="f"/>
                        <v:textbox>
                          <w:txbxContent>
                            <w:p>
                              <w:pPr>
                                <w:pStyle w:val="29"/>
                                <w:spacing w:before="0" w:beforeAutospacing="0" w:after="0" w:afterAutospacing="0"/>
                                <w:jc w:val="center"/>
                              </w:pPr>
                              <w:r>
                                <w:rPr>
                                  <w:rFonts w:hint="eastAsia" w:hAnsi="Times New Roman" w:cs="Times New Roman"/>
                                  <w:color w:val="000000"/>
                                  <w:sz w:val="21"/>
                                  <w:szCs w:val="21"/>
                                </w:rPr>
                                <w:t>喷塑</w:t>
                              </w:r>
                            </w:p>
                          </w:txbxContent>
                        </v:textbox>
                      </v:rect>
                      <v:shape id="_x0000_s1026" o:spid="_x0000_s1026" o:spt="32" type="#_x0000_t32" style="position:absolute;left:947468;top:3960308;height:294005;width:0;" filled="f" stroked="t" coordsize="21600,21600" o:gfxdata="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t4D3QtYAAAAF&#10;AQAADwAAAAAAAAABACAAAAAiAAAAZHJzL2Rvd25yZXYueG1sUEsBAhQAFAAAAAgAh07iQN+HxxUe&#10;AgAAFAQAAA4AAAAAAAAAAQAgAAAAJQEAAGRycy9lMm9Eb2MueG1sUEsFBgAAAAAGAAYAWQEAALUF&#10;AAAAAA==&#10;">
                        <v:fill on="f" focussize="0,0"/>
                        <v:stroke color="#000000 [3213]" joinstyle="round" endarrow="block"/>
                        <v:imagedata o:title=""/>
                        <o:lock v:ext="edit" aspectratio="f"/>
                      </v:shape>
                      <v:shape id="_x0000_s1026" o:spid="_x0000_s1026" o:spt="32" type="#_x0000_t32" style="position:absolute;left:943093;top:4596622;height:294005;width:0;" filled="f" stroked="t" coordsize="21600,21600" o:gfxdata="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eA90LWAAAA&#10;BQEAAA8AAAAAAAAAAQAgAAAAIgAAAGRycy9kb3ducmV2LnhtbFBLAQIUABQAAAAIAIdO4kCsGY7D&#10;HwIAABQEAAAOAAAAAAAAAAEAIAAAACUBAABkcnMvZTJvRG9jLnhtbFBLBQYAAAAABgAGAFkBAAC2&#10;BQAAAAA=&#10;">
                        <v:fill on="f" focussize="0,0"/>
                        <v:stroke color="#000000 [3213]" joinstyle="round" endarrow="block"/>
                        <v:imagedata o:title=""/>
                        <o:lock v:ext="edit" aspectratio="f"/>
                      </v:shape>
                      <v:rect id="_x0000_s1026" o:spid="_x0000_s1026" o:spt="1" style="position:absolute;left:717674;top:4254293;height:302895;width:481330;v-text-anchor:middle;" filled="f" stroked="t" coordsize="21600,21600" o:gfxdata="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7yuuMdYAAAAFAQAADwAAAAAAAAABACAAAAAiAAAAZHJzL2Rvd25yZXYueG1sUEsBAhQAFAAAAAgA&#10;h07iQC7kv/JgAgAAnQQAAA4AAAAAAAAAAQAgAAAAJQEAAGRycy9lMm9Eb2MueG1sUEsFBgAAAAAG&#10;AAYAWQEAAPcFAAAAAA==&#10;">
                        <v:fill on="f" focussize="0,0"/>
                        <v:stroke weight="1pt" color="#000000 [3213]" joinstyle="round"/>
                        <v:imagedata o:title=""/>
                        <o:lock v:ext="edit" aspectratio="f"/>
                        <v:textbox>
                          <w:txbxContent>
                            <w:p>
                              <w:pPr>
                                <w:pStyle w:val="29"/>
                                <w:spacing w:before="0" w:beforeAutospacing="0" w:after="0" w:afterAutospacing="0"/>
                                <w:jc w:val="center"/>
                              </w:pPr>
                              <w:r>
                                <w:rPr>
                                  <w:rFonts w:hint="eastAsia" w:hAnsi="Times New Roman" w:cs="Times New Roman"/>
                                  <w:color w:val="000000"/>
                                  <w:sz w:val="21"/>
                                  <w:szCs w:val="21"/>
                                </w:rPr>
                                <w:t>固化</w:t>
                              </w:r>
                            </w:p>
                          </w:txbxContent>
                        </v:textbox>
                      </v:rect>
                      <v:rect id="_x0000_s1026" o:spid="_x0000_s1026" o:spt="1" style="position:absolute;left:1737995;top:3670935;height:295275;width:535305;v-text-anchor:middle;" filled="f" stroked="f" coordsize="21600,21600" o:gfxdata="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sO3Vu1AAAAAUBAAAPAAAAAAAA&#10;AAEAIAAAACIAAABkcnMvZG93bnJldi54bWxQSwECFAAUAAAACACHTuJAADVjzU8CAAB1BAAADgAA&#10;AAAAAAABACAAAAAjAQAAZHJzL2Uyb0RvYy54bWxQSwUGAAAAAAYABgBZAQAA5AUAAAAA&#10;">
                        <v:fill on="f" focussize="0,0"/>
                        <v:stroke on="f" weight="1pt"/>
                        <v:imagedata o:title=""/>
                        <o:lock v:ext="edit" aspectratio="f"/>
                        <v:textbox>
                          <w:txbxContent>
                            <w:p>
                              <w:pPr>
                                <w:pStyle w:val="29"/>
                                <w:spacing w:before="0" w:beforeAutospacing="0" w:after="0" w:afterAutospacing="0"/>
                                <w:jc w:val="center"/>
                              </w:pPr>
                              <w:r>
                                <w:rPr>
                                  <w:rFonts w:hint="eastAsia" w:cs="Times New Roman"/>
                                  <w:color w:val="000000"/>
                                  <w:sz w:val="21"/>
                                  <w:szCs w:val="21"/>
                                  <w:lang w:val="en-US" w:eastAsia="zh-CN"/>
                                </w:rPr>
                                <w:t>S</w:t>
                              </w:r>
                              <w:r>
                                <w:rPr>
                                  <w:rFonts w:hAnsi="Times New Roman" w:cs="Times New Roman"/>
                                  <w:color w:val="000000"/>
                                  <w:sz w:val="21"/>
                                  <w:szCs w:val="21"/>
                                </w:rPr>
                                <w:t>、</w:t>
                              </w:r>
                              <w:r>
                                <w:rPr>
                                  <w:rFonts w:hint="eastAsia" w:cs="Times New Roman"/>
                                  <w:color w:val="000000"/>
                                  <w:sz w:val="21"/>
                                  <w:szCs w:val="21"/>
                                </w:rPr>
                                <w:t>G</w:t>
                              </w:r>
                            </w:p>
                          </w:txbxContent>
                        </v:textbox>
                      </v:rect>
                      <v:shape id="_x0000_s1026" o:spid="_x0000_s1026" o:spt="32" type="#_x0000_t32" style="position:absolute;left:1183378;top:3833429;flip:y;height:635;width:459105;" filled="f" stroked="t" coordsize="21600,21600" o:gfxdata="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syZTb&#10;0wAAAAUBAAAPAAAAAAAAAAEAIAAAACIAAABkcnMvZG93bnJldi54bWxQSwECFAAUAAAACACHTuJA&#10;wCxjEyYCAAAgBAAADgAAAAAAAAABACAAAAAiAQAAZHJzL2Uyb0RvYy54bWxQSwUGAAAAAAYABgBZ&#10;AQAAugUAAAAA&#10;">
                        <v:fill on="f" focussize="0,0"/>
                        <v:stroke color="#000000 [3213]" joinstyle="round" dashstyle="dash" endarrow="block"/>
                        <v:imagedata o:title=""/>
                        <o:lock v:ext="edit" aspectratio="f"/>
                      </v:shape>
                      <v:rect id="_x0000_s1026" o:spid="_x0000_s1026" o:spt="1" style="position:absolute;left:1650365;top:4314190;height:295275;width:520700;v-text-anchor:middle;" filled="f" stroked="f" coordsize="21600,21600" o:gfxdata="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LDt1btQAAAAFAQAADwAAAAAAAAAB&#10;ACAAAAAiAAAAZHJzL2Rvd25yZXYueG1sUEsBAhQAFAAAAAgAh07iQHVmNoVNAgAAdQQAAA4AAAAA&#10;AAAAAQAgAAAAIwEAAGRycy9lMm9Eb2MueG1sUEsFBgAAAAAGAAYAWQEAAOIFAAAAAA==&#10;">
                        <v:fill on="f" focussize="0,0"/>
                        <v:stroke on="f" weight="1pt"/>
                        <v:imagedata o:title=""/>
                        <o:lock v:ext="edit" aspectratio="f"/>
                        <v:textbox>
                          <w:txbxContent>
                            <w:p>
                              <w:pPr>
                                <w:pStyle w:val="29"/>
                                <w:spacing w:before="0" w:beforeAutospacing="0" w:after="0" w:afterAutospacing="0"/>
                                <w:jc w:val="center"/>
                              </w:pPr>
                              <w:r>
                                <w:rPr>
                                  <w:rFonts w:hint="eastAsia" w:cs="Times New Roman"/>
                                  <w:color w:val="000000"/>
                                  <w:sz w:val="21"/>
                                  <w:szCs w:val="21"/>
                                  <w:lang w:val="en-US" w:eastAsia="zh-CN"/>
                                </w:rPr>
                                <w:t>S</w:t>
                              </w:r>
                              <w:r>
                                <w:rPr>
                                  <w:rFonts w:hAnsi="Times New Roman" w:cs="Times New Roman"/>
                                  <w:color w:val="000000"/>
                                  <w:sz w:val="21"/>
                                  <w:szCs w:val="21"/>
                                </w:rPr>
                                <w:t>、</w:t>
                              </w:r>
                              <w:r>
                                <w:rPr>
                                  <w:rFonts w:hint="eastAsia" w:cs="Times New Roman"/>
                                  <w:color w:val="000000"/>
                                  <w:sz w:val="21"/>
                                  <w:szCs w:val="21"/>
                                </w:rPr>
                                <w:t>G</w:t>
                              </w:r>
                            </w:p>
                          </w:txbxContent>
                        </v:textbox>
                      </v:rect>
                      <v:shape id="_x0000_s1026" o:spid="_x0000_s1026" o:spt="32" type="#_x0000_t32" style="position:absolute;left:1191389;top:4438931;flip:y;height:635;width:459105;" filled="f" stroked="t" coordsize="21600,21600" o:gfxdata="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syZTb&#10;0wAAAAUBAAAPAAAAAAAAAAEAIAAAACIAAABkcnMvZG93bnJldi54bWxQSwECFAAUAAAACACHTuJA&#10;Y3YECyYCAAAgBAAADgAAAAAAAAABACAAAAAiAQAAZHJzL2Uyb0RvYy54bWxQSwUGAAAAAAYABgBZ&#10;AQAAugUAAAAA&#10;">
                        <v:fill on="f" focussize="0,0"/>
                        <v:stroke color="#000000 [3213]" joinstyle="round" dashstyle="dash" endarrow="block"/>
                        <v:imagedata o:title=""/>
                        <o:lock v:ext="edit" aspectratio="f"/>
                      </v:shape>
                      <v:rect id="_x0000_s1026" o:spid="_x0000_s1026" o:spt="1" style="position:absolute;left:97155;top:2948305;height:397510;width:1261745;v-text-anchor:middle;" filled="f" stroked="t" coordsize="21600,21600" o:gfxdata="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7yuuMdYAAAAFAQAADwAAAAAAAAABACAAAAAiAAAAZHJzL2Rvd25yZXYueG1sUEsBAhQAFAAAAAgA&#10;h07iQFDj0AtgAgAAnQQAAA4AAAAAAAAAAQAgAAAAJQEAAGRycy9lMm9Eb2MueG1sUEsFBgAAAAAG&#10;AAYAWQEAAPcFAAAAAA==&#10;">
                        <v:fill on="f" focussize="0,0"/>
                        <v:stroke weight="1pt" color="#000000 [3213]" joinstyle="round"/>
                        <v:imagedata o:title=""/>
                        <o:lock v:ext="edit" aspectratio="f"/>
                        <v:textbox>
                          <w:txbxContent>
                            <w:p>
                              <w:pPr>
                                <w:pStyle w:val="29"/>
                                <w:spacing w:before="0" w:beforeAutospacing="0" w:after="0" w:afterAutospacing="0"/>
                                <w:jc w:val="center"/>
                                <w:rPr>
                                  <w:rFonts w:hint="eastAsia" w:hAnsi="Times New Roman" w:cs="Times New Roman"/>
                                  <w:color w:val="000000"/>
                                  <w:sz w:val="21"/>
                                  <w:szCs w:val="21"/>
                                  <w:lang w:eastAsia="zh-CN"/>
                                </w:rPr>
                              </w:pPr>
                              <w:r>
                                <w:rPr>
                                  <w:rFonts w:hint="eastAsia" w:hAnsi="Times New Roman" w:cs="Times New Roman"/>
                                  <w:color w:val="000000"/>
                                  <w:sz w:val="21"/>
                                  <w:szCs w:val="21"/>
                                  <w:lang w:eastAsia="zh-CN"/>
                                </w:rPr>
                                <w:t>打磨焊接不平整处</w:t>
                              </w:r>
                            </w:p>
                          </w:txbxContent>
                        </v:textbox>
                      </v:rect>
                      <v:rect id="_x0000_s1026" o:spid="_x0000_s1026" o:spt="1" style="position:absolute;left:1896745;top:2933700;height:333375;width:574675;v-text-anchor:middle;" filled="f" stroked="f" coordsize="21600,21600" o:gfxdata="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sO3Vu1AAAAAUBAAAPAAAAAAAAAAEA&#10;IAAAACIAAABkcnMvZG93bnJldi54bWxQSwECFAAUAAAACACHTuJAISBCD0wCAAB1BAAADgAAAAAA&#10;AAABACAAAAAjAQAAZHJzL2Uyb0RvYy54bWxQSwUGAAAAAAYABgBZAQAA4QUAAAAA&#10;">
                        <v:fill on="f" focussize="0,0"/>
                        <v:stroke on="f" weight="1pt"/>
                        <v:imagedata o:title=""/>
                        <o:lock v:ext="edit" aspectratio="f"/>
                        <v:textbox>
                          <w:txbxContent>
                            <w:p>
                              <w:pPr>
                                <w:pStyle w:val="29"/>
                                <w:spacing w:before="0" w:beforeAutospacing="0" w:after="0" w:afterAutospacing="0"/>
                                <w:jc w:val="center"/>
                              </w:pPr>
                              <w:r>
                                <w:rPr>
                                  <w:rFonts w:hint="eastAsia" w:cs="Times New Roman"/>
                                  <w:color w:val="000000"/>
                                  <w:sz w:val="21"/>
                                  <w:szCs w:val="21"/>
                                </w:rPr>
                                <w:t>N</w:t>
                              </w:r>
                              <w:r>
                                <w:rPr>
                                  <w:rFonts w:hAnsi="Times New Roman" w:cs="Times New Roman"/>
                                  <w:color w:val="000000"/>
                                  <w:sz w:val="21"/>
                                  <w:szCs w:val="21"/>
                                </w:rPr>
                                <w:t>、</w:t>
                              </w:r>
                              <w:r>
                                <w:rPr>
                                  <w:rFonts w:hint="eastAsia" w:cs="Times New Roman"/>
                                  <w:color w:val="000000"/>
                                  <w:sz w:val="21"/>
                                  <w:szCs w:val="21"/>
                                </w:rPr>
                                <w:t>G</w:t>
                              </w:r>
                            </w:p>
                            <w:p/>
                          </w:txbxContent>
                        </v:textbox>
                      </v:rect>
                      <v:shape id="_x0000_s1026" o:spid="_x0000_s1026" o:spt="32" type="#_x0000_t32" style="position:absolute;left:1370330;top:3100705;flip:y;height:22860;width:526415;" filled="f" stroked="t" coordsize="21600,21600" o:gfxdata="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syZTb0wAAAAUBAAAPAAAAAAAAAAEAIAAAACIAAABkcnMvZG93bnJl&#10;di54bWxQSwECFAAUAAAACACHTuJAxteFSTsCAABLBAAADgAAAAAAAAABACAAAAAiAQAAZHJzL2Uy&#10;b0RvYy54bWxQSwUGAAAAAAYABgBZAQAAzwUAAAAA&#10;">
                        <v:fill on="f" focussize="0,0"/>
                        <v:stroke color="#000000 [3213]" joinstyle="round" dashstyle="dash" endarrow="block"/>
                        <v:imagedata o:title=""/>
                        <o:lock v:ext="edit" aspectratio="f"/>
                      </v:shape>
                      <v:shape id="_x0000_s1026" o:spid="_x0000_s1026" o:spt="32" type="#_x0000_t32" style="position:absolute;left:922655;top:3337560;height:371475;width:11430;" filled="f" stroked="t" coordsize="21600,21600" o:gfxdata="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eA90LW&#10;AAAABQEAAA8AAAAAAAAAAQAgAAAAIgAAAGRycy9kb3ducmV2LnhtbFBLAQIUABQAAAAIAIdO4kCY&#10;M/0xIgIAABgEAAAOAAAAAAAAAAEAIAAAACUBAABkcnMvZTJvRG9jLnhtbFBLBQYAAAAABgAGAFkB&#10;AAC5BQAAAAA=&#10;">
                        <v:fill on="f" focussize="0,0"/>
                        <v:stroke color="#000000 [3213]" joinstyle="round" endarrow="block"/>
                        <v:imagedata o:title=""/>
                        <o:lock v:ext="edit" aspectratio="f"/>
                      </v:shape>
                      <v:rect id="_x0000_s1026" o:spid="_x0000_s1026" o:spt="1" style="position:absolute;left:2909570;top:3620770;height:895350;width:2047875;v-text-anchor:middle;" filled="f" stroked="t" coordsize="21600,21600" o:gfxdata="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8r&#10;rjHWAAAABQEAAA8AAAAAAAAAAQAgAAAAIgAAAGRycy9kb3ducmV2LnhtbFBLAQIUABQAAAAIAIdO&#10;4kBMqn6TXgIAAJsEAAAOAAAAAAAAAAEAIAAAACUBAABkcnMvZTJvRG9jLnhtbFBLBQYAAAAABgAG&#10;AFkBAAD1BQAAAAA=&#10;">
                        <v:fill on="f" focussize="0,0"/>
                        <v:stroke weight="1pt" color="#000000 [3213]" joinstyle="round"/>
                        <v:imagedata o:title=""/>
                        <o:lock v:ext="edit" aspectratio="f"/>
                        <v:textbox>
                          <w:txbxContent>
                            <w:p>
                              <w:pPr>
                                <w:pStyle w:val="29"/>
                                <w:spacing w:before="0" w:beforeAutospacing="0" w:after="0" w:afterAutospacing="0"/>
                                <w:jc w:val="center"/>
                                <w:rPr>
                                  <w:rFonts w:hint="default" w:eastAsia="宋体"/>
                                  <w:lang w:val="en-US" w:eastAsia="zh-CN"/>
                                </w:rPr>
                              </w:pPr>
                              <w:r>
                                <w:rPr>
                                  <w:rFonts w:hint="eastAsia"/>
                                  <w:sz w:val="24"/>
                                  <w:szCs w:val="24"/>
                                </w:rPr>
                                <w:t>喷</w:t>
                              </w:r>
                              <w:r>
                                <w:rPr>
                                  <w:rFonts w:hint="eastAsia" w:hAnsi="宋体" w:cs="宋体"/>
                                  <w:sz w:val="24"/>
                                  <w:szCs w:val="24"/>
                                </w:rPr>
                                <w:t>，</w:t>
                              </w:r>
                              <w:r>
                                <w:rPr>
                                  <w:rFonts w:hint="eastAsia" w:hAnsi="Times New Roman" w:cs="Times New Roman"/>
                                  <w:color w:val="000000"/>
                                  <w:sz w:val="21"/>
                                  <w:szCs w:val="21"/>
                                </w:rPr>
                                <w:t>喷塑</w:t>
                              </w:r>
                              <w:r>
                                <w:rPr>
                                  <w:rFonts w:hint="eastAsia" w:hAnsi="Times New Roman" w:cs="Times New Roman"/>
                                  <w:color w:val="000000"/>
                                  <w:sz w:val="21"/>
                                  <w:szCs w:val="21"/>
                                  <w:lang w:eastAsia="zh-CN"/>
                                </w:rPr>
                                <w:t>、固化间为四面封闭间，分别安装</w:t>
                              </w:r>
                              <w:r>
                                <w:rPr>
                                  <w:rFonts w:hint="eastAsia" w:hAnsi="Times New Roman" w:cs="Times New Roman"/>
                                  <w:color w:val="000000"/>
                                  <w:sz w:val="21"/>
                                  <w:szCs w:val="21"/>
                                  <w:lang w:val="en-US" w:eastAsia="zh-CN"/>
                                </w:rPr>
                                <w:t>1根15米高的</w:t>
                              </w:r>
                              <w:r>
                                <w:rPr>
                                  <w:rFonts w:hint="eastAsia" w:hAnsi="Times New Roman" w:cs="Times New Roman"/>
                                  <w:color w:val="000000"/>
                                  <w:sz w:val="21"/>
                                  <w:szCs w:val="21"/>
                                  <w:lang w:eastAsia="zh-CN"/>
                                </w:rPr>
                                <w:t>排气筒，项目共</w:t>
                              </w:r>
                              <w:r>
                                <w:rPr>
                                  <w:rFonts w:hint="eastAsia" w:hAnsi="Times New Roman" w:cs="Times New Roman"/>
                                  <w:color w:val="000000"/>
                                  <w:sz w:val="21"/>
                                  <w:szCs w:val="21"/>
                                  <w:lang w:val="en-US" w:eastAsia="zh-CN"/>
                                </w:rPr>
                                <w:t>2根排气筒。</w:t>
                              </w:r>
                              <w:r>
                                <w:rPr>
                                  <w:rFonts w:hint="eastAsia" w:asciiTheme="minorEastAsia" w:hAnsiTheme="minorEastAsia" w:eastAsiaTheme="minorEastAsia" w:cstheme="minorEastAsia"/>
                                  <w:sz w:val="21"/>
                                  <w:szCs w:val="21"/>
                                  <w:lang w:eastAsia="zh-CN"/>
                                </w:rPr>
                                <w:t>喷塑</w:t>
                              </w:r>
                              <w:r>
                                <w:rPr>
                                  <w:rFonts w:hint="eastAsia"/>
                                  <w:sz w:val="24"/>
                                  <w:szCs w:val="24"/>
                                </w:rPr>
                                <w:t>喷塑间安装布袋除尘器、</w:t>
                              </w:r>
                              <w:r>
                                <w:rPr>
                                  <w:rFonts w:hint="eastAsia" w:hAnsi="宋体" w:cs="宋体"/>
                                  <w:sz w:val="24"/>
                                  <w:szCs w:val="24"/>
                                </w:rPr>
                                <w:t>除尘器的排风量为2000m³/h，经除尘器除尘后，剩余的喷塑粉尘经15m高的排气筒排放</w:t>
                              </w:r>
                              <w:r>
                                <w:rPr>
                                  <w:rFonts w:hint="eastAsia" w:asciiTheme="minorEastAsia" w:hAnsiTheme="minorEastAsia" w:eastAsiaTheme="minorEastAsia" w:cstheme="minorEastAsia"/>
                                  <w:sz w:val="21"/>
                                  <w:szCs w:val="21"/>
                                  <w:lang w:eastAsia="zh-CN"/>
                                </w:rPr>
                                <w:t>喷喷</w:t>
                              </w:r>
                              <w:r>
                                <w:rPr>
                                  <w:rFonts w:hint="eastAsia"/>
                                  <w:sz w:val="24"/>
                                  <w:szCs w:val="24"/>
                                </w:rPr>
                                <w:t>喷塑间安</w:t>
                              </w:r>
                              <w:r>
                                <w:rPr>
                                  <w:rFonts w:hint="eastAsia" w:asciiTheme="minorEastAsia" w:hAnsiTheme="minorEastAsia" w:eastAsiaTheme="minorEastAsia" w:cstheme="minorEastAsia"/>
                                  <w:sz w:val="21"/>
                                  <w:szCs w:val="21"/>
                                </w:rPr>
                                <w:t>风量为2000m³/h，经除尘器除尘后，剩余的喷塑粉尘经15m高的排气筒排放，</w:t>
                              </w:r>
                              <w:r>
                                <w:rPr>
                                  <w:rFonts w:hint="eastAsia" w:asciiTheme="minorEastAsia" w:hAnsiTheme="minorEastAsia" w:eastAsiaTheme="minorEastAsia" w:cstheme="minorEastAsia"/>
                                  <w:sz w:val="21"/>
                                  <w:szCs w:val="21"/>
                                  <w:lang w:eastAsia="zh-CN"/>
                                </w:rPr>
                                <w:t>项</w:t>
                              </w:r>
                              <w:r>
                                <w:rPr>
                                  <w:rFonts w:hint="eastAsia" w:asciiTheme="minorEastAsia" w:hAnsiTheme="minorEastAsia" w:eastAsiaTheme="minorEastAsia" w:cstheme="minorEastAsia"/>
                                  <w:sz w:val="21"/>
                                  <w:szCs w:val="21"/>
                                </w:rPr>
                                <w:t>喷塑间安装布袋除尘器，除尘器的排风量为2000m³/h，经除尘器除尘后，剩余的喷塑粉尘经15m高的排气筒排放，</w:t>
                              </w:r>
                              <w:r>
                                <w:rPr>
                                  <w:rFonts w:hint="eastAsia" w:asciiTheme="minorEastAsia" w:hAnsiTheme="minorEastAsia" w:eastAsiaTheme="minorEastAsia" w:cstheme="minorEastAsia"/>
                                  <w:sz w:val="21"/>
                                  <w:szCs w:val="21"/>
                                  <w:lang w:eastAsia="zh-CN"/>
                                </w:rPr>
                                <w:t>目的</w:t>
                              </w:r>
                              <w:r>
                                <w:rPr>
                                  <w:rFonts w:hint="eastAsia" w:asciiTheme="minorEastAsia" w:hAnsiTheme="minorEastAsia" w:eastAsiaTheme="minorEastAsia" w:cstheme="minorEastAsia"/>
                                  <w:sz w:val="21"/>
                                  <w:szCs w:val="21"/>
                                </w:rPr>
                                <w:t>喷塑间安装布袋除尘器，除尘器的排风量为2000m³/h，经除尘器除尘后，剩余的喷塑粉尘经15m高的排气筒排放，</w:t>
                              </w:r>
                            </w:p>
                          </w:txbxContent>
                        </v:textbox>
                      </v:rect>
                      <v:rect id="_x0000_s1026" o:spid="_x0000_s1026" o:spt="1" style="position:absolute;left:254000;top:3632200;height:1096010;width:2079625;v-text-anchor:middle;" filled="f" stroked="t" coordsize="21600,21600" o:gfxdata="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IxIyDXAAAABQEAAA8AAAAAAAAAAQAgAAAAIgAAAGRycy9kb3ducmV2LnhtbFBLAQIUABQAAAAI&#10;AIdO4kAjAvTJYAIAAJ0EAAAOAAAAAAAAAAEAIAAAACYBAABkcnMvZTJvRG9jLnhtbFBLBQYAAAAA&#10;BgAGAFkBAAD4BQAAAAA=&#10;">
                        <v:fill on="f" focussize="0,0"/>
                        <v:stroke weight="1pt" color="#FF0000 [3204]" joinstyle="round" dashstyle="3 1"/>
                        <v:imagedata o:title=""/>
                        <o:lock v:ext="edit" aspectratio="f"/>
                        <v:textbox>
                          <w:txbxContent>
                            <w:p>
                              <w:pPr>
                                <w:rPr>
                                  <w:rFonts w:hint="default"/>
                                  <w:color w:val="E6B9B8" w:themeColor="accent2" w:themeTint="66"/>
                                  <w:lang w:val="en-US" w:eastAsia="zh-CN"/>
                                  <w14:glow w14:rad="0">
                                    <w14:srgbClr w14:val="000000"/>
                                  </w14:glow>
                                  <w14:reflection w14:blurRad="0" w14:stA="0" w14:stPos="0" w14:endA="0" w14:endPos="0" w14:dist="0" w14:dir="0" w14:fadeDir="0" w14:sx="0" w14:sy="0" w14:kx="0" w14:ky="0" w14:algn="none"/>
                                  <w14:textOutline w14:w="22225">
                                    <w14:solidFill>
                                      <w14:schemeClr w14:val="accent2"/>
                                    </w14:solidFill>
                                    <w14:prstDash w14:val="solid"/>
                                    <w14:round/>
                                  </w14:textOutline>
                                  <w14:textFill>
                                    <w14:solidFill>
                                      <w14:schemeClr w14:val="accent2">
                                        <w14:lumMod w14:val="40000"/>
                                        <w14:lumOff w14:val="60000"/>
                                      </w14:schemeClr>
                                    </w14:solidFill>
                                  </w14:textFill>
                                  <w14:props3d w14:extrusionH="0" w14:contourW="0" w14:prstMaterial="clear"/>
                                </w:rPr>
                              </w:pPr>
                            </w:p>
                          </w:txbxContent>
                        </v:textbox>
                      </v:rect>
                      <v:shape id="_x0000_s1026" o:spid="_x0000_s1026" o:spt="32" type="#_x0000_t32" style="position:absolute;left:2366645;top:4112895;height:3810;width:519430;" filled="f" stroked="t" coordsize="21600,21600" o:gfxdata="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I7i3&#10;xtcAAAAFAQAADwAAAAAAAAABACAAAAAiAAAAZHJzL2Rvd25yZXYueG1sUEsBAhQAFAAAAAgAh07i&#10;QNlSpQ8jAgAAEwQAAA4AAAAAAAAAAQAgAAAAJgEAAGRycy9lMm9Eb2MueG1sUEsFBgAAAAAGAAYA&#10;WQEAALsFAAAAAA==&#10;">
                        <v:fill on="f" focussize="0,0"/>
                        <v:stroke color="#FF0000 [3204]" joinstyle="round" dashstyle="dash" endarrow="block"/>
                        <v:imagedata o:title=""/>
                        <o:lock v:ext="edit" aspectratio="f"/>
                      </v:shape>
                      <v:rect id="_x0000_s1026" o:spid="_x0000_s1026" o:spt="1" style="position:absolute;left:3008630;top:5296535;height:619760;width:2581275;v-text-anchor:middle;" filled="f" stroked="t" coordsize="21600,21600" o:gfxdata="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vK64x1gAAAAUBAAAPAAAAAAAAAAEAIAAAACIAAABkcnMvZG93bnJldi54bWxQSwECFAAUAAAA&#10;CACHTuJAY2FbxGICAACbBAAADgAAAAAAAAABACAAAAAlAQAAZHJzL2Uyb0RvYy54bWxQSwUGAAAA&#10;AAYABgBZAQAA+QUAAAAA&#10;">
                        <v:fill on="f" focussize="0,0"/>
                        <v:stroke weight="1pt" color="#000000 [3213]" joinstyle="round"/>
                        <v:imagedata o:title=""/>
                        <o:lock v:ext="edit" aspectratio="f"/>
                        <v:textbox>
                          <w:txbxContent>
                            <w:p>
                              <w:pPr>
                                <w:pStyle w:val="29"/>
                                <w:spacing w:before="0" w:beforeAutospacing="0" w:after="0" w:afterAutospacing="0"/>
                                <w:jc w:val="center"/>
                                <w:rPr>
                                  <w:rFonts w:hint="eastAsia" w:hAnsi="Times New Roman" w:cs="Times New Roman"/>
                                  <w:color w:val="000000"/>
                                  <w:sz w:val="21"/>
                                  <w:szCs w:val="21"/>
                                  <w:lang w:eastAsia="zh-CN"/>
                                </w:rPr>
                              </w:pPr>
                              <w:r>
                                <w:rPr>
                                  <w:rFonts w:hint="eastAsia" w:hAnsi="Times New Roman" w:cs="Times New Roman"/>
                                  <w:color w:val="000000"/>
                                  <w:sz w:val="21"/>
                                  <w:szCs w:val="21"/>
                                  <w:lang w:eastAsia="zh-CN"/>
                                </w:rPr>
                                <w:t>图例：</w:t>
                              </w:r>
                            </w:p>
                            <w:p>
                              <w:pPr>
                                <w:pStyle w:val="29"/>
                                <w:spacing w:before="0" w:beforeAutospacing="0" w:after="0" w:afterAutospacing="0"/>
                                <w:jc w:val="center"/>
                                <w:rPr>
                                  <w:rFonts w:hint="default" w:eastAsia="宋体"/>
                                  <w:lang w:val="en-US" w:eastAsia="zh-CN"/>
                                </w:rPr>
                              </w:pPr>
                              <w:r>
                                <w:rPr>
                                  <w:rFonts w:hint="eastAsia" w:hAnsi="Times New Roman" w:cs="Times New Roman"/>
                                  <w:color w:val="000000"/>
                                  <w:sz w:val="21"/>
                                  <w:szCs w:val="21"/>
                                  <w:lang w:val="en-US" w:eastAsia="zh-CN"/>
                                </w:rPr>
                                <w:t>N－－噪声；G－－固废；S－－</w:t>
                              </w:r>
                              <w:r>
                                <w:rPr>
                                  <w:rFonts w:hint="eastAsia" w:hAnsi="Times New Roman" w:cs="Times New Roman"/>
                                  <w:color w:val="000000"/>
                                  <w:sz w:val="21"/>
                                  <w:szCs w:val="21"/>
                                  <w:lang w:eastAsia="zh-CN"/>
                                </w:rPr>
                                <w:t>废气</w:t>
                              </w:r>
                              <w:r>
                                <w:rPr>
                                  <w:rFonts w:hint="eastAsia" w:hAnsi="Times New Roman" w:cs="Times New Roman"/>
                                  <w:color w:val="000000"/>
                                  <w:sz w:val="21"/>
                                  <w:szCs w:val="21"/>
                                  <w:lang w:val="en-US" w:eastAsia="zh-CN"/>
                                </w:rPr>
                                <w:t>。</w:t>
                              </w:r>
                              <w:r>
                                <w:rPr>
                                  <w:rFonts w:hint="eastAsia" w:asciiTheme="minorEastAsia" w:hAnsiTheme="minorEastAsia" w:eastAsiaTheme="minorEastAsia" w:cstheme="minorEastAsia"/>
                                  <w:sz w:val="21"/>
                                  <w:szCs w:val="21"/>
                                  <w:lang w:eastAsia="zh-CN"/>
                                </w:rPr>
                                <w:t>喷塑</w:t>
                              </w:r>
                              <w:r>
                                <w:rPr>
                                  <w:rFonts w:hint="eastAsia"/>
                                  <w:sz w:val="24"/>
                                  <w:szCs w:val="24"/>
                                </w:rPr>
                                <w:t>喷塑间安装布袋除尘器、</w:t>
                              </w:r>
                              <w:r>
                                <w:rPr>
                                  <w:rFonts w:hint="eastAsia" w:hAnsi="宋体" w:cs="宋体"/>
                                  <w:sz w:val="24"/>
                                  <w:szCs w:val="24"/>
                                </w:rPr>
                                <w:t>除尘器的排风量为2000m³/h，经除尘器除尘后，剩余的喷塑粉尘经15m高的排气筒排放</w:t>
                              </w:r>
                              <w:r>
                                <w:rPr>
                                  <w:rFonts w:hint="eastAsia" w:asciiTheme="minorEastAsia" w:hAnsiTheme="minorEastAsia" w:eastAsiaTheme="minorEastAsia" w:cstheme="minorEastAsia"/>
                                  <w:sz w:val="21"/>
                                  <w:szCs w:val="21"/>
                                  <w:lang w:eastAsia="zh-CN"/>
                                </w:rPr>
                                <w:t>喷喷</w:t>
                              </w:r>
                              <w:r>
                                <w:rPr>
                                  <w:rFonts w:hint="eastAsia"/>
                                  <w:sz w:val="24"/>
                                  <w:szCs w:val="24"/>
                                </w:rPr>
                                <w:t>喷塑间安</w:t>
                              </w:r>
                              <w:r>
                                <w:rPr>
                                  <w:rFonts w:hint="eastAsia" w:asciiTheme="minorEastAsia" w:hAnsiTheme="minorEastAsia" w:eastAsiaTheme="minorEastAsia" w:cstheme="minorEastAsia"/>
                                  <w:sz w:val="21"/>
                                  <w:szCs w:val="21"/>
                                </w:rPr>
                                <w:t>风量为2000m³/h，经除尘器除尘后，剩余的喷塑粉尘经15m高的排气筒排放，</w:t>
                              </w:r>
                              <w:r>
                                <w:rPr>
                                  <w:rFonts w:hint="eastAsia" w:asciiTheme="minorEastAsia" w:hAnsiTheme="minorEastAsia" w:eastAsiaTheme="minorEastAsia" w:cstheme="minorEastAsia"/>
                                  <w:sz w:val="21"/>
                                  <w:szCs w:val="21"/>
                                  <w:lang w:eastAsia="zh-CN"/>
                                </w:rPr>
                                <w:t>项</w:t>
                              </w:r>
                              <w:r>
                                <w:rPr>
                                  <w:rFonts w:hint="eastAsia" w:asciiTheme="minorEastAsia" w:hAnsiTheme="minorEastAsia" w:eastAsiaTheme="minorEastAsia" w:cstheme="minorEastAsia"/>
                                  <w:sz w:val="21"/>
                                  <w:szCs w:val="21"/>
                                </w:rPr>
                                <w:t>喷塑间安装布袋除尘器，除尘器的排风量为2000m³/h，经除尘器除尘后，剩余的喷塑粉尘经15m高的排气筒排放，</w:t>
                              </w:r>
                              <w:r>
                                <w:rPr>
                                  <w:rFonts w:hint="eastAsia" w:asciiTheme="minorEastAsia" w:hAnsiTheme="minorEastAsia" w:eastAsiaTheme="minorEastAsia" w:cstheme="minorEastAsia"/>
                                  <w:sz w:val="21"/>
                                  <w:szCs w:val="21"/>
                                  <w:lang w:eastAsia="zh-CN"/>
                                </w:rPr>
                                <w:t>目的</w:t>
                              </w:r>
                              <w:r>
                                <w:rPr>
                                  <w:rFonts w:hint="eastAsia" w:asciiTheme="minorEastAsia" w:hAnsiTheme="minorEastAsia" w:eastAsiaTheme="minorEastAsia" w:cstheme="minorEastAsia"/>
                                  <w:sz w:val="21"/>
                                  <w:szCs w:val="21"/>
                                </w:rPr>
                                <w:t>喷塑间安装布袋除尘器，除尘器的排风量为2000m³/h，经除尘器除尘后，剩余的喷塑粉尘经15m高的排气筒排放，</w:t>
                              </w:r>
                            </w:p>
                          </w:txbxContent>
                        </v:textbox>
                      </v:rect>
                      <w10:wrap type="none"/>
                      <w10:anchorlock/>
                    </v:group>
                  </w:pict>
                </mc:Fallback>
              </mc:AlternateContent>
            </w:r>
          </w:p>
          <w:p>
            <w:pPr>
              <w:pStyle w:val="15"/>
              <w:spacing w:line="360" w:lineRule="auto"/>
              <w:rPr>
                <w:rStyle w:val="60"/>
                <w:rFonts w:hint="default" w:ascii="宋体" w:hAnsi="宋体" w:eastAsia="宋体"/>
                <w:color w:val="000000"/>
                <w:spacing w:val="0"/>
                <w:w w:val="100"/>
                <w:sz w:val="24"/>
                <w:szCs w:val="24"/>
              </w:rPr>
            </w:pPr>
            <w:r>
              <w:rPr>
                <w:rFonts w:hint="default" w:ascii="Times New Roman" w:hAnsi="Times New Roman" w:cs="Times New Roman"/>
                <w:b/>
              </w:rPr>
              <w:t>图5-</w:t>
            </w:r>
            <w:r>
              <w:rPr>
                <w:rFonts w:hint="default" w:ascii="Times New Roman" w:hAnsi="Times New Roman" w:cs="Times New Roman"/>
                <w:b/>
                <w:lang w:val="en-US" w:eastAsia="zh-CN"/>
              </w:rPr>
              <w:t>1</w:t>
            </w:r>
            <w:r>
              <w:rPr>
                <w:rFonts w:hint="default" w:ascii="Times New Roman" w:hAnsi="Times New Roman" w:cs="Times New Roman"/>
                <w:b/>
              </w:rPr>
              <w:t xml:space="preserve">  </w:t>
            </w:r>
            <w:r>
              <w:rPr>
                <w:rFonts w:hint="default" w:ascii="Times New Roman" w:hAnsi="Times New Roman" w:cs="Times New Roman"/>
                <w:b/>
                <w:lang w:eastAsia="zh-CN"/>
              </w:rPr>
              <w:t>配电箱设备</w:t>
            </w:r>
            <w:r>
              <w:rPr>
                <w:rFonts w:hint="default" w:ascii="Times New Roman" w:hAnsi="Times New Roman" w:cs="Times New Roman"/>
                <w:b/>
              </w:rPr>
              <w:t>生产工艺流程</w:t>
            </w:r>
          </w:p>
          <w:p>
            <w:pPr>
              <w:pStyle w:val="15"/>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eastAsiaTheme="minorEastAsia"/>
                <w:w w:val="100"/>
                <w:sz w:val="24"/>
                <w:szCs w:val="24"/>
              </w:rPr>
            </w:pPr>
            <w:r>
              <w:rPr>
                <w:rStyle w:val="60"/>
                <w:rFonts w:hint="eastAsia" w:ascii="Times New Roman" w:hAnsi="Times New Roman" w:cs="Times New Roman" w:eastAsiaTheme="minorEastAsia"/>
                <w:color w:val="000000"/>
                <w:spacing w:val="0"/>
                <w:w w:val="100"/>
                <w:sz w:val="24"/>
                <w:szCs w:val="24"/>
                <w:lang w:val="zh-TW" w:eastAsia="zh-CN"/>
              </w:rPr>
              <w:t>（</w:t>
            </w:r>
            <w:r>
              <w:rPr>
                <w:rStyle w:val="60"/>
                <w:rFonts w:hint="eastAsia" w:ascii="Times New Roman" w:hAnsi="Times New Roman" w:cs="Times New Roman" w:eastAsiaTheme="minorEastAsia"/>
                <w:color w:val="000000"/>
                <w:spacing w:val="0"/>
                <w:w w:val="100"/>
                <w:sz w:val="24"/>
                <w:szCs w:val="24"/>
                <w:lang w:val="en-US" w:eastAsia="zh-CN"/>
              </w:rPr>
              <w:t>1</w:t>
            </w:r>
            <w:r>
              <w:rPr>
                <w:rStyle w:val="60"/>
                <w:rFonts w:hint="eastAsia" w:ascii="Times New Roman" w:hAnsi="Times New Roman" w:cs="Times New Roman" w:eastAsiaTheme="minorEastAsia"/>
                <w:color w:val="000000"/>
                <w:spacing w:val="0"/>
                <w:w w:val="100"/>
                <w:sz w:val="24"/>
                <w:szCs w:val="24"/>
                <w:lang w:val="zh-TW" w:eastAsia="zh-CN"/>
              </w:rPr>
              <w:t>）</w:t>
            </w:r>
            <w:r>
              <w:rPr>
                <w:rStyle w:val="60"/>
                <w:rFonts w:hint="default" w:ascii="Times New Roman" w:hAnsi="Times New Roman" w:cs="Times New Roman" w:eastAsiaTheme="minorEastAsia"/>
                <w:color w:val="000000"/>
                <w:spacing w:val="0"/>
                <w:w w:val="100"/>
                <w:sz w:val="24"/>
                <w:szCs w:val="24"/>
                <w:lang w:val="zh-TW" w:eastAsia="zh-TW"/>
              </w:rPr>
              <w:t>原料切割</w:t>
            </w:r>
          </w:p>
          <w:p>
            <w:pPr>
              <w:pStyle w:val="15"/>
              <w:keepNext w:val="0"/>
              <w:keepLines w:val="0"/>
              <w:pageBreakBefore w:val="0"/>
              <w:kinsoku/>
              <w:wordWrap/>
              <w:overflowPunct/>
              <w:topLinePunct w:val="0"/>
              <w:autoSpaceDE/>
              <w:autoSpaceDN/>
              <w:bidi w:val="0"/>
              <w:snapToGrid/>
              <w:spacing w:line="360" w:lineRule="auto"/>
              <w:ind w:firstLine="480" w:firstLineChars="200"/>
              <w:jc w:val="both"/>
              <w:rPr>
                <w:rFonts w:hint="default" w:ascii="Times New Roman" w:hAnsi="Times New Roman" w:cs="Times New Roman" w:eastAsiaTheme="minorEastAsia"/>
                <w:w w:val="100"/>
                <w:sz w:val="24"/>
                <w:szCs w:val="24"/>
              </w:rPr>
            </w:pPr>
            <w:r>
              <w:rPr>
                <w:rStyle w:val="60"/>
                <w:rFonts w:hint="default" w:ascii="Times New Roman" w:hAnsi="Times New Roman" w:cs="Times New Roman" w:eastAsiaTheme="minorEastAsia"/>
                <w:color w:val="000000"/>
                <w:spacing w:val="0"/>
                <w:w w:val="100"/>
                <w:sz w:val="24"/>
                <w:szCs w:val="24"/>
                <w:lang w:val="zh-TW" w:eastAsia="zh-TW"/>
              </w:rPr>
              <w:t>外购来的板材根据不同产品的规格型号以及设计需要由剪板机、数控切割机</w:t>
            </w:r>
            <w:r>
              <w:rPr>
                <w:rStyle w:val="60"/>
                <w:rFonts w:hint="default" w:ascii="Times New Roman" w:hAnsi="Times New Roman" w:cs="Times New Roman" w:eastAsiaTheme="minorEastAsia"/>
                <w:color w:val="000000"/>
                <w:spacing w:val="0"/>
                <w:w w:val="100"/>
                <w:sz w:val="24"/>
                <w:szCs w:val="24"/>
                <w:lang w:val="zh-TW"/>
              </w:rPr>
              <w:t>和</w:t>
            </w:r>
            <w:r>
              <w:rPr>
                <w:rStyle w:val="60"/>
                <w:rFonts w:hint="default" w:ascii="Times New Roman" w:hAnsi="Times New Roman" w:cs="Times New Roman" w:eastAsiaTheme="minorEastAsia"/>
                <w:color w:val="000000"/>
                <w:spacing w:val="0"/>
                <w:w w:val="100"/>
                <w:sz w:val="24"/>
                <w:szCs w:val="24"/>
                <w:lang w:val="zh-TW" w:eastAsia="zh-TW"/>
              </w:rPr>
              <w:t>等离子切割机完成切割，原料切割过程中会产生少量的</w:t>
            </w:r>
            <w:r>
              <w:rPr>
                <w:rStyle w:val="60"/>
                <w:rFonts w:hint="default" w:ascii="Times New Roman" w:hAnsi="Times New Roman" w:cs="Times New Roman" w:eastAsiaTheme="minorEastAsia"/>
                <w:color w:val="000000"/>
                <w:spacing w:val="0"/>
                <w:w w:val="100"/>
                <w:sz w:val="24"/>
                <w:szCs w:val="24"/>
                <w:lang w:val="zh-TW"/>
              </w:rPr>
              <w:t>粉尘、</w:t>
            </w:r>
            <w:r>
              <w:rPr>
                <w:rStyle w:val="60"/>
                <w:rFonts w:hint="default" w:ascii="Times New Roman" w:hAnsi="Times New Roman" w:cs="Times New Roman" w:eastAsiaTheme="minorEastAsia"/>
                <w:color w:val="000000"/>
                <w:spacing w:val="0"/>
                <w:w w:val="100"/>
                <w:sz w:val="24"/>
                <w:szCs w:val="24"/>
                <w:lang w:val="zh-TW" w:eastAsia="zh-TW"/>
              </w:rPr>
              <w:t>噪声以及废料。</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Style w:val="60"/>
                <w:rFonts w:hint="default" w:ascii="Times New Roman" w:hAnsi="Times New Roman" w:cs="Times New Roman" w:eastAsiaTheme="minorEastAsia"/>
                <w:color w:val="000000"/>
                <w:spacing w:val="0"/>
                <w:w w:val="100"/>
                <w:sz w:val="24"/>
                <w:szCs w:val="24"/>
                <w:lang w:val="zh-TW" w:eastAsia="zh-CN"/>
              </w:rPr>
            </w:pPr>
            <w:r>
              <w:rPr>
                <w:rStyle w:val="60"/>
                <w:rFonts w:hint="eastAsia" w:ascii="Times New Roman" w:hAnsi="Times New Roman" w:cs="Times New Roman" w:eastAsiaTheme="minorEastAsia"/>
                <w:color w:val="000000"/>
                <w:spacing w:val="0"/>
                <w:w w:val="100"/>
                <w:sz w:val="24"/>
                <w:szCs w:val="24"/>
                <w:lang w:val="zh-TW" w:eastAsia="zh-CN"/>
              </w:rPr>
              <w:t>（</w:t>
            </w:r>
            <w:r>
              <w:rPr>
                <w:rStyle w:val="60"/>
                <w:rFonts w:hint="eastAsia" w:ascii="Times New Roman" w:hAnsi="Times New Roman" w:cs="Times New Roman" w:eastAsiaTheme="minorEastAsia"/>
                <w:color w:val="000000"/>
                <w:spacing w:val="0"/>
                <w:w w:val="100"/>
                <w:sz w:val="24"/>
                <w:szCs w:val="24"/>
                <w:lang w:val="en-US" w:eastAsia="zh-CN"/>
              </w:rPr>
              <w:t>2</w:t>
            </w:r>
            <w:r>
              <w:rPr>
                <w:rStyle w:val="60"/>
                <w:rFonts w:hint="eastAsia" w:ascii="Times New Roman" w:hAnsi="Times New Roman" w:cs="Times New Roman" w:eastAsiaTheme="minorEastAsia"/>
                <w:color w:val="000000"/>
                <w:spacing w:val="0"/>
                <w:w w:val="100"/>
                <w:sz w:val="24"/>
                <w:szCs w:val="24"/>
                <w:lang w:val="zh-TW" w:eastAsia="zh-CN"/>
              </w:rPr>
              <w:t>）</w:t>
            </w:r>
            <w:r>
              <w:rPr>
                <w:rStyle w:val="60"/>
                <w:rFonts w:hint="default" w:ascii="Times New Roman" w:hAnsi="Times New Roman" w:cs="Times New Roman" w:eastAsiaTheme="minorEastAsia"/>
                <w:color w:val="000000"/>
                <w:spacing w:val="0"/>
                <w:w w:val="100"/>
                <w:sz w:val="24"/>
                <w:szCs w:val="24"/>
                <w:lang w:val="zh-TW" w:eastAsia="zh-TW"/>
              </w:rPr>
              <w:t>冲床加工</w:t>
            </w:r>
          </w:p>
          <w:p>
            <w:pPr>
              <w:pStyle w:val="15"/>
              <w:keepNext w:val="0"/>
              <w:keepLines w:val="0"/>
              <w:pageBreakBefore w:val="0"/>
              <w:kinsoku/>
              <w:wordWrap/>
              <w:overflowPunct/>
              <w:topLinePunct w:val="0"/>
              <w:autoSpaceDE/>
              <w:autoSpaceDN/>
              <w:bidi w:val="0"/>
              <w:snapToGrid/>
              <w:spacing w:line="360" w:lineRule="auto"/>
              <w:ind w:firstLine="480" w:firstLineChars="200"/>
              <w:jc w:val="both"/>
              <w:rPr>
                <w:rFonts w:hint="default" w:ascii="Times New Roman" w:hAnsi="Times New Roman" w:cs="Times New Roman" w:eastAsiaTheme="minorEastAsia"/>
                <w:w w:val="100"/>
                <w:sz w:val="24"/>
                <w:szCs w:val="24"/>
              </w:rPr>
            </w:pPr>
            <w:r>
              <w:rPr>
                <w:rStyle w:val="60"/>
                <w:rFonts w:hint="default" w:ascii="Times New Roman" w:hAnsi="Times New Roman" w:cs="Times New Roman" w:eastAsiaTheme="minorEastAsia"/>
                <w:color w:val="000000"/>
                <w:spacing w:val="0"/>
                <w:w w:val="100"/>
                <w:sz w:val="24"/>
                <w:szCs w:val="24"/>
                <w:lang w:val="zh-TW" w:eastAsia="zh-TW"/>
              </w:rPr>
              <w:t>原料经切割之后，部分配件则需用</w:t>
            </w:r>
            <w:r>
              <w:rPr>
                <w:rStyle w:val="60"/>
                <w:rFonts w:hint="default" w:ascii="Times New Roman" w:hAnsi="Times New Roman" w:cs="Times New Roman" w:eastAsiaTheme="minorEastAsia"/>
                <w:color w:val="000000"/>
                <w:spacing w:val="0"/>
                <w:w w:val="100"/>
                <w:sz w:val="24"/>
                <w:szCs w:val="24"/>
                <w:lang w:val="zh-TW"/>
              </w:rPr>
              <w:t>冲床</w:t>
            </w:r>
            <w:r>
              <w:rPr>
                <w:rStyle w:val="60"/>
                <w:rFonts w:hint="default" w:ascii="Times New Roman" w:hAnsi="Times New Roman" w:cs="Times New Roman" w:eastAsiaTheme="minorEastAsia"/>
                <w:color w:val="000000"/>
                <w:spacing w:val="0"/>
                <w:w w:val="100"/>
                <w:sz w:val="24"/>
                <w:szCs w:val="24"/>
                <w:lang w:val="zh-TW" w:eastAsia="zh-TW"/>
              </w:rPr>
              <w:t>进行</w:t>
            </w:r>
            <w:r>
              <w:rPr>
                <w:rStyle w:val="60"/>
                <w:rFonts w:hint="default" w:ascii="Times New Roman" w:hAnsi="Times New Roman" w:cs="Times New Roman" w:eastAsiaTheme="minorEastAsia"/>
                <w:color w:val="000000"/>
                <w:spacing w:val="0"/>
                <w:w w:val="100"/>
                <w:sz w:val="24"/>
                <w:szCs w:val="24"/>
                <w:lang w:val="zh-TW"/>
              </w:rPr>
              <w:t>冲孔、折弯等</w:t>
            </w:r>
            <w:r>
              <w:rPr>
                <w:rStyle w:val="60"/>
                <w:rFonts w:hint="default" w:ascii="Times New Roman" w:hAnsi="Times New Roman" w:cs="Times New Roman" w:eastAsiaTheme="minorEastAsia"/>
                <w:color w:val="000000"/>
                <w:spacing w:val="0"/>
                <w:w w:val="100"/>
                <w:sz w:val="24"/>
                <w:szCs w:val="24"/>
                <w:lang w:val="zh-TW" w:eastAsia="zh-TW"/>
              </w:rPr>
              <w:t>加工以便进行下一步工序。</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Style w:val="60"/>
                <w:rFonts w:hint="default" w:ascii="Times New Roman" w:hAnsi="Times New Roman" w:cs="Times New Roman" w:eastAsiaTheme="minorEastAsia"/>
                <w:color w:val="000000"/>
                <w:spacing w:val="0"/>
                <w:w w:val="100"/>
                <w:sz w:val="24"/>
                <w:szCs w:val="24"/>
                <w:lang w:val="zh-TW" w:eastAsia="zh-CN"/>
              </w:rPr>
            </w:pPr>
            <w:r>
              <w:rPr>
                <w:rStyle w:val="60"/>
                <w:rFonts w:hint="eastAsia" w:ascii="Times New Roman" w:hAnsi="Times New Roman" w:cs="Times New Roman" w:eastAsiaTheme="minorEastAsia"/>
                <w:color w:val="000000"/>
                <w:spacing w:val="0"/>
                <w:w w:val="100"/>
                <w:sz w:val="24"/>
                <w:szCs w:val="24"/>
                <w:lang w:val="zh-TW" w:eastAsia="zh-CN"/>
              </w:rPr>
              <w:t>（</w:t>
            </w:r>
            <w:r>
              <w:rPr>
                <w:rStyle w:val="60"/>
                <w:rFonts w:hint="eastAsia" w:ascii="Times New Roman" w:hAnsi="Times New Roman" w:cs="Times New Roman" w:eastAsiaTheme="minorEastAsia"/>
                <w:color w:val="000000"/>
                <w:spacing w:val="0"/>
                <w:w w:val="100"/>
                <w:sz w:val="24"/>
                <w:szCs w:val="24"/>
                <w:lang w:val="en-US" w:eastAsia="zh-CN"/>
              </w:rPr>
              <w:t>3</w:t>
            </w:r>
            <w:r>
              <w:rPr>
                <w:rStyle w:val="60"/>
                <w:rFonts w:hint="eastAsia" w:ascii="Times New Roman" w:hAnsi="Times New Roman" w:cs="Times New Roman" w:eastAsiaTheme="minorEastAsia"/>
                <w:color w:val="000000"/>
                <w:spacing w:val="0"/>
                <w:w w:val="100"/>
                <w:sz w:val="24"/>
                <w:szCs w:val="24"/>
                <w:lang w:val="zh-TW" w:eastAsia="zh-CN"/>
              </w:rPr>
              <w:t>）</w:t>
            </w:r>
            <w:r>
              <w:rPr>
                <w:rStyle w:val="60"/>
                <w:rFonts w:hint="default" w:ascii="Times New Roman" w:hAnsi="Times New Roman" w:cs="Times New Roman" w:eastAsiaTheme="minorEastAsia"/>
                <w:color w:val="000000"/>
                <w:spacing w:val="0"/>
                <w:w w:val="100"/>
                <w:sz w:val="24"/>
                <w:szCs w:val="24"/>
                <w:lang w:val="zh-TW" w:eastAsia="zh-TW"/>
              </w:rPr>
              <w:t>焊接</w:t>
            </w:r>
          </w:p>
          <w:p>
            <w:pPr>
              <w:pStyle w:val="15"/>
              <w:keepNext w:val="0"/>
              <w:keepLines w:val="0"/>
              <w:pageBreakBefore w:val="0"/>
              <w:kinsoku/>
              <w:wordWrap/>
              <w:overflowPunct/>
              <w:topLinePunct w:val="0"/>
              <w:autoSpaceDE/>
              <w:autoSpaceDN/>
              <w:bidi w:val="0"/>
              <w:snapToGrid/>
              <w:spacing w:line="360" w:lineRule="auto"/>
              <w:ind w:firstLine="480" w:firstLineChars="200"/>
              <w:jc w:val="both"/>
              <w:rPr>
                <w:rFonts w:hint="default" w:ascii="Times New Roman" w:hAnsi="Times New Roman" w:cs="Times New Roman" w:eastAsiaTheme="minorEastAsia"/>
                <w:w w:val="100"/>
                <w:sz w:val="24"/>
                <w:szCs w:val="24"/>
              </w:rPr>
            </w:pPr>
            <w:r>
              <w:rPr>
                <w:rStyle w:val="60"/>
                <w:rFonts w:hint="default" w:ascii="Times New Roman" w:hAnsi="Times New Roman" w:cs="Times New Roman" w:eastAsiaTheme="minorEastAsia"/>
                <w:color w:val="000000"/>
                <w:spacing w:val="0"/>
                <w:w w:val="100"/>
                <w:sz w:val="24"/>
                <w:szCs w:val="24"/>
                <w:lang w:val="zh-TW" w:eastAsia="zh-TW"/>
              </w:rPr>
              <w:t>原材料经过切割、塑形后形成了不同的零部件，将需要进行组合的零部件采用焊接的方式进行简单组</w:t>
            </w:r>
            <w:r>
              <w:rPr>
                <w:rStyle w:val="60"/>
                <w:rFonts w:hint="default" w:ascii="Times New Roman" w:hAnsi="Times New Roman" w:cs="Times New Roman" w:eastAsiaTheme="minorEastAsia"/>
                <w:color w:val="000000" w:themeColor="text1"/>
                <w:spacing w:val="0"/>
                <w:w w:val="100"/>
                <w:sz w:val="24"/>
                <w:szCs w:val="24"/>
                <w:lang w:val="zh-TW" w:eastAsia="zh-TW"/>
                <w14:textFill>
                  <w14:solidFill>
                    <w14:schemeClr w14:val="tx1"/>
                  </w14:solidFill>
                </w14:textFill>
              </w:rPr>
              <w:t>合。项目</w:t>
            </w:r>
            <w:r>
              <w:rPr>
                <w:rStyle w:val="60"/>
                <w:rFonts w:hint="default" w:ascii="Times New Roman" w:hAnsi="Times New Roman" w:cs="Times New Roman" w:eastAsiaTheme="minorEastAsia"/>
                <w:color w:val="000000" w:themeColor="text1"/>
                <w:spacing w:val="0"/>
                <w:w w:val="100"/>
                <w:sz w:val="24"/>
                <w:szCs w:val="24"/>
                <w:lang w:val="zh-TW" w:eastAsia="zh-CN"/>
                <w14:textFill>
                  <w14:solidFill>
                    <w14:schemeClr w14:val="tx1"/>
                  </w14:solidFill>
                </w14:textFill>
              </w:rPr>
              <w:t>主要</w:t>
            </w:r>
            <w:r>
              <w:rPr>
                <w:rStyle w:val="60"/>
                <w:rFonts w:hint="default" w:ascii="Times New Roman" w:hAnsi="Times New Roman" w:cs="Times New Roman" w:eastAsiaTheme="minorEastAsia"/>
                <w:color w:val="000000" w:themeColor="text1"/>
                <w:spacing w:val="0"/>
                <w:w w:val="100"/>
                <w:sz w:val="24"/>
                <w:szCs w:val="24"/>
                <w:lang w:val="zh-TW" w:eastAsia="zh-TW"/>
                <w14:textFill>
                  <w14:solidFill>
                    <w14:schemeClr w14:val="tx1"/>
                  </w14:solidFill>
                </w14:textFill>
              </w:rPr>
              <w:t>采用</w:t>
            </w:r>
            <w:r>
              <w:rPr>
                <w:rStyle w:val="60"/>
                <w:rFonts w:hint="default" w:ascii="Times New Roman" w:hAnsi="Times New Roman" w:cs="Times New Roman" w:eastAsiaTheme="minorEastAsia"/>
                <w:color w:val="000000" w:themeColor="text1"/>
                <w:spacing w:val="0"/>
                <w:w w:val="100"/>
                <w:sz w:val="24"/>
                <w:szCs w:val="24"/>
                <w:lang w:val="zh-TW"/>
                <w14:textFill>
                  <w14:solidFill>
                    <w14:schemeClr w14:val="tx1"/>
                  </w14:solidFill>
                </w14:textFill>
              </w:rPr>
              <w:t>手工电弧焊</w:t>
            </w:r>
            <w:r>
              <w:rPr>
                <w:rStyle w:val="60"/>
                <w:rFonts w:hint="default" w:ascii="Times New Roman" w:hAnsi="Times New Roman" w:cs="Times New Roman" w:eastAsiaTheme="minorEastAsia"/>
                <w:color w:val="000000" w:themeColor="text1"/>
                <w:spacing w:val="0"/>
                <w:w w:val="100"/>
                <w:sz w:val="24"/>
                <w:szCs w:val="24"/>
                <w:lang w:val="zh-TW" w:eastAsia="zh-TW"/>
                <w14:textFill>
                  <w14:solidFill>
                    <w14:schemeClr w14:val="tx1"/>
                  </w14:solidFill>
                </w14:textFill>
              </w:rPr>
              <w:t>工艺</w:t>
            </w:r>
            <w:r>
              <w:rPr>
                <w:rStyle w:val="60"/>
                <w:rFonts w:hint="default" w:ascii="Times New Roman" w:hAnsi="Times New Roman" w:cs="Times New Roman" w:eastAsiaTheme="minorEastAsia"/>
                <w:color w:val="000000" w:themeColor="text1"/>
                <w:spacing w:val="0"/>
                <w:w w:val="100"/>
                <w:sz w:val="24"/>
                <w:szCs w:val="24"/>
                <w:lang w:val="zh-TW" w:eastAsia="zh-CN"/>
                <w14:textFill>
                  <w14:solidFill>
                    <w14:schemeClr w14:val="tx1"/>
                  </w14:solidFill>
                </w14:textFill>
              </w:rPr>
              <w:t>和</w:t>
            </w:r>
            <w:r>
              <w:rPr>
                <w:rStyle w:val="60"/>
                <w:rFonts w:hint="default" w:ascii="Times New Roman" w:hAnsi="Times New Roman" w:cs="Times New Roman" w:eastAsiaTheme="minorEastAsia"/>
                <w:color w:val="000000" w:themeColor="text1"/>
                <w:spacing w:val="0"/>
                <w:w w:val="100"/>
                <w:sz w:val="24"/>
                <w:szCs w:val="24"/>
                <w:lang w:val="zh-TW" w:eastAsia="zh-TW"/>
                <w14:textFill>
                  <w14:solidFill>
                    <w14:schemeClr w14:val="tx1"/>
                  </w14:solidFill>
                </w14:textFill>
              </w:rPr>
              <w:t>采用</w:t>
            </w:r>
            <w:r>
              <w:rPr>
                <w:rStyle w:val="76"/>
                <w:rFonts w:hint="default" w:ascii="Times New Roman" w:hAnsi="Times New Roman" w:cs="Times New Roman" w:eastAsiaTheme="minorEastAsia"/>
                <w:color w:val="000000" w:themeColor="text1"/>
                <w:w w:val="100"/>
                <w:sz w:val="24"/>
                <w:szCs w:val="24"/>
                <w:lang w:eastAsia="zh-CN"/>
                <w14:textFill>
                  <w14:solidFill>
                    <w14:schemeClr w14:val="tx1"/>
                  </w14:solidFill>
                </w14:textFill>
              </w:rPr>
              <w:t>CO</w:t>
            </w:r>
            <w:r>
              <w:rPr>
                <w:rStyle w:val="76"/>
                <w:rFonts w:hint="default" w:ascii="Times New Roman" w:hAnsi="Times New Roman" w:cs="Times New Roman" w:eastAsiaTheme="minorEastAsia"/>
                <w:color w:val="000000" w:themeColor="text1"/>
                <w:w w:val="100"/>
                <w:sz w:val="24"/>
                <w:szCs w:val="24"/>
                <w:vertAlign w:val="subscript"/>
                <w:lang w:eastAsia="zh-CN"/>
                <w14:textFill>
                  <w14:solidFill>
                    <w14:schemeClr w14:val="tx1"/>
                  </w14:solidFill>
                </w14:textFill>
              </w:rPr>
              <w:t>2</w:t>
            </w:r>
            <w:r>
              <w:rPr>
                <w:rStyle w:val="60"/>
                <w:rFonts w:hint="default" w:ascii="Times New Roman" w:hAnsi="Times New Roman" w:cs="Times New Roman" w:eastAsiaTheme="minorEastAsia"/>
                <w:color w:val="000000" w:themeColor="text1"/>
                <w:spacing w:val="0"/>
                <w:w w:val="100"/>
                <w:sz w:val="24"/>
                <w:szCs w:val="24"/>
                <w:lang w:val="zh-TW" w:eastAsia="zh-TW"/>
                <w14:textFill>
                  <w14:solidFill>
                    <w14:schemeClr w14:val="tx1"/>
                  </w14:solidFill>
                </w14:textFill>
              </w:rPr>
              <w:t>保护焊接工艺。</w:t>
            </w:r>
            <w:r>
              <w:rPr>
                <w:rStyle w:val="60"/>
                <w:rFonts w:hint="default" w:ascii="Times New Roman" w:hAnsi="Times New Roman" w:cs="Times New Roman" w:eastAsiaTheme="minorEastAsia"/>
                <w:color w:val="000000"/>
                <w:spacing w:val="0"/>
                <w:w w:val="100"/>
                <w:sz w:val="24"/>
                <w:szCs w:val="24"/>
                <w:lang w:val="zh-TW" w:eastAsia="zh-TW"/>
              </w:rPr>
              <w:t>项目焊接过程中会产生焊接烟尘及噪声。</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Style w:val="60"/>
                <w:rFonts w:hint="default" w:ascii="Times New Roman" w:hAnsi="Times New Roman" w:cs="Times New Roman" w:eastAsiaTheme="minorEastAsia"/>
                <w:color w:val="000000"/>
                <w:spacing w:val="0"/>
                <w:w w:val="100"/>
                <w:sz w:val="24"/>
                <w:szCs w:val="24"/>
                <w:lang w:val="zh-TW" w:eastAsia="zh-CN"/>
              </w:rPr>
            </w:pPr>
            <w:r>
              <w:rPr>
                <w:rStyle w:val="60"/>
                <w:rFonts w:hint="eastAsia" w:ascii="Times New Roman" w:hAnsi="Times New Roman" w:cs="Times New Roman" w:eastAsiaTheme="minorEastAsia"/>
                <w:color w:val="000000"/>
                <w:spacing w:val="0"/>
                <w:w w:val="100"/>
                <w:sz w:val="24"/>
                <w:szCs w:val="24"/>
                <w:lang w:val="zh-TW" w:eastAsia="zh-CN"/>
              </w:rPr>
              <w:t>（</w:t>
            </w:r>
            <w:r>
              <w:rPr>
                <w:rStyle w:val="60"/>
                <w:rFonts w:hint="eastAsia" w:ascii="Times New Roman" w:hAnsi="Times New Roman" w:cs="Times New Roman" w:eastAsiaTheme="minorEastAsia"/>
                <w:color w:val="000000"/>
                <w:spacing w:val="0"/>
                <w:w w:val="100"/>
                <w:sz w:val="24"/>
                <w:szCs w:val="24"/>
                <w:lang w:val="en-US" w:eastAsia="zh-CN"/>
              </w:rPr>
              <w:t>4</w:t>
            </w:r>
            <w:r>
              <w:rPr>
                <w:rStyle w:val="60"/>
                <w:rFonts w:hint="eastAsia" w:ascii="Times New Roman" w:hAnsi="Times New Roman" w:cs="Times New Roman" w:eastAsiaTheme="minorEastAsia"/>
                <w:color w:val="000000"/>
                <w:spacing w:val="0"/>
                <w:w w:val="100"/>
                <w:sz w:val="24"/>
                <w:szCs w:val="24"/>
                <w:lang w:val="zh-TW" w:eastAsia="zh-CN"/>
              </w:rPr>
              <w:t>）</w:t>
            </w:r>
            <w:r>
              <w:rPr>
                <w:rStyle w:val="60"/>
                <w:rFonts w:hint="default" w:ascii="Times New Roman" w:hAnsi="Times New Roman" w:cs="Times New Roman" w:eastAsiaTheme="minorEastAsia"/>
                <w:color w:val="000000"/>
                <w:spacing w:val="0"/>
                <w:w w:val="100"/>
                <w:sz w:val="24"/>
                <w:szCs w:val="24"/>
                <w:lang w:val="zh-TW" w:eastAsia="zh-TW"/>
              </w:rPr>
              <w:t>打磨</w:t>
            </w:r>
          </w:p>
          <w:p>
            <w:pPr>
              <w:pStyle w:val="15"/>
              <w:keepNext w:val="0"/>
              <w:keepLines w:val="0"/>
              <w:pageBreakBefore w:val="0"/>
              <w:kinsoku/>
              <w:wordWrap/>
              <w:overflowPunct/>
              <w:topLinePunct w:val="0"/>
              <w:autoSpaceDE/>
              <w:autoSpaceDN/>
              <w:bidi w:val="0"/>
              <w:snapToGrid/>
              <w:spacing w:line="360" w:lineRule="auto"/>
              <w:ind w:firstLine="480" w:firstLineChars="200"/>
              <w:jc w:val="both"/>
              <w:rPr>
                <w:rFonts w:hint="default" w:ascii="Times New Roman" w:hAnsi="Times New Roman" w:cs="Times New Roman" w:eastAsiaTheme="minorEastAsia"/>
                <w:w w:val="100"/>
                <w:sz w:val="24"/>
                <w:szCs w:val="24"/>
              </w:rPr>
            </w:pPr>
            <w:r>
              <w:rPr>
                <w:rStyle w:val="60"/>
                <w:rFonts w:hint="default" w:ascii="Times New Roman" w:hAnsi="Times New Roman" w:cs="Times New Roman" w:eastAsiaTheme="minorEastAsia"/>
                <w:color w:val="000000"/>
                <w:spacing w:val="0"/>
                <w:w w:val="100"/>
                <w:sz w:val="24"/>
                <w:szCs w:val="24"/>
                <w:lang w:val="zh-TW" w:eastAsia="zh-TW"/>
              </w:rPr>
              <w:t>经过焊接的半成品</w:t>
            </w:r>
            <w:r>
              <w:rPr>
                <w:rStyle w:val="60"/>
                <w:rFonts w:hint="default" w:ascii="Times New Roman" w:hAnsi="Times New Roman" w:cs="Times New Roman" w:eastAsiaTheme="minorEastAsia"/>
                <w:color w:val="000000"/>
                <w:spacing w:val="0"/>
                <w:w w:val="100"/>
                <w:sz w:val="24"/>
                <w:szCs w:val="24"/>
                <w:lang w:val="zh-TW"/>
              </w:rPr>
              <w:t>，焊接的部位</w:t>
            </w:r>
            <w:r>
              <w:rPr>
                <w:rStyle w:val="60"/>
                <w:rFonts w:hint="default" w:ascii="Times New Roman" w:hAnsi="Times New Roman" w:cs="Times New Roman" w:eastAsiaTheme="minorEastAsia"/>
                <w:color w:val="000000"/>
                <w:spacing w:val="0"/>
                <w:w w:val="100"/>
                <w:sz w:val="24"/>
                <w:szCs w:val="24"/>
                <w:lang w:val="zh-TW" w:eastAsia="zh-TW"/>
              </w:rPr>
              <w:t>比较粗糙，需用</w:t>
            </w:r>
            <w:r>
              <w:rPr>
                <w:rStyle w:val="60"/>
                <w:rFonts w:hint="default" w:ascii="Times New Roman" w:hAnsi="Times New Roman" w:cs="Times New Roman" w:eastAsiaTheme="minorEastAsia"/>
                <w:color w:val="000000"/>
                <w:spacing w:val="0"/>
                <w:w w:val="100"/>
                <w:sz w:val="24"/>
                <w:szCs w:val="24"/>
                <w:lang w:val="zh-TW"/>
              </w:rPr>
              <w:t>打磨</w:t>
            </w:r>
            <w:r>
              <w:rPr>
                <w:rStyle w:val="60"/>
                <w:rFonts w:hint="default" w:ascii="Times New Roman" w:hAnsi="Times New Roman" w:cs="Times New Roman" w:eastAsiaTheme="minorEastAsia"/>
                <w:color w:val="000000"/>
                <w:spacing w:val="0"/>
                <w:w w:val="100"/>
                <w:sz w:val="24"/>
                <w:szCs w:val="24"/>
                <w:lang w:val="zh-TW" w:eastAsia="zh-TW"/>
              </w:rPr>
              <w:t>机对工件进行打磨，可有效处理金属表面，去除锈蚀表面及氧化薄膜，提高工件表面光洁度。打磨过程会产生一定</w:t>
            </w:r>
            <w:r>
              <w:rPr>
                <w:rStyle w:val="60"/>
                <w:rFonts w:hint="default" w:ascii="Times New Roman" w:hAnsi="Times New Roman" w:cs="Times New Roman" w:eastAsiaTheme="minorEastAsia"/>
                <w:color w:val="000000"/>
                <w:spacing w:val="0"/>
                <w:w w:val="100"/>
                <w:sz w:val="24"/>
                <w:szCs w:val="24"/>
                <w:lang w:val="zh-TW"/>
              </w:rPr>
              <w:t>的</w:t>
            </w:r>
            <w:r>
              <w:rPr>
                <w:rStyle w:val="60"/>
                <w:rFonts w:hint="default" w:ascii="Times New Roman" w:hAnsi="Times New Roman" w:cs="Times New Roman" w:eastAsiaTheme="minorEastAsia"/>
                <w:color w:val="000000"/>
                <w:spacing w:val="0"/>
                <w:w w:val="100"/>
                <w:sz w:val="24"/>
                <w:szCs w:val="24"/>
                <w:lang w:val="zh-TW" w:eastAsia="zh-TW"/>
              </w:rPr>
              <w:t>粉尘及噪声。</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Style w:val="60"/>
                <w:rFonts w:hint="default" w:ascii="Times New Roman" w:hAnsi="Times New Roman" w:cs="Times New Roman" w:eastAsiaTheme="minorEastAsia"/>
                <w:color w:val="000000"/>
                <w:spacing w:val="0"/>
                <w:w w:val="100"/>
                <w:sz w:val="24"/>
                <w:szCs w:val="24"/>
                <w:lang w:val="zh-TW" w:eastAsia="zh-CN"/>
              </w:rPr>
            </w:pPr>
            <w:r>
              <w:rPr>
                <w:rStyle w:val="60"/>
                <w:rFonts w:hint="eastAsia" w:ascii="Times New Roman" w:hAnsi="Times New Roman" w:cs="Times New Roman" w:eastAsiaTheme="minorEastAsia"/>
                <w:color w:val="000000"/>
                <w:spacing w:val="0"/>
                <w:w w:val="100"/>
                <w:sz w:val="24"/>
                <w:szCs w:val="24"/>
                <w:lang w:val="zh-TW" w:eastAsia="zh-CN"/>
              </w:rPr>
              <w:t>（</w:t>
            </w:r>
            <w:r>
              <w:rPr>
                <w:rStyle w:val="60"/>
                <w:rFonts w:hint="eastAsia" w:ascii="Times New Roman" w:hAnsi="Times New Roman" w:cs="Times New Roman" w:eastAsiaTheme="minorEastAsia"/>
                <w:color w:val="000000"/>
                <w:spacing w:val="0"/>
                <w:w w:val="100"/>
                <w:sz w:val="24"/>
                <w:szCs w:val="24"/>
                <w:lang w:val="en-US" w:eastAsia="zh-CN"/>
              </w:rPr>
              <w:t>5</w:t>
            </w:r>
            <w:r>
              <w:rPr>
                <w:rStyle w:val="60"/>
                <w:rFonts w:hint="eastAsia" w:ascii="Times New Roman" w:hAnsi="Times New Roman" w:cs="Times New Roman" w:eastAsiaTheme="minorEastAsia"/>
                <w:color w:val="000000"/>
                <w:spacing w:val="0"/>
                <w:w w:val="100"/>
                <w:sz w:val="24"/>
                <w:szCs w:val="24"/>
                <w:lang w:val="zh-TW" w:eastAsia="zh-CN"/>
              </w:rPr>
              <w:t>）</w:t>
            </w:r>
            <w:r>
              <w:rPr>
                <w:rStyle w:val="60"/>
                <w:rFonts w:hint="default" w:ascii="Times New Roman" w:hAnsi="Times New Roman" w:cs="Times New Roman" w:eastAsiaTheme="minorEastAsia"/>
                <w:color w:val="000000"/>
                <w:spacing w:val="0"/>
                <w:w w:val="100"/>
                <w:sz w:val="24"/>
                <w:szCs w:val="24"/>
                <w:lang w:val="zh-TW" w:eastAsia="zh-CN"/>
              </w:rPr>
              <w:t>表面处理、</w:t>
            </w:r>
            <w:r>
              <w:rPr>
                <w:rStyle w:val="60"/>
                <w:rFonts w:hint="default" w:ascii="Times New Roman" w:hAnsi="Times New Roman" w:cs="Times New Roman" w:eastAsiaTheme="minorEastAsia"/>
                <w:color w:val="000000"/>
                <w:spacing w:val="0"/>
                <w:w w:val="100"/>
                <w:sz w:val="24"/>
                <w:szCs w:val="24"/>
                <w:lang w:val="zh-TW" w:eastAsia="zh-TW"/>
              </w:rPr>
              <w:t>喷塑</w:t>
            </w:r>
            <w:r>
              <w:rPr>
                <w:rStyle w:val="60"/>
                <w:rFonts w:hint="default" w:ascii="Times New Roman" w:hAnsi="Times New Roman" w:cs="Times New Roman" w:eastAsiaTheme="minorEastAsia"/>
                <w:color w:val="000000"/>
                <w:spacing w:val="0"/>
                <w:w w:val="100"/>
                <w:sz w:val="24"/>
                <w:szCs w:val="24"/>
                <w:lang w:val="zh-TW" w:eastAsia="zh-CN"/>
              </w:rPr>
              <w:t>、固化</w:t>
            </w:r>
          </w:p>
          <w:p>
            <w:pPr>
              <w:pStyle w:val="15"/>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jc w:val="both"/>
              <w:textAlignment w:val="auto"/>
              <w:rPr>
                <w:rStyle w:val="60"/>
                <w:rFonts w:hint="default" w:ascii="Times New Roman" w:hAnsi="Times New Roman" w:cs="Times New Roman" w:eastAsiaTheme="minorEastAsia"/>
                <w:color w:val="000000"/>
                <w:spacing w:val="0"/>
                <w:w w:val="100"/>
                <w:sz w:val="24"/>
                <w:szCs w:val="24"/>
                <w:lang w:val="zh-TW" w:eastAsia="zh-CN"/>
              </w:rPr>
            </w:pPr>
            <w:r>
              <w:rPr>
                <w:rStyle w:val="60"/>
                <w:rFonts w:hint="default" w:ascii="Times New Roman" w:hAnsi="Times New Roman" w:cs="Times New Roman" w:eastAsiaTheme="minorEastAsia"/>
                <w:color w:val="000000"/>
                <w:spacing w:val="0"/>
                <w:w w:val="100"/>
                <w:sz w:val="24"/>
                <w:szCs w:val="24"/>
                <w:lang w:val="zh-TW" w:eastAsia="zh-TW"/>
              </w:rPr>
              <w:t>喷塑为</w:t>
            </w:r>
            <w:r>
              <w:rPr>
                <w:rStyle w:val="60"/>
                <w:rFonts w:hint="default" w:ascii="Times New Roman" w:hAnsi="Times New Roman" w:cs="Times New Roman" w:eastAsiaTheme="minorEastAsia"/>
                <w:color w:val="000000"/>
                <w:spacing w:val="0"/>
                <w:w w:val="100"/>
                <w:sz w:val="24"/>
                <w:szCs w:val="24"/>
                <w:lang w:val="zh-TW"/>
              </w:rPr>
              <w:t>采用冷轧板</w:t>
            </w:r>
            <w:r>
              <w:rPr>
                <w:rStyle w:val="60"/>
                <w:rFonts w:hint="default" w:ascii="Times New Roman" w:hAnsi="Times New Roman" w:cs="Times New Roman" w:eastAsiaTheme="minorEastAsia"/>
                <w:color w:val="000000"/>
                <w:spacing w:val="0"/>
                <w:w w:val="100"/>
                <w:sz w:val="24"/>
                <w:szCs w:val="24"/>
                <w:lang w:val="zh-TW" w:eastAsia="zh-TW"/>
              </w:rPr>
              <w:t>制</w:t>
            </w:r>
            <w:r>
              <w:rPr>
                <w:rStyle w:val="60"/>
                <w:rFonts w:hint="default" w:ascii="Times New Roman" w:hAnsi="Times New Roman" w:cs="Times New Roman" w:eastAsiaTheme="minorEastAsia"/>
                <w:color w:val="000000"/>
                <w:spacing w:val="0"/>
                <w:w w:val="100"/>
                <w:sz w:val="24"/>
                <w:szCs w:val="24"/>
                <w:lang w:val="zh-TW" w:eastAsia="zh-CN"/>
              </w:rPr>
              <w:t>配电箱设备</w:t>
            </w:r>
            <w:r>
              <w:rPr>
                <w:rStyle w:val="60"/>
                <w:rFonts w:hint="default" w:ascii="Times New Roman" w:hAnsi="Times New Roman" w:cs="Times New Roman" w:eastAsiaTheme="minorEastAsia"/>
                <w:color w:val="000000"/>
                <w:spacing w:val="0"/>
                <w:w w:val="100"/>
                <w:sz w:val="24"/>
                <w:szCs w:val="24"/>
                <w:lang w:val="zh-TW" w:eastAsia="zh-TW"/>
              </w:rPr>
              <w:t>外壳特有</w:t>
            </w:r>
            <w:r>
              <w:rPr>
                <w:rStyle w:val="60"/>
                <w:rFonts w:hint="default" w:ascii="Times New Roman" w:hAnsi="Times New Roman" w:cs="Times New Roman" w:eastAsiaTheme="minorEastAsia"/>
                <w:color w:val="000000"/>
                <w:spacing w:val="0"/>
                <w:w w:val="100"/>
                <w:sz w:val="24"/>
                <w:szCs w:val="24"/>
                <w:lang w:val="zh-TW"/>
              </w:rPr>
              <w:t>的</w:t>
            </w:r>
            <w:r>
              <w:rPr>
                <w:rStyle w:val="60"/>
                <w:rFonts w:hint="default" w:ascii="Times New Roman" w:hAnsi="Times New Roman" w:cs="Times New Roman" w:eastAsiaTheme="minorEastAsia"/>
                <w:color w:val="000000"/>
                <w:spacing w:val="0"/>
                <w:w w:val="100"/>
                <w:sz w:val="24"/>
                <w:szCs w:val="24"/>
                <w:lang w:val="zh-TW" w:eastAsia="zh-TW"/>
              </w:rPr>
              <w:t>工艺，</w:t>
            </w:r>
            <w:r>
              <w:rPr>
                <w:rStyle w:val="60"/>
                <w:rFonts w:hint="default" w:ascii="Times New Roman" w:hAnsi="Times New Roman" w:cs="Times New Roman" w:eastAsiaTheme="minorEastAsia"/>
                <w:color w:val="000000"/>
                <w:spacing w:val="0"/>
                <w:w w:val="100"/>
                <w:sz w:val="24"/>
                <w:szCs w:val="24"/>
                <w:lang w:val="zh-TW"/>
              </w:rPr>
              <w:t>根据建设单位提供的资料，由于本项目购进的冷轧板较为干净，生产过程中仅采用抹布进行擦拭即可。</w:t>
            </w:r>
            <w:r>
              <w:rPr>
                <w:rStyle w:val="60"/>
                <w:rFonts w:hint="default" w:ascii="Times New Roman" w:hAnsi="Times New Roman" w:cs="Times New Roman" w:eastAsiaTheme="minorEastAsia"/>
                <w:color w:val="000000"/>
                <w:spacing w:val="0"/>
                <w:w w:val="100"/>
                <w:sz w:val="24"/>
                <w:szCs w:val="24"/>
                <w:lang w:val="zh-TW" w:eastAsia="zh-TW"/>
              </w:rPr>
              <w:t xml:space="preserve">本项目采用先进的喷塑工艺，使用环氧树脂塑料粉末。本项目设计采用静电粉末喷涂工艺，使用喷塑设备利用静电发生器使塑料粉末带电吸附在工件表面，经过 </w:t>
            </w:r>
            <w:r>
              <w:rPr>
                <w:rStyle w:val="76"/>
                <w:rFonts w:hint="default" w:ascii="Times New Roman" w:hAnsi="Times New Roman" w:cs="Times New Roman" w:eastAsiaTheme="minorEastAsia"/>
                <w:color w:val="000000"/>
                <w:w w:val="100"/>
                <w:sz w:val="24"/>
                <w:szCs w:val="24"/>
                <w:lang w:eastAsia="zh-CN"/>
              </w:rPr>
              <w:t>200℃</w:t>
            </w:r>
            <w:r>
              <w:rPr>
                <w:rStyle w:val="60"/>
                <w:rFonts w:hint="default" w:ascii="Times New Roman" w:hAnsi="Times New Roman" w:cs="Times New Roman" w:eastAsiaTheme="minorEastAsia"/>
                <w:color w:val="000000"/>
                <w:spacing w:val="0"/>
                <w:w w:val="100"/>
                <w:sz w:val="24"/>
                <w:szCs w:val="24"/>
                <w:lang w:val="zh-TW" w:eastAsia="zh-TW"/>
              </w:rPr>
              <w:t>的烘烤，使粉末熔化黏附在工件的表面，呈现平光或哑光效果</w:t>
            </w:r>
            <w:r>
              <w:rPr>
                <w:rStyle w:val="60"/>
                <w:rFonts w:hint="default" w:ascii="Times New Roman" w:hAnsi="Times New Roman" w:cs="Times New Roman" w:eastAsiaTheme="minorEastAsia"/>
                <w:color w:val="000000"/>
                <w:spacing w:val="0"/>
                <w:w w:val="100"/>
                <w:sz w:val="24"/>
                <w:szCs w:val="24"/>
                <w:lang w:val="zh-TW"/>
              </w:rPr>
              <w:t>。喷塑在封闭的喷塑间内进行，喷塑过程中会产生一定量的粉尘，采用布袋除尘器进行除尘，大部分被除尘器收集，其余经15m高的排气筒呈有组织排放。固化在密闭的房间内进行，采用电能产热进行固化，固化过程中会产生少量的非甲烷总烃，产生的非甲烷总烃经</w:t>
            </w:r>
            <w:r>
              <w:rPr>
                <w:rFonts w:hint="default" w:ascii="Times New Roman" w:hAnsi="Times New Roman" w:cs="Times New Roman" w:eastAsiaTheme="minorEastAsia"/>
                <w:color w:val="000000"/>
                <w:w w:val="100"/>
                <w:sz w:val="24"/>
                <w:szCs w:val="24"/>
              </w:rPr>
              <w:t>由抽风机集中收集经活性炭吸附后，剩余部分经15m高的排气筒呈有组织排放</w:t>
            </w:r>
            <w:r>
              <w:rPr>
                <w:rStyle w:val="60"/>
                <w:rFonts w:hint="default" w:ascii="Times New Roman" w:hAnsi="Times New Roman" w:cs="Times New Roman" w:eastAsiaTheme="minorEastAsia"/>
                <w:color w:val="000000"/>
                <w:spacing w:val="0"/>
                <w:w w:val="100"/>
                <w:sz w:val="24"/>
                <w:szCs w:val="24"/>
                <w:lang w:val="zh-TW"/>
              </w:rPr>
              <w:t>。</w:t>
            </w:r>
            <w:r>
              <w:rPr>
                <w:rStyle w:val="60"/>
                <w:rFonts w:hint="default" w:ascii="Times New Roman" w:hAnsi="Times New Roman" w:cs="Times New Roman" w:eastAsiaTheme="minorEastAsia"/>
                <w:color w:val="000000"/>
                <w:spacing w:val="0"/>
                <w:w w:val="100"/>
                <w:sz w:val="24"/>
                <w:szCs w:val="24"/>
                <w:lang w:val="zh-TW" w:eastAsia="zh-CN"/>
              </w:rPr>
              <w:t>本项目共两个排气筒分别在</w:t>
            </w:r>
            <w:r>
              <w:rPr>
                <w:rStyle w:val="60"/>
                <w:rFonts w:hint="default" w:ascii="Times New Roman" w:hAnsi="Times New Roman" w:cs="Times New Roman" w:eastAsiaTheme="minorEastAsia"/>
                <w:color w:val="000000"/>
                <w:spacing w:val="0"/>
                <w:w w:val="100"/>
                <w:sz w:val="24"/>
                <w:szCs w:val="24"/>
                <w:lang w:val="zh-TW" w:eastAsia="zh-TW"/>
              </w:rPr>
              <w:t>喷塑</w:t>
            </w:r>
            <w:r>
              <w:rPr>
                <w:rStyle w:val="60"/>
                <w:rFonts w:hint="default" w:ascii="Times New Roman" w:hAnsi="Times New Roman" w:cs="Times New Roman" w:eastAsiaTheme="minorEastAsia"/>
                <w:color w:val="000000"/>
                <w:spacing w:val="0"/>
                <w:w w:val="100"/>
                <w:sz w:val="24"/>
                <w:szCs w:val="24"/>
                <w:lang w:val="zh-TW" w:eastAsia="zh-CN"/>
              </w:rPr>
              <w:t>、固化工序。</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Style w:val="60"/>
                <w:rFonts w:hint="default" w:ascii="Times New Roman" w:hAnsi="Times New Roman" w:cs="Times New Roman" w:eastAsiaTheme="minorEastAsia"/>
                <w:color w:val="000000"/>
                <w:spacing w:val="0"/>
                <w:w w:val="100"/>
                <w:sz w:val="24"/>
                <w:szCs w:val="24"/>
                <w:lang w:val="zh-TW" w:eastAsia="zh-CN"/>
              </w:rPr>
            </w:pPr>
            <w:r>
              <w:rPr>
                <w:rStyle w:val="60"/>
                <w:rFonts w:hint="eastAsia" w:ascii="Times New Roman" w:hAnsi="Times New Roman" w:cs="Times New Roman" w:eastAsiaTheme="minorEastAsia"/>
                <w:color w:val="000000"/>
                <w:spacing w:val="0"/>
                <w:w w:val="100"/>
                <w:sz w:val="24"/>
                <w:szCs w:val="24"/>
                <w:lang w:val="zh-TW" w:eastAsia="zh-CN"/>
              </w:rPr>
              <w:t>（</w:t>
            </w:r>
            <w:r>
              <w:rPr>
                <w:rStyle w:val="60"/>
                <w:rFonts w:hint="eastAsia" w:ascii="Times New Roman" w:hAnsi="Times New Roman" w:cs="Times New Roman" w:eastAsiaTheme="minorEastAsia"/>
                <w:color w:val="000000"/>
                <w:spacing w:val="0"/>
                <w:w w:val="100"/>
                <w:sz w:val="24"/>
                <w:szCs w:val="24"/>
                <w:lang w:val="en-US" w:eastAsia="zh-CN"/>
              </w:rPr>
              <w:t>6</w:t>
            </w:r>
            <w:r>
              <w:rPr>
                <w:rStyle w:val="60"/>
                <w:rFonts w:hint="eastAsia" w:ascii="Times New Roman" w:hAnsi="Times New Roman" w:cs="Times New Roman" w:eastAsiaTheme="minorEastAsia"/>
                <w:color w:val="000000"/>
                <w:spacing w:val="0"/>
                <w:w w:val="100"/>
                <w:sz w:val="24"/>
                <w:szCs w:val="24"/>
                <w:lang w:val="zh-TW" w:eastAsia="zh-CN"/>
              </w:rPr>
              <w:t>）</w:t>
            </w:r>
            <w:r>
              <w:rPr>
                <w:rStyle w:val="60"/>
                <w:rFonts w:hint="default" w:ascii="Times New Roman" w:hAnsi="Times New Roman" w:cs="Times New Roman" w:eastAsiaTheme="minorEastAsia"/>
                <w:color w:val="000000"/>
                <w:spacing w:val="0"/>
                <w:w w:val="100"/>
                <w:sz w:val="24"/>
                <w:szCs w:val="24"/>
                <w:lang w:val="zh-TW" w:eastAsia="zh-TW"/>
              </w:rPr>
              <w:t>组装</w:t>
            </w:r>
          </w:p>
          <w:p>
            <w:pPr>
              <w:pStyle w:val="15"/>
              <w:keepNext w:val="0"/>
              <w:keepLines w:val="0"/>
              <w:pageBreakBefore w:val="0"/>
              <w:kinsoku/>
              <w:wordWrap/>
              <w:overflowPunct/>
              <w:topLinePunct w:val="0"/>
              <w:autoSpaceDE/>
              <w:autoSpaceDN/>
              <w:bidi w:val="0"/>
              <w:snapToGrid/>
              <w:spacing w:line="360" w:lineRule="auto"/>
              <w:ind w:firstLine="480" w:firstLineChars="200"/>
              <w:jc w:val="both"/>
              <w:rPr>
                <w:rFonts w:hint="default" w:ascii="Times New Roman" w:hAnsi="Times New Roman" w:cs="Times New Roman" w:eastAsiaTheme="minorEastAsia"/>
                <w:w w:val="100"/>
                <w:sz w:val="24"/>
                <w:szCs w:val="24"/>
              </w:rPr>
            </w:pPr>
            <w:r>
              <w:rPr>
                <w:rFonts w:hint="default" w:ascii="Times New Roman" w:hAnsi="Times New Roman" w:cs="Times New Roman" w:eastAsiaTheme="minorEastAsia"/>
                <w:color w:val="auto"/>
                <w:w w:val="100"/>
                <w:sz w:val="24"/>
                <w:szCs w:val="24"/>
              </w:rPr>
              <w:t>针对</w:t>
            </w:r>
            <w:r>
              <w:rPr>
                <w:rStyle w:val="60"/>
                <w:rFonts w:hint="default" w:ascii="Times New Roman" w:hAnsi="Times New Roman" w:cs="Times New Roman" w:eastAsiaTheme="minorEastAsia"/>
                <w:color w:val="auto"/>
                <w:spacing w:val="0"/>
                <w:w w:val="100"/>
                <w:sz w:val="24"/>
                <w:szCs w:val="24"/>
                <w:lang w:val="zh-TW" w:eastAsia="zh-CN"/>
              </w:rPr>
              <w:t>配电箱设备的不同规格和要求</w:t>
            </w:r>
            <w:r>
              <w:rPr>
                <w:rStyle w:val="60"/>
                <w:rFonts w:hint="default" w:ascii="Times New Roman" w:hAnsi="Times New Roman" w:cs="Times New Roman" w:eastAsiaTheme="minorEastAsia"/>
                <w:color w:val="auto"/>
                <w:spacing w:val="0"/>
                <w:w w:val="100"/>
                <w:sz w:val="24"/>
                <w:szCs w:val="24"/>
                <w:lang w:val="zh-TW"/>
              </w:rPr>
              <w:t>，</w:t>
            </w:r>
            <w:r>
              <w:rPr>
                <w:rFonts w:hint="default" w:ascii="Times New Roman" w:hAnsi="Times New Roman" w:cs="Times New Roman" w:eastAsiaTheme="minorEastAsia"/>
                <w:color w:val="auto"/>
                <w:w w:val="100"/>
                <w:sz w:val="24"/>
                <w:szCs w:val="24"/>
              </w:rPr>
              <w:t>本项目只生产</w:t>
            </w:r>
            <w:r>
              <w:rPr>
                <w:rStyle w:val="60"/>
                <w:rFonts w:hint="default" w:ascii="Times New Roman" w:hAnsi="Times New Roman" w:cs="Times New Roman" w:eastAsiaTheme="minorEastAsia"/>
                <w:color w:val="auto"/>
                <w:spacing w:val="0"/>
                <w:w w:val="100"/>
                <w:sz w:val="24"/>
                <w:szCs w:val="24"/>
                <w:lang w:val="zh-TW"/>
              </w:rPr>
              <w:t>外壳，电断路器、开关、电度表</w:t>
            </w:r>
            <w:r>
              <w:rPr>
                <w:rStyle w:val="60"/>
                <w:rFonts w:hint="default" w:ascii="Times New Roman" w:hAnsi="Times New Roman" w:cs="Times New Roman" w:eastAsiaTheme="minorEastAsia"/>
                <w:color w:val="auto"/>
                <w:spacing w:val="0"/>
                <w:w w:val="100"/>
                <w:sz w:val="24"/>
                <w:szCs w:val="24"/>
                <w:lang w:val="zh-TW" w:eastAsia="zh-CN"/>
              </w:rPr>
              <w:t>、插座、电流互感器</w:t>
            </w:r>
            <w:r>
              <w:rPr>
                <w:rStyle w:val="60"/>
                <w:rFonts w:hint="default" w:ascii="Times New Roman" w:hAnsi="Times New Roman" w:cs="Times New Roman" w:eastAsiaTheme="minorEastAsia"/>
                <w:color w:val="auto"/>
                <w:spacing w:val="0"/>
                <w:w w:val="100"/>
                <w:sz w:val="24"/>
                <w:szCs w:val="24"/>
                <w:lang w:val="zh-TW"/>
              </w:rPr>
              <w:t>等其余部件直</w:t>
            </w:r>
            <w:r>
              <w:rPr>
                <w:rStyle w:val="60"/>
                <w:rFonts w:hint="default" w:ascii="Times New Roman" w:hAnsi="Times New Roman" w:cs="Times New Roman" w:eastAsiaTheme="minorEastAsia"/>
                <w:color w:val="000000"/>
                <w:spacing w:val="0"/>
                <w:w w:val="100"/>
                <w:sz w:val="24"/>
                <w:szCs w:val="24"/>
                <w:lang w:val="zh-TW"/>
              </w:rPr>
              <w:t>接从外购买。在组装过程中会产生噪声。</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Style w:val="60"/>
                <w:rFonts w:hint="default" w:ascii="Times New Roman" w:hAnsi="Times New Roman" w:cs="Times New Roman" w:eastAsiaTheme="minorEastAsia"/>
                <w:color w:val="000000"/>
                <w:spacing w:val="0"/>
                <w:w w:val="100"/>
                <w:sz w:val="24"/>
                <w:szCs w:val="24"/>
                <w:lang w:val="zh-TW" w:eastAsia="zh-CN"/>
              </w:rPr>
            </w:pPr>
            <w:r>
              <w:rPr>
                <w:rStyle w:val="60"/>
                <w:rFonts w:hint="eastAsia" w:ascii="Times New Roman" w:hAnsi="Times New Roman" w:cs="Times New Roman" w:eastAsiaTheme="minorEastAsia"/>
                <w:color w:val="000000"/>
                <w:spacing w:val="0"/>
                <w:w w:val="100"/>
                <w:sz w:val="24"/>
                <w:szCs w:val="24"/>
                <w:lang w:val="en-US" w:eastAsia="zh-CN"/>
              </w:rPr>
              <w:t>（7）</w:t>
            </w:r>
            <w:r>
              <w:rPr>
                <w:rStyle w:val="60"/>
                <w:rFonts w:hint="default" w:ascii="Times New Roman" w:hAnsi="Times New Roman" w:cs="Times New Roman" w:eastAsiaTheme="minorEastAsia"/>
                <w:color w:val="000000"/>
                <w:spacing w:val="0"/>
                <w:w w:val="100"/>
                <w:sz w:val="24"/>
                <w:szCs w:val="24"/>
                <w:lang w:val="en-US" w:eastAsia="zh-CN"/>
              </w:rPr>
              <w:t>打包、入库</w:t>
            </w:r>
          </w:p>
          <w:p>
            <w:pPr>
              <w:keepNext w:val="0"/>
              <w:keepLines w:val="0"/>
              <w:pageBreakBefore w:val="0"/>
              <w:widowControl/>
              <w:suppressLineNumbers w:val="0"/>
              <w:kinsoku/>
              <w:wordWrap/>
              <w:overflowPunct/>
              <w:topLinePunct w:val="0"/>
              <w:autoSpaceDE/>
              <w:autoSpaceDN/>
              <w:bidi w:val="0"/>
              <w:snapToGrid/>
              <w:spacing w:line="360" w:lineRule="auto"/>
              <w:ind w:firstLine="480" w:firstLineChars="200"/>
              <w:jc w:val="left"/>
              <w:rPr>
                <w:rFonts w:hint="default" w:ascii="Times New Roman" w:hAnsi="Times New Roman" w:cs="Times New Roman" w:eastAsiaTheme="minorEastAsia"/>
                <w:sz w:val="24"/>
                <w:szCs w:val="24"/>
              </w:rPr>
            </w:pPr>
            <w:r>
              <w:rPr>
                <w:rFonts w:hint="default" w:ascii="Times New Roman" w:hAnsi="Times New Roman" w:cs="Times New Roman" w:eastAsiaTheme="minorEastAsia"/>
                <w:color w:val="000000"/>
                <w:kern w:val="0"/>
                <w:sz w:val="24"/>
                <w:szCs w:val="24"/>
                <w:lang w:val="en-US" w:eastAsia="zh-CN" w:bidi="ar"/>
              </w:rPr>
              <w:t>检验合格品即为产品，整理打包，入库待售。该工序打包机运行产生噪声。</w:t>
            </w:r>
          </w:p>
          <w:p>
            <w:pPr>
              <w:pStyle w:val="15"/>
              <w:spacing w:line="360" w:lineRule="auto"/>
              <w:jc w:val="both"/>
              <w:rPr>
                <w:rStyle w:val="60"/>
                <w:rFonts w:hint="default" w:ascii="Times New Roman" w:hAnsi="Times New Roman" w:eastAsia="宋体" w:cs="Times New Roman"/>
                <w:b/>
                <w:spacing w:val="0"/>
                <w:w w:val="100"/>
                <w:sz w:val="24"/>
                <w:szCs w:val="24"/>
              </w:rPr>
            </w:pPr>
            <w:r>
              <w:rPr>
                <w:rStyle w:val="60"/>
                <w:rFonts w:hint="default" w:ascii="Times New Roman" w:hAnsi="Times New Roman" w:cs="Times New Roman"/>
                <w:b/>
                <w:spacing w:val="0"/>
                <w:w w:val="100"/>
                <w:sz w:val="24"/>
                <w:szCs w:val="24"/>
                <w:lang w:val="en-US" w:eastAsia="zh-CN"/>
              </w:rPr>
              <w:t>2.</w:t>
            </w:r>
            <w:r>
              <w:rPr>
                <w:rStyle w:val="60"/>
                <w:rFonts w:hint="default" w:ascii="Times New Roman" w:hAnsi="Times New Roman" w:eastAsia="宋体" w:cs="Times New Roman"/>
                <w:b/>
                <w:spacing w:val="0"/>
                <w:w w:val="100"/>
                <w:sz w:val="24"/>
                <w:szCs w:val="24"/>
              </w:rPr>
              <w:t>运营期污染物的产生及排放</w:t>
            </w:r>
          </w:p>
          <w:p>
            <w:pPr>
              <w:pStyle w:val="15"/>
              <w:spacing w:line="360" w:lineRule="auto"/>
              <w:ind w:firstLine="480" w:firstLineChars="200"/>
              <w:jc w:val="both"/>
              <w:rPr>
                <w:rStyle w:val="60"/>
                <w:rFonts w:hint="default" w:ascii="Times New Roman" w:hAnsi="Times New Roman" w:eastAsia="宋体" w:cs="Times New Roman"/>
                <w:color w:val="000000"/>
                <w:spacing w:val="0"/>
                <w:w w:val="100"/>
                <w:sz w:val="24"/>
                <w:szCs w:val="24"/>
                <w:lang w:val="zh-TW"/>
              </w:rPr>
            </w:pPr>
            <w:r>
              <w:rPr>
                <w:rFonts w:hint="default" w:ascii="Times New Roman" w:hAnsi="Times New Roman" w:cs="Times New Roman"/>
                <w:w w:val="100"/>
                <w:szCs w:val="24"/>
              </w:rPr>
              <w:t>根据建设单位提供的资料，目前的实际产量</w:t>
            </w:r>
            <w:r>
              <w:rPr>
                <w:rFonts w:hint="default" w:ascii="Times New Roman" w:hAnsi="Times New Roman" w:cs="Times New Roman"/>
                <w:w w:val="100"/>
                <w:szCs w:val="24"/>
                <w:lang w:eastAsia="zh-CN"/>
              </w:rPr>
              <w:t>按年生产</w:t>
            </w:r>
            <w:r>
              <w:rPr>
                <w:rFonts w:hint="default" w:ascii="Times New Roman" w:hAnsi="Times New Roman" w:cs="Times New Roman"/>
                <w:w w:val="100"/>
                <w:szCs w:val="24"/>
                <w:lang w:val="en-US" w:eastAsia="zh-CN"/>
              </w:rPr>
              <w:t>2000套配电箱</w:t>
            </w:r>
            <w:r>
              <w:rPr>
                <w:rFonts w:hint="default" w:ascii="Times New Roman" w:hAnsi="Times New Roman" w:cs="Times New Roman"/>
                <w:w w:val="100"/>
                <w:szCs w:val="24"/>
              </w:rPr>
              <w:t>进行相关污染物的核算及环保设施达标情况分析。</w:t>
            </w:r>
          </w:p>
          <w:p>
            <w:pPr>
              <w:pStyle w:val="15"/>
              <w:spacing w:line="360" w:lineRule="auto"/>
              <w:ind w:firstLine="480" w:firstLineChars="200"/>
              <w:jc w:val="both"/>
              <w:rPr>
                <w:rStyle w:val="60"/>
                <w:rFonts w:hint="default" w:ascii="Times New Roman" w:hAnsi="Times New Roman" w:eastAsia="宋体" w:cs="Times New Roman"/>
                <w:color w:val="000000"/>
                <w:spacing w:val="0"/>
                <w:w w:val="100"/>
                <w:sz w:val="24"/>
                <w:szCs w:val="24"/>
                <w:lang w:val="zh-TW"/>
              </w:rPr>
            </w:pPr>
            <w:r>
              <w:rPr>
                <w:rStyle w:val="60"/>
                <w:rFonts w:hint="default" w:ascii="Times New Roman" w:hAnsi="Times New Roman" w:eastAsia="宋体" w:cs="Times New Roman"/>
                <w:color w:val="000000"/>
                <w:spacing w:val="0"/>
                <w:w w:val="100"/>
                <w:sz w:val="24"/>
                <w:szCs w:val="24"/>
                <w:lang w:val="zh-TW" w:eastAsia="zh-TW"/>
              </w:rPr>
              <w:t>根据本项目生产组成及工艺过程，</w:t>
            </w:r>
            <w:r>
              <w:rPr>
                <w:rStyle w:val="60"/>
                <w:rFonts w:hint="default" w:ascii="Times New Roman" w:hAnsi="Times New Roman" w:eastAsia="宋体" w:cs="Times New Roman"/>
                <w:color w:val="000000"/>
                <w:spacing w:val="0"/>
                <w:w w:val="100"/>
                <w:sz w:val="24"/>
                <w:szCs w:val="24"/>
                <w:lang w:val="zh-TW"/>
              </w:rPr>
              <w:t>运营期项目环境影响因素主要表现在以下几个方面：</w:t>
            </w:r>
          </w:p>
          <w:p>
            <w:pPr>
              <w:pStyle w:val="15"/>
              <w:spacing w:line="360" w:lineRule="auto"/>
              <w:ind w:firstLine="480" w:firstLineChars="200"/>
              <w:jc w:val="both"/>
              <w:rPr>
                <w:rStyle w:val="60"/>
                <w:rFonts w:hint="default" w:ascii="Times New Roman" w:hAnsi="Times New Roman" w:eastAsia="宋体" w:cs="Times New Roman"/>
                <w:color w:val="000000"/>
                <w:spacing w:val="0"/>
                <w:w w:val="100"/>
                <w:sz w:val="24"/>
                <w:szCs w:val="24"/>
                <w:lang w:val="zh-TW"/>
              </w:rPr>
            </w:pPr>
            <w:r>
              <w:rPr>
                <w:rStyle w:val="60"/>
                <w:rFonts w:hint="default" w:ascii="Times New Roman" w:hAnsi="Times New Roman" w:eastAsia="宋体" w:cs="Times New Roman"/>
                <w:color w:val="000000"/>
                <w:spacing w:val="0"/>
                <w:w w:val="100"/>
                <w:sz w:val="24"/>
                <w:szCs w:val="24"/>
                <w:lang w:val="zh-TW"/>
              </w:rPr>
              <w:t>（1）废水：主要为工作人员的生活废水对外环境的影响。</w:t>
            </w:r>
          </w:p>
          <w:p>
            <w:pPr>
              <w:pStyle w:val="15"/>
              <w:spacing w:line="360" w:lineRule="auto"/>
              <w:ind w:firstLine="480" w:firstLineChars="200"/>
              <w:jc w:val="both"/>
              <w:rPr>
                <w:rStyle w:val="60"/>
                <w:rFonts w:hint="default" w:ascii="Times New Roman" w:hAnsi="Times New Roman" w:eastAsia="宋体" w:cs="Times New Roman"/>
                <w:color w:val="000000"/>
                <w:spacing w:val="0"/>
                <w:w w:val="100"/>
                <w:sz w:val="24"/>
                <w:szCs w:val="24"/>
                <w:lang w:val="zh-TW"/>
              </w:rPr>
            </w:pPr>
            <w:r>
              <w:rPr>
                <w:rStyle w:val="60"/>
                <w:rFonts w:hint="default" w:ascii="Times New Roman" w:hAnsi="Times New Roman" w:eastAsia="宋体" w:cs="Times New Roman"/>
                <w:color w:val="000000"/>
                <w:spacing w:val="0"/>
                <w:w w:val="100"/>
                <w:sz w:val="24"/>
                <w:szCs w:val="24"/>
                <w:lang w:val="zh-TW"/>
              </w:rPr>
              <w:t>（2）废气：主要为生产过程中产生的焊接烟尘、切割粉尘、打磨粉尘、喷塑粉尘、非甲烷总烃对外环境的影响。</w:t>
            </w:r>
          </w:p>
          <w:p>
            <w:pPr>
              <w:pStyle w:val="15"/>
              <w:spacing w:line="360" w:lineRule="auto"/>
              <w:ind w:firstLine="480" w:firstLineChars="200"/>
              <w:jc w:val="both"/>
              <w:rPr>
                <w:rStyle w:val="60"/>
                <w:rFonts w:hint="default" w:ascii="Times New Roman" w:hAnsi="Times New Roman" w:eastAsia="宋体" w:cs="Times New Roman"/>
                <w:color w:val="000000"/>
                <w:spacing w:val="0"/>
                <w:w w:val="100"/>
                <w:sz w:val="24"/>
                <w:szCs w:val="24"/>
                <w:lang w:val="zh-TW"/>
              </w:rPr>
            </w:pPr>
            <w:r>
              <w:rPr>
                <w:rStyle w:val="60"/>
                <w:rFonts w:hint="default" w:ascii="Times New Roman" w:hAnsi="Times New Roman" w:eastAsia="宋体" w:cs="Times New Roman"/>
                <w:color w:val="000000"/>
                <w:spacing w:val="0"/>
                <w:w w:val="100"/>
                <w:sz w:val="24"/>
                <w:szCs w:val="24"/>
                <w:lang w:val="zh-TW"/>
              </w:rPr>
              <w:t>（3）噪声：主要为生产过程中设备产生的噪声以及其进出车辆产生的噪声对外环境的影响。</w:t>
            </w:r>
          </w:p>
          <w:p>
            <w:pPr>
              <w:pStyle w:val="15"/>
              <w:spacing w:line="360" w:lineRule="auto"/>
              <w:ind w:firstLine="480" w:firstLineChars="200"/>
              <w:jc w:val="both"/>
              <w:rPr>
                <w:rStyle w:val="60"/>
                <w:rFonts w:hint="default" w:ascii="Times New Roman" w:hAnsi="Times New Roman" w:eastAsia="宋体" w:cs="Times New Roman"/>
                <w:color w:val="000000"/>
                <w:spacing w:val="0"/>
                <w:w w:val="100"/>
                <w:sz w:val="24"/>
                <w:szCs w:val="24"/>
                <w:lang w:val="zh-TW"/>
              </w:rPr>
            </w:pPr>
            <w:r>
              <w:rPr>
                <w:rStyle w:val="60"/>
                <w:rFonts w:hint="default" w:ascii="Times New Roman" w:hAnsi="Times New Roman" w:eastAsia="宋体" w:cs="Times New Roman"/>
                <w:color w:val="000000"/>
                <w:spacing w:val="0"/>
                <w:w w:val="100"/>
                <w:sz w:val="24"/>
                <w:szCs w:val="24"/>
                <w:lang w:val="zh-TW"/>
              </w:rPr>
              <w:t>（4）固体废物：主要为生产固废、生活垃圾对外环境的影响。</w:t>
            </w:r>
          </w:p>
          <w:p>
            <w:pPr>
              <w:pStyle w:val="15"/>
              <w:spacing w:line="360" w:lineRule="auto"/>
              <w:jc w:val="both"/>
              <w:rPr>
                <w:rStyle w:val="60"/>
                <w:rFonts w:hint="default" w:ascii="Times New Roman" w:hAnsi="Times New Roman" w:eastAsia="宋体" w:cs="Times New Roman"/>
                <w:b/>
                <w:color w:val="000000"/>
                <w:spacing w:val="0"/>
                <w:w w:val="100"/>
                <w:sz w:val="24"/>
                <w:szCs w:val="24"/>
              </w:rPr>
            </w:pPr>
            <w:r>
              <w:rPr>
                <w:rStyle w:val="60"/>
                <w:rFonts w:hint="default" w:ascii="Times New Roman" w:hAnsi="Times New Roman" w:cs="Times New Roman"/>
                <w:b/>
                <w:color w:val="000000"/>
                <w:spacing w:val="0"/>
                <w:w w:val="100"/>
                <w:sz w:val="24"/>
                <w:szCs w:val="24"/>
                <w:lang w:val="en-US" w:eastAsia="zh-CN"/>
              </w:rPr>
              <w:t>2.</w:t>
            </w:r>
            <w:r>
              <w:rPr>
                <w:rStyle w:val="60"/>
                <w:rFonts w:hint="default" w:ascii="Times New Roman" w:hAnsi="Times New Roman" w:eastAsia="宋体" w:cs="Times New Roman"/>
                <w:b/>
                <w:color w:val="000000"/>
                <w:spacing w:val="0"/>
                <w:w w:val="100"/>
                <w:sz w:val="24"/>
                <w:szCs w:val="24"/>
              </w:rPr>
              <w:t>1废水</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eastAsiaTheme="minorEastAsia"/>
                <w:bCs w:val="0"/>
                <w:snapToGrid/>
                <w:color w:val="auto"/>
                <w:spacing w:val="0"/>
                <w:sz w:val="24"/>
                <w:szCs w:val="24"/>
                <w:lang w:val="en-US" w:eastAsia="zh-CN" w:bidi="ar-SA"/>
              </w:rPr>
              <w:t>项目生产工艺过程不需用水，无生产工艺废水排放。项目</w:t>
            </w:r>
            <w:r>
              <w:rPr>
                <w:rFonts w:hint="default" w:ascii="Times New Roman" w:hAnsi="Times New Roman" w:cs="Times New Roman"/>
                <w:color w:val="auto"/>
                <w:sz w:val="24"/>
                <w:szCs w:val="24"/>
              </w:rPr>
              <w:t>办公人员和生产工人共</w:t>
            </w:r>
            <w:r>
              <w:rPr>
                <w:rFonts w:hint="default" w:ascii="Times New Roman" w:hAnsi="Times New Roman" w:cs="Times New Roman"/>
                <w:color w:val="auto"/>
                <w:sz w:val="24"/>
                <w:szCs w:val="24"/>
                <w:lang w:val="en-US" w:eastAsia="zh-CN"/>
              </w:rPr>
              <w:t>24</w:t>
            </w:r>
            <w:r>
              <w:rPr>
                <w:rFonts w:hint="default" w:ascii="Times New Roman" w:hAnsi="Times New Roman" w:cs="Times New Roman"/>
                <w:color w:val="auto"/>
                <w:sz w:val="24"/>
                <w:szCs w:val="24"/>
              </w:rPr>
              <w:t>人，年工作300天，每天8小时。</w:t>
            </w:r>
          </w:p>
          <w:p>
            <w:pPr>
              <w:widowControl/>
              <w:adjustRightInd w:val="0"/>
              <w:snapToGrid w:val="0"/>
              <w:spacing w:line="360" w:lineRule="auto"/>
              <w:ind w:firstLine="482" w:firstLineChars="200"/>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（1）生活污水</w:t>
            </w:r>
          </w:p>
          <w:p>
            <w:pPr>
              <w:widowControl/>
              <w:adjustRightInd w:val="0"/>
              <w:snapToGrid w:val="0"/>
              <w:spacing w:line="360" w:lineRule="auto"/>
              <w:ind w:firstLine="480" w:firstLineChars="20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项目职工定员为</w:t>
            </w:r>
            <w:r>
              <w:rPr>
                <w:rFonts w:hint="default" w:ascii="Times New Roman" w:hAnsi="Times New Roman" w:cs="Times New Roman" w:eastAsiaTheme="minorEastAsia"/>
                <w:color w:val="auto"/>
                <w:sz w:val="24"/>
                <w:szCs w:val="24"/>
                <w:lang w:val="en-US" w:eastAsia="zh-CN"/>
              </w:rPr>
              <w:t>2</w:t>
            </w:r>
            <w:r>
              <w:rPr>
                <w:rFonts w:hint="default" w:ascii="Times New Roman" w:hAnsi="Times New Roman" w:cs="Times New Roman" w:eastAsiaTheme="minorEastAsia"/>
                <w:color w:val="auto"/>
                <w:sz w:val="24"/>
                <w:szCs w:val="24"/>
              </w:rPr>
              <w:t>4人，项目区提供午餐</w:t>
            </w:r>
            <w:r>
              <w:rPr>
                <w:rFonts w:hint="default" w:ascii="Times New Roman" w:hAnsi="Times New Roman" w:cs="Times New Roman" w:eastAsiaTheme="minorEastAsia"/>
                <w:color w:val="auto"/>
                <w:sz w:val="24"/>
                <w:szCs w:val="24"/>
                <w:lang w:eastAsia="zh-CN"/>
              </w:rPr>
              <w:t>（</w:t>
            </w:r>
            <w:r>
              <w:rPr>
                <w:rFonts w:hint="default" w:ascii="Times New Roman" w:hAnsi="Times New Roman" w:cs="Times New Roman" w:eastAsiaTheme="minorEastAsia"/>
                <w:color w:val="auto"/>
                <w:sz w:val="24"/>
                <w:szCs w:val="24"/>
              </w:rPr>
              <w:t>厨房</w:t>
            </w:r>
            <w:r>
              <w:rPr>
                <w:rFonts w:hint="default" w:ascii="Times New Roman" w:hAnsi="Times New Roman" w:cs="Times New Roman" w:eastAsiaTheme="minorEastAsia"/>
                <w:color w:val="auto"/>
                <w:sz w:val="24"/>
                <w:szCs w:val="24"/>
                <w:lang w:eastAsia="zh-CN"/>
              </w:rPr>
              <w:t>目前在临时租用的办公楼一楼</w:t>
            </w:r>
            <w:r>
              <w:rPr>
                <w:rFonts w:hint="default" w:ascii="Times New Roman" w:hAnsi="Times New Roman" w:cs="Times New Roman" w:eastAsiaTheme="minorEastAsia"/>
                <w:color w:val="auto"/>
                <w:sz w:val="24"/>
                <w:szCs w:val="24"/>
                <w:lang w:val="en-US" w:eastAsia="zh-CN"/>
              </w:rPr>
              <w:t>1间约30m</w:t>
            </w:r>
            <w:r>
              <w:rPr>
                <w:rFonts w:hint="default" w:ascii="Times New Roman" w:hAnsi="Times New Roman" w:cs="Times New Roman" w:eastAsiaTheme="minorEastAsia"/>
                <w:color w:val="auto"/>
                <w:sz w:val="24"/>
                <w:szCs w:val="24"/>
                <w:vertAlign w:val="superscript"/>
                <w:lang w:val="en-US" w:eastAsia="zh-CN"/>
              </w:rPr>
              <w:t>2</w:t>
            </w:r>
            <w:r>
              <w:rPr>
                <w:rFonts w:hint="default" w:ascii="Times New Roman" w:hAnsi="Times New Roman" w:cs="Times New Roman" w:eastAsiaTheme="minorEastAsia"/>
                <w:color w:val="auto"/>
                <w:sz w:val="24"/>
                <w:szCs w:val="24"/>
                <w:lang w:eastAsia="zh-CN"/>
              </w:rPr>
              <w:t>）房间</w:t>
            </w:r>
            <w:r>
              <w:rPr>
                <w:rFonts w:hint="default" w:ascii="Times New Roman" w:hAnsi="Times New Roman" w:cs="Times New Roman" w:eastAsiaTheme="minorEastAsia"/>
                <w:color w:val="auto"/>
                <w:sz w:val="24"/>
                <w:szCs w:val="24"/>
              </w:rPr>
              <w:t>。根据《云南省地方标准•用水定额》（DB53/T168-2019），生活用水量按50L/人·d进行计算。</w:t>
            </w:r>
          </w:p>
          <w:p>
            <w:pPr>
              <w:spacing w:line="360" w:lineRule="auto"/>
              <w:ind w:firstLine="480" w:firstLineChars="200"/>
              <w:rPr>
                <w:rFonts w:hint="default" w:ascii="Times New Roman" w:hAnsi="Times New Roman" w:cs="Times New Roman" w:eastAsiaTheme="minorEastAsia"/>
                <w:bCs w:val="0"/>
                <w:snapToGrid/>
                <w:spacing w:val="0"/>
                <w:sz w:val="24"/>
                <w:szCs w:val="24"/>
                <w:lang w:val="en-US" w:eastAsia="zh-CN" w:bidi="ar-SA"/>
              </w:rPr>
            </w:pPr>
            <w:r>
              <w:rPr>
                <w:rFonts w:hint="default" w:ascii="Times New Roman" w:hAnsi="Times New Roman" w:cs="Times New Roman" w:eastAsiaTheme="minorEastAsia"/>
                <w:color w:val="auto"/>
                <w:sz w:val="24"/>
                <w:szCs w:val="24"/>
              </w:rPr>
              <w:t>经核算，本项目生活用水量为</w:t>
            </w:r>
            <w:r>
              <w:rPr>
                <w:rFonts w:hint="default" w:ascii="Times New Roman" w:hAnsi="Times New Roman" w:cs="Times New Roman" w:eastAsiaTheme="minorEastAsia"/>
                <w:color w:val="auto"/>
                <w:sz w:val="24"/>
                <w:szCs w:val="24"/>
                <w:lang w:val="en-US" w:eastAsia="zh-CN"/>
              </w:rPr>
              <w:t>1</w:t>
            </w:r>
            <w:r>
              <w:rPr>
                <w:rFonts w:hint="default" w:ascii="Times New Roman" w:hAnsi="Times New Roman" w:cs="Times New Roman" w:eastAsiaTheme="minorEastAsia"/>
                <w:color w:val="auto"/>
                <w:sz w:val="24"/>
                <w:szCs w:val="24"/>
              </w:rPr>
              <w:t>.2m</w:t>
            </w:r>
            <w:r>
              <w:rPr>
                <w:rFonts w:hint="default" w:ascii="Times New Roman" w:hAnsi="Times New Roman" w:cs="Times New Roman" w:eastAsiaTheme="minorEastAsia"/>
                <w:color w:val="auto"/>
                <w:sz w:val="24"/>
                <w:szCs w:val="24"/>
                <w:vertAlign w:val="superscript"/>
              </w:rPr>
              <w:t>3</w:t>
            </w:r>
            <w:r>
              <w:rPr>
                <w:rFonts w:hint="default" w:ascii="Times New Roman" w:hAnsi="Times New Roman" w:cs="Times New Roman" w:eastAsiaTheme="minorEastAsia"/>
                <w:color w:val="auto"/>
                <w:sz w:val="24"/>
                <w:szCs w:val="24"/>
              </w:rPr>
              <w:t>/d（</w:t>
            </w:r>
            <w:r>
              <w:rPr>
                <w:rFonts w:hint="default" w:ascii="Times New Roman" w:hAnsi="Times New Roman" w:cs="Times New Roman" w:eastAsiaTheme="minorEastAsia"/>
                <w:color w:val="auto"/>
                <w:sz w:val="24"/>
                <w:szCs w:val="24"/>
                <w:lang w:val="en-US" w:eastAsia="zh-CN"/>
              </w:rPr>
              <w:t>360</w:t>
            </w:r>
            <w:r>
              <w:rPr>
                <w:rFonts w:hint="default" w:ascii="Times New Roman" w:hAnsi="Times New Roman" w:cs="Times New Roman" w:eastAsiaTheme="minorEastAsia"/>
                <w:color w:val="auto"/>
                <w:sz w:val="24"/>
                <w:szCs w:val="24"/>
              </w:rPr>
              <w:t>m</w:t>
            </w:r>
            <w:r>
              <w:rPr>
                <w:rFonts w:hint="default" w:ascii="Times New Roman" w:hAnsi="Times New Roman" w:cs="Times New Roman" w:eastAsiaTheme="minorEastAsia"/>
                <w:color w:val="auto"/>
                <w:sz w:val="24"/>
                <w:szCs w:val="24"/>
                <w:vertAlign w:val="superscript"/>
              </w:rPr>
              <w:t>3</w:t>
            </w:r>
            <w:r>
              <w:rPr>
                <w:rFonts w:hint="default" w:ascii="Times New Roman" w:hAnsi="Times New Roman" w:cs="Times New Roman" w:eastAsiaTheme="minorEastAsia"/>
                <w:color w:val="auto"/>
                <w:sz w:val="24"/>
                <w:szCs w:val="24"/>
              </w:rPr>
              <w:t>/a），废水产生系数按80%计，则生活污水量为0.</w:t>
            </w:r>
            <w:r>
              <w:rPr>
                <w:rFonts w:hint="default" w:ascii="Times New Roman" w:hAnsi="Times New Roman" w:cs="Times New Roman" w:eastAsiaTheme="minorEastAsia"/>
                <w:color w:val="auto"/>
                <w:sz w:val="24"/>
                <w:szCs w:val="24"/>
                <w:lang w:val="en-US" w:eastAsia="zh-CN"/>
              </w:rPr>
              <w:t>9</w:t>
            </w:r>
            <w:r>
              <w:rPr>
                <w:rFonts w:hint="default" w:ascii="Times New Roman" w:hAnsi="Times New Roman" w:cs="Times New Roman" w:eastAsiaTheme="minorEastAsia"/>
                <w:color w:val="auto"/>
                <w:sz w:val="24"/>
                <w:szCs w:val="24"/>
              </w:rPr>
              <w:t>6m</w:t>
            </w:r>
            <w:r>
              <w:rPr>
                <w:rFonts w:hint="default" w:ascii="Times New Roman" w:hAnsi="Times New Roman" w:cs="Times New Roman" w:eastAsiaTheme="minorEastAsia"/>
                <w:color w:val="auto"/>
                <w:sz w:val="24"/>
                <w:szCs w:val="24"/>
                <w:vertAlign w:val="superscript"/>
              </w:rPr>
              <w:t>3</w:t>
            </w:r>
            <w:r>
              <w:rPr>
                <w:rFonts w:hint="default" w:ascii="Times New Roman" w:hAnsi="Times New Roman" w:cs="Times New Roman" w:eastAsiaTheme="minorEastAsia"/>
                <w:color w:val="auto"/>
                <w:sz w:val="24"/>
                <w:szCs w:val="24"/>
              </w:rPr>
              <w:t>/d（</w:t>
            </w:r>
            <w:r>
              <w:rPr>
                <w:rFonts w:hint="default" w:ascii="Times New Roman" w:hAnsi="Times New Roman" w:cs="Times New Roman" w:eastAsiaTheme="minorEastAsia"/>
                <w:color w:val="auto"/>
                <w:sz w:val="24"/>
                <w:szCs w:val="24"/>
                <w:lang w:val="en-US" w:eastAsia="zh-CN"/>
              </w:rPr>
              <w:t>288</w:t>
            </w:r>
            <w:r>
              <w:rPr>
                <w:rFonts w:hint="default" w:ascii="Times New Roman" w:hAnsi="Times New Roman" w:cs="Times New Roman" w:eastAsiaTheme="minorEastAsia"/>
                <w:color w:val="auto"/>
                <w:sz w:val="24"/>
                <w:szCs w:val="24"/>
              </w:rPr>
              <w:t>m</w:t>
            </w:r>
            <w:r>
              <w:rPr>
                <w:rFonts w:hint="default" w:ascii="Times New Roman" w:hAnsi="Times New Roman" w:cs="Times New Roman" w:eastAsiaTheme="minorEastAsia"/>
                <w:color w:val="auto"/>
                <w:sz w:val="24"/>
                <w:szCs w:val="24"/>
                <w:vertAlign w:val="superscript"/>
              </w:rPr>
              <w:t>3</w:t>
            </w:r>
            <w:r>
              <w:rPr>
                <w:rFonts w:hint="default" w:ascii="Times New Roman" w:hAnsi="Times New Roman" w:cs="Times New Roman" w:eastAsiaTheme="minorEastAsia"/>
                <w:color w:val="auto"/>
                <w:sz w:val="24"/>
                <w:szCs w:val="24"/>
              </w:rPr>
              <w:t>/a）。其中厨房产生的厨房废水按食宿人员生活废水量的20%计，则厨房</w:t>
            </w:r>
            <w:r>
              <w:rPr>
                <w:rFonts w:hint="default" w:ascii="Times New Roman" w:hAnsi="Times New Roman" w:cs="Times New Roman" w:eastAsiaTheme="minorEastAsia"/>
                <w:color w:val="auto"/>
                <w:sz w:val="24"/>
                <w:szCs w:val="24"/>
                <w:lang w:eastAsia="zh-CN"/>
              </w:rPr>
              <w:t>用</w:t>
            </w:r>
            <w:r>
              <w:rPr>
                <w:rFonts w:hint="default" w:ascii="Times New Roman" w:hAnsi="Times New Roman" w:cs="Times New Roman" w:eastAsiaTheme="minorEastAsia"/>
                <w:color w:val="auto"/>
                <w:sz w:val="24"/>
                <w:szCs w:val="24"/>
              </w:rPr>
              <w:t>水量为0.2</w:t>
            </w:r>
            <w:r>
              <w:rPr>
                <w:rFonts w:hint="default" w:ascii="Times New Roman" w:hAnsi="Times New Roman" w:cs="Times New Roman" w:eastAsiaTheme="minorEastAsia"/>
                <w:color w:val="auto"/>
                <w:sz w:val="24"/>
                <w:szCs w:val="24"/>
                <w:lang w:val="en-US" w:eastAsia="zh-CN"/>
              </w:rPr>
              <w:t>4</w:t>
            </w:r>
            <w:r>
              <w:rPr>
                <w:rFonts w:hint="default" w:ascii="Times New Roman" w:hAnsi="Times New Roman" w:cs="Times New Roman" w:eastAsiaTheme="minorEastAsia"/>
                <w:color w:val="auto"/>
                <w:sz w:val="24"/>
                <w:szCs w:val="24"/>
              </w:rPr>
              <w:t>m</w:t>
            </w:r>
            <w:r>
              <w:rPr>
                <w:rFonts w:hint="default" w:ascii="Times New Roman" w:hAnsi="Times New Roman" w:cs="Times New Roman" w:eastAsiaTheme="minorEastAsia"/>
                <w:color w:val="auto"/>
                <w:sz w:val="24"/>
                <w:szCs w:val="24"/>
                <w:vertAlign w:val="superscript"/>
              </w:rPr>
              <w:t>3</w:t>
            </w:r>
            <w:r>
              <w:rPr>
                <w:rFonts w:hint="default" w:ascii="Times New Roman" w:hAnsi="Times New Roman" w:cs="Times New Roman" w:eastAsiaTheme="minorEastAsia"/>
                <w:color w:val="auto"/>
                <w:sz w:val="24"/>
                <w:szCs w:val="24"/>
              </w:rPr>
              <w:t>/d，</w:t>
            </w:r>
            <w:r>
              <w:rPr>
                <w:rFonts w:hint="default" w:ascii="Times New Roman" w:hAnsi="Times New Roman" w:cs="Times New Roman" w:eastAsiaTheme="minorEastAsia"/>
                <w:color w:val="auto"/>
                <w:sz w:val="24"/>
                <w:szCs w:val="24"/>
                <w:lang w:val="en-US" w:eastAsia="zh-CN"/>
              </w:rPr>
              <w:t>57</w:t>
            </w:r>
            <w:r>
              <w:rPr>
                <w:rFonts w:hint="default" w:ascii="Times New Roman" w:hAnsi="Times New Roman" w:cs="Times New Roman" w:eastAsiaTheme="minorEastAsia"/>
                <w:color w:val="auto"/>
                <w:sz w:val="24"/>
                <w:szCs w:val="24"/>
              </w:rPr>
              <w:t>.</w:t>
            </w:r>
            <w:r>
              <w:rPr>
                <w:rFonts w:hint="default" w:ascii="Times New Roman" w:hAnsi="Times New Roman" w:cs="Times New Roman" w:eastAsiaTheme="minorEastAsia"/>
                <w:color w:val="auto"/>
                <w:sz w:val="24"/>
                <w:szCs w:val="24"/>
                <w:lang w:val="en-US" w:eastAsia="zh-CN"/>
              </w:rPr>
              <w:t>6</w:t>
            </w:r>
            <w:r>
              <w:rPr>
                <w:rFonts w:hint="default" w:ascii="Times New Roman" w:hAnsi="Times New Roman" w:cs="Times New Roman" w:eastAsiaTheme="minorEastAsia"/>
                <w:color w:val="auto"/>
                <w:sz w:val="24"/>
                <w:szCs w:val="24"/>
              </w:rPr>
              <w:t>m</w:t>
            </w:r>
            <w:r>
              <w:rPr>
                <w:rFonts w:hint="default" w:ascii="Times New Roman" w:hAnsi="Times New Roman" w:cs="Times New Roman" w:eastAsiaTheme="minorEastAsia"/>
                <w:color w:val="auto"/>
                <w:sz w:val="24"/>
                <w:szCs w:val="24"/>
                <w:vertAlign w:val="superscript"/>
              </w:rPr>
              <w:t>3</w:t>
            </w:r>
            <w:r>
              <w:rPr>
                <w:rFonts w:hint="default" w:ascii="Times New Roman" w:hAnsi="Times New Roman" w:cs="Times New Roman" w:eastAsiaTheme="minorEastAsia"/>
                <w:color w:val="auto"/>
                <w:sz w:val="24"/>
                <w:szCs w:val="24"/>
              </w:rPr>
              <w:t>/a，办公废水量为0.</w:t>
            </w:r>
            <w:r>
              <w:rPr>
                <w:rFonts w:hint="default" w:ascii="Times New Roman" w:hAnsi="Times New Roman" w:cs="Times New Roman" w:eastAsiaTheme="minorEastAsia"/>
                <w:color w:val="auto"/>
                <w:sz w:val="24"/>
                <w:szCs w:val="24"/>
                <w:lang w:val="en-US" w:eastAsia="zh-CN"/>
              </w:rPr>
              <w:t>768</w:t>
            </w:r>
            <w:r>
              <w:rPr>
                <w:rFonts w:hint="default" w:ascii="Times New Roman" w:hAnsi="Times New Roman" w:cs="Times New Roman" w:eastAsiaTheme="minorEastAsia"/>
                <w:color w:val="auto"/>
                <w:sz w:val="24"/>
                <w:szCs w:val="24"/>
              </w:rPr>
              <w:t>m</w:t>
            </w:r>
            <w:r>
              <w:rPr>
                <w:rFonts w:hint="default" w:ascii="Times New Roman" w:hAnsi="Times New Roman" w:cs="Times New Roman" w:eastAsiaTheme="minorEastAsia"/>
                <w:color w:val="auto"/>
                <w:sz w:val="24"/>
                <w:szCs w:val="24"/>
                <w:vertAlign w:val="superscript"/>
              </w:rPr>
              <w:t>3</w:t>
            </w:r>
            <w:r>
              <w:rPr>
                <w:rFonts w:hint="default" w:ascii="Times New Roman" w:hAnsi="Times New Roman" w:cs="Times New Roman" w:eastAsiaTheme="minorEastAsia"/>
                <w:color w:val="auto"/>
                <w:sz w:val="24"/>
                <w:szCs w:val="24"/>
              </w:rPr>
              <w:t>/d，</w:t>
            </w:r>
            <w:r>
              <w:rPr>
                <w:rFonts w:hint="default" w:ascii="Times New Roman" w:hAnsi="Times New Roman" w:cs="Times New Roman" w:eastAsiaTheme="minorEastAsia"/>
                <w:color w:val="auto"/>
                <w:sz w:val="24"/>
                <w:szCs w:val="24"/>
                <w:lang w:val="en-US" w:eastAsia="zh-CN"/>
              </w:rPr>
              <w:t>2</w:t>
            </w:r>
            <w:r>
              <w:rPr>
                <w:rFonts w:hint="default" w:ascii="Times New Roman" w:hAnsi="Times New Roman" w:cs="Times New Roman" w:eastAsiaTheme="minorEastAsia"/>
                <w:color w:val="auto"/>
                <w:sz w:val="24"/>
                <w:szCs w:val="24"/>
              </w:rPr>
              <w:t>3</w:t>
            </w:r>
            <w:r>
              <w:rPr>
                <w:rFonts w:hint="default" w:ascii="Times New Roman" w:hAnsi="Times New Roman" w:cs="Times New Roman" w:eastAsiaTheme="minorEastAsia"/>
                <w:color w:val="auto"/>
                <w:sz w:val="24"/>
                <w:szCs w:val="24"/>
                <w:lang w:val="en-US" w:eastAsia="zh-CN"/>
              </w:rPr>
              <w:t>0</w:t>
            </w:r>
            <w:r>
              <w:rPr>
                <w:rFonts w:hint="default" w:ascii="Times New Roman" w:hAnsi="Times New Roman" w:cs="Times New Roman" w:eastAsiaTheme="minorEastAsia"/>
                <w:color w:val="auto"/>
                <w:sz w:val="24"/>
                <w:szCs w:val="24"/>
              </w:rPr>
              <w:t>.</w:t>
            </w:r>
            <w:r>
              <w:rPr>
                <w:rFonts w:hint="default" w:ascii="Times New Roman" w:hAnsi="Times New Roman" w:cs="Times New Roman" w:eastAsiaTheme="minorEastAsia"/>
                <w:color w:val="auto"/>
                <w:sz w:val="24"/>
                <w:szCs w:val="24"/>
                <w:lang w:val="en-US" w:eastAsia="zh-CN"/>
              </w:rPr>
              <w:t>4</w:t>
            </w:r>
            <w:r>
              <w:rPr>
                <w:rFonts w:hint="default" w:ascii="Times New Roman" w:hAnsi="Times New Roman" w:cs="Times New Roman" w:eastAsiaTheme="minorEastAsia"/>
                <w:color w:val="auto"/>
                <w:sz w:val="24"/>
                <w:szCs w:val="24"/>
              </w:rPr>
              <w:t>m</w:t>
            </w:r>
            <w:r>
              <w:rPr>
                <w:rFonts w:hint="default" w:ascii="Times New Roman" w:hAnsi="Times New Roman" w:cs="Times New Roman" w:eastAsiaTheme="minorEastAsia"/>
                <w:color w:val="auto"/>
                <w:sz w:val="24"/>
                <w:szCs w:val="24"/>
                <w:vertAlign w:val="superscript"/>
              </w:rPr>
              <w:t>3</w:t>
            </w:r>
            <w:r>
              <w:rPr>
                <w:rFonts w:hint="default" w:ascii="Times New Roman" w:hAnsi="Times New Roman" w:cs="Times New Roman" w:eastAsiaTheme="minorEastAsia"/>
                <w:color w:val="auto"/>
                <w:sz w:val="24"/>
                <w:szCs w:val="24"/>
              </w:rPr>
              <w:t>/a。生活污水产生的主要污染物浓度为COD</w:t>
            </w:r>
            <w:r>
              <w:rPr>
                <w:rFonts w:hint="default" w:ascii="Times New Roman" w:hAnsi="Times New Roman" w:cs="Times New Roman" w:eastAsiaTheme="minorEastAsia"/>
                <w:color w:val="auto"/>
                <w:sz w:val="24"/>
                <w:szCs w:val="24"/>
                <w:vertAlign w:val="subscript"/>
              </w:rPr>
              <w:t>cr</w:t>
            </w:r>
            <w:r>
              <w:rPr>
                <w:rFonts w:hint="default" w:ascii="Times New Roman" w:hAnsi="Times New Roman" w:cs="Times New Roman" w:eastAsiaTheme="minorEastAsia"/>
                <w:color w:val="auto"/>
                <w:sz w:val="24"/>
                <w:szCs w:val="24"/>
              </w:rPr>
              <w:t>400mg/L、BOD</w:t>
            </w:r>
            <w:r>
              <w:rPr>
                <w:rFonts w:hint="default" w:ascii="Times New Roman" w:hAnsi="Times New Roman" w:cs="Times New Roman" w:eastAsiaTheme="minorEastAsia"/>
                <w:color w:val="auto"/>
                <w:sz w:val="24"/>
                <w:szCs w:val="24"/>
                <w:vertAlign w:val="subscript"/>
              </w:rPr>
              <w:t>5</w:t>
            </w:r>
            <w:r>
              <w:rPr>
                <w:rFonts w:hint="default" w:ascii="Times New Roman" w:hAnsi="Times New Roman" w:cs="Times New Roman" w:eastAsiaTheme="minorEastAsia"/>
                <w:color w:val="auto"/>
                <w:sz w:val="24"/>
                <w:szCs w:val="24"/>
              </w:rPr>
              <w:t>250mg/L、SS300mg/L、氨氮25mg/L、磷酸盐</w:t>
            </w:r>
            <w:r>
              <w:rPr>
                <w:rFonts w:hint="default" w:ascii="Times New Roman" w:hAnsi="Times New Roman" w:cs="Times New Roman" w:eastAsiaTheme="minorEastAsia"/>
                <w:color w:val="auto"/>
                <w:sz w:val="24"/>
                <w:szCs w:val="24"/>
                <w:lang w:val="en-US" w:eastAsia="zh-CN"/>
              </w:rPr>
              <w:t>8</w:t>
            </w:r>
            <w:r>
              <w:rPr>
                <w:rFonts w:hint="default" w:ascii="Times New Roman" w:hAnsi="Times New Roman" w:cs="Times New Roman" w:eastAsiaTheme="minorEastAsia"/>
                <w:color w:val="auto"/>
                <w:sz w:val="24"/>
                <w:szCs w:val="24"/>
              </w:rPr>
              <w:t>mg/L，厨房废水经隔油池预处理后生活污水中各污染物浓度为COD</w:t>
            </w:r>
            <w:r>
              <w:rPr>
                <w:rFonts w:hint="default" w:ascii="Times New Roman" w:hAnsi="Times New Roman" w:cs="Times New Roman" w:eastAsiaTheme="minorEastAsia"/>
                <w:color w:val="auto"/>
                <w:sz w:val="24"/>
                <w:szCs w:val="24"/>
                <w:vertAlign w:val="subscript"/>
              </w:rPr>
              <w:t>cr</w:t>
            </w:r>
            <w:r>
              <w:rPr>
                <w:rFonts w:hint="default" w:ascii="Times New Roman" w:hAnsi="Times New Roman" w:cs="Times New Roman" w:eastAsiaTheme="minorEastAsia"/>
                <w:color w:val="auto"/>
                <w:sz w:val="24"/>
                <w:szCs w:val="24"/>
              </w:rPr>
              <w:t>350mg/L、BOD</w:t>
            </w:r>
            <w:r>
              <w:rPr>
                <w:rFonts w:hint="default" w:ascii="Times New Roman" w:hAnsi="Times New Roman" w:cs="Times New Roman" w:eastAsiaTheme="minorEastAsia"/>
                <w:color w:val="auto"/>
                <w:sz w:val="24"/>
                <w:szCs w:val="24"/>
                <w:vertAlign w:val="subscript"/>
              </w:rPr>
              <w:t>5</w:t>
            </w:r>
            <w:r>
              <w:rPr>
                <w:rFonts w:hint="default" w:ascii="Times New Roman" w:hAnsi="Times New Roman" w:cs="Times New Roman" w:eastAsiaTheme="minorEastAsia"/>
                <w:color w:val="auto"/>
                <w:sz w:val="24"/>
                <w:szCs w:val="24"/>
              </w:rPr>
              <w:t>250mg/L、SS250mg/L、氨氮25mg/L、磷酸盐8mg/L。</w:t>
            </w:r>
            <w:r>
              <w:rPr>
                <w:rFonts w:hint="default" w:ascii="Times New Roman" w:hAnsi="Times New Roman" w:cs="Times New Roman"/>
                <w:sz w:val="24"/>
                <w:szCs w:val="24"/>
                <w:highlight w:val="none"/>
              </w:rPr>
              <w:t>办公生活污水直接进入化粪池进行</w:t>
            </w:r>
            <w:r>
              <w:rPr>
                <w:rFonts w:hint="default" w:ascii="Times New Roman" w:hAnsi="Times New Roman" w:cs="Times New Roman"/>
                <w:sz w:val="24"/>
                <w:szCs w:val="24"/>
                <w:highlight w:val="none"/>
                <w:lang w:eastAsia="zh-CN"/>
              </w:rPr>
              <w:t>沉淀</w:t>
            </w:r>
            <w:r>
              <w:rPr>
                <w:rFonts w:hint="default" w:ascii="Times New Roman" w:hAnsi="Times New Roman" w:cs="Times New Roman"/>
                <w:sz w:val="24"/>
                <w:szCs w:val="24"/>
                <w:highlight w:val="none"/>
              </w:rPr>
              <w:t>处理，</w:t>
            </w:r>
            <w:r>
              <w:rPr>
                <w:rFonts w:hint="default" w:ascii="Times New Roman" w:hAnsi="Times New Roman" w:cs="Times New Roman" w:eastAsiaTheme="minorEastAsia"/>
                <w:color w:val="auto"/>
                <w:sz w:val="24"/>
                <w:szCs w:val="24"/>
              </w:rPr>
              <w:t>厨房废水经隔油池预处理后</w:t>
            </w:r>
            <w:r>
              <w:rPr>
                <w:rFonts w:hint="default" w:ascii="Times New Roman" w:hAnsi="Times New Roman" w:cs="Times New Roman" w:eastAsiaTheme="minorEastAsia"/>
                <w:color w:val="auto"/>
                <w:sz w:val="24"/>
                <w:szCs w:val="24"/>
                <w:lang w:eastAsia="zh-CN"/>
              </w:rPr>
              <w:t>再</w:t>
            </w:r>
            <w:r>
              <w:rPr>
                <w:rFonts w:hint="default" w:ascii="Times New Roman" w:hAnsi="Times New Roman" w:cs="Times New Roman"/>
                <w:sz w:val="24"/>
                <w:szCs w:val="24"/>
                <w:highlight w:val="none"/>
              </w:rPr>
              <w:t>进入化粪池进行</w:t>
            </w:r>
            <w:r>
              <w:rPr>
                <w:rFonts w:hint="default" w:ascii="Times New Roman" w:hAnsi="Times New Roman" w:cs="Times New Roman"/>
                <w:sz w:val="24"/>
                <w:szCs w:val="24"/>
                <w:highlight w:val="none"/>
                <w:lang w:eastAsia="zh-CN"/>
              </w:rPr>
              <w:t>沉淀</w:t>
            </w:r>
            <w:r>
              <w:rPr>
                <w:rFonts w:hint="default" w:ascii="Times New Roman" w:hAnsi="Times New Roman" w:cs="Times New Roman"/>
                <w:sz w:val="24"/>
                <w:szCs w:val="24"/>
                <w:highlight w:val="none"/>
              </w:rPr>
              <w:t>处理</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rPr>
              <w:t>经处理达到《污水排入城镇下水道水质标准》GB/T 31962-2015表1A等级标准后，通过园区污水管网进入</w:t>
            </w:r>
            <w:r>
              <w:rPr>
                <w:rFonts w:hint="default" w:ascii="Times New Roman" w:hAnsi="Times New Roman" w:cs="Times New Roman"/>
                <w:sz w:val="24"/>
                <w:szCs w:val="24"/>
                <w:highlight w:val="none"/>
                <w:lang w:eastAsia="zh-CN"/>
              </w:rPr>
              <w:t>哨箐机械加工园污水处理厂</w:t>
            </w:r>
            <w:r>
              <w:rPr>
                <w:rFonts w:hint="default" w:ascii="Times New Roman" w:hAnsi="Times New Roman" w:cs="Times New Roman"/>
                <w:sz w:val="24"/>
                <w:szCs w:val="24"/>
                <w:highlight w:val="none"/>
              </w:rPr>
              <w:t>处理。金炊旺公司办公楼北侧已建有一个4m³的化粪池</w:t>
            </w:r>
            <w:r>
              <w:rPr>
                <w:rFonts w:hint="default" w:ascii="Times New Roman" w:hAnsi="Times New Roman" w:cs="Times New Roman"/>
                <w:sz w:val="24"/>
                <w:szCs w:val="24"/>
                <w:highlight w:val="none"/>
                <w:lang w:eastAsia="zh-CN"/>
              </w:rPr>
              <w:t>和西侧</w:t>
            </w:r>
            <w:r>
              <w:rPr>
                <w:rFonts w:hint="default" w:ascii="Times New Roman" w:hAnsi="Times New Roman" w:cs="Times New Roman"/>
                <w:sz w:val="24"/>
                <w:szCs w:val="24"/>
                <w:highlight w:val="none"/>
              </w:rPr>
              <w:t>已建</w:t>
            </w:r>
            <w:r>
              <w:rPr>
                <w:rFonts w:hint="default" w:ascii="Times New Roman" w:hAnsi="Times New Roman" w:cs="Times New Roman"/>
                <w:sz w:val="24"/>
                <w:szCs w:val="24"/>
                <w:highlight w:val="none"/>
                <w:lang w:val="en-US" w:eastAsia="zh-CN"/>
              </w:rPr>
              <w:t>1</w:t>
            </w:r>
            <w:r>
              <w:rPr>
                <w:rFonts w:hint="default" w:ascii="Times New Roman" w:hAnsi="Times New Roman" w:cs="Times New Roman"/>
                <w:sz w:val="24"/>
                <w:szCs w:val="24"/>
                <w:highlight w:val="none"/>
              </w:rPr>
              <w:t>m³的</w:t>
            </w:r>
            <w:r>
              <w:rPr>
                <w:rFonts w:hint="default" w:ascii="Times New Roman" w:hAnsi="Times New Roman" w:cs="Times New Roman"/>
                <w:sz w:val="24"/>
                <w:szCs w:val="24"/>
                <w:highlight w:val="none"/>
                <w:lang w:eastAsia="zh-CN"/>
              </w:rPr>
              <w:t>隔油</w:t>
            </w:r>
            <w:r>
              <w:rPr>
                <w:rFonts w:hint="default" w:ascii="Times New Roman" w:hAnsi="Times New Roman" w:cs="Times New Roman"/>
                <w:sz w:val="24"/>
                <w:szCs w:val="24"/>
                <w:highlight w:val="none"/>
              </w:rPr>
              <w:t>池，金炊旺公司现一期废水量为0.766t/d，本项目废水产生量0.</w:t>
            </w:r>
            <w:r>
              <w:rPr>
                <w:rFonts w:hint="default" w:ascii="Times New Roman" w:hAnsi="Times New Roman" w:cs="Times New Roman"/>
                <w:sz w:val="24"/>
                <w:szCs w:val="24"/>
                <w:highlight w:val="none"/>
                <w:lang w:val="en-US" w:eastAsia="zh-CN"/>
              </w:rPr>
              <w:t>96</w:t>
            </w:r>
            <w:r>
              <w:rPr>
                <w:rFonts w:hint="default" w:ascii="Times New Roman" w:hAnsi="Times New Roman" w:cs="Times New Roman"/>
                <w:sz w:val="24"/>
                <w:szCs w:val="24"/>
                <w:highlight w:val="none"/>
              </w:rPr>
              <w:t>t/d，两者合计水量为1.</w:t>
            </w:r>
            <w:r>
              <w:rPr>
                <w:rFonts w:hint="default" w:ascii="Times New Roman" w:hAnsi="Times New Roman" w:cs="Times New Roman"/>
                <w:sz w:val="24"/>
                <w:szCs w:val="24"/>
                <w:highlight w:val="none"/>
                <w:lang w:val="en-US" w:eastAsia="zh-CN"/>
              </w:rPr>
              <w:t>726</w:t>
            </w:r>
            <w:r>
              <w:rPr>
                <w:rFonts w:hint="default" w:ascii="Times New Roman" w:hAnsi="Times New Roman" w:cs="Times New Roman"/>
                <w:sz w:val="24"/>
                <w:szCs w:val="24"/>
                <w:highlight w:val="none"/>
              </w:rPr>
              <w:t>t/d。可满足废水在化粪池中停留时间12-24h要求,可保证废水的处理效果及处理量</w:t>
            </w:r>
            <w:r>
              <w:rPr>
                <w:rFonts w:hint="default" w:ascii="Times New Roman" w:hAnsi="Times New Roman" w:cs="Times New Roman"/>
                <w:color w:val="000000"/>
                <w:sz w:val="24"/>
                <w:szCs w:val="24"/>
                <w:highlight w:val="none"/>
              </w:rPr>
              <w:t>。</w:t>
            </w:r>
          </w:p>
          <w:p>
            <w:pPr>
              <w:spacing w:line="360" w:lineRule="auto"/>
              <w:ind w:left="140" w:leftChars="50" w:firstLine="480" w:firstLineChars="200"/>
              <w:jc w:val="both"/>
              <w:rPr>
                <w:rFonts w:hint="default" w:ascii="Times New Roman" w:hAnsi="Times New Roman" w:cs="Times New Roman"/>
                <w:sz w:val="24"/>
                <w:szCs w:val="24"/>
                <w:highlight w:val="none"/>
              </w:rPr>
            </w:pPr>
            <w:r>
              <w:rPr>
                <w:rFonts w:hint="default" w:ascii="Times New Roman" w:hAnsi="Times New Roman" w:cs="Times New Roman"/>
                <w:kern w:val="2"/>
                <w:sz w:val="24"/>
                <w:szCs w:val="24"/>
                <w:highlight w:val="none"/>
              </w:rPr>
              <w:t>项目</w:t>
            </w:r>
            <w:r>
              <w:rPr>
                <w:rFonts w:hint="default" w:ascii="Times New Roman" w:hAnsi="Times New Roman" w:cs="Times New Roman"/>
                <w:sz w:val="24"/>
                <w:szCs w:val="24"/>
                <w:highlight w:val="none"/>
              </w:rPr>
              <w:t>废水污染物排放情况</w:t>
            </w:r>
            <w:r>
              <w:rPr>
                <w:rFonts w:hint="default" w:ascii="Times New Roman" w:hAnsi="Times New Roman" w:cs="Times New Roman"/>
                <w:kern w:val="2"/>
                <w:sz w:val="24"/>
                <w:szCs w:val="24"/>
                <w:highlight w:val="none"/>
              </w:rPr>
              <w:t>见表5-</w:t>
            </w:r>
            <w:r>
              <w:rPr>
                <w:rFonts w:hint="default" w:ascii="Times New Roman" w:hAnsi="Times New Roman" w:cs="Times New Roman"/>
                <w:kern w:val="2"/>
                <w:sz w:val="24"/>
                <w:szCs w:val="24"/>
                <w:highlight w:val="none"/>
                <w:lang w:val="en-US" w:eastAsia="zh-CN"/>
              </w:rPr>
              <w:t>1</w:t>
            </w:r>
            <w:r>
              <w:rPr>
                <w:rFonts w:hint="default" w:ascii="Times New Roman" w:hAnsi="Times New Roman" w:cs="Times New Roman"/>
                <w:kern w:val="2"/>
                <w:sz w:val="24"/>
                <w:szCs w:val="24"/>
                <w:highlight w:val="none"/>
              </w:rPr>
              <w:t>，水量平衡见图5-</w:t>
            </w:r>
            <w:r>
              <w:rPr>
                <w:rFonts w:hint="default" w:ascii="Times New Roman" w:hAnsi="Times New Roman" w:cs="Times New Roman"/>
                <w:kern w:val="2"/>
                <w:sz w:val="24"/>
                <w:szCs w:val="24"/>
                <w:highlight w:val="none"/>
                <w:lang w:val="en-US" w:eastAsia="zh-CN"/>
              </w:rPr>
              <w:t>2</w:t>
            </w:r>
            <w:r>
              <w:rPr>
                <w:rFonts w:hint="default" w:ascii="Times New Roman" w:hAnsi="Times New Roman" w:cs="Times New Roman"/>
                <w:kern w:val="2"/>
                <w:sz w:val="24"/>
                <w:szCs w:val="24"/>
                <w:highlight w:val="none"/>
              </w:rPr>
              <w:t>。</w:t>
            </w:r>
          </w:p>
          <w:p>
            <w:pPr>
              <w:snapToGrid w:val="0"/>
              <w:spacing w:line="240" w:lineRule="auto"/>
              <w:ind w:firstLine="567"/>
              <w:jc w:val="center"/>
              <w:rPr>
                <w:rFonts w:hint="default" w:ascii="Times New Roman" w:hAnsi="Times New Roman" w:cs="Times New Roman"/>
                <w:b/>
                <w:sz w:val="24"/>
                <w:szCs w:val="24"/>
              </w:rPr>
            </w:pPr>
            <w:r>
              <w:rPr>
                <w:rFonts w:hint="default" w:ascii="Times New Roman" w:hAnsi="Times New Roman" w:cs="Times New Roman"/>
                <w:b/>
                <w:sz w:val="24"/>
                <w:szCs w:val="24"/>
              </w:rPr>
              <w:t>表5-</w:t>
            </w:r>
            <w:r>
              <w:rPr>
                <w:rFonts w:hint="default" w:ascii="Times New Roman" w:hAnsi="Times New Roman" w:cs="Times New Roman"/>
                <w:b/>
                <w:sz w:val="24"/>
                <w:szCs w:val="24"/>
                <w:lang w:val="en-US" w:eastAsia="zh-CN"/>
              </w:rPr>
              <w:t>1</w:t>
            </w:r>
            <w:r>
              <w:rPr>
                <w:rFonts w:hint="eastAsia" w:ascii="Times New Roman" w:hAnsi="Times New Roman" w:cs="Times New Roman"/>
                <w:b/>
                <w:sz w:val="24"/>
                <w:szCs w:val="24"/>
                <w:lang w:val="en-US" w:eastAsia="zh-CN"/>
              </w:rPr>
              <w:t xml:space="preserve">  </w:t>
            </w:r>
            <w:r>
              <w:rPr>
                <w:rFonts w:hint="default" w:ascii="Times New Roman" w:hAnsi="Times New Roman" w:cs="Times New Roman"/>
                <w:b/>
                <w:sz w:val="24"/>
                <w:szCs w:val="24"/>
              </w:rPr>
              <w:t xml:space="preserve"> </w:t>
            </w:r>
            <w:r>
              <w:rPr>
                <w:rFonts w:hint="default" w:ascii="Times New Roman" w:hAnsi="Times New Roman" w:cs="Times New Roman"/>
                <w:b/>
                <w:sz w:val="24"/>
                <w:szCs w:val="24"/>
                <w:lang w:eastAsia="zh-CN"/>
              </w:rPr>
              <w:t>项目</w:t>
            </w:r>
            <w:r>
              <w:rPr>
                <w:rFonts w:hint="default" w:ascii="Times New Roman" w:hAnsi="Times New Roman" w:cs="Times New Roman"/>
                <w:b/>
                <w:sz w:val="24"/>
                <w:szCs w:val="24"/>
              </w:rPr>
              <w:t>废水污染物排放情况表</w:t>
            </w:r>
          </w:p>
          <w:tbl>
            <w:tblPr>
              <w:tblStyle w:val="33"/>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8"/>
              <w:gridCol w:w="1960"/>
              <w:gridCol w:w="795"/>
              <w:gridCol w:w="971"/>
              <w:gridCol w:w="971"/>
              <w:gridCol w:w="971"/>
              <w:gridCol w:w="971"/>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28" w:type="pct"/>
                  <w:gridSpan w:val="2"/>
                  <w:vMerge w:val="restart"/>
                  <w:shd w:val="clear" w:color="auto" w:fill="auto"/>
                  <w:vAlign w:val="center"/>
                </w:tcPr>
                <w:p>
                  <w:pPr>
                    <w:widowControl/>
                    <w:snapToGrid w:val="0"/>
                    <w:spacing w:line="240" w:lineRule="auto"/>
                    <w:jc w:val="center"/>
                    <w:rPr>
                      <w:rFonts w:hint="default" w:ascii="Times New Roman" w:hAnsi="Times New Roman" w:cs="Times New Roman"/>
                      <w:b/>
                      <w:sz w:val="21"/>
                      <w:szCs w:val="21"/>
                    </w:rPr>
                  </w:pPr>
                  <w:r>
                    <w:rPr>
                      <w:rFonts w:hint="default" w:ascii="Times New Roman" w:hAnsi="Times New Roman" w:cs="Times New Roman"/>
                      <w:b/>
                      <w:sz w:val="21"/>
                      <w:szCs w:val="21"/>
                    </w:rPr>
                    <w:t>名称</w:t>
                  </w:r>
                </w:p>
              </w:tc>
              <w:tc>
                <w:tcPr>
                  <w:tcW w:w="446" w:type="pct"/>
                  <w:vMerge w:val="restart"/>
                  <w:shd w:val="clear" w:color="auto" w:fill="auto"/>
                  <w:vAlign w:val="center"/>
                </w:tcPr>
                <w:p>
                  <w:pPr>
                    <w:widowControl/>
                    <w:snapToGrid w:val="0"/>
                    <w:spacing w:line="240" w:lineRule="auto"/>
                    <w:jc w:val="center"/>
                    <w:rPr>
                      <w:rFonts w:hint="default" w:ascii="Times New Roman" w:hAnsi="Times New Roman" w:cs="Times New Roman"/>
                      <w:b/>
                      <w:sz w:val="21"/>
                      <w:szCs w:val="21"/>
                    </w:rPr>
                  </w:pPr>
                  <w:r>
                    <w:rPr>
                      <w:rFonts w:hint="default" w:ascii="Times New Roman" w:hAnsi="Times New Roman" w:cs="Times New Roman"/>
                      <w:b/>
                      <w:sz w:val="21"/>
                      <w:szCs w:val="21"/>
                    </w:rPr>
                    <w:t>水量</w:t>
                  </w:r>
                </w:p>
              </w:tc>
              <w:tc>
                <w:tcPr>
                  <w:tcW w:w="2725" w:type="pct"/>
                  <w:gridSpan w:val="5"/>
                  <w:shd w:val="clear" w:color="auto" w:fill="auto"/>
                  <w:vAlign w:val="center"/>
                </w:tcPr>
                <w:p>
                  <w:pPr>
                    <w:widowControl/>
                    <w:snapToGrid w:val="0"/>
                    <w:spacing w:line="240" w:lineRule="auto"/>
                    <w:jc w:val="center"/>
                    <w:rPr>
                      <w:rFonts w:hint="default" w:ascii="Times New Roman" w:hAnsi="Times New Roman" w:cs="Times New Roman"/>
                      <w:b/>
                      <w:sz w:val="21"/>
                      <w:szCs w:val="21"/>
                    </w:rPr>
                  </w:pPr>
                  <w:r>
                    <w:rPr>
                      <w:rFonts w:hint="default" w:ascii="Times New Roman" w:hAnsi="Times New Roman" w:cs="Times New Roman"/>
                      <w:b/>
                      <w:sz w:val="21"/>
                      <w:szCs w:val="21"/>
                    </w:rPr>
                    <w:t>污染物浓度（mg/</w:t>
                  </w:r>
                  <w:r>
                    <w:rPr>
                      <w:rFonts w:hint="eastAsia" w:ascii="Times New Roman" w:hAnsi="Times New Roman" w:cs="Times New Roman"/>
                      <w:b/>
                      <w:sz w:val="21"/>
                      <w:szCs w:val="21"/>
                      <w:lang w:val="en-US" w:eastAsia="zh-CN"/>
                    </w:rPr>
                    <w:t>L</w:t>
                  </w:r>
                  <w:r>
                    <w:rPr>
                      <w:rFonts w:hint="default" w:ascii="Times New Roman" w:hAnsi="Times New Roman" w:cs="Times New Roman"/>
                      <w:b/>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28" w:type="pct"/>
                  <w:gridSpan w:val="2"/>
                  <w:vMerge w:val="continue"/>
                  <w:vAlign w:val="center"/>
                </w:tcPr>
                <w:p>
                  <w:pPr>
                    <w:widowControl/>
                    <w:snapToGrid w:val="0"/>
                    <w:spacing w:line="240" w:lineRule="auto"/>
                    <w:jc w:val="center"/>
                    <w:rPr>
                      <w:rFonts w:hint="default" w:ascii="Times New Roman" w:hAnsi="Times New Roman" w:cs="Times New Roman"/>
                      <w:sz w:val="21"/>
                      <w:szCs w:val="21"/>
                    </w:rPr>
                  </w:pPr>
                </w:p>
              </w:tc>
              <w:tc>
                <w:tcPr>
                  <w:tcW w:w="446" w:type="pct"/>
                  <w:vMerge w:val="continue"/>
                  <w:vAlign w:val="center"/>
                </w:tcPr>
                <w:p>
                  <w:pPr>
                    <w:widowControl/>
                    <w:snapToGrid w:val="0"/>
                    <w:spacing w:line="240" w:lineRule="auto"/>
                    <w:jc w:val="center"/>
                    <w:rPr>
                      <w:rFonts w:hint="default" w:ascii="Times New Roman" w:hAnsi="Times New Roman" w:cs="Times New Roman"/>
                      <w:sz w:val="21"/>
                      <w:szCs w:val="21"/>
                    </w:rPr>
                  </w:pPr>
                </w:p>
              </w:tc>
              <w:tc>
                <w:tcPr>
                  <w:tcW w:w="544" w:type="pct"/>
                  <w:shd w:val="clear" w:color="auto" w:fill="auto"/>
                  <w:vAlign w:val="center"/>
                </w:tcPr>
                <w:p>
                  <w:pPr>
                    <w:widowControl/>
                    <w:snapToGrid w:val="0"/>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COD</w:t>
                  </w:r>
                  <w:r>
                    <w:rPr>
                      <w:rFonts w:hint="default" w:ascii="Times New Roman" w:hAnsi="Times New Roman" w:cs="Times New Roman"/>
                      <w:sz w:val="21"/>
                      <w:szCs w:val="21"/>
                      <w:vertAlign w:val="subscript"/>
                    </w:rPr>
                    <w:t>Cr</w:t>
                  </w:r>
                </w:p>
              </w:tc>
              <w:tc>
                <w:tcPr>
                  <w:tcW w:w="544" w:type="pct"/>
                  <w:shd w:val="clear" w:color="auto" w:fill="auto"/>
                  <w:vAlign w:val="center"/>
                </w:tcPr>
                <w:p>
                  <w:pPr>
                    <w:widowControl/>
                    <w:snapToGrid w:val="0"/>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SS</w:t>
                  </w:r>
                </w:p>
              </w:tc>
              <w:tc>
                <w:tcPr>
                  <w:tcW w:w="544" w:type="pct"/>
                  <w:shd w:val="clear" w:color="auto" w:fill="auto"/>
                  <w:vAlign w:val="center"/>
                </w:tcPr>
                <w:p>
                  <w:pPr>
                    <w:widowControl/>
                    <w:snapToGrid w:val="0"/>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BOD</w:t>
                  </w:r>
                  <w:r>
                    <w:rPr>
                      <w:rFonts w:hint="default" w:ascii="Times New Roman" w:hAnsi="Times New Roman" w:cs="Times New Roman"/>
                      <w:sz w:val="21"/>
                      <w:szCs w:val="21"/>
                      <w:vertAlign w:val="subscript"/>
                    </w:rPr>
                    <w:t>5</w:t>
                  </w:r>
                </w:p>
              </w:tc>
              <w:tc>
                <w:tcPr>
                  <w:tcW w:w="544" w:type="pct"/>
                  <w:shd w:val="clear" w:color="auto" w:fill="auto"/>
                  <w:vAlign w:val="center"/>
                </w:tcPr>
                <w:p>
                  <w:pPr>
                    <w:widowControl/>
                    <w:snapToGrid w:val="0"/>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氨氮</w:t>
                  </w:r>
                </w:p>
              </w:tc>
              <w:tc>
                <w:tcPr>
                  <w:tcW w:w="546" w:type="pct"/>
                  <w:shd w:val="clear" w:color="auto" w:fill="auto"/>
                  <w:vAlign w:val="center"/>
                </w:tcPr>
                <w:p>
                  <w:pPr>
                    <w:widowControl/>
                    <w:snapToGrid w:val="0"/>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磷酸盐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828" w:type="pct"/>
                  <w:gridSpan w:val="2"/>
                  <w:shd w:val="clear" w:color="auto" w:fill="auto"/>
                  <w:vAlign w:val="center"/>
                </w:tcPr>
                <w:p>
                  <w:pPr>
                    <w:widowControl/>
                    <w:snapToGrid w:val="0"/>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污染物浓度（mg/L)</w:t>
                  </w:r>
                </w:p>
              </w:tc>
              <w:tc>
                <w:tcPr>
                  <w:tcW w:w="446" w:type="pct"/>
                  <w:shd w:val="clear" w:color="auto" w:fill="auto"/>
                  <w:vAlign w:val="center"/>
                </w:tcPr>
                <w:p>
                  <w:pPr>
                    <w:widowControl/>
                    <w:snapToGrid w:val="0"/>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544" w:type="pct"/>
                  <w:shd w:val="clear" w:color="auto" w:fill="auto"/>
                  <w:vAlign w:val="center"/>
                </w:tcPr>
                <w:p>
                  <w:pPr>
                    <w:widowControl/>
                    <w:snapToGrid w:val="0"/>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400</w:t>
                  </w:r>
                </w:p>
              </w:tc>
              <w:tc>
                <w:tcPr>
                  <w:tcW w:w="544" w:type="pct"/>
                  <w:shd w:val="clear" w:color="auto" w:fill="auto"/>
                  <w:vAlign w:val="center"/>
                </w:tcPr>
                <w:p>
                  <w:pPr>
                    <w:widowControl/>
                    <w:snapToGrid w:val="0"/>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300</w:t>
                  </w:r>
                </w:p>
              </w:tc>
              <w:tc>
                <w:tcPr>
                  <w:tcW w:w="544" w:type="pct"/>
                  <w:shd w:val="clear" w:color="auto" w:fill="auto"/>
                  <w:vAlign w:val="center"/>
                </w:tcPr>
                <w:p>
                  <w:pPr>
                    <w:widowControl/>
                    <w:snapToGrid w:val="0"/>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250</w:t>
                  </w:r>
                </w:p>
              </w:tc>
              <w:tc>
                <w:tcPr>
                  <w:tcW w:w="544" w:type="pct"/>
                  <w:shd w:val="clear" w:color="auto" w:fill="auto"/>
                  <w:vAlign w:val="center"/>
                </w:tcPr>
                <w:p>
                  <w:pPr>
                    <w:widowControl/>
                    <w:snapToGrid w:val="0"/>
                    <w:spacing w:line="240" w:lineRule="auto"/>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25</w:t>
                  </w:r>
                </w:p>
              </w:tc>
              <w:tc>
                <w:tcPr>
                  <w:tcW w:w="546" w:type="pct"/>
                  <w:shd w:val="clear" w:color="auto" w:fill="auto"/>
                  <w:vAlign w:val="center"/>
                </w:tcPr>
                <w:p>
                  <w:pPr>
                    <w:widowControl/>
                    <w:snapToGrid w:val="0"/>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828" w:type="pct"/>
                  <w:gridSpan w:val="2"/>
                  <w:shd w:val="clear" w:color="auto" w:fill="auto"/>
                  <w:vAlign w:val="center"/>
                </w:tcPr>
                <w:p>
                  <w:pPr>
                    <w:widowControl/>
                    <w:snapToGrid w:val="0"/>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年产生量（m³/a)</w:t>
                  </w:r>
                </w:p>
              </w:tc>
              <w:tc>
                <w:tcPr>
                  <w:tcW w:w="446" w:type="pct"/>
                  <w:shd w:val="clear" w:color="auto" w:fill="auto"/>
                  <w:vAlign w:val="center"/>
                </w:tcPr>
                <w:p>
                  <w:pPr>
                    <w:snapToGrid w:val="0"/>
                    <w:spacing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288</w:t>
                  </w:r>
                </w:p>
              </w:tc>
              <w:tc>
                <w:tcPr>
                  <w:tcW w:w="544" w:type="pct"/>
                  <w:shd w:val="clear" w:color="auto" w:fill="auto"/>
                  <w:vAlign w:val="bottom"/>
                </w:tcPr>
                <w:p>
                  <w:pPr>
                    <w:snapToGrid w:val="0"/>
                    <w:spacing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0.</w:t>
                  </w:r>
                  <w:r>
                    <w:rPr>
                      <w:rFonts w:hint="default" w:ascii="Times New Roman" w:hAnsi="Times New Roman" w:cs="Times New Roman"/>
                      <w:sz w:val="21"/>
                      <w:szCs w:val="21"/>
                      <w:lang w:val="en-US" w:eastAsia="zh-CN"/>
                    </w:rPr>
                    <w:t>115</w:t>
                  </w:r>
                </w:p>
              </w:tc>
              <w:tc>
                <w:tcPr>
                  <w:tcW w:w="544" w:type="pct"/>
                  <w:shd w:val="clear" w:color="auto" w:fill="auto"/>
                  <w:vAlign w:val="bottom"/>
                </w:tcPr>
                <w:p>
                  <w:pPr>
                    <w:snapToGrid w:val="0"/>
                    <w:spacing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0.0</w:t>
                  </w:r>
                  <w:r>
                    <w:rPr>
                      <w:rFonts w:hint="default" w:ascii="Times New Roman" w:hAnsi="Times New Roman" w:cs="Times New Roman"/>
                      <w:sz w:val="21"/>
                      <w:szCs w:val="21"/>
                      <w:lang w:val="en-US" w:eastAsia="zh-CN"/>
                    </w:rPr>
                    <w:t>86</w:t>
                  </w:r>
                </w:p>
              </w:tc>
              <w:tc>
                <w:tcPr>
                  <w:tcW w:w="544" w:type="pct"/>
                  <w:shd w:val="clear" w:color="auto" w:fill="auto"/>
                  <w:vAlign w:val="bottom"/>
                </w:tcPr>
                <w:p>
                  <w:pPr>
                    <w:snapToGrid w:val="0"/>
                    <w:spacing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0.0</w:t>
                  </w:r>
                  <w:r>
                    <w:rPr>
                      <w:rFonts w:hint="default" w:ascii="Times New Roman" w:hAnsi="Times New Roman" w:cs="Times New Roman"/>
                      <w:sz w:val="21"/>
                      <w:szCs w:val="21"/>
                      <w:lang w:val="en-US" w:eastAsia="zh-CN"/>
                    </w:rPr>
                    <w:t>72</w:t>
                  </w:r>
                </w:p>
              </w:tc>
              <w:tc>
                <w:tcPr>
                  <w:tcW w:w="544" w:type="pct"/>
                  <w:shd w:val="clear" w:color="auto" w:fill="auto"/>
                  <w:vAlign w:val="bottom"/>
                </w:tcPr>
                <w:p>
                  <w:pPr>
                    <w:snapToGrid w:val="0"/>
                    <w:spacing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0.0</w:t>
                  </w:r>
                  <w:r>
                    <w:rPr>
                      <w:rFonts w:hint="default" w:ascii="Times New Roman" w:hAnsi="Times New Roman" w:cs="Times New Roman"/>
                      <w:sz w:val="21"/>
                      <w:szCs w:val="21"/>
                      <w:lang w:val="en-US" w:eastAsia="zh-CN"/>
                    </w:rPr>
                    <w:t>086</w:t>
                  </w:r>
                </w:p>
              </w:tc>
              <w:tc>
                <w:tcPr>
                  <w:tcW w:w="546" w:type="pct"/>
                  <w:shd w:val="clear" w:color="auto" w:fill="auto"/>
                  <w:vAlign w:val="bottom"/>
                </w:tcPr>
                <w:p>
                  <w:pPr>
                    <w:snapToGrid w:val="0"/>
                    <w:spacing w:line="240" w:lineRule="auto"/>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0.00</w:t>
                  </w:r>
                  <w:r>
                    <w:rPr>
                      <w:rFonts w:hint="default" w:ascii="Times New Roman" w:hAnsi="Times New Roman" w:cs="Times New Roman"/>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28" w:type="pct"/>
                  <w:vMerge w:val="restart"/>
                  <w:shd w:val="clear" w:color="auto" w:fill="auto"/>
                  <w:vAlign w:val="center"/>
                </w:tcPr>
                <w:p>
                  <w:pPr>
                    <w:widowControl/>
                    <w:snapToGrid w:val="0"/>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进入园区污水处理厂</w:t>
                  </w:r>
                </w:p>
              </w:tc>
              <w:tc>
                <w:tcPr>
                  <w:tcW w:w="1099" w:type="pct"/>
                  <w:shd w:val="clear" w:color="auto" w:fill="auto"/>
                  <w:vAlign w:val="center"/>
                </w:tcPr>
                <w:p>
                  <w:pPr>
                    <w:widowControl/>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污染物浓度(mg/L)</w:t>
                  </w:r>
                </w:p>
              </w:tc>
              <w:tc>
                <w:tcPr>
                  <w:tcW w:w="446" w:type="pct"/>
                  <w:shd w:val="clear" w:color="auto" w:fill="auto"/>
                  <w:vAlign w:val="center"/>
                </w:tcPr>
                <w:p>
                  <w:pPr>
                    <w:widowControl/>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544" w:type="pct"/>
                  <w:shd w:val="clear" w:color="auto" w:fill="auto"/>
                  <w:vAlign w:val="center"/>
                </w:tcPr>
                <w:p>
                  <w:pPr>
                    <w:widowControl/>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tc>
              <w:tc>
                <w:tcPr>
                  <w:tcW w:w="544" w:type="pct"/>
                  <w:shd w:val="clear" w:color="auto" w:fill="auto"/>
                  <w:vAlign w:val="center"/>
                </w:tcPr>
                <w:p>
                  <w:pPr>
                    <w:widowControl/>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150</w:t>
                  </w:r>
                </w:p>
              </w:tc>
              <w:tc>
                <w:tcPr>
                  <w:tcW w:w="544" w:type="pct"/>
                  <w:shd w:val="clear" w:color="auto" w:fill="auto"/>
                  <w:vAlign w:val="center"/>
                </w:tcPr>
                <w:p>
                  <w:pPr>
                    <w:widowControl/>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150</w:t>
                  </w:r>
                </w:p>
              </w:tc>
              <w:tc>
                <w:tcPr>
                  <w:tcW w:w="544" w:type="pct"/>
                  <w:shd w:val="clear" w:color="auto" w:fill="auto"/>
                  <w:vAlign w:val="center"/>
                </w:tcPr>
                <w:p>
                  <w:pPr>
                    <w:widowControl/>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w:t>
                  </w:r>
                </w:p>
              </w:tc>
              <w:tc>
                <w:tcPr>
                  <w:tcW w:w="546" w:type="pct"/>
                  <w:shd w:val="clear" w:color="auto" w:fill="auto"/>
                  <w:vAlign w:val="center"/>
                </w:tcPr>
                <w:p>
                  <w:pPr>
                    <w:widowControl/>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28" w:type="pct"/>
                  <w:vMerge w:val="continue"/>
                  <w:shd w:val="clear" w:color="auto" w:fill="auto"/>
                  <w:vAlign w:val="center"/>
                </w:tcPr>
                <w:p>
                  <w:pPr>
                    <w:widowControl/>
                    <w:snapToGrid w:val="0"/>
                    <w:spacing w:line="240" w:lineRule="auto"/>
                    <w:jc w:val="center"/>
                    <w:rPr>
                      <w:rFonts w:hint="default" w:ascii="Times New Roman" w:hAnsi="Times New Roman" w:cs="Times New Roman"/>
                      <w:sz w:val="21"/>
                      <w:szCs w:val="21"/>
                    </w:rPr>
                  </w:pPr>
                </w:p>
              </w:tc>
              <w:tc>
                <w:tcPr>
                  <w:tcW w:w="1099" w:type="pct"/>
                  <w:shd w:val="clear" w:color="auto" w:fill="auto"/>
                  <w:vAlign w:val="center"/>
                </w:tcPr>
                <w:p>
                  <w:pPr>
                    <w:widowControl/>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年排放量（t/a)</w:t>
                  </w:r>
                </w:p>
              </w:tc>
              <w:tc>
                <w:tcPr>
                  <w:tcW w:w="446" w:type="pct"/>
                  <w:shd w:val="clear" w:color="auto" w:fill="auto"/>
                  <w:vAlign w:val="center"/>
                </w:tcPr>
                <w:p>
                  <w:pPr>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288</w:t>
                  </w:r>
                </w:p>
              </w:tc>
              <w:tc>
                <w:tcPr>
                  <w:tcW w:w="544" w:type="pct"/>
                  <w:shd w:val="clear" w:color="auto" w:fill="auto"/>
                  <w:vAlign w:val="center"/>
                </w:tcPr>
                <w:p>
                  <w:pPr>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0.0</w:t>
                  </w:r>
                  <w:r>
                    <w:rPr>
                      <w:rFonts w:hint="default" w:ascii="Times New Roman" w:hAnsi="Times New Roman" w:cs="Times New Roman"/>
                      <w:color w:val="auto"/>
                      <w:sz w:val="21"/>
                      <w:szCs w:val="21"/>
                      <w:lang w:val="en-US" w:eastAsia="zh-CN"/>
                    </w:rPr>
                    <w:t>58</w:t>
                  </w:r>
                </w:p>
              </w:tc>
              <w:tc>
                <w:tcPr>
                  <w:tcW w:w="544" w:type="pct"/>
                  <w:shd w:val="clear" w:color="auto" w:fill="auto"/>
                  <w:vAlign w:val="center"/>
                </w:tcPr>
                <w:p>
                  <w:pPr>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0.0</w:t>
                  </w:r>
                  <w:r>
                    <w:rPr>
                      <w:rFonts w:hint="default" w:ascii="Times New Roman" w:hAnsi="Times New Roman" w:cs="Times New Roman"/>
                      <w:color w:val="auto"/>
                      <w:sz w:val="21"/>
                      <w:szCs w:val="21"/>
                      <w:lang w:val="en-US" w:eastAsia="zh-CN"/>
                    </w:rPr>
                    <w:t xml:space="preserve">43 </w:t>
                  </w:r>
                </w:p>
              </w:tc>
              <w:tc>
                <w:tcPr>
                  <w:tcW w:w="544" w:type="pct"/>
                  <w:shd w:val="clear" w:color="auto" w:fill="auto"/>
                  <w:vAlign w:val="center"/>
                </w:tcPr>
                <w:p>
                  <w:pPr>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0.0</w:t>
                  </w:r>
                  <w:r>
                    <w:rPr>
                      <w:rFonts w:hint="default" w:ascii="Times New Roman" w:hAnsi="Times New Roman" w:cs="Times New Roman"/>
                      <w:color w:val="auto"/>
                      <w:sz w:val="21"/>
                      <w:szCs w:val="21"/>
                      <w:lang w:val="en-US" w:eastAsia="zh-CN"/>
                    </w:rPr>
                    <w:t>36</w:t>
                  </w:r>
                </w:p>
              </w:tc>
              <w:tc>
                <w:tcPr>
                  <w:tcW w:w="544" w:type="pct"/>
                  <w:shd w:val="clear" w:color="auto" w:fill="auto"/>
                  <w:vAlign w:val="center"/>
                </w:tcPr>
                <w:p>
                  <w:pPr>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0.00</w:t>
                  </w:r>
                  <w:r>
                    <w:rPr>
                      <w:rFonts w:hint="default" w:ascii="Times New Roman" w:hAnsi="Times New Roman" w:cs="Times New Roman"/>
                      <w:color w:val="auto"/>
                      <w:sz w:val="21"/>
                      <w:szCs w:val="21"/>
                      <w:lang w:val="en-US" w:eastAsia="zh-CN"/>
                    </w:rPr>
                    <w:t>58</w:t>
                  </w:r>
                </w:p>
              </w:tc>
              <w:tc>
                <w:tcPr>
                  <w:tcW w:w="546" w:type="pct"/>
                  <w:shd w:val="clear" w:color="auto" w:fill="auto"/>
                  <w:vAlign w:val="center"/>
                </w:tcPr>
                <w:p>
                  <w:pPr>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0.00</w:t>
                  </w:r>
                  <w:r>
                    <w:rPr>
                      <w:rFonts w:hint="default" w:ascii="Times New Roman" w:hAnsi="Times New Roman" w:cs="Times New Roman"/>
                      <w:color w:val="auto"/>
                      <w:sz w:val="21"/>
                      <w:szCs w:val="21"/>
                      <w:lang w:val="en-US" w:eastAsia="zh-CN"/>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28" w:type="pct"/>
                  <w:vMerge w:val="continue"/>
                  <w:shd w:val="clear" w:color="auto" w:fill="auto"/>
                  <w:vAlign w:val="center"/>
                </w:tcPr>
                <w:p>
                  <w:pPr>
                    <w:widowControl/>
                    <w:snapToGrid w:val="0"/>
                    <w:spacing w:line="240" w:lineRule="auto"/>
                    <w:jc w:val="center"/>
                    <w:rPr>
                      <w:rFonts w:hint="default" w:ascii="Times New Roman" w:hAnsi="Times New Roman" w:cs="Times New Roman"/>
                      <w:sz w:val="21"/>
                      <w:szCs w:val="21"/>
                    </w:rPr>
                  </w:pPr>
                </w:p>
              </w:tc>
              <w:tc>
                <w:tcPr>
                  <w:tcW w:w="1099" w:type="pct"/>
                  <w:shd w:val="clear" w:color="auto" w:fill="auto"/>
                  <w:vAlign w:val="center"/>
                </w:tcPr>
                <w:p>
                  <w:pPr>
                    <w:widowControl/>
                    <w:snapToGrid w:val="0"/>
                    <w:spacing w:line="240" w:lineRule="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处理削减(t/a)</w:t>
                  </w:r>
                </w:p>
              </w:tc>
              <w:tc>
                <w:tcPr>
                  <w:tcW w:w="446" w:type="pct"/>
                  <w:shd w:val="clear" w:color="auto" w:fill="auto"/>
                  <w:vAlign w:val="center"/>
                </w:tcPr>
                <w:p>
                  <w:pPr>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544" w:type="pct"/>
                  <w:shd w:val="clear" w:color="auto" w:fill="auto"/>
                  <w:vAlign w:val="center"/>
                </w:tcPr>
                <w:p>
                  <w:pPr>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0.0</w:t>
                  </w:r>
                  <w:r>
                    <w:rPr>
                      <w:rFonts w:hint="default" w:ascii="Times New Roman" w:hAnsi="Times New Roman" w:cs="Times New Roman"/>
                      <w:color w:val="auto"/>
                      <w:sz w:val="21"/>
                      <w:szCs w:val="21"/>
                      <w:lang w:val="en-US" w:eastAsia="zh-CN"/>
                    </w:rPr>
                    <w:t>58</w:t>
                  </w:r>
                </w:p>
              </w:tc>
              <w:tc>
                <w:tcPr>
                  <w:tcW w:w="544" w:type="pct"/>
                  <w:shd w:val="clear" w:color="auto" w:fill="auto"/>
                  <w:vAlign w:val="center"/>
                </w:tcPr>
                <w:p>
                  <w:pPr>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0.0</w:t>
                  </w:r>
                  <w:r>
                    <w:rPr>
                      <w:rFonts w:hint="default" w:ascii="Times New Roman" w:hAnsi="Times New Roman" w:cs="Times New Roman"/>
                      <w:color w:val="auto"/>
                      <w:sz w:val="21"/>
                      <w:szCs w:val="21"/>
                      <w:lang w:val="en-US" w:eastAsia="zh-CN"/>
                    </w:rPr>
                    <w:t>215</w:t>
                  </w:r>
                </w:p>
              </w:tc>
              <w:tc>
                <w:tcPr>
                  <w:tcW w:w="544" w:type="pct"/>
                  <w:shd w:val="clear" w:color="auto" w:fill="auto"/>
                  <w:vAlign w:val="center"/>
                </w:tcPr>
                <w:p>
                  <w:pPr>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0.0</w:t>
                  </w:r>
                  <w:r>
                    <w:rPr>
                      <w:rFonts w:hint="default" w:ascii="Times New Roman" w:hAnsi="Times New Roman" w:cs="Times New Roman"/>
                      <w:color w:val="auto"/>
                      <w:sz w:val="21"/>
                      <w:szCs w:val="21"/>
                      <w:lang w:val="en-US" w:eastAsia="zh-CN"/>
                    </w:rPr>
                    <w:t>15</w:t>
                  </w:r>
                </w:p>
              </w:tc>
              <w:tc>
                <w:tcPr>
                  <w:tcW w:w="544" w:type="pct"/>
                  <w:shd w:val="clear" w:color="auto" w:fill="auto"/>
                  <w:vAlign w:val="center"/>
                </w:tcPr>
                <w:p>
                  <w:pPr>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0.00</w:t>
                  </w:r>
                  <w:r>
                    <w:rPr>
                      <w:rFonts w:hint="default" w:ascii="Times New Roman" w:hAnsi="Times New Roman" w:cs="Times New Roman"/>
                      <w:color w:val="auto"/>
                      <w:sz w:val="21"/>
                      <w:szCs w:val="21"/>
                      <w:lang w:val="en-US" w:eastAsia="zh-CN"/>
                    </w:rPr>
                    <w:t>23</w:t>
                  </w:r>
                </w:p>
              </w:tc>
              <w:tc>
                <w:tcPr>
                  <w:tcW w:w="546" w:type="pct"/>
                  <w:shd w:val="clear" w:color="auto" w:fill="auto"/>
                  <w:vAlign w:val="center"/>
                </w:tcPr>
                <w:p>
                  <w:pPr>
                    <w:snapToGrid w:val="0"/>
                    <w:spacing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0.000</w:t>
                  </w:r>
                  <w:r>
                    <w:rPr>
                      <w:rFonts w:hint="default" w:ascii="Times New Roman" w:hAnsi="Times New Roman" w:cs="Times New Roman"/>
                      <w:color w:val="auto"/>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28" w:type="pct"/>
                  <w:vMerge w:val="continue"/>
                  <w:shd w:val="clear" w:color="auto" w:fill="auto"/>
                  <w:vAlign w:val="center"/>
                </w:tcPr>
                <w:p>
                  <w:pPr>
                    <w:widowControl/>
                    <w:snapToGrid w:val="0"/>
                    <w:spacing w:line="240" w:lineRule="auto"/>
                    <w:jc w:val="center"/>
                    <w:rPr>
                      <w:rFonts w:hint="default" w:ascii="Times New Roman" w:hAnsi="Times New Roman" w:cs="Times New Roman"/>
                      <w:sz w:val="21"/>
                      <w:szCs w:val="21"/>
                    </w:rPr>
                  </w:pPr>
                </w:p>
              </w:tc>
              <w:tc>
                <w:tcPr>
                  <w:tcW w:w="1099" w:type="pct"/>
                  <w:shd w:val="clear" w:color="auto" w:fill="auto"/>
                  <w:vAlign w:val="center"/>
                </w:tcPr>
                <w:p>
                  <w:pPr>
                    <w:widowControl/>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去除率（%）</w:t>
                  </w:r>
                </w:p>
              </w:tc>
              <w:tc>
                <w:tcPr>
                  <w:tcW w:w="446" w:type="pct"/>
                  <w:shd w:val="clear" w:color="auto" w:fill="auto"/>
                  <w:vAlign w:val="center"/>
                </w:tcPr>
                <w:p>
                  <w:pPr>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544" w:type="pct"/>
                  <w:shd w:val="clear" w:color="auto" w:fill="auto"/>
                  <w:vAlign w:val="center"/>
                </w:tcPr>
                <w:p>
                  <w:pPr>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c>
                <w:tcPr>
                  <w:tcW w:w="544" w:type="pct"/>
                  <w:shd w:val="clear" w:color="auto" w:fill="auto"/>
                  <w:vAlign w:val="center"/>
                </w:tcPr>
                <w:p>
                  <w:pPr>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c>
                <w:tcPr>
                  <w:tcW w:w="544" w:type="pct"/>
                  <w:shd w:val="clear" w:color="auto" w:fill="auto"/>
                  <w:vAlign w:val="center"/>
                </w:tcPr>
                <w:p>
                  <w:pPr>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w:t>
                  </w:r>
                </w:p>
              </w:tc>
              <w:tc>
                <w:tcPr>
                  <w:tcW w:w="544" w:type="pct"/>
                  <w:shd w:val="clear" w:color="auto" w:fill="auto"/>
                  <w:vAlign w:val="center"/>
                </w:tcPr>
                <w:p>
                  <w:pPr>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60</w:t>
                  </w:r>
                </w:p>
              </w:tc>
              <w:tc>
                <w:tcPr>
                  <w:tcW w:w="546" w:type="pct"/>
                  <w:shd w:val="clear" w:color="auto" w:fill="auto"/>
                  <w:vAlign w:val="center"/>
                </w:tcPr>
                <w:p>
                  <w:pPr>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w:t>
                  </w:r>
                </w:p>
              </w:tc>
            </w:tr>
          </w:tbl>
          <w:p>
            <w:pPr>
              <w:pStyle w:val="15"/>
              <w:spacing w:line="360" w:lineRule="auto"/>
              <w:ind w:firstLine="456" w:firstLineChars="200"/>
              <w:rPr>
                <w:rFonts w:hint="eastAsia" w:hAnsi="宋体"/>
                <w:b/>
              </w:rPr>
            </w:pPr>
            <w:r>
              <w:pict>
                <v:group id="_x0000_s2083" o:spid="_x0000_s2083" o:spt="203" style="height:176.2pt;width:413.95pt;" coordorigin="1422,6220" coordsize="8279,3522" editas="canvas">
                  <o:lock v:ext="edit"/>
                  <v:shape id="_x0000_s2051" o:spid="_x0000_s2051" o:spt="75" type="#_x0000_t75" style="position:absolute;left:1422;top:6220;height:3522;width:8279;" fillcolor="#FFFFFF" filled="t" stroked="f" coordsize="21600,21600">
                    <v:path/>
                    <v:fill on="t" color2="#FFFFFF" focussize="0,0"/>
                    <v:stroke on="f"/>
                    <v:imagedata o:title=""/>
                    <o:lock v:ext="edit" text="t" aspectratio="t"/>
                  </v:shape>
                  <v:line id="_x0000_s2085" o:spid="_x0000_s2085" o:spt="20" style="position:absolute;left:2742;top:7804;height:1;width:661;" filled="f" stroked="t" coordsize="21600,21600">
                    <v:path arrowok="t"/>
                    <v:fill on="f" focussize="0,0"/>
                    <v:stroke weight="1pt" color="#000000" endarrow="block"/>
                    <v:imagedata o:title=""/>
                    <o:lock v:ext="edit" aspectratio="f"/>
                  </v:line>
                  <v:rect id="_x0000_s2086" o:spid="_x0000_s2086" o:spt="1" style="position:absolute;left:3386;top:7579;height:405;width:1202;" filled="f" stroked="t" coordsize="21600,21600">
                    <v:path/>
                    <v:fill on="f" focussize="0,0"/>
                    <v:stroke color="#000000" joinstyle="miter"/>
                    <v:imagedata o:title=""/>
                    <o:lock v:ext="edit" aspectratio="f"/>
                  </v:rect>
                  <v:rect id="_x0000_s2088" o:spid="_x0000_s2088" o:spt="1" style="position:absolute;left:5862;top:7220;height:1560;width:465;" filled="f" stroked="t" coordsize="21600,21600">
                    <v:path/>
                    <v:fill on="f" focussize="0,0"/>
                    <v:stroke color="#000000" joinstyle="miter"/>
                    <v:imagedata o:title=""/>
                    <o:lock v:ext="edit" aspectratio="f"/>
                  </v:rect>
                  <v:rect id="_x0000_s2089" o:spid="_x0000_s2089" o:spt="1" style="position:absolute;left:7347;top:7489;height:780;width:1154;" filled="f" stroked="t" coordsize="21600,21600">
                    <v:path/>
                    <v:fill on="f" focussize="0,0"/>
                    <v:stroke color="#000000" joinstyle="miter"/>
                    <v:imagedata o:title=""/>
                    <o:lock v:ext="edit" aspectratio="f"/>
                  </v:rect>
                  <v:rect id="_x0000_s2090" o:spid="_x0000_s2090" o:spt="1" style="position:absolute;left:7376;top:8712;height:527;width:1350;" filled="f" stroked="t" coordsize="21600,21600">
                    <v:path/>
                    <v:fill on="f" focussize="0,0"/>
                    <v:stroke color="#000000" joinstyle="miter"/>
                    <v:imagedata o:title=""/>
                    <o:lock v:ext="edit" aspectratio="f"/>
                  </v:rect>
                  <v:shape id="_x0000_s2091" o:spid="_x0000_s2091" o:spt="136" type="#_x0000_t136" style="position:absolute;left:3602;top:7654;height:195;width:779;" fillcolor="#FFFFFF" filled="t" stroked="t" coordsize="21600,21600" adj="10800">
                    <v:path/>
                    <v:fill on="t" color2="#FFFFFF" focussize="0,0"/>
                    <v:stroke color="#000000"/>
                    <v:imagedata o:title=""/>
                    <o:lock v:ext="edit" aspectratio="f"/>
                    <v:textpath on="t" fitshape="t" fitpath="t" trim="t" xscale="f" string="办公用水" style="font-family:宋体;font-size:10pt;v-text-align:center;"/>
                  </v:shape>
                  <v:shape id="_x0000_s2092" o:spid="_x0000_s2092" o:spt="136" type="#_x0000_t136" style="position:absolute;left:6049;top:7729;height:584;width:194;" fillcolor="#FFFFFF" filled="t" stroked="t" coordsize="21600,21600" adj="10800">
                    <v:path/>
                    <v:fill on="t" color2="#FFFFFF" focussize="0,0"/>
                    <v:stroke color="#000000"/>
                    <v:imagedata o:title=""/>
                    <o:lock v:ext="edit" aspectratio="f"/>
                    <v:textpath on="t" fitshape="t" fitpath="t" trim="t" xscale="f" string="化&#10;粪&#10;池" style="font-family:宋体;font-size:10pt;v-text-align:center;"/>
                  </v:shape>
                  <v:line id="_x0000_s2094" o:spid="_x0000_s2094" o:spt="20" style="position:absolute;left:4602;top:7775;flip:y;height:14;width:1276;" filled="f" stroked="t" coordsize="21600,21600">
                    <v:path arrowok="t"/>
                    <v:fill on="f" focussize="0,0"/>
                    <v:stroke color="#000000" endarrow="block"/>
                    <v:imagedata o:title=""/>
                    <o:lock v:ext="edit" aspectratio="f"/>
                  </v:line>
                  <v:line id="_x0000_s2095" o:spid="_x0000_s2095" o:spt="20" style="position:absolute;left:6387;top:7837;flip:y;height:1;width:977;" filled="f" stroked="t" coordsize="21600,21600">
                    <v:path arrowok="t"/>
                    <v:fill on="f" focussize="0,0"/>
                    <v:stroke color="#000000" endarrow="block"/>
                    <v:imagedata o:title=""/>
                    <o:lock v:ext="edit" aspectratio="f"/>
                  </v:line>
                  <v:line id="_x0000_s2096" o:spid="_x0000_s2096" o:spt="20" style="position:absolute;left:7532;top:9517;height:1;width:1;" filled="f" stroked="f" coordsize="21600,21600">
                    <v:path arrowok="t"/>
                    <v:fill on="f" focussize="0,0"/>
                    <v:stroke on="f"/>
                    <v:imagedata o:title=""/>
                    <o:lock v:ext="edit" aspectratio="f"/>
                  </v:line>
                  <v:group id="_x0000_s2098" o:spid="_x0000_s2098" o:spt="203" style="position:absolute;left:3886;top:7343;height:202;width:283;" coordsize="393,272">
                    <o:lock v:ext="edit" aspectratio="f"/>
                    <v:shape id="未知" o:spid="_x0000_s2099" style="position:absolute;left:0;top:82;height:190;width:232;" filled="f" stroked="t" coordsize="232,190" path="m0,190c13,120,26,57,53,49c80,41,134,152,164,144c194,136,218,30,232,0e">
                      <v:path arrowok="t"/>
                      <v:fill on="f" focussize="0,0"/>
                      <v:stroke color="#000000"/>
                      <v:imagedata o:title=""/>
                      <o:lock v:ext="edit" aspectratio="f"/>
                    </v:shape>
                    <v:shape id="未知" o:spid="_x0000_s2100" style="position:absolute;left:228;top:0;height:105;width:165;" filled="f" stroked="t" coordsize="165,105" path="m0,105l165,0e">
                      <v:path arrowok="t"/>
                      <v:fill on="f" focussize="0,0"/>
                      <v:stroke color="#000000" endarrow="classic" endarrowwidth="narrow" endarrowlength="long"/>
                      <v:imagedata o:title=""/>
                      <o:lock v:ext="edit" aspectratio="f"/>
                    </v:shape>
                  </v:group>
                  <v:shape id="_x0000_s2104" o:spid="_x0000_s2104" o:spt="202" type="#_x0000_t202" style="position:absolute;left:3687;top:6934;height:437;width:912;" filled="f" stroked="f" coordsize="21600,21600">
                    <v:path/>
                    <v:fill on="f" focussize="0,0"/>
                    <v:stroke on="f"/>
                    <v:imagedata o:title=""/>
                    <o:lock v:ext="edit" aspectratio="f"/>
                    <v:textbox>
                      <w:txbxContent>
                        <w:p>
                          <w:pPr>
                            <w:spacing w:line="240" w:lineRule="auto"/>
                            <w:jc w:val="center"/>
                            <w:rPr>
                              <w:rFonts w:hint="default" w:eastAsia="宋体"/>
                              <w:sz w:val="18"/>
                              <w:szCs w:val="18"/>
                              <w:lang w:val="en-US" w:eastAsia="zh-CN"/>
                            </w:rPr>
                          </w:pPr>
                          <w:r>
                            <w:rPr>
                              <w:rFonts w:hint="eastAsia"/>
                              <w:sz w:val="18"/>
                              <w:szCs w:val="18"/>
                            </w:rPr>
                            <w:t>0.</w:t>
                          </w:r>
                          <w:r>
                            <w:rPr>
                              <w:rFonts w:hint="eastAsia"/>
                              <w:sz w:val="18"/>
                              <w:szCs w:val="18"/>
                              <w:lang w:val="en-US" w:eastAsia="zh-CN"/>
                            </w:rPr>
                            <w:t>192</w:t>
                          </w:r>
                        </w:p>
                      </w:txbxContent>
                    </v:textbox>
                  </v:shape>
                  <v:shape id="_x0000_s2106" o:spid="_x0000_s2106" o:spt="202" type="#_x0000_t202" style="position:absolute;left:8817;top:9377;height:333;width:884;" filled="f" stroked="f" coordsize="21600,21600">
                    <v:path/>
                    <v:fill on="f" focussize="0,0"/>
                    <v:stroke on="f"/>
                    <v:imagedata o:title=""/>
                    <o:lock v:ext="edit" aspectratio="f"/>
                    <v:textbox>
                      <w:txbxContent>
                        <w:p/>
                      </w:txbxContent>
                    </v:textbox>
                  </v:shape>
                  <v:shape id="_x0000_s2107" o:spid="_x0000_s2107" o:spt="202" type="#_x0000_t202" style="position:absolute;left:6355;top:7256;height:500;width:1042;" filled="f" stroked="f" coordsize="21600,21600">
                    <v:path/>
                    <v:fill on="f" focussize="0,0"/>
                    <v:stroke on="f"/>
                    <v:imagedata o:title=""/>
                    <o:lock v:ext="edit" aspectratio="f"/>
                    <v:textbox>
                      <w:txbxContent>
                        <w:p>
                          <w:pPr>
                            <w:spacing w:line="240" w:lineRule="auto"/>
                            <w:jc w:val="center"/>
                            <w:rPr>
                              <w:rFonts w:hint="default" w:eastAsia="宋体"/>
                              <w:sz w:val="18"/>
                              <w:szCs w:val="18"/>
                              <w:lang w:val="en-US" w:eastAsia="zh-CN"/>
                            </w:rPr>
                          </w:pPr>
                          <w:r>
                            <w:rPr>
                              <w:rFonts w:hint="eastAsia"/>
                              <w:sz w:val="18"/>
                              <w:szCs w:val="18"/>
                            </w:rPr>
                            <w:t>0.</w:t>
                          </w:r>
                          <w:r>
                            <w:rPr>
                              <w:rFonts w:hint="eastAsia"/>
                              <w:sz w:val="18"/>
                              <w:szCs w:val="18"/>
                              <w:lang w:val="en-US" w:eastAsia="zh-CN"/>
                            </w:rPr>
                            <w:t>96</w:t>
                          </w:r>
                        </w:p>
                      </w:txbxContent>
                    </v:textbox>
                  </v:shape>
                  <v:shape id="_x0000_s2108" o:spid="_x0000_s2108" o:spt="202" type="#_x0000_t202" style="position:absolute;left:1482;top:7699;height:886;width:887;" filled="f" stroked="f" coordsize="21600,21600">
                    <v:path/>
                    <v:fill on="f" focussize="0,0"/>
                    <v:stroke on="f"/>
                    <v:imagedata o:title=""/>
                    <o:lock v:ext="edit" aspectratio="f"/>
                    <v:textbox>
                      <w:txbxContent>
                        <w:p>
                          <w:pPr>
                            <w:spacing w:line="240" w:lineRule="auto"/>
                            <w:jc w:val="center"/>
                            <w:rPr>
                              <w:rFonts w:hint="default" w:eastAsia="宋体"/>
                              <w:sz w:val="18"/>
                              <w:szCs w:val="18"/>
                              <w:lang w:val="en-US" w:eastAsia="zh-CN"/>
                            </w:rPr>
                          </w:pPr>
                          <w:r>
                            <w:rPr>
                              <w:rFonts w:hint="eastAsia"/>
                              <w:sz w:val="18"/>
                              <w:szCs w:val="18"/>
                              <w:lang w:eastAsia="zh-CN"/>
                            </w:rPr>
                            <w:t>新鲜水</w:t>
                          </w:r>
                          <w:r>
                            <w:rPr>
                              <w:rFonts w:hint="eastAsia"/>
                              <w:sz w:val="18"/>
                              <w:szCs w:val="18"/>
                              <w:lang w:val="en-US" w:eastAsia="zh-CN"/>
                            </w:rPr>
                            <w:t>1</w:t>
                          </w:r>
                          <w:r>
                            <w:rPr>
                              <w:rFonts w:hint="eastAsia"/>
                              <w:sz w:val="18"/>
                              <w:szCs w:val="18"/>
                            </w:rPr>
                            <w:t>.</w:t>
                          </w:r>
                          <w:r>
                            <w:rPr>
                              <w:rFonts w:hint="eastAsia"/>
                              <w:sz w:val="18"/>
                              <w:szCs w:val="18"/>
                              <w:lang w:val="en-US" w:eastAsia="zh-CN"/>
                            </w:rPr>
                            <w:t>2</w:t>
                          </w:r>
                        </w:p>
                      </w:txbxContent>
                    </v:textbox>
                  </v:shape>
                  <v:shape id="_x0000_s2109" o:spid="_x0000_s2109" o:spt="202" type="#_x0000_t202" style="position:absolute;left:4497;top:7112;height:544;width:869;" filled="f" stroked="f" coordsize="21600,21600">
                    <v:path/>
                    <v:fill on="f" focussize="0,0"/>
                    <v:stroke on="f"/>
                    <v:imagedata o:title=""/>
                    <o:lock v:ext="edit" aspectratio="f"/>
                    <v:textbox>
                      <w:txbxContent>
                        <w:p>
                          <w:pPr>
                            <w:spacing w:line="240" w:lineRule="auto"/>
                            <w:jc w:val="center"/>
                            <w:rPr>
                              <w:rFonts w:hint="default" w:eastAsia="宋体"/>
                              <w:sz w:val="18"/>
                              <w:szCs w:val="18"/>
                              <w:lang w:val="en-US" w:eastAsia="zh-CN"/>
                            </w:rPr>
                          </w:pPr>
                          <w:r>
                            <w:rPr>
                              <w:rFonts w:hint="eastAsia"/>
                              <w:sz w:val="18"/>
                              <w:szCs w:val="18"/>
                            </w:rPr>
                            <w:t>0.</w:t>
                          </w:r>
                          <w:r>
                            <w:rPr>
                              <w:rFonts w:hint="eastAsia"/>
                              <w:sz w:val="18"/>
                              <w:szCs w:val="18"/>
                              <w:lang w:val="en-US" w:eastAsia="zh-CN"/>
                            </w:rPr>
                            <w:t>768</w:t>
                          </w:r>
                        </w:p>
                      </w:txbxContent>
                    </v:textbox>
                  </v:shape>
                  <v:shape id="_x0000_s2110" o:spid="_x0000_s2110" o:spt="32" type="#_x0000_t32" style="position:absolute;left:7847;top:8261;flip:x;height:420;width:15;" filled="f" stroked="t" coordsize="21600,21600">
                    <v:path arrowok="t"/>
                    <v:fill on="f" focussize="0,0"/>
                    <v:stroke color="#000000" endarrow="block"/>
                    <v:imagedata o:title=""/>
                    <o:lock v:ext="edit" aspectratio="f"/>
                  </v:shape>
                  <v:shape id="_x0000_s2113" o:spid="_x0000_s2113" o:spt="136" type="#_x0000_t136" style="position:absolute;left:7555;top:7778;height:220;width:820;" fillcolor="#FFFFFF" filled="t" stroked="t" coordsize="21600,21600" adj="10800">
                    <v:path/>
                    <v:fill on="t" color2="#FFFFFF" focussize="0,0"/>
                    <v:stroke color="#000000"/>
                    <v:imagedata o:title=""/>
                    <o:lock v:ext="edit" aspectratio="f"/>
                    <v:textpath on="t" fitshape="t" fitpath="t" trim="t" xscale="f" string="园区污水管网" style="font-family:宋体;font-size:10pt;v-text-align:center;"/>
                  </v:shape>
                  <v:shape id="_x0000_s2114" o:spid="_x0000_s2114" o:spt="136" type="#_x0000_t136" style="position:absolute;left:7601;top:8828;height:221;width:879;" fillcolor="#FFFFFF" filled="t" stroked="t" coordsize="21600,21600" adj="10800">
                    <v:path/>
                    <v:fill on="t" color2="#FFFFFF" focussize="0,0"/>
                    <v:stroke color="#000000"/>
                    <v:imagedata o:title=""/>
                    <o:lock v:ext="edit" aspectratio="f"/>
                    <v:textpath on="t" fitshape="t" fitpath="t" trim="t" xscale="f" string="园区污水处理厂" style="font-family:宋体;font-size:8pt;v-text-align:center;"/>
                  </v:shape>
                  <v:shape id="_x0000_s2152" o:spid="_x0000_s2152" o:spt="136" type="#_x0000_t136" style="position:absolute;left:3250;top:8542;height:180;width:760;" fillcolor="#FFFFFF" filled="t" stroked="t" coordsize="21600,21600" adj="10800">
                    <v:path/>
                    <v:fill on="t" color2="#FFFFFF" focussize="0,0"/>
                    <v:stroke color="#000000"/>
                    <v:imagedata o:title=""/>
                    <o:lock v:ext="edit" aspectratio="f"/>
                    <v:textpath on="t" fitshape="t" fitpath="t" trim="t" xscale="f" string="厨房用水" style="font-family:宋体;font-size:10pt;v-text-align:center;"/>
                  </v:shape>
                  <v:line id="_x0000_s2153" o:spid="_x0000_s2153" o:spt="20" style="position:absolute;left:2755;top:8693;flip:y;height:14;width:331;" filled="f" stroked="t" coordsize="21600,21600">
                    <v:path arrowok="t"/>
                    <v:fill on="f" focussize="0,0"/>
                    <v:stroke weight="1pt" color="#000000" endarrow="block"/>
                    <v:imagedata o:title=""/>
                    <o:lock v:ext="edit" aspectratio="f"/>
                  </v:line>
                  <v:shape id="_x0000_s2154" o:spid="_x0000_s2154" o:spt="136" type="#_x0000_t136" style="position:absolute;left:4795;top:8512;height:180;width:760;" fillcolor="#FFFFFF" filled="t" stroked="t" coordsize="21600,21600" adj="10800">
                    <v:path/>
                    <v:fill on="t" color2="#FFFFFF" focussize="0,0"/>
                    <v:stroke color="#000000"/>
                    <v:imagedata o:title=""/>
                    <o:lock v:ext="edit" aspectratio="f"/>
                    <v:textpath on="t" fitshape="t" fitpath="t" trim="t" xscale="f" string="隔油池" style="font-family:宋体;font-size:10pt;v-text-align:center;"/>
                  </v:shape>
                  <v:rect id="_x0000_s2155" o:spid="_x0000_s2155" o:spt="1" style="position:absolute;left:3085;top:8452;height:400;width:1200;" filled="f" stroked="t" coordsize="21600,21600">
                    <v:path/>
                    <v:fill on="f" focussize="0,0"/>
                    <v:stroke color="#000000" joinstyle="miter"/>
                    <v:imagedata o:title=""/>
                    <o:lock v:ext="edit" aspectratio="f"/>
                  </v:rect>
                  <v:line id="_x0000_s2156" o:spid="_x0000_s2156" o:spt="20" style="position:absolute;left:5560;top:8587;flip:y;height:16;width:315;" filled="f" stroked="t" coordsize="21600,21600">
                    <v:path arrowok="t"/>
                    <v:fill on="f" focussize="0,0"/>
                    <v:stroke color="#000000" endarrow="block"/>
                    <v:imagedata o:title=""/>
                    <o:lock v:ext="edit" aspectratio="f"/>
                  </v:line>
                  <v:shape id="_x0000_s2157" o:spid="_x0000_s2157" o:spt="202" type="#_x0000_t202" style="position:absolute;left:4885;top:7853;height:540;width:860;" filled="f" stroked="f" coordsize="21600,21600">
                    <v:path/>
                    <v:fill on="f" focussize="0,0"/>
                    <v:stroke on="f"/>
                    <v:imagedata o:title=""/>
                    <o:lock v:ext="edit" aspectratio="f"/>
                    <v:textbox>
                      <w:txbxContent>
                        <w:p>
                          <w:pPr>
                            <w:spacing w:line="240" w:lineRule="auto"/>
                            <w:jc w:val="center"/>
                            <w:rPr>
                              <w:rFonts w:hint="default" w:eastAsia="宋体"/>
                              <w:sz w:val="18"/>
                              <w:szCs w:val="18"/>
                              <w:lang w:val="en-US" w:eastAsia="zh-CN"/>
                            </w:rPr>
                          </w:pPr>
                          <w:r>
                            <w:rPr>
                              <w:rFonts w:hint="eastAsia"/>
                              <w:sz w:val="18"/>
                              <w:szCs w:val="18"/>
                            </w:rPr>
                            <w:t>0.</w:t>
                          </w:r>
                          <w:r>
                            <w:rPr>
                              <w:rFonts w:hint="eastAsia"/>
                              <w:sz w:val="18"/>
                              <w:szCs w:val="18"/>
                              <w:lang w:val="en-US" w:eastAsia="zh-CN"/>
                            </w:rPr>
                            <w:t>192</w:t>
                          </w:r>
                        </w:p>
                      </w:txbxContent>
                    </v:textbox>
                  </v:shape>
                  <v:shape id="_x0000_s2158" o:spid="_x0000_s2158" o:spt="202" type="#_x0000_t202" style="position:absolute;left:3340;top:8017;height:420;width:900;" filled="f" stroked="f" coordsize="21600,21600">
                    <v:path/>
                    <v:fill on="f" focussize="0,0"/>
                    <v:stroke on="f"/>
                    <v:imagedata o:title=""/>
                    <o:lock v:ext="edit" aspectratio="f"/>
                    <v:textbox>
                      <w:txbxContent>
                        <w:p>
                          <w:pPr>
                            <w:spacing w:line="240" w:lineRule="auto"/>
                            <w:jc w:val="center"/>
                            <w:rPr>
                              <w:rFonts w:hint="default"/>
                              <w:sz w:val="18"/>
                              <w:szCs w:val="18"/>
                              <w:lang w:val="en-US"/>
                            </w:rPr>
                          </w:pPr>
                          <w:r>
                            <w:rPr>
                              <w:rFonts w:hint="eastAsia"/>
                              <w:sz w:val="18"/>
                              <w:szCs w:val="18"/>
                            </w:rPr>
                            <w:t>0.0</w:t>
                          </w:r>
                          <w:r>
                            <w:rPr>
                              <w:rFonts w:hint="eastAsia"/>
                              <w:sz w:val="18"/>
                              <w:szCs w:val="18"/>
                              <w:lang w:val="en-US" w:eastAsia="zh-CN"/>
                            </w:rPr>
                            <w:t>48</w:t>
                          </w:r>
                        </w:p>
                      </w:txbxContent>
                    </v:textbox>
                  </v:shape>
                  <v:group id="_x0000_s2081" o:spid="_x0000_s2081" o:spt="203" style="position:absolute;left:3280;top:8227;height:200;width:280;" coordsize="393,272">
                    <o:lock v:ext="edit" aspectratio="f"/>
                    <v:shape id="未知" o:spid="_x0000_s2082" style="position:absolute;left:0;top:82;height:190;width:232;" filled="f" stroked="t" coordsize="232,190" path="m0,190c13,120,26,57,53,49c80,41,134,152,164,144c194,136,218,30,232,0e">
                      <v:path arrowok="t"/>
                      <v:fill on="f" focussize="0,0"/>
                      <v:stroke color="#000000"/>
                      <v:imagedata o:title=""/>
                      <o:lock v:ext="edit" aspectratio="f"/>
                    </v:shape>
                    <v:shape id="未知" o:spid="_x0000_s2084" style="position:absolute;left:228;top:0;height:105;width:165;" filled="f" stroked="t" coordsize="165,105" path="m0,105l165,0e">
                      <v:path arrowok="t"/>
                      <v:fill on="f" focussize="0,0"/>
                      <v:stroke color="#000000" endarrow="classic" endarrowwidth="narrow" endarrowlength="long"/>
                      <v:imagedata o:title=""/>
                      <o:lock v:ext="edit" aspectratio="f"/>
                    </v:shape>
                  </v:group>
                  <v:line id="_x0000_s2087" o:spid="_x0000_s2087" o:spt="20" style="position:absolute;left:1660;top:8482;flip:y;height:0;width:900;" filled="f" stroked="t" coordsize="21600,21600">
                    <v:path arrowok="t"/>
                    <v:fill on="f" focussize="0,0"/>
                    <v:stroke color="#000000" endarrow="block"/>
                    <v:imagedata o:title=""/>
                    <o:lock v:ext="edit" aspectratio="f"/>
                  </v:line>
                  <v:shape id="_x0000_s2093" o:spid="_x0000_s2093" o:spt="202" type="#_x0000_t202" style="position:absolute;left:2395;top:7103;height:540;width:860;" filled="f" stroked="f" coordsize="21600,21600">
                    <v:path/>
                    <v:fill on="f" focussize="0,0"/>
                    <v:stroke on="f"/>
                    <v:imagedata o:title=""/>
                    <o:lock v:ext="edit" aspectratio="f"/>
                    <v:textbox>
                      <w:txbxContent>
                        <w:p>
                          <w:pPr>
                            <w:spacing w:line="240" w:lineRule="auto"/>
                            <w:jc w:val="center"/>
                            <w:rPr>
                              <w:rFonts w:hint="default" w:eastAsia="宋体"/>
                              <w:sz w:val="18"/>
                              <w:szCs w:val="18"/>
                              <w:lang w:val="en-US" w:eastAsia="zh-CN"/>
                            </w:rPr>
                          </w:pPr>
                          <w:r>
                            <w:rPr>
                              <w:rFonts w:hint="eastAsia"/>
                              <w:sz w:val="18"/>
                              <w:szCs w:val="18"/>
                            </w:rPr>
                            <w:t>0.</w:t>
                          </w:r>
                          <w:r>
                            <w:rPr>
                              <w:rFonts w:hint="eastAsia"/>
                              <w:sz w:val="18"/>
                              <w:szCs w:val="18"/>
                              <w:lang w:val="en-US" w:eastAsia="zh-CN"/>
                            </w:rPr>
                            <w:t>96</w:t>
                          </w:r>
                        </w:p>
                      </w:txbxContent>
                    </v:textbox>
                  </v:shape>
                  <v:shape id="_x0000_s2097" o:spid="_x0000_s2097" o:spt="202" type="#_x0000_t202" style="position:absolute;left:2530;top:8107;height:540;width:860;" filled="f" stroked="f" coordsize="21600,21600">
                    <v:path/>
                    <v:fill on="f" focussize="0,0"/>
                    <v:stroke on="f"/>
                    <v:imagedata o:title=""/>
                    <o:lock v:ext="edit" aspectratio="f"/>
                    <v:textbox>
                      <w:txbxContent>
                        <w:p>
                          <w:pPr>
                            <w:spacing w:line="240" w:lineRule="auto"/>
                            <w:jc w:val="center"/>
                            <w:rPr>
                              <w:rFonts w:hint="default" w:eastAsia="宋体"/>
                              <w:sz w:val="18"/>
                              <w:szCs w:val="18"/>
                              <w:lang w:val="en-US" w:eastAsia="zh-CN"/>
                            </w:rPr>
                          </w:pPr>
                          <w:r>
                            <w:rPr>
                              <w:rFonts w:hint="eastAsia"/>
                              <w:sz w:val="18"/>
                              <w:szCs w:val="18"/>
                            </w:rPr>
                            <w:t>0.</w:t>
                          </w:r>
                          <w:r>
                            <w:rPr>
                              <w:rFonts w:hint="eastAsia"/>
                              <w:sz w:val="18"/>
                              <w:szCs w:val="18"/>
                              <w:lang w:val="en-US" w:eastAsia="zh-CN"/>
                            </w:rPr>
                            <w:t>24</w:t>
                          </w:r>
                        </w:p>
                      </w:txbxContent>
                    </v:textbox>
                  </v:shape>
                  <v:rect id="_x0000_s2101" o:spid="_x0000_s2101" o:spt="1" style="position:absolute;left:4659;top:8422;height:400;width:962;" filled="f" stroked="t" coordsize="21600,21600">
                    <v:path/>
                    <v:fill on="f" focussize="0,0"/>
                    <v:stroke color="#000000" joinstyle="miter"/>
                    <v:imagedata o:title=""/>
                    <o:lock v:ext="edit" aspectratio="f"/>
                  </v:rect>
                  <v:shape id="_x0000_s2221" o:spid="_x0000_s2221" o:spt="75" type="#_x0000_t75" style="position:absolute;left:1422;top:9265;height:478;width:8279;" filled="f" o:preferrelative="t" stroked="f" coordsize="21600,21600">
                    <v:path/>
                    <v:fill on="f" focussize="0,0"/>
                    <v:stroke on="f"/>
                    <v:imagedata r:id="rId18" o:title=""/>
                    <o:lock v:ext="edit" aspectratio="t"/>
                  </v:shape>
                  <v:line id="_x0000_s2224" o:spid="_x0000_s2224" o:spt="20" style="position:absolute;left:4315;top:8662;flip:y;height:0;width:320;" filled="f" stroked="t" coordsize="21600,21600">
                    <v:path arrowok="t"/>
                    <v:fill on="f" focussize="0,0"/>
                    <v:stroke weight="1pt" color="#000000" endarrow="block"/>
                    <v:imagedata o:title=""/>
                    <o:lock v:ext="edit" aspectratio="f"/>
                  </v:line>
                  <w10:wrap type="none"/>
                  <w10:anchorlock/>
                </v:group>
              </w:pict>
            </w:r>
          </w:p>
          <w:p>
            <w:pPr>
              <w:pStyle w:val="15"/>
              <w:spacing w:line="360" w:lineRule="auto"/>
              <w:jc w:val="both"/>
              <w:rPr>
                <w:rStyle w:val="60"/>
                <w:rFonts w:hint="default" w:ascii="Times New Roman" w:hAnsi="Times New Roman" w:cs="Times New Roman"/>
                <w:b/>
                <w:color w:val="000000"/>
                <w:spacing w:val="0"/>
                <w:w w:val="100"/>
                <w:sz w:val="24"/>
                <w:szCs w:val="24"/>
                <w:lang w:val="en-US" w:eastAsia="zh-CN"/>
              </w:rPr>
            </w:pPr>
            <w:r>
              <w:rPr>
                <w:rStyle w:val="60"/>
                <w:rFonts w:hint="eastAsia" w:ascii="Times New Roman" w:hAnsi="Times New Roman" w:cs="Times New Roman"/>
                <w:b/>
                <w:color w:val="000000"/>
                <w:spacing w:val="0"/>
                <w:w w:val="100"/>
                <w:sz w:val="24"/>
                <w:szCs w:val="24"/>
                <w:lang w:val="en-US" w:eastAsia="zh-CN"/>
              </w:rPr>
              <w:t>2</w:t>
            </w:r>
            <w:r>
              <w:rPr>
                <w:rStyle w:val="60"/>
                <w:rFonts w:hint="default" w:ascii="Times New Roman" w:hAnsi="Times New Roman" w:cs="Times New Roman"/>
                <w:b/>
                <w:color w:val="000000"/>
                <w:spacing w:val="0"/>
                <w:w w:val="100"/>
                <w:sz w:val="24"/>
                <w:szCs w:val="24"/>
                <w:lang w:val="en-US" w:eastAsia="zh-CN"/>
              </w:rPr>
              <w:t>.2</w:t>
            </w:r>
            <w:r>
              <w:rPr>
                <w:rStyle w:val="60"/>
                <w:rFonts w:hint="eastAsia" w:ascii="宋体" w:hAnsi="宋体" w:eastAsia="宋体" w:cs="宋体"/>
                <w:b/>
                <w:color w:val="000000"/>
                <w:spacing w:val="0"/>
                <w:w w:val="100"/>
                <w:sz w:val="24"/>
                <w:szCs w:val="24"/>
                <w:lang w:val="en-US" w:eastAsia="zh-CN"/>
              </w:rPr>
              <w:t>废气</w:t>
            </w:r>
          </w:p>
          <w:p>
            <w:pPr>
              <w:spacing w:line="360" w:lineRule="auto"/>
              <w:ind w:firstLine="482" w:firstLineChars="200"/>
              <w:jc w:val="both"/>
              <w:rPr>
                <w:rFonts w:hint="eastAsia" w:ascii="Times New Roman" w:hAnsi="Times New Roman" w:eastAsia="宋体" w:cs="Times New Roman"/>
                <w:b/>
                <w:bCs/>
                <w:sz w:val="24"/>
                <w:szCs w:val="24"/>
                <w:lang w:eastAsia="zh-CN"/>
              </w:rPr>
            </w:pPr>
            <w:r>
              <w:rPr>
                <w:rFonts w:hint="eastAsia" w:ascii="Times New Roman" w:hAnsi="Times New Roman" w:cs="Times New Roman"/>
                <w:b/>
                <w:bCs/>
                <w:sz w:val="24"/>
                <w:szCs w:val="24"/>
                <w:lang w:eastAsia="zh-CN"/>
              </w:rPr>
              <w:t>（</w:t>
            </w:r>
            <w:r>
              <w:rPr>
                <w:rFonts w:hint="eastAsia" w:ascii="Times New Roman" w:hAnsi="Times New Roman" w:cs="Times New Roman"/>
                <w:b/>
                <w:bCs/>
                <w:sz w:val="24"/>
                <w:szCs w:val="24"/>
                <w:lang w:val="en-US" w:eastAsia="zh-CN"/>
              </w:rPr>
              <w:t>1</w:t>
            </w:r>
            <w:r>
              <w:rPr>
                <w:rFonts w:hint="eastAsia" w:ascii="Times New Roman" w:hAnsi="Times New Roman" w:cs="Times New Roman"/>
                <w:b/>
                <w:bCs/>
                <w:sz w:val="24"/>
                <w:szCs w:val="24"/>
                <w:lang w:eastAsia="zh-CN"/>
              </w:rPr>
              <w:t>）无组织废气</w:t>
            </w:r>
          </w:p>
          <w:p>
            <w:p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 1 \* GB3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①</w:t>
            </w:r>
            <w:r>
              <w:rPr>
                <w:rFonts w:hint="default" w:ascii="Times New Roman" w:hAnsi="Times New Roman" w:cs="Times New Roman"/>
                <w:sz w:val="24"/>
                <w:szCs w:val="24"/>
              </w:rPr>
              <w:fldChar w:fldCharType="end"/>
            </w:r>
            <w:r>
              <w:rPr>
                <w:rFonts w:hint="default" w:ascii="Times New Roman" w:hAnsi="Times New Roman" w:cs="Times New Roman"/>
                <w:sz w:val="24"/>
                <w:szCs w:val="24"/>
              </w:rPr>
              <w:t>焊接烟尘</w:t>
            </w:r>
          </w:p>
          <w:p>
            <w:pPr>
              <w:pStyle w:val="15"/>
              <w:snapToGrid w:val="0"/>
              <w:spacing w:line="360" w:lineRule="auto"/>
              <w:ind w:firstLine="522"/>
              <w:jc w:val="both"/>
              <w:rPr>
                <w:rFonts w:hint="default" w:ascii="Times New Roman" w:hAnsi="Times New Roman" w:cs="Times New Roman"/>
                <w:w w:val="100"/>
                <w:szCs w:val="24"/>
              </w:rPr>
            </w:pPr>
            <w:r>
              <w:rPr>
                <w:rStyle w:val="60"/>
                <w:rFonts w:hint="default" w:ascii="Times New Roman" w:hAnsi="Times New Roman" w:eastAsia="宋体" w:cs="Times New Roman"/>
                <w:color w:val="000000"/>
                <w:spacing w:val="0"/>
                <w:w w:val="100"/>
                <w:sz w:val="24"/>
                <w:szCs w:val="24"/>
                <w:lang w:val="zh-TW" w:eastAsia="zh-TW"/>
              </w:rPr>
              <w:t>项目生产过程中少量工件需要对缝隙进行焊接，焊接面积较小。项目焊接使用</w:t>
            </w:r>
            <w:r>
              <w:rPr>
                <w:rStyle w:val="101"/>
                <w:rFonts w:hint="default" w:ascii="Times New Roman" w:hAnsi="Times New Roman" w:eastAsia="宋体" w:cs="Times New Roman"/>
                <w:color w:val="000000"/>
                <w:w w:val="100"/>
                <w:sz w:val="21"/>
                <w:szCs w:val="21"/>
                <w:lang w:eastAsia="zh-CN"/>
              </w:rPr>
              <w:t>CO</w:t>
            </w:r>
            <w:r>
              <w:rPr>
                <w:rStyle w:val="101"/>
                <w:rFonts w:hint="default" w:ascii="Times New Roman" w:hAnsi="Times New Roman" w:eastAsia="宋体" w:cs="Times New Roman"/>
                <w:color w:val="000000"/>
                <w:w w:val="100"/>
                <w:sz w:val="21"/>
                <w:szCs w:val="21"/>
                <w:vertAlign w:val="subscript"/>
                <w:lang w:eastAsia="zh-CN"/>
              </w:rPr>
              <w:t>2</w:t>
            </w:r>
            <w:r>
              <w:rPr>
                <w:rStyle w:val="60"/>
                <w:rFonts w:hint="default" w:ascii="Times New Roman" w:hAnsi="Times New Roman" w:eastAsia="宋体" w:cs="Times New Roman"/>
                <w:color w:val="000000"/>
                <w:spacing w:val="0"/>
                <w:w w:val="100"/>
                <w:sz w:val="24"/>
                <w:szCs w:val="24"/>
                <w:lang w:val="zh-TW" w:eastAsia="zh-TW"/>
              </w:rPr>
              <w:t>焊机以及电焊机。根据《焊接技术手册》（王文翰主编</w:t>
            </w:r>
            <w:r>
              <w:rPr>
                <w:rStyle w:val="60"/>
                <w:rFonts w:hint="default" w:ascii="Times New Roman" w:hAnsi="Times New Roman" w:eastAsia="宋体" w:cs="Times New Roman"/>
                <w:color w:val="000000"/>
                <w:spacing w:val="0"/>
                <w:w w:val="100"/>
                <w:sz w:val="24"/>
                <w:szCs w:val="24"/>
              </w:rPr>
              <w:t>）</w:t>
            </w:r>
            <w:r>
              <w:rPr>
                <w:rStyle w:val="60"/>
                <w:rFonts w:hint="default" w:ascii="Times New Roman" w:hAnsi="Times New Roman" w:eastAsia="宋体" w:cs="Times New Roman"/>
                <w:color w:val="000000"/>
                <w:spacing w:val="0"/>
                <w:w w:val="100"/>
                <w:sz w:val="24"/>
                <w:szCs w:val="24"/>
                <w:lang w:val="zh-TW" w:eastAsia="zh-TW"/>
              </w:rPr>
              <w:t>以及《焊接车间环境污染及控制技术进展》</w:t>
            </w:r>
            <w:r>
              <w:rPr>
                <w:rStyle w:val="60"/>
                <w:rFonts w:hint="default" w:ascii="Times New Roman" w:hAnsi="Times New Roman" w:eastAsia="宋体" w:cs="Times New Roman"/>
                <w:color w:val="000000"/>
                <w:spacing w:val="0"/>
                <w:w w:val="100"/>
                <w:sz w:val="24"/>
                <w:szCs w:val="24"/>
              </w:rPr>
              <w:t>（</w:t>
            </w:r>
            <w:r>
              <w:rPr>
                <w:rStyle w:val="60"/>
                <w:rFonts w:hint="default" w:ascii="Times New Roman" w:hAnsi="Times New Roman" w:eastAsia="宋体" w:cs="Times New Roman"/>
                <w:color w:val="000000"/>
                <w:spacing w:val="0"/>
                <w:w w:val="100"/>
                <w:sz w:val="24"/>
                <w:szCs w:val="24"/>
                <w:lang w:val="zh-TW" w:eastAsia="zh-TW"/>
              </w:rPr>
              <w:t>孙大光、马小凡主编</w:t>
            </w:r>
            <w:r>
              <w:rPr>
                <w:rStyle w:val="60"/>
                <w:rFonts w:hint="default" w:ascii="Times New Roman" w:hAnsi="Times New Roman" w:eastAsia="宋体" w:cs="Times New Roman"/>
                <w:color w:val="000000"/>
                <w:spacing w:val="0"/>
                <w:w w:val="100"/>
                <w:sz w:val="24"/>
                <w:szCs w:val="24"/>
              </w:rPr>
              <w:t>）</w:t>
            </w:r>
            <w:r>
              <w:rPr>
                <w:rStyle w:val="60"/>
                <w:rFonts w:hint="default" w:ascii="Times New Roman" w:hAnsi="Times New Roman" w:eastAsia="宋体" w:cs="Times New Roman"/>
                <w:color w:val="000000"/>
                <w:spacing w:val="0"/>
                <w:w w:val="100"/>
                <w:sz w:val="24"/>
                <w:szCs w:val="24"/>
                <w:lang w:val="zh-TW" w:eastAsia="zh-TW"/>
              </w:rPr>
              <w:t>中有关资料，手工电弧焊、</w:t>
            </w:r>
            <w:r>
              <w:rPr>
                <w:rStyle w:val="76"/>
                <w:rFonts w:hint="default" w:ascii="Times New Roman" w:hAnsi="Times New Roman" w:eastAsia="宋体" w:cs="Times New Roman"/>
                <w:color w:val="000000"/>
                <w:w w:val="100"/>
                <w:sz w:val="24"/>
                <w:szCs w:val="24"/>
                <w:lang w:eastAsia="zh-CN"/>
              </w:rPr>
              <w:t>CO</w:t>
            </w:r>
            <w:r>
              <w:rPr>
                <w:rStyle w:val="76"/>
                <w:rFonts w:hint="default" w:ascii="Times New Roman" w:hAnsi="Times New Roman" w:eastAsia="宋体" w:cs="Times New Roman"/>
                <w:color w:val="000000"/>
                <w:w w:val="100"/>
                <w:sz w:val="24"/>
                <w:szCs w:val="24"/>
                <w:vertAlign w:val="subscript"/>
                <w:lang w:eastAsia="zh-CN"/>
              </w:rPr>
              <w:t>2</w:t>
            </w:r>
            <w:r>
              <w:rPr>
                <w:rStyle w:val="60"/>
                <w:rFonts w:hint="default" w:ascii="Times New Roman" w:hAnsi="Times New Roman" w:eastAsia="宋体" w:cs="Times New Roman"/>
                <w:color w:val="000000"/>
                <w:spacing w:val="0"/>
                <w:w w:val="100"/>
                <w:sz w:val="24"/>
                <w:szCs w:val="24"/>
                <w:lang w:val="zh-TW" w:eastAsia="zh-TW"/>
              </w:rPr>
              <w:t>保护焊的产尘量见表</w:t>
            </w:r>
            <w:r>
              <w:rPr>
                <w:rStyle w:val="76"/>
                <w:rFonts w:hint="default" w:ascii="Times New Roman" w:hAnsi="Times New Roman" w:eastAsia="宋体" w:cs="Times New Roman"/>
                <w:color w:val="000000"/>
                <w:w w:val="100"/>
                <w:sz w:val="24"/>
                <w:szCs w:val="24"/>
                <w:lang w:val="zh-TW" w:eastAsia="zh-CN"/>
              </w:rPr>
              <w:t>5-</w:t>
            </w:r>
            <w:r>
              <w:rPr>
                <w:rStyle w:val="76"/>
                <w:rFonts w:hint="default" w:ascii="Times New Roman" w:hAnsi="Times New Roman" w:cs="Times New Roman"/>
                <w:color w:val="000000"/>
                <w:w w:val="100"/>
                <w:sz w:val="24"/>
                <w:szCs w:val="24"/>
                <w:lang w:val="en-US" w:eastAsia="zh-CN"/>
              </w:rPr>
              <w:t>2</w:t>
            </w:r>
            <w:r>
              <w:rPr>
                <w:rStyle w:val="60"/>
                <w:rFonts w:hint="default" w:ascii="Times New Roman" w:hAnsi="Times New Roman" w:eastAsia="宋体" w:cs="Times New Roman"/>
                <w:color w:val="000000"/>
                <w:spacing w:val="0"/>
                <w:w w:val="100"/>
                <w:sz w:val="24"/>
                <w:szCs w:val="24"/>
                <w:lang w:val="zh-TW" w:eastAsia="zh-TW"/>
              </w:rPr>
              <w:t>。</w:t>
            </w:r>
          </w:p>
          <w:p>
            <w:pPr>
              <w:pStyle w:val="143"/>
              <w:shd w:val="clear" w:color="auto" w:fill="auto"/>
              <w:adjustRightInd w:val="0"/>
              <w:snapToGrid w:val="0"/>
              <w:spacing w:line="360" w:lineRule="auto"/>
              <w:jc w:val="center"/>
              <w:rPr>
                <w:rStyle w:val="142"/>
                <w:rFonts w:hint="default" w:ascii="Times New Roman" w:hAnsi="Times New Roman" w:eastAsia="宋体" w:cs="Times New Roman"/>
                <w:b/>
                <w:color w:val="000000"/>
                <w:spacing w:val="0"/>
                <w:sz w:val="24"/>
                <w:szCs w:val="24"/>
                <w:lang w:val="zh-TW"/>
              </w:rPr>
            </w:pPr>
            <w:r>
              <w:rPr>
                <w:rStyle w:val="142"/>
                <w:rFonts w:hint="default" w:ascii="Times New Roman" w:hAnsi="Times New Roman" w:eastAsia="宋体" w:cs="Times New Roman"/>
                <w:b/>
                <w:color w:val="000000"/>
                <w:spacing w:val="0"/>
                <w:sz w:val="24"/>
                <w:szCs w:val="24"/>
                <w:lang w:val="zh-TW" w:eastAsia="zh-TW"/>
              </w:rPr>
              <w:t>表</w:t>
            </w:r>
            <w:r>
              <w:rPr>
                <w:rStyle w:val="144"/>
                <w:rFonts w:hint="default" w:ascii="Times New Roman" w:hAnsi="Times New Roman" w:eastAsia="宋体" w:cs="Times New Roman"/>
                <w:b/>
                <w:color w:val="000000"/>
                <w:sz w:val="24"/>
                <w:szCs w:val="24"/>
                <w:lang w:eastAsia="zh-CN"/>
              </w:rPr>
              <w:t>5-</w:t>
            </w:r>
            <w:r>
              <w:rPr>
                <w:rStyle w:val="144"/>
                <w:rFonts w:hint="default" w:ascii="Times New Roman" w:hAnsi="Times New Roman" w:eastAsia="宋体" w:cs="Times New Roman"/>
                <w:b/>
                <w:color w:val="000000"/>
                <w:sz w:val="24"/>
                <w:szCs w:val="24"/>
                <w:lang w:val="en-US" w:eastAsia="zh-CN"/>
              </w:rPr>
              <w:t>2</w:t>
            </w:r>
            <w:r>
              <w:rPr>
                <w:rStyle w:val="144"/>
                <w:rFonts w:hint="default" w:ascii="Times New Roman" w:hAnsi="Times New Roman" w:eastAsia="宋体" w:cs="Times New Roman"/>
                <w:b/>
                <w:color w:val="000000"/>
                <w:sz w:val="24"/>
                <w:szCs w:val="24"/>
                <w:lang w:eastAsia="zh-CN"/>
              </w:rPr>
              <w:t xml:space="preserve">   </w:t>
            </w:r>
            <w:r>
              <w:rPr>
                <w:rStyle w:val="142"/>
                <w:rFonts w:hint="default" w:ascii="Times New Roman" w:hAnsi="Times New Roman" w:eastAsia="宋体" w:cs="Times New Roman"/>
                <w:b/>
                <w:color w:val="000000"/>
                <w:spacing w:val="0"/>
                <w:sz w:val="24"/>
                <w:szCs w:val="24"/>
                <w:lang w:val="zh-TW" w:eastAsia="zh-TW"/>
              </w:rPr>
              <w:t>焊接产尘量</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343"/>
              <w:gridCol w:w="3808"/>
              <w:gridCol w:w="3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79" w:hRule="exact"/>
                <w:jc w:val="center"/>
              </w:trPr>
              <w:tc>
                <w:tcPr>
                  <w:tcW w:w="754" w:type="pct"/>
                  <w:shd w:val="clear" w:color="auto" w:fill="auto"/>
                  <w:vAlign w:val="center"/>
                </w:tcPr>
                <w:p>
                  <w:pPr>
                    <w:pStyle w:val="15"/>
                    <w:rPr>
                      <w:rFonts w:hint="default" w:ascii="Times New Roman" w:hAnsi="Times New Roman" w:cs="Times New Roman"/>
                      <w:w w:val="100"/>
                      <w:sz w:val="21"/>
                      <w:szCs w:val="21"/>
                    </w:rPr>
                  </w:pPr>
                  <w:r>
                    <w:rPr>
                      <w:rFonts w:hint="default" w:ascii="Times New Roman" w:hAnsi="Times New Roman" w:cs="Times New Roman"/>
                      <w:color w:val="000000"/>
                      <w:w w:val="100"/>
                      <w:sz w:val="21"/>
                      <w:szCs w:val="21"/>
                      <w:lang w:val="zh-TW" w:eastAsia="zh-TW"/>
                    </w:rPr>
                    <w:t>焊接方法</w:t>
                  </w:r>
                </w:p>
              </w:tc>
              <w:tc>
                <w:tcPr>
                  <w:tcW w:w="2137" w:type="pct"/>
                  <w:shd w:val="clear" w:color="auto" w:fill="auto"/>
                  <w:vAlign w:val="center"/>
                </w:tcPr>
                <w:p>
                  <w:pPr>
                    <w:pStyle w:val="15"/>
                    <w:rPr>
                      <w:rFonts w:hint="default" w:ascii="Times New Roman" w:hAnsi="Times New Roman" w:cs="Times New Roman"/>
                      <w:w w:val="100"/>
                      <w:sz w:val="21"/>
                      <w:szCs w:val="21"/>
                    </w:rPr>
                  </w:pPr>
                  <w:r>
                    <w:rPr>
                      <w:rFonts w:hint="default" w:ascii="Times New Roman" w:hAnsi="Times New Roman" w:cs="Times New Roman"/>
                      <w:color w:val="000000"/>
                      <w:w w:val="100"/>
                      <w:sz w:val="21"/>
                      <w:szCs w:val="21"/>
                      <w:lang w:val="zh-TW" w:eastAsia="zh-TW"/>
                    </w:rPr>
                    <w:t>施焊时每分钟的产尘量</w:t>
                  </w:r>
                  <w:r>
                    <w:rPr>
                      <w:rFonts w:hint="default" w:ascii="Times New Roman" w:hAnsi="Times New Roman" w:cs="Times New Roman"/>
                      <w:color w:val="000000"/>
                      <w:w w:val="100"/>
                      <w:sz w:val="21"/>
                      <w:szCs w:val="21"/>
                    </w:rPr>
                    <w:t>（</w:t>
                  </w:r>
                  <w:r>
                    <w:rPr>
                      <w:rStyle w:val="101"/>
                      <w:rFonts w:hint="default" w:ascii="Times New Roman" w:hAnsi="Times New Roman" w:eastAsia="宋体" w:cs="Times New Roman"/>
                      <w:color w:val="000000"/>
                      <w:w w:val="100"/>
                      <w:sz w:val="21"/>
                      <w:szCs w:val="21"/>
                      <w:lang w:eastAsia="zh-CN"/>
                    </w:rPr>
                    <w:t>g/min)</w:t>
                  </w:r>
                </w:p>
              </w:tc>
              <w:tc>
                <w:tcPr>
                  <w:tcW w:w="2109" w:type="pct"/>
                  <w:shd w:val="clear" w:color="auto" w:fill="auto"/>
                  <w:vAlign w:val="center"/>
                </w:tcPr>
                <w:p>
                  <w:pPr>
                    <w:pStyle w:val="15"/>
                    <w:rPr>
                      <w:rFonts w:hint="default" w:ascii="Times New Roman" w:hAnsi="Times New Roman" w:cs="Times New Roman"/>
                      <w:w w:val="100"/>
                      <w:sz w:val="21"/>
                      <w:szCs w:val="21"/>
                    </w:rPr>
                  </w:pPr>
                  <w:r>
                    <w:rPr>
                      <w:rFonts w:hint="default" w:ascii="Times New Roman" w:hAnsi="Times New Roman" w:cs="Times New Roman"/>
                      <w:color w:val="000000"/>
                      <w:w w:val="100"/>
                      <w:sz w:val="21"/>
                      <w:szCs w:val="21"/>
                      <w:lang w:val="zh-TW" w:eastAsia="zh-TW"/>
                    </w:rPr>
                    <w:t>每公斤焊接材料的产尘量</w:t>
                  </w:r>
                  <w:r>
                    <w:rPr>
                      <w:rFonts w:hint="default" w:ascii="Times New Roman" w:hAnsi="Times New Roman" w:cs="Times New Roman"/>
                      <w:color w:val="000000"/>
                      <w:w w:val="100"/>
                      <w:sz w:val="21"/>
                      <w:szCs w:val="21"/>
                    </w:rPr>
                    <w:t>（</w:t>
                  </w:r>
                  <w:r>
                    <w:rPr>
                      <w:rStyle w:val="101"/>
                      <w:rFonts w:hint="default" w:ascii="Times New Roman" w:hAnsi="Times New Roman" w:eastAsia="宋体" w:cs="Times New Roman"/>
                      <w:color w:val="000000"/>
                      <w:w w:val="100"/>
                      <w:sz w:val="21"/>
                      <w:szCs w:val="21"/>
                      <w:lang w:eastAsia="zh-CN"/>
                    </w:rPr>
                    <w:t>g/kg)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exact"/>
                <w:jc w:val="center"/>
              </w:trPr>
              <w:tc>
                <w:tcPr>
                  <w:tcW w:w="754" w:type="pct"/>
                  <w:shd w:val="clear" w:color="auto" w:fill="auto"/>
                  <w:vAlign w:val="center"/>
                </w:tcPr>
                <w:p>
                  <w:pPr>
                    <w:pStyle w:val="15"/>
                    <w:rPr>
                      <w:rFonts w:hint="default" w:ascii="Times New Roman" w:hAnsi="Times New Roman" w:cs="Times New Roman"/>
                      <w:w w:val="100"/>
                      <w:sz w:val="21"/>
                      <w:szCs w:val="21"/>
                    </w:rPr>
                  </w:pPr>
                  <w:r>
                    <w:rPr>
                      <w:rStyle w:val="101"/>
                      <w:rFonts w:hint="default" w:ascii="Times New Roman" w:hAnsi="Times New Roman" w:eastAsia="宋体" w:cs="Times New Roman"/>
                      <w:color w:val="000000"/>
                      <w:w w:val="100"/>
                      <w:sz w:val="21"/>
                      <w:szCs w:val="21"/>
                      <w:lang w:eastAsia="zh-CN"/>
                    </w:rPr>
                    <w:t>CO</w:t>
                  </w:r>
                  <w:r>
                    <w:rPr>
                      <w:rStyle w:val="101"/>
                      <w:rFonts w:hint="default" w:ascii="Times New Roman" w:hAnsi="Times New Roman" w:eastAsia="宋体" w:cs="Times New Roman"/>
                      <w:color w:val="000000"/>
                      <w:w w:val="100"/>
                      <w:sz w:val="21"/>
                      <w:szCs w:val="21"/>
                      <w:vertAlign w:val="subscript"/>
                      <w:lang w:eastAsia="zh-CN"/>
                    </w:rPr>
                    <w:t>2</w:t>
                  </w:r>
                  <w:r>
                    <w:rPr>
                      <w:rFonts w:hint="default" w:ascii="Times New Roman" w:hAnsi="Times New Roman" w:cs="Times New Roman"/>
                      <w:color w:val="000000"/>
                      <w:w w:val="100"/>
                      <w:sz w:val="21"/>
                      <w:szCs w:val="21"/>
                      <w:lang w:val="zh-TW" w:eastAsia="zh-TW"/>
                    </w:rPr>
                    <w:t>保护焊</w:t>
                  </w:r>
                </w:p>
              </w:tc>
              <w:tc>
                <w:tcPr>
                  <w:tcW w:w="2137" w:type="pct"/>
                  <w:shd w:val="clear" w:color="auto" w:fill="auto"/>
                  <w:vAlign w:val="center"/>
                </w:tcPr>
                <w:p>
                  <w:pPr>
                    <w:pStyle w:val="15"/>
                    <w:rPr>
                      <w:rFonts w:hint="default" w:ascii="Times New Roman" w:hAnsi="Times New Roman" w:cs="Times New Roman"/>
                      <w:w w:val="100"/>
                      <w:sz w:val="21"/>
                      <w:szCs w:val="21"/>
                    </w:rPr>
                  </w:pPr>
                  <w:r>
                    <w:rPr>
                      <w:rStyle w:val="101"/>
                      <w:rFonts w:hint="default" w:ascii="Times New Roman" w:hAnsi="Times New Roman" w:eastAsia="宋体" w:cs="Times New Roman"/>
                      <w:color w:val="000000"/>
                      <w:w w:val="100"/>
                      <w:sz w:val="21"/>
                      <w:szCs w:val="21"/>
                      <w:lang w:eastAsia="zh-CN"/>
                    </w:rPr>
                    <w:t>0.45-0.65</w:t>
                  </w:r>
                </w:p>
              </w:tc>
              <w:tc>
                <w:tcPr>
                  <w:tcW w:w="2109" w:type="pct"/>
                  <w:shd w:val="clear" w:color="auto" w:fill="auto"/>
                  <w:vAlign w:val="center"/>
                </w:tcPr>
                <w:p>
                  <w:pPr>
                    <w:pStyle w:val="15"/>
                    <w:rPr>
                      <w:rFonts w:hint="default" w:ascii="Times New Roman" w:hAnsi="Times New Roman" w:cs="Times New Roman"/>
                      <w:w w:val="100"/>
                      <w:sz w:val="21"/>
                      <w:szCs w:val="21"/>
                    </w:rPr>
                  </w:pPr>
                  <w:r>
                    <w:rPr>
                      <w:rStyle w:val="101"/>
                      <w:rFonts w:hint="default" w:ascii="Times New Roman" w:hAnsi="Times New Roman" w:eastAsia="宋体" w:cs="Times New Roman"/>
                      <w:color w:val="000000"/>
                      <w:w w:val="100"/>
                      <w:sz w:val="21"/>
                      <w:szCs w:val="21"/>
                      <w:lang w:eastAsia="zh-CN"/>
                    </w:rPr>
                    <w:t>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exact"/>
                <w:jc w:val="center"/>
              </w:trPr>
              <w:tc>
                <w:tcPr>
                  <w:tcW w:w="754" w:type="pct"/>
                  <w:shd w:val="clear" w:color="auto" w:fill="auto"/>
                  <w:vAlign w:val="center"/>
                </w:tcPr>
                <w:p>
                  <w:pPr>
                    <w:pStyle w:val="15"/>
                    <w:rPr>
                      <w:rFonts w:hint="default" w:ascii="Times New Roman" w:hAnsi="Times New Roman" w:cs="Times New Roman"/>
                      <w:w w:val="100"/>
                      <w:sz w:val="21"/>
                      <w:szCs w:val="21"/>
                    </w:rPr>
                  </w:pPr>
                  <w:r>
                    <w:rPr>
                      <w:rFonts w:hint="default" w:ascii="Times New Roman" w:hAnsi="Times New Roman" w:cs="Times New Roman"/>
                      <w:color w:val="000000"/>
                      <w:w w:val="100"/>
                      <w:sz w:val="21"/>
                      <w:szCs w:val="21"/>
                      <w:lang w:val="zh-TW" w:eastAsia="zh-TW"/>
                    </w:rPr>
                    <w:t>手工电弧焊</w:t>
                  </w:r>
                </w:p>
              </w:tc>
              <w:tc>
                <w:tcPr>
                  <w:tcW w:w="2137" w:type="pct"/>
                  <w:shd w:val="clear" w:color="auto" w:fill="auto"/>
                  <w:vAlign w:val="center"/>
                </w:tcPr>
                <w:p>
                  <w:pPr>
                    <w:pStyle w:val="15"/>
                    <w:rPr>
                      <w:rFonts w:hint="default" w:ascii="Times New Roman" w:hAnsi="Times New Roman" w:cs="Times New Roman"/>
                      <w:w w:val="100"/>
                      <w:sz w:val="21"/>
                      <w:szCs w:val="21"/>
                    </w:rPr>
                  </w:pPr>
                  <w:r>
                    <w:rPr>
                      <w:rStyle w:val="101"/>
                      <w:rFonts w:hint="default" w:ascii="Times New Roman" w:hAnsi="Times New Roman" w:eastAsia="宋体" w:cs="Times New Roman"/>
                      <w:color w:val="000000"/>
                      <w:w w:val="100"/>
                      <w:sz w:val="21"/>
                      <w:szCs w:val="21"/>
                      <w:lang w:eastAsia="zh-CN"/>
                    </w:rPr>
                    <w:t>0.2-0.28</w:t>
                  </w:r>
                </w:p>
              </w:tc>
              <w:tc>
                <w:tcPr>
                  <w:tcW w:w="2109" w:type="pct"/>
                  <w:shd w:val="clear" w:color="auto" w:fill="auto"/>
                  <w:vAlign w:val="center"/>
                </w:tcPr>
                <w:p>
                  <w:pPr>
                    <w:pStyle w:val="15"/>
                    <w:rPr>
                      <w:rFonts w:hint="default" w:ascii="Times New Roman" w:hAnsi="Times New Roman" w:cs="Times New Roman"/>
                      <w:w w:val="100"/>
                      <w:sz w:val="21"/>
                      <w:szCs w:val="21"/>
                    </w:rPr>
                  </w:pPr>
                  <w:r>
                    <w:rPr>
                      <w:rStyle w:val="101"/>
                      <w:rFonts w:hint="default" w:ascii="Times New Roman" w:hAnsi="Times New Roman" w:eastAsia="宋体" w:cs="Times New Roman"/>
                      <w:color w:val="000000"/>
                      <w:w w:val="100"/>
                      <w:sz w:val="21"/>
                      <w:szCs w:val="21"/>
                      <w:lang w:eastAsia="zh-CN"/>
                    </w:rPr>
                    <w:t>6-8</w:t>
                  </w:r>
                </w:p>
              </w:tc>
            </w:tr>
          </w:tbl>
          <w:p>
            <w:pPr>
              <w:pStyle w:val="143"/>
              <w:shd w:val="clear" w:color="auto" w:fill="auto"/>
              <w:adjustRightInd w:val="0"/>
              <w:snapToGrid w:val="0"/>
              <w:spacing w:line="360" w:lineRule="auto"/>
              <w:ind w:firstLine="520" w:firstLineChars="200"/>
              <w:jc w:val="both"/>
              <w:rPr>
                <w:rStyle w:val="142"/>
                <w:rFonts w:hint="default" w:ascii="Times New Roman" w:hAnsi="Times New Roman" w:eastAsia="宋体" w:cs="Times New Roman"/>
                <w:b/>
                <w:color w:val="000000"/>
                <w:spacing w:val="0"/>
                <w:sz w:val="24"/>
                <w:szCs w:val="24"/>
                <w:lang w:val="zh-TW"/>
              </w:rPr>
            </w:pPr>
            <w:r>
              <w:rPr>
                <w:rStyle w:val="142"/>
                <w:rFonts w:hint="default" w:ascii="Times New Roman" w:hAnsi="Times New Roman" w:eastAsia="宋体" w:cs="Times New Roman"/>
                <w:color w:val="000000"/>
                <w:sz w:val="24"/>
                <w:szCs w:val="24"/>
                <w:lang w:val="zh-TW" w:eastAsia="zh-TW"/>
              </w:rPr>
              <w:t>根据业主提供的资料，</w:t>
            </w:r>
            <w:r>
              <w:rPr>
                <w:rStyle w:val="142"/>
                <w:rFonts w:hint="default" w:ascii="Times New Roman" w:hAnsi="Times New Roman" w:eastAsia="宋体" w:cs="Times New Roman"/>
                <w:color w:val="000000"/>
                <w:sz w:val="24"/>
                <w:szCs w:val="24"/>
                <w:lang w:val="zh-TW"/>
              </w:rPr>
              <w:t>目前</w:t>
            </w:r>
            <w:r>
              <w:rPr>
                <w:rStyle w:val="142"/>
                <w:rFonts w:hint="default" w:ascii="Times New Roman" w:hAnsi="Times New Roman" w:eastAsia="宋体" w:cs="Times New Roman"/>
                <w:color w:val="000000"/>
                <w:sz w:val="24"/>
                <w:szCs w:val="24"/>
                <w:lang w:val="zh-TW" w:eastAsia="zh-TW"/>
              </w:rPr>
              <w:t>焊条</w:t>
            </w:r>
            <w:r>
              <w:rPr>
                <w:rStyle w:val="144"/>
                <w:rFonts w:hint="default" w:ascii="Times New Roman" w:hAnsi="Times New Roman" w:eastAsia="宋体" w:cs="Times New Roman"/>
                <w:color w:val="000000"/>
                <w:sz w:val="24"/>
                <w:szCs w:val="24"/>
                <w:lang w:eastAsia="zh-CN"/>
              </w:rPr>
              <w:t>CO</w:t>
            </w:r>
            <w:r>
              <w:rPr>
                <w:rStyle w:val="145"/>
                <w:rFonts w:hint="default" w:ascii="Times New Roman" w:hAnsi="Times New Roman" w:eastAsia="宋体" w:cs="Times New Roman"/>
                <w:color w:val="000000"/>
                <w:sz w:val="24"/>
                <w:szCs w:val="24"/>
                <w:vertAlign w:val="subscript"/>
              </w:rPr>
              <w:t>2</w:t>
            </w:r>
            <w:r>
              <w:rPr>
                <w:rStyle w:val="142"/>
                <w:rFonts w:hint="default" w:ascii="Times New Roman" w:hAnsi="Times New Roman" w:eastAsia="宋体" w:cs="Times New Roman"/>
                <w:color w:val="000000"/>
                <w:sz w:val="24"/>
                <w:szCs w:val="24"/>
                <w:lang w:val="zh-TW" w:eastAsia="zh-TW"/>
              </w:rPr>
              <w:t>保护焊丝的使用量均为</w:t>
            </w:r>
            <w:r>
              <w:rPr>
                <w:rStyle w:val="144"/>
                <w:rFonts w:hint="default" w:ascii="Times New Roman" w:hAnsi="Times New Roman" w:eastAsia="宋体" w:cs="Times New Roman"/>
                <w:color w:val="000000"/>
                <w:sz w:val="24"/>
                <w:szCs w:val="24"/>
                <w:lang w:val="en-US" w:eastAsia="zh-CN"/>
              </w:rPr>
              <w:t>2</w:t>
            </w:r>
            <w:r>
              <w:rPr>
                <w:rStyle w:val="144"/>
                <w:rFonts w:hint="default" w:ascii="Times New Roman" w:hAnsi="Times New Roman" w:eastAsia="宋体" w:cs="Times New Roman"/>
                <w:color w:val="000000"/>
                <w:sz w:val="24"/>
                <w:szCs w:val="24"/>
                <w:lang w:eastAsia="zh-CN"/>
              </w:rPr>
              <w:t>00kg/a</w:t>
            </w:r>
            <w:r>
              <w:rPr>
                <w:rStyle w:val="142"/>
                <w:rFonts w:hint="default" w:ascii="Times New Roman" w:hAnsi="Times New Roman" w:eastAsia="宋体" w:cs="Times New Roman"/>
                <w:color w:val="000000"/>
                <w:sz w:val="24"/>
                <w:szCs w:val="24"/>
              </w:rPr>
              <w:t>，</w:t>
            </w:r>
            <w:r>
              <w:rPr>
                <w:rStyle w:val="142"/>
                <w:rFonts w:hint="default" w:ascii="Times New Roman" w:hAnsi="Times New Roman" w:eastAsia="宋体" w:cs="Times New Roman"/>
                <w:color w:val="000000"/>
                <w:sz w:val="24"/>
                <w:szCs w:val="24"/>
                <w:lang w:val="zh-TW" w:eastAsia="zh-TW"/>
              </w:rPr>
              <w:t>以此推算该项目投入营运后产生焊烟等污染物的情况见表</w:t>
            </w:r>
            <w:r>
              <w:rPr>
                <w:rStyle w:val="144"/>
                <w:rFonts w:hint="default" w:ascii="Times New Roman" w:hAnsi="Times New Roman" w:eastAsia="宋体" w:cs="Times New Roman"/>
                <w:color w:val="000000"/>
                <w:sz w:val="24"/>
                <w:szCs w:val="24"/>
                <w:lang w:val="zh-TW" w:eastAsia="zh-CN"/>
              </w:rPr>
              <w:t>5-</w:t>
            </w:r>
            <w:r>
              <w:rPr>
                <w:rStyle w:val="144"/>
                <w:rFonts w:hint="default" w:ascii="Times New Roman" w:hAnsi="Times New Roman" w:eastAsia="宋体" w:cs="Times New Roman"/>
                <w:color w:val="000000"/>
                <w:sz w:val="24"/>
                <w:szCs w:val="24"/>
                <w:lang w:val="en-US" w:eastAsia="zh-CN"/>
              </w:rPr>
              <w:t>3</w:t>
            </w:r>
            <w:r>
              <w:rPr>
                <w:rStyle w:val="142"/>
                <w:rFonts w:hint="default" w:ascii="Times New Roman" w:hAnsi="Times New Roman" w:eastAsia="宋体" w:cs="Times New Roman"/>
                <w:color w:val="000000"/>
                <w:sz w:val="24"/>
                <w:szCs w:val="24"/>
                <w:lang w:val="zh-TW" w:eastAsia="zh-TW"/>
              </w:rPr>
              <w:t>。</w:t>
            </w:r>
          </w:p>
          <w:p>
            <w:pPr>
              <w:pStyle w:val="143"/>
              <w:shd w:val="clear" w:color="auto" w:fill="auto"/>
              <w:adjustRightInd w:val="0"/>
              <w:snapToGrid w:val="0"/>
              <w:spacing w:line="360" w:lineRule="auto"/>
              <w:jc w:val="center"/>
              <w:rPr>
                <w:rFonts w:hint="default" w:ascii="Times New Roman" w:hAnsi="Times New Roman" w:eastAsia="宋体" w:cs="Times New Roman"/>
                <w:b/>
                <w:spacing w:val="0"/>
                <w:sz w:val="24"/>
                <w:szCs w:val="24"/>
              </w:rPr>
            </w:pPr>
            <w:r>
              <w:rPr>
                <w:rStyle w:val="142"/>
                <w:rFonts w:hint="default" w:ascii="Times New Roman" w:hAnsi="Times New Roman" w:eastAsia="宋体" w:cs="Times New Roman"/>
                <w:b/>
                <w:color w:val="000000"/>
                <w:spacing w:val="0"/>
                <w:sz w:val="24"/>
                <w:szCs w:val="24"/>
                <w:lang w:val="zh-TW" w:eastAsia="zh-TW"/>
              </w:rPr>
              <w:t>表</w:t>
            </w:r>
            <w:r>
              <w:rPr>
                <w:rStyle w:val="144"/>
                <w:rFonts w:hint="default" w:ascii="Times New Roman" w:hAnsi="Times New Roman" w:eastAsia="宋体" w:cs="Times New Roman"/>
                <w:b/>
                <w:color w:val="000000"/>
                <w:sz w:val="24"/>
                <w:szCs w:val="24"/>
                <w:lang w:eastAsia="zh-CN"/>
              </w:rPr>
              <w:t>5-</w:t>
            </w:r>
            <w:r>
              <w:rPr>
                <w:rStyle w:val="144"/>
                <w:rFonts w:hint="default" w:ascii="Times New Roman" w:hAnsi="Times New Roman" w:eastAsia="宋体" w:cs="Times New Roman"/>
                <w:b/>
                <w:color w:val="000000"/>
                <w:sz w:val="24"/>
                <w:szCs w:val="24"/>
                <w:lang w:val="en-US" w:eastAsia="zh-CN"/>
              </w:rPr>
              <w:t>3</w:t>
            </w:r>
            <w:r>
              <w:rPr>
                <w:rStyle w:val="144"/>
                <w:rFonts w:hint="default" w:ascii="Times New Roman" w:hAnsi="Times New Roman" w:eastAsia="宋体" w:cs="Times New Roman"/>
                <w:b/>
                <w:color w:val="000000"/>
                <w:sz w:val="24"/>
                <w:szCs w:val="24"/>
                <w:lang w:eastAsia="zh-CN"/>
              </w:rPr>
              <w:t xml:space="preserve"> </w:t>
            </w:r>
            <w:r>
              <w:rPr>
                <w:rStyle w:val="144"/>
                <w:rFonts w:hint="eastAsia" w:ascii="Times New Roman" w:hAnsi="Times New Roman" w:eastAsia="宋体" w:cs="Times New Roman"/>
                <w:b/>
                <w:color w:val="000000"/>
                <w:sz w:val="24"/>
                <w:szCs w:val="24"/>
                <w:lang w:val="en-US" w:eastAsia="zh-CN"/>
              </w:rPr>
              <w:t xml:space="preserve"> </w:t>
            </w:r>
            <w:r>
              <w:rPr>
                <w:rStyle w:val="144"/>
                <w:rFonts w:hint="default" w:ascii="Times New Roman" w:hAnsi="Times New Roman" w:eastAsia="宋体" w:cs="Times New Roman"/>
                <w:b/>
                <w:color w:val="000000"/>
                <w:sz w:val="24"/>
                <w:szCs w:val="24"/>
                <w:lang w:eastAsia="zh-CN"/>
              </w:rPr>
              <w:t xml:space="preserve"> </w:t>
            </w:r>
            <w:r>
              <w:rPr>
                <w:rStyle w:val="142"/>
                <w:rFonts w:hint="default" w:ascii="Times New Roman" w:hAnsi="Times New Roman" w:eastAsia="宋体" w:cs="Times New Roman"/>
                <w:b/>
                <w:color w:val="000000"/>
                <w:spacing w:val="0"/>
                <w:sz w:val="24"/>
                <w:szCs w:val="24"/>
                <w:lang w:val="zh-TW" w:eastAsia="zh-TW"/>
              </w:rPr>
              <w:t>焊接烟尘产生情况</w:t>
            </w:r>
          </w:p>
          <w:tbl>
            <w:tblPr>
              <w:tblStyle w:val="33"/>
              <w:tblW w:w="5000" w:type="pct"/>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shd w:val="clear" w:color="auto" w:fill="auto"/>
              <w:tblLayout w:type="fixed"/>
              <w:tblCellMar>
                <w:top w:w="0" w:type="dxa"/>
                <w:left w:w="0" w:type="dxa"/>
                <w:bottom w:w="0" w:type="dxa"/>
                <w:right w:w="0" w:type="dxa"/>
              </w:tblCellMar>
            </w:tblPr>
            <w:tblGrid>
              <w:gridCol w:w="2989"/>
              <w:gridCol w:w="2946"/>
              <w:gridCol w:w="2975"/>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shd w:val="clear" w:color="auto" w:fill="auto"/>
                <w:tblCellMar>
                  <w:top w:w="0" w:type="dxa"/>
                  <w:left w:w="0" w:type="dxa"/>
                  <w:bottom w:w="0" w:type="dxa"/>
                  <w:right w:w="0" w:type="dxa"/>
                </w:tblCellMar>
              </w:tblPrEx>
              <w:trPr>
                <w:trHeight w:val="379" w:hRule="exact"/>
                <w:jc w:val="center"/>
              </w:trPr>
              <w:tc>
                <w:tcPr>
                  <w:tcW w:w="1677" w:type="pct"/>
                  <w:vMerge w:val="restart"/>
                  <w:tcBorders>
                    <w:bottom w:val="nil"/>
                    <w:right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Fonts w:hint="default" w:ascii="Times New Roman" w:hAnsi="Times New Roman" w:cs="Times New Roman"/>
                      <w:color w:val="000000"/>
                      <w:w w:val="100"/>
                      <w:sz w:val="21"/>
                      <w:szCs w:val="21"/>
                      <w:lang w:val="zh-TW" w:eastAsia="zh-TW"/>
                    </w:rPr>
                    <w:t>污染源</w:t>
                  </w:r>
                </w:p>
              </w:tc>
              <w:tc>
                <w:tcPr>
                  <w:tcW w:w="1653" w:type="pct"/>
                  <w:tcBorders>
                    <w:left w:val="single" w:color="auto" w:sz="4" w:space="0"/>
                    <w:bottom w:val="nil"/>
                    <w:right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Fonts w:hint="default" w:ascii="Times New Roman" w:hAnsi="Times New Roman" w:cs="Times New Roman"/>
                      <w:color w:val="000000"/>
                      <w:w w:val="100"/>
                      <w:sz w:val="21"/>
                      <w:szCs w:val="21"/>
                      <w:lang w:val="zh-TW" w:eastAsia="zh-TW"/>
                    </w:rPr>
                    <w:t>最大产生量</w:t>
                  </w:r>
                  <w:r>
                    <w:rPr>
                      <w:rFonts w:hint="default" w:ascii="Times New Roman" w:hAnsi="Times New Roman" w:cs="Times New Roman"/>
                      <w:color w:val="000000"/>
                      <w:w w:val="100"/>
                      <w:sz w:val="21"/>
                      <w:szCs w:val="21"/>
                    </w:rPr>
                    <w:t>（</w:t>
                  </w:r>
                  <w:r>
                    <w:rPr>
                      <w:rStyle w:val="101"/>
                      <w:rFonts w:hint="default" w:ascii="Times New Roman" w:hAnsi="Times New Roman" w:cs="Times New Roman"/>
                      <w:color w:val="000000"/>
                      <w:w w:val="100"/>
                      <w:sz w:val="21"/>
                      <w:szCs w:val="21"/>
                      <w:lang w:eastAsia="zh-CN"/>
                    </w:rPr>
                    <w:t>kg/h)</w:t>
                  </w:r>
                </w:p>
              </w:tc>
              <w:tc>
                <w:tcPr>
                  <w:tcW w:w="1669" w:type="pct"/>
                  <w:tcBorders>
                    <w:left w:val="single" w:color="auto" w:sz="4" w:space="0"/>
                    <w:bottom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Fonts w:hint="default" w:ascii="Times New Roman" w:hAnsi="Times New Roman" w:cs="Times New Roman"/>
                      <w:color w:val="000000"/>
                      <w:w w:val="100"/>
                      <w:sz w:val="21"/>
                      <w:szCs w:val="21"/>
                      <w:lang w:val="zh-TW" w:eastAsia="zh-TW"/>
                    </w:rPr>
                    <w:t>年产生量</w:t>
                  </w:r>
                  <w:r>
                    <w:rPr>
                      <w:rFonts w:hint="default" w:ascii="Times New Roman" w:hAnsi="Times New Roman" w:cs="Times New Roman"/>
                      <w:color w:val="000000"/>
                      <w:w w:val="100"/>
                      <w:sz w:val="21"/>
                      <w:szCs w:val="21"/>
                    </w:rPr>
                    <w:t>（</w:t>
                  </w:r>
                  <w:r>
                    <w:rPr>
                      <w:rStyle w:val="101"/>
                      <w:rFonts w:hint="default" w:ascii="Times New Roman" w:hAnsi="Times New Roman" w:cs="Times New Roman"/>
                      <w:color w:val="000000"/>
                      <w:w w:val="100"/>
                      <w:sz w:val="21"/>
                      <w:szCs w:val="21"/>
                      <w:lang w:eastAsia="zh-CN"/>
                    </w:rPr>
                    <w:t>kg/a)</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55" w:hRule="exact"/>
                <w:jc w:val="center"/>
              </w:trPr>
              <w:tc>
                <w:tcPr>
                  <w:tcW w:w="1677" w:type="pct"/>
                  <w:vMerge w:val="continue"/>
                  <w:tcBorders>
                    <w:top w:val="nil"/>
                    <w:bottom w:val="nil"/>
                    <w:right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p>
              </w:tc>
              <w:tc>
                <w:tcPr>
                  <w:tcW w:w="1653" w:type="pct"/>
                  <w:tcBorders>
                    <w:top w:val="single" w:color="auto" w:sz="4" w:space="0"/>
                    <w:left w:val="single" w:color="auto" w:sz="4" w:space="0"/>
                    <w:bottom w:val="nil"/>
                    <w:right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Fonts w:hint="default" w:ascii="Times New Roman" w:hAnsi="Times New Roman" w:cs="Times New Roman"/>
                      <w:color w:val="000000"/>
                      <w:w w:val="100"/>
                      <w:sz w:val="21"/>
                      <w:szCs w:val="21"/>
                      <w:lang w:val="zh-TW" w:eastAsia="zh-TW"/>
                    </w:rPr>
                    <w:t>焊烟</w:t>
                  </w:r>
                </w:p>
              </w:tc>
              <w:tc>
                <w:tcPr>
                  <w:tcW w:w="1669" w:type="pct"/>
                  <w:tcBorders>
                    <w:top w:val="single" w:color="auto" w:sz="4" w:space="0"/>
                    <w:left w:val="single" w:color="auto" w:sz="4" w:space="0"/>
                    <w:bottom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Fonts w:hint="default" w:ascii="Times New Roman" w:hAnsi="Times New Roman" w:cs="Times New Roman"/>
                      <w:color w:val="000000"/>
                      <w:w w:val="100"/>
                      <w:sz w:val="21"/>
                      <w:szCs w:val="21"/>
                      <w:lang w:val="zh-TW" w:eastAsia="zh-TW"/>
                    </w:rPr>
                    <w:t>焊烟</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55" w:hRule="exact"/>
                <w:jc w:val="center"/>
              </w:trPr>
              <w:tc>
                <w:tcPr>
                  <w:tcW w:w="1677" w:type="pct"/>
                  <w:tcBorders>
                    <w:top w:val="single" w:color="auto" w:sz="4" w:space="0"/>
                    <w:bottom w:val="nil"/>
                    <w:right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Style w:val="101"/>
                      <w:rFonts w:hint="default" w:ascii="Times New Roman" w:hAnsi="Times New Roman" w:cs="Times New Roman"/>
                      <w:color w:val="000000"/>
                      <w:w w:val="100"/>
                      <w:sz w:val="21"/>
                      <w:szCs w:val="21"/>
                      <w:lang w:eastAsia="zh-CN"/>
                    </w:rPr>
                    <w:t>CO</w:t>
                  </w:r>
                  <w:r>
                    <w:rPr>
                      <w:rStyle w:val="101"/>
                      <w:rFonts w:hint="default" w:ascii="Times New Roman" w:hAnsi="Times New Roman" w:cs="Times New Roman"/>
                      <w:color w:val="000000"/>
                      <w:w w:val="100"/>
                      <w:sz w:val="21"/>
                      <w:szCs w:val="21"/>
                      <w:vertAlign w:val="subscript"/>
                      <w:lang w:eastAsia="zh-CN"/>
                    </w:rPr>
                    <w:t>2</w:t>
                  </w:r>
                  <w:r>
                    <w:rPr>
                      <w:rFonts w:hint="default" w:ascii="Times New Roman" w:hAnsi="Times New Roman" w:cs="Times New Roman"/>
                      <w:color w:val="000000"/>
                      <w:w w:val="100"/>
                      <w:sz w:val="21"/>
                      <w:szCs w:val="21"/>
                      <w:lang w:val="zh-TW" w:eastAsia="zh-TW"/>
                    </w:rPr>
                    <w:t>保护焊</w:t>
                  </w:r>
                </w:p>
              </w:tc>
              <w:tc>
                <w:tcPr>
                  <w:tcW w:w="1653" w:type="pct"/>
                  <w:tcBorders>
                    <w:top w:val="single" w:color="auto" w:sz="4" w:space="0"/>
                    <w:left w:val="single" w:color="auto" w:sz="4" w:space="0"/>
                    <w:bottom w:val="nil"/>
                    <w:right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Style w:val="101"/>
                      <w:rFonts w:hint="default" w:ascii="Times New Roman" w:hAnsi="Times New Roman" w:cs="Times New Roman"/>
                      <w:color w:val="000000"/>
                      <w:w w:val="100"/>
                      <w:sz w:val="21"/>
                      <w:szCs w:val="21"/>
                      <w:lang w:eastAsia="zh-CN"/>
                    </w:rPr>
                    <w:t>0.039</w:t>
                  </w:r>
                </w:p>
              </w:tc>
              <w:tc>
                <w:tcPr>
                  <w:tcW w:w="1669" w:type="pct"/>
                  <w:tcBorders>
                    <w:top w:val="single" w:color="auto" w:sz="4" w:space="0"/>
                    <w:left w:val="single" w:color="auto" w:sz="4" w:space="0"/>
                    <w:bottom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Style w:val="101"/>
                      <w:rFonts w:hint="default" w:ascii="Times New Roman" w:hAnsi="Times New Roman" w:cs="Times New Roman"/>
                      <w:color w:val="000000"/>
                      <w:w w:val="100"/>
                      <w:sz w:val="21"/>
                      <w:szCs w:val="21"/>
                      <w:lang w:val="en-US" w:eastAsia="zh-CN"/>
                    </w:rPr>
                    <w:t>1</w:t>
                  </w:r>
                  <w:r>
                    <w:rPr>
                      <w:rStyle w:val="101"/>
                      <w:rFonts w:hint="default" w:ascii="Times New Roman" w:hAnsi="Times New Roman" w:eastAsia="宋体" w:cs="Times New Roman"/>
                      <w:color w:val="000000"/>
                      <w:w w:val="100"/>
                      <w:sz w:val="21"/>
                      <w:szCs w:val="21"/>
                      <w:lang w:eastAsia="zh-CN"/>
                    </w:rPr>
                    <w:t>.</w:t>
                  </w:r>
                  <w:r>
                    <w:rPr>
                      <w:rStyle w:val="101"/>
                      <w:rFonts w:hint="default" w:ascii="Times New Roman" w:hAnsi="Times New Roman" w:cs="Times New Roman"/>
                      <w:color w:val="000000"/>
                      <w:w w:val="100"/>
                      <w:sz w:val="21"/>
                      <w:szCs w:val="21"/>
                      <w:lang w:val="en-US" w:eastAsia="zh-CN"/>
                    </w:rPr>
                    <w:t>6</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55" w:hRule="exact"/>
                <w:jc w:val="center"/>
              </w:trPr>
              <w:tc>
                <w:tcPr>
                  <w:tcW w:w="1677" w:type="pct"/>
                  <w:tcBorders>
                    <w:top w:val="single" w:color="auto" w:sz="4" w:space="0"/>
                    <w:bottom w:val="nil"/>
                    <w:right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Fonts w:hint="default" w:ascii="Times New Roman" w:hAnsi="Times New Roman" w:cs="Times New Roman"/>
                      <w:color w:val="000000"/>
                      <w:w w:val="100"/>
                      <w:sz w:val="21"/>
                      <w:szCs w:val="21"/>
                      <w:lang w:val="zh-TW" w:eastAsia="zh-TW"/>
                    </w:rPr>
                    <w:t>手工电弧焊</w:t>
                  </w:r>
                </w:p>
              </w:tc>
              <w:tc>
                <w:tcPr>
                  <w:tcW w:w="1653" w:type="pct"/>
                  <w:tcBorders>
                    <w:top w:val="single" w:color="auto" w:sz="4" w:space="0"/>
                    <w:left w:val="single" w:color="auto" w:sz="4" w:space="0"/>
                    <w:bottom w:val="nil"/>
                    <w:right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Style w:val="101"/>
                      <w:rFonts w:hint="default" w:ascii="Times New Roman" w:hAnsi="Times New Roman" w:cs="Times New Roman"/>
                      <w:color w:val="000000"/>
                      <w:w w:val="100"/>
                      <w:sz w:val="21"/>
                      <w:szCs w:val="21"/>
                      <w:lang w:eastAsia="zh-CN"/>
                    </w:rPr>
                    <w:t>0.017</w:t>
                  </w:r>
                </w:p>
              </w:tc>
              <w:tc>
                <w:tcPr>
                  <w:tcW w:w="1669" w:type="pct"/>
                  <w:tcBorders>
                    <w:top w:val="single" w:color="auto" w:sz="4" w:space="0"/>
                    <w:left w:val="single" w:color="auto" w:sz="4" w:space="0"/>
                    <w:bottom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Style w:val="101"/>
                      <w:rFonts w:hint="default" w:ascii="Times New Roman" w:hAnsi="Times New Roman" w:cs="Times New Roman"/>
                      <w:color w:val="000000"/>
                      <w:w w:val="100"/>
                      <w:sz w:val="21"/>
                      <w:szCs w:val="21"/>
                      <w:lang w:val="en-US" w:eastAsia="zh-CN"/>
                    </w:rPr>
                    <w:t>1</w:t>
                  </w:r>
                  <w:r>
                    <w:rPr>
                      <w:rStyle w:val="101"/>
                      <w:rFonts w:hint="default" w:ascii="Times New Roman" w:hAnsi="Times New Roman" w:eastAsia="宋体" w:cs="Times New Roman"/>
                      <w:color w:val="000000"/>
                      <w:w w:val="100"/>
                      <w:sz w:val="21"/>
                      <w:szCs w:val="21"/>
                      <w:lang w:eastAsia="zh-CN"/>
                    </w:rPr>
                    <w:t>.</w:t>
                  </w:r>
                  <w:r>
                    <w:rPr>
                      <w:rStyle w:val="101"/>
                      <w:rFonts w:hint="default" w:ascii="Times New Roman" w:hAnsi="Times New Roman" w:cs="Times New Roman"/>
                      <w:color w:val="000000"/>
                      <w:w w:val="100"/>
                      <w:sz w:val="21"/>
                      <w:szCs w:val="21"/>
                      <w:lang w:val="en-US" w:eastAsia="zh-CN"/>
                    </w:rPr>
                    <w:t>6</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379" w:hRule="exact"/>
                <w:jc w:val="center"/>
              </w:trPr>
              <w:tc>
                <w:tcPr>
                  <w:tcW w:w="1677" w:type="pct"/>
                  <w:tcBorders>
                    <w:top w:val="single" w:color="auto" w:sz="4" w:space="0"/>
                    <w:right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Fonts w:hint="default" w:ascii="Times New Roman" w:hAnsi="Times New Roman" w:cs="Times New Roman"/>
                      <w:color w:val="000000"/>
                      <w:w w:val="100"/>
                      <w:sz w:val="21"/>
                      <w:szCs w:val="21"/>
                      <w:lang w:val="zh-TW" w:eastAsia="zh-TW"/>
                    </w:rPr>
                    <w:t>合计</w:t>
                  </w:r>
                </w:p>
              </w:tc>
              <w:tc>
                <w:tcPr>
                  <w:tcW w:w="1653" w:type="pct"/>
                  <w:tcBorders>
                    <w:top w:val="single" w:color="auto" w:sz="4" w:space="0"/>
                    <w:left w:val="single" w:color="auto" w:sz="4" w:space="0"/>
                    <w:right w:val="nil"/>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w w:val="100"/>
                      <w:sz w:val="21"/>
                      <w:szCs w:val="21"/>
                    </w:rPr>
                  </w:pPr>
                  <w:r>
                    <w:rPr>
                      <w:rStyle w:val="101"/>
                      <w:rFonts w:hint="default" w:ascii="Times New Roman" w:hAnsi="Times New Roman" w:cs="Times New Roman"/>
                      <w:color w:val="000000"/>
                      <w:w w:val="100"/>
                      <w:sz w:val="21"/>
                      <w:szCs w:val="21"/>
                      <w:lang w:eastAsia="zh-CN"/>
                    </w:rPr>
                    <w:t>0.056</w:t>
                  </w:r>
                </w:p>
              </w:tc>
              <w:tc>
                <w:tcPr>
                  <w:tcW w:w="1669" w:type="pct"/>
                  <w:tcBorders>
                    <w:top w:val="single" w:color="auto" w:sz="4" w:space="0"/>
                    <w:left w:val="single" w:color="auto" w:sz="4" w:space="0"/>
                  </w:tcBorders>
                  <w:shd w:val="clear" w:color="auto" w:fill="auto"/>
                  <w:vAlign w:val="center"/>
                </w:tcPr>
                <w:p>
                  <w:pPr>
                    <w:pStyle w:val="15"/>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eastAsiaTheme="minorEastAsia"/>
                      <w:w w:val="100"/>
                      <w:sz w:val="21"/>
                      <w:szCs w:val="21"/>
                      <w:lang w:val="en-US"/>
                    </w:rPr>
                  </w:pPr>
                  <w:r>
                    <w:rPr>
                      <w:rStyle w:val="101"/>
                      <w:rFonts w:hint="default" w:ascii="Times New Roman" w:hAnsi="Times New Roman" w:cs="Times New Roman" w:eastAsiaTheme="minorEastAsia"/>
                      <w:color w:val="000000"/>
                      <w:w w:val="100"/>
                      <w:sz w:val="21"/>
                      <w:szCs w:val="21"/>
                      <w:lang w:val="en-US" w:eastAsia="zh-CN"/>
                    </w:rPr>
                    <w:t>3</w:t>
                  </w:r>
                  <w:r>
                    <w:rPr>
                      <w:rStyle w:val="101"/>
                      <w:rFonts w:hint="default" w:ascii="Times New Roman" w:hAnsi="Times New Roman" w:cs="Times New Roman" w:eastAsiaTheme="minorEastAsia"/>
                      <w:color w:val="000000"/>
                      <w:w w:val="100"/>
                      <w:sz w:val="21"/>
                      <w:szCs w:val="21"/>
                      <w:lang w:eastAsia="zh-CN"/>
                    </w:rPr>
                    <w:t>.</w:t>
                  </w:r>
                  <w:r>
                    <w:rPr>
                      <w:rStyle w:val="101"/>
                      <w:rFonts w:hint="default" w:ascii="Times New Roman" w:hAnsi="Times New Roman" w:cs="Times New Roman" w:eastAsiaTheme="minorEastAsia"/>
                      <w:color w:val="000000"/>
                      <w:w w:val="100"/>
                      <w:sz w:val="21"/>
                      <w:szCs w:val="21"/>
                      <w:lang w:val="en-US" w:eastAsia="zh-CN"/>
                    </w:rPr>
                    <w:t>2</w:t>
                  </w:r>
                </w:p>
              </w:tc>
            </w:tr>
          </w:tbl>
          <w:p>
            <w:pPr>
              <w:spacing w:line="360" w:lineRule="auto"/>
              <w:ind w:firstLine="480" w:firstLineChars="200"/>
              <w:jc w:val="both"/>
              <w:rPr>
                <w:rFonts w:hint="default" w:ascii="Times New Roman" w:hAnsi="Times New Roman" w:cs="Times New Roman"/>
                <w:sz w:val="24"/>
              </w:rPr>
            </w:pPr>
            <w:r>
              <w:rPr>
                <w:rStyle w:val="60"/>
                <w:rFonts w:hint="default" w:ascii="Times New Roman" w:hAnsi="Times New Roman" w:eastAsia="宋体" w:cs="Times New Roman"/>
                <w:color w:val="000000"/>
                <w:spacing w:val="0"/>
                <w:sz w:val="24"/>
                <w:szCs w:val="24"/>
                <w:lang w:val="zh-TW" w:eastAsia="zh-TW"/>
              </w:rPr>
              <w:t>本项目使用焊接方式为手工电弧焊</w:t>
            </w:r>
            <w:r>
              <w:rPr>
                <w:rStyle w:val="60"/>
                <w:rFonts w:hint="default" w:ascii="Times New Roman" w:hAnsi="Times New Roman" w:cs="Times New Roman"/>
                <w:color w:val="000000"/>
                <w:spacing w:val="0"/>
                <w:sz w:val="24"/>
                <w:szCs w:val="24"/>
                <w:lang w:val="zh-TW" w:eastAsia="zh-CN"/>
              </w:rPr>
              <w:t>和</w:t>
            </w:r>
            <w:r>
              <w:rPr>
                <w:rStyle w:val="76"/>
                <w:rFonts w:hint="default" w:ascii="Times New Roman" w:hAnsi="Times New Roman" w:eastAsia="宋体" w:cs="Times New Roman"/>
                <w:color w:val="000000"/>
                <w:sz w:val="24"/>
                <w:szCs w:val="24"/>
                <w:lang w:eastAsia="zh-CN"/>
              </w:rPr>
              <w:t>CO</w:t>
            </w:r>
            <w:r>
              <w:rPr>
                <w:rStyle w:val="76"/>
                <w:rFonts w:hint="default" w:ascii="Times New Roman" w:hAnsi="Times New Roman" w:eastAsia="宋体" w:cs="Times New Roman"/>
                <w:color w:val="000000"/>
                <w:sz w:val="24"/>
                <w:szCs w:val="24"/>
                <w:vertAlign w:val="subscript"/>
                <w:lang w:eastAsia="zh-CN"/>
              </w:rPr>
              <w:t>2</w:t>
            </w:r>
            <w:r>
              <w:rPr>
                <w:rStyle w:val="60"/>
                <w:rFonts w:hint="default" w:ascii="Times New Roman" w:hAnsi="Times New Roman" w:eastAsia="宋体" w:cs="Times New Roman"/>
                <w:color w:val="000000"/>
                <w:spacing w:val="0"/>
                <w:sz w:val="24"/>
                <w:szCs w:val="24"/>
                <w:lang w:val="zh-TW" w:eastAsia="zh-TW"/>
              </w:rPr>
              <w:t>保护焊</w:t>
            </w:r>
            <w:r>
              <w:rPr>
                <w:rStyle w:val="60"/>
                <w:rFonts w:hint="default" w:ascii="Times New Roman" w:hAnsi="Times New Roman" w:eastAsia="宋体" w:cs="Times New Roman"/>
                <w:color w:val="000000"/>
                <w:spacing w:val="0"/>
                <w:sz w:val="24"/>
                <w:szCs w:val="24"/>
                <w:lang w:val="zh-TW"/>
              </w:rPr>
              <w:t>，</w:t>
            </w:r>
            <w:r>
              <w:rPr>
                <w:rStyle w:val="60"/>
                <w:rFonts w:hint="default" w:ascii="Times New Roman" w:hAnsi="Times New Roman" w:eastAsia="宋体" w:cs="Times New Roman"/>
                <w:color w:val="000000"/>
                <w:spacing w:val="0"/>
                <w:sz w:val="24"/>
                <w:szCs w:val="24"/>
                <w:lang w:val="zh-TW" w:eastAsia="zh-TW"/>
              </w:rPr>
              <w:t>焊接工序均在车间内进行。根据计算，本项目生产车间焊接烟尘产生量为</w:t>
            </w:r>
            <w:r>
              <w:rPr>
                <w:rStyle w:val="76"/>
                <w:rFonts w:hint="default" w:ascii="Times New Roman" w:hAnsi="Times New Roman" w:cs="Times New Roman"/>
                <w:color w:val="000000"/>
                <w:sz w:val="24"/>
                <w:szCs w:val="24"/>
                <w:lang w:val="en-US" w:eastAsia="zh-CN"/>
              </w:rPr>
              <w:t>3</w:t>
            </w:r>
            <w:r>
              <w:rPr>
                <w:rStyle w:val="76"/>
                <w:rFonts w:hint="default" w:ascii="Times New Roman" w:hAnsi="Times New Roman" w:eastAsia="宋体" w:cs="Times New Roman"/>
                <w:color w:val="000000"/>
                <w:sz w:val="24"/>
                <w:szCs w:val="24"/>
                <w:lang w:eastAsia="zh-CN"/>
              </w:rPr>
              <w:t>.</w:t>
            </w:r>
            <w:r>
              <w:rPr>
                <w:rStyle w:val="76"/>
                <w:rFonts w:hint="default" w:ascii="Times New Roman" w:hAnsi="Times New Roman" w:cs="Times New Roman"/>
                <w:color w:val="000000"/>
                <w:sz w:val="24"/>
                <w:szCs w:val="24"/>
                <w:lang w:val="en-US" w:eastAsia="zh-CN"/>
              </w:rPr>
              <w:t>2</w:t>
            </w:r>
            <w:r>
              <w:rPr>
                <w:rStyle w:val="76"/>
                <w:rFonts w:hint="default" w:ascii="Times New Roman" w:hAnsi="Times New Roman" w:eastAsia="宋体" w:cs="Times New Roman"/>
                <w:color w:val="000000"/>
                <w:sz w:val="24"/>
                <w:szCs w:val="24"/>
                <w:lang w:eastAsia="zh-CN"/>
              </w:rPr>
              <w:t>kg/a</w:t>
            </w:r>
            <w:r>
              <w:rPr>
                <w:rStyle w:val="60"/>
                <w:rFonts w:hint="default" w:ascii="Times New Roman" w:hAnsi="Times New Roman" w:eastAsia="宋体" w:cs="Times New Roman"/>
                <w:spacing w:val="0"/>
                <w:sz w:val="24"/>
                <w:szCs w:val="24"/>
              </w:rPr>
              <w:t>，</w:t>
            </w:r>
            <w:r>
              <w:rPr>
                <w:rFonts w:hint="default" w:ascii="Times New Roman" w:hAnsi="Times New Roman" w:cs="Times New Roman"/>
                <w:sz w:val="24"/>
              </w:rPr>
              <w:t>焊接烟尘在车间内呈无组织排放后，再通过车间通风系统排出室外。</w:t>
            </w:r>
          </w:p>
          <w:p>
            <w:p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 2 \* GB3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②</w:t>
            </w:r>
            <w:r>
              <w:rPr>
                <w:rFonts w:hint="default" w:ascii="Times New Roman" w:hAnsi="Times New Roman" w:cs="Times New Roman"/>
                <w:sz w:val="24"/>
                <w:szCs w:val="24"/>
              </w:rPr>
              <w:fldChar w:fldCharType="end"/>
            </w:r>
            <w:r>
              <w:rPr>
                <w:rFonts w:hint="default" w:ascii="Times New Roman" w:hAnsi="Times New Roman" w:cs="Times New Roman"/>
                <w:sz w:val="24"/>
                <w:szCs w:val="24"/>
              </w:rPr>
              <w:t>切割粉尘</w:t>
            </w:r>
          </w:p>
          <w:p>
            <w:pPr>
              <w:pStyle w:val="15"/>
              <w:spacing w:line="360" w:lineRule="auto"/>
              <w:ind w:firstLine="480" w:firstLineChars="200"/>
              <w:jc w:val="both"/>
              <w:rPr>
                <w:rFonts w:hint="default" w:ascii="Times New Roman" w:hAnsi="Times New Roman" w:cs="Times New Roman"/>
                <w:w w:val="100"/>
                <w:szCs w:val="24"/>
              </w:rPr>
            </w:pPr>
            <w:r>
              <w:rPr>
                <w:rStyle w:val="60"/>
                <w:rFonts w:hint="default" w:ascii="Times New Roman" w:hAnsi="Times New Roman" w:eastAsia="宋体" w:cs="Times New Roman"/>
                <w:color w:val="000000"/>
                <w:spacing w:val="0"/>
                <w:w w:val="100"/>
                <w:sz w:val="24"/>
                <w:szCs w:val="24"/>
                <w:lang w:val="zh-TW" w:eastAsia="zh-TW"/>
              </w:rPr>
              <w:t>项目钢材等原料在等离子切割的过程中由于金属熔化与高速气体碰撞产生粉尘，其主要成分为金属及金属氧化物粉尘。类比同类项目，等离子切割粉尘产生量约占切割原料的</w:t>
            </w:r>
            <w:r>
              <w:rPr>
                <w:rStyle w:val="76"/>
                <w:rFonts w:hint="default" w:ascii="Times New Roman" w:hAnsi="Times New Roman" w:eastAsia="宋体" w:cs="Times New Roman"/>
                <w:color w:val="000000"/>
                <w:w w:val="100"/>
                <w:sz w:val="24"/>
                <w:szCs w:val="24"/>
                <w:lang w:eastAsia="zh-CN"/>
              </w:rPr>
              <w:t>0.02%</w:t>
            </w:r>
            <w:r>
              <w:rPr>
                <w:rStyle w:val="60"/>
                <w:rFonts w:hint="default" w:ascii="Times New Roman" w:hAnsi="Times New Roman" w:eastAsia="宋体" w:cs="Times New Roman"/>
                <w:color w:val="000000"/>
                <w:spacing w:val="0"/>
                <w:w w:val="100"/>
                <w:sz w:val="24"/>
                <w:szCs w:val="24"/>
                <w:lang w:val="zh-TW" w:eastAsia="zh-TW"/>
              </w:rPr>
              <w:t>，</w:t>
            </w:r>
            <w:r>
              <w:rPr>
                <w:rStyle w:val="60"/>
                <w:rFonts w:hint="default" w:ascii="Times New Roman" w:hAnsi="Times New Roman" w:eastAsia="宋体" w:cs="Times New Roman"/>
                <w:color w:val="000000"/>
                <w:spacing w:val="0"/>
                <w:w w:val="100"/>
                <w:sz w:val="24"/>
                <w:szCs w:val="24"/>
                <w:lang w:val="zh-TW"/>
              </w:rPr>
              <w:t>根据建设单位提供的资料，目前</w:t>
            </w:r>
            <w:r>
              <w:rPr>
                <w:rStyle w:val="60"/>
                <w:rFonts w:hint="default" w:ascii="Times New Roman" w:hAnsi="Times New Roman" w:eastAsia="宋体" w:cs="Times New Roman"/>
                <w:color w:val="000000"/>
                <w:spacing w:val="0"/>
                <w:w w:val="100"/>
                <w:sz w:val="24"/>
                <w:szCs w:val="24"/>
                <w:lang w:val="zh-TW" w:eastAsia="zh-TW"/>
              </w:rPr>
              <w:t>项目原料用量为</w:t>
            </w:r>
            <w:r>
              <w:rPr>
                <w:rStyle w:val="76"/>
                <w:rFonts w:hint="default" w:ascii="Times New Roman" w:hAnsi="Times New Roman" w:cs="Times New Roman"/>
                <w:color w:val="000000"/>
                <w:w w:val="100"/>
                <w:sz w:val="24"/>
                <w:szCs w:val="24"/>
                <w:lang w:val="en-US" w:eastAsia="zh-CN"/>
              </w:rPr>
              <w:t>2</w:t>
            </w:r>
            <w:r>
              <w:rPr>
                <w:rStyle w:val="76"/>
                <w:rFonts w:hint="default" w:ascii="Times New Roman" w:hAnsi="Times New Roman" w:eastAsia="宋体" w:cs="Times New Roman"/>
                <w:color w:val="000000"/>
                <w:w w:val="100"/>
                <w:sz w:val="24"/>
                <w:szCs w:val="24"/>
                <w:lang w:eastAsia="zh-CN"/>
              </w:rPr>
              <w:t>0t/a</w:t>
            </w:r>
            <w:r>
              <w:rPr>
                <w:rStyle w:val="60"/>
                <w:rFonts w:hint="default" w:ascii="Times New Roman" w:hAnsi="Times New Roman" w:eastAsia="宋体" w:cs="Times New Roman"/>
                <w:color w:val="000000"/>
                <w:spacing w:val="0"/>
                <w:w w:val="100"/>
                <w:sz w:val="24"/>
                <w:szCs w:val="24"/>
              </w:rPr>
              <w:t>，</w:t>
            </w:r>
            <w:r>
              <w:rPr>
                <w:rStyle w:val="60"/>
                <w:rFonts w:hint="default" w:ascii="Times New Roman" w:hAnsi="Times New Roman" w:eastAsia="宋体" w:cs="Times New Roman"/>
                <w:color w:val="000000"/>
                <w:spacing w:val="0"/>
                <w:w w:val="100"/>
                <w:sz w:val="24"/>
                <w:szCs w:val="24"/>
                <w:lang w:val="zh-TW" w:eastAsia="zh-TW"/>
              </w:rPr>
              <w:t>切割粉尘产生量为</w:t>
            </w:r>
            <w:r>
              <w:rPr>
                <w:rStyle w:val="76"/>
                <w:rFonts w:hint="default" w:ascii="Times New Roman" w:hAnsi="Times New Roman" w:eastAsia="宋体" w:cs="Times New Roman"/>
                <w:color w:val="000000"/>
                <w:w w:val="100"/>
                <w:sz w:val="24"/>
                <w:szCs w:val="24"/>
                <w:lang w:eastAsia="zh-CN"/>
              </w:rPr>
              <w:t>0.00</w:t>
            </w:r>
            <w:r>
              <w:rPr>
                <w:rStyle w:val="76"/>
                <w:rFonts w:hint="default" w:ascii="Times New Roman" w:hAnsi="Times New Roman" w:cs="Times New Roman"/>
                <w:color w:val="000000"/>
                <w:w w:val="100"/>
                <w:sz w:val="24"/>
                <w:szCs w:val="24"/>
                <w:lang w:val="en-US" w:eastAsia="zh-CN"/>
              </w:rPr>
              <w:t>4</w:t>
            </w:r>
            <w:r>
              <w:rPr>
                <w:rStyle w:val="76"/>
                <w:rFonts w:hint="default" w:ascii="Times New Roman" w:hAnsi="Times New Roman" w:eastAsia="宋体" w:cs="Times New Roman"/>
                <w:color w:val="000000"/>
                <w:w w:val="100"/>
                <w:sz w:val="24"/>
                <w:szCs w:val="24"/>
                <w:lang w:eastAsia="zh-CN"/>
              </w:rPr>
              <w:t>t/a</w:t>
            </w:r>
            <w:r>
              <w:rPr>
                <w:rStyle w:val="60"/>
                <w:rFonts w:hint="default" w:ascii="Times New Roman" w:hAnsi="Times New Roman" w:eastAsia="宋体" w:cs="Times New Roman"/>
                <w:color w:val="000000"/>
                <w:spacing w:val="0"/>
                <w:w w:val="100"/>
                <w:sz w:val="24"/>
                <w:szCs w:val="24"/>
              </w:rPr>
              <w:t>。</w:t>
            </w:r>
            <w:r>
              <w:rPr>
                <w:rStyle w:val="60"/>
                <w:rFonts w:hint="default" w:ascii="Times New Roman" w:hAnsi="Times New Roman" w:eastAsia="宋体" w:cs="Times New Roman"/>
                <w:color w:val="000000"/>
                <w:spacing w:val="0"/>
                <w:w w:val="100"/>
                <w:sz w:val="24"/>
                <w:szCs w:val="24"/>
                <w:lang w:val="zh-TW" w:eastAsia="zh-TW"/>
              </w:rPr>
              <w:t>切割粉尘主要成分为金属及金属氧化物</w:t>
            </w:r>
            <w:r>
              <w:rPr>
                <w:rStyle w:val="60"/>
                <w:rFonts w:hint="default" w:ascii="Times New Roman" w:hAnsi="Times New Roman" w:eastAsia="宋体" w:cs="Times New Roman"/>
                <w:color w:val="000000"/>
                <w:spacing w:val="0"/>
                <w:w w:val="100"/>
                <w:sz w:val="24"/>
                <w:szCs w:val="24"/>
                <w:lang w:val="zh-TW"/>
              </w:rPr>
              <w:t>颗粒</w:t>
            </w:r>
            <w:r>
              <w:rPr>
                <w:rStyle w:val="60"/>
                <w:rFonts w:hint="default" w:ascii="Times New Roman" w:hAnsi="Times New Roman" w:eastAsia="宋体" w:cs="Times New Roman"/>
                <w:color w:val="000000"/>
                <w:spacing w:val="0"/>
                <w:w w:val="100"/>
                <w:sz w:val="24"/>
                <w:szCs w:val="24"/>
                <w:lang w:val="zh-TW" w:eastAsia="zh-TW"/>
              </w:rPr>
              <w:t>，质量较大，在车间自然沉降率较高。</w:t>
            </w:r>
            <w:r>
              <w:rPr>
                <w:rStyle w:val="60"/>
                <w:rFonts w:hint="default" w:ascii="Times New Roman" w:hAnsi="Times New Roman" w:eastAsia="宋体" w:cs="Times New Roman"/>
                <w:color w:val="000000"/>
                <w:spacing w:val="0"/>
                <w:w w:val="100"/>
                <w:sz w:val="24"/>
                <w:szCs w:val="24"/>
                <w:lang w:val="zh-TW"/>
              </w:rPr>
              <w:t>85%的</w:t>
            </w:r>
            <w:r>
              <w:rPr>
                <w:rStyle w:val="60"/>
                <w:rFonts w:hint="default" w:ascii="Times New Roman" w:hAnsi="Times New Roman" w:eastAsia="宋体" w:cs="Times New Roman"/>
                <w:color w:val="000000"/>
                <w:spacing w:val="0"/>
                <w:w w:val="100"/>
                <w:sz w:val="24"/>
                <w:szCs w:val="24"/>
                <w:lang w:val="zh-TW" w:eastAsia="zh-TW"/>
              </w:rPr>
              <w:t>切割</w:t>
            </w:r>
            <w:r>
              <w:rPr>
                <w:rStyle w:val="60"/>
                <w:rFonts w:hint="default" w:ascii="Times New Roman" w:hAnsi="Times New Roman" w:eastAsia="宋体" w:cs="Times New Roman"/>
                <w:color w:val="000000"/>
                <w:spacing w:val="0"/>
                <w:w w:val="100"/>
                <w:sz w:val="24"/>
                <w:szCs w:val="24"/>
                <w:lang w:val="zh-TW"/>
              </w:rPr>
              <w:t>颗粒物</w:t>
            </w:r>
            <w:r>
              <w:rPr>
                <w:rStyle w:val="60"/>
                <w:rFonts w:hint="default" w:ascii="Times New Roman" w:hAnsi="Times New Roman" w:eastAsia="宋体" w:cs="Times New Roman"/>
                <w:color w:val="000000"/>
                <w:spacing w:val="0"/>
                <w:w w:val="100"/>
                <w:sz w:val="24"/>
                <w:szCs w:val="24"/>
                <w:lang w:val="zh-TW" w:eastAsia="zh-TW"/>
              </w:rPr>
              <w:t>在厂房内自然沉降，</w:t>
            </w:r>
            <w:r>
              <w:rPr>
                <w:rStyle w:val="60"/>
                <w:rFonts w:hint="default" w:ascii="Times New Roman" w:hAnsi="Times New Roman" w:eastAsia="宋体" w:cs="Times New Roman"/>
                <w:color w:val="000000"/>
                <w:spacing w:val="0"/>
                <w:w w:val="100"/>
                <w:sz w:val="24"/>
                <w:szCs w:val="24"/>
                <w:lang w:val="zh-TW"/>
              </w:rPr>
              <w:t>15%的较细小的粉末尘无组织排放。</w:t>
            </w:r>
            <w:r>
              <w:rPr>
                <w:rStyle w:val="60"/>
                <w:rFonts w:hint="default" w:ascii="Times New Roman" w:hAnsi="Times New Roman" w:eastAsia="宋体" w:cs="Times New Roman"/>
                <w:color w:val="000000"/>
                <w:spacing w:val="0"/>
                <w:w w:val="100"/>
                <w:sz w:val="24"/>
                <w:szCs w:val="24"/>
                <w:lang w:val="zh-TW" w:eastAsia="zh-TW"/>
              </w:rPr>
              <w:t xml:space="preserve">无组织切割粉尘排放量为 </w:t>
            </w:r>
            <w:r>
              <w:rPr>
                <w:rStyle w:val="76"/>
                <w:rFonts w:hint="default" w:ascii="Times New Roman" w:hAnsi="Times New Roman" w:eastAsia="宋体" w:cs="Times New Roman"/>
                <w:color w:val="000000"/>
                <w:w w:val="100"/>
                <w:sz w:val="24"/>
                <w:szCs w:val="24"/>
                <w:lang w:eastAsia="zh-CN"/>
              </w:rPr>
              <w:t>0.000</w:t>
            </w:r>
            <w:r>
              <w:rPr>
                <w:rStyle w:val="76"/>
                <w:rFonts w:hint="default" w:ascii="Times New Roman" w:hAnsi="Times New Roman" w:cs="Times New Roman"/>
                <w:color w:val="000000"/>
                <w:w w:val="100"/>
                <w:sz w:val="24"/>
                <w:szCs w:val="24"/>
                <w:lang w:val="en-US" w:eastAsia="zh-CN"/>
              </w:rPr>
              <w:t>6</w:t>
            </w:r>
            <w:r>
              <w:rPr>
                <w:rStyle w:val="76"/>
                <w:rFonts w:hint="default" w:ascii="Times New Roman" w:hAnsi="Times New Roman" w:eastAsia="宋体" w:cs="Times New Roman"/>
                <w:color w:val="000000"/>
                <w:w w:val="100"/>
                <w:sz w:val="24"/>
                <w:szCs w:val="24"/>
                <w:lang w:eastAsia="zh-CN"/>
              </w:rPr>
              <w:t>t/a</w:t>
            </w:r>
            <w:r>
              <w:rPr>
                <w:rStyle w:val="60"/>
                <w:rFonts w:hint="default" w:ascii="Times New Roman" w:hAnsi="Times New Roman" w:eastAsia="宋体" w:cs="Times New Roman"/>
                <w:color w:val="000000"/>
                <w:spacing w:val="0"/>
                <w:w w:val="100"/>
                <w:sz w:val="24"/>
                <w:szCs w:val="24"/>
              </w:rPr>
              <w:t>。</w:t>
            </w:r>
          </w:p>
          <w:p>
            <w:pPr>
              <w:spacing w:line="360" w:lineRule="auto"/>
              <w:ind w:firstLine="480" w:firstLineChars="200"/>
              <w:jc w:val="both"/>
              <w:rPr>
                <w:rFonts w:hint="default" w:ascii="Times New Roman" w:hAnsi="Times New Roman" w:cs="Times New Roman"/>
                <w:sz w:val="24"/>
                <w:szCs w:val="24"/>
              </w:rPr>
            </w:pPr>
            <w:r>
              <w:rPr>
                <w:rFonts w:hint="eastAsia" w:ascii="Times New Roman" w:hAnsi="Times New Roman" w:cs="Times New Roman"/>
                <w:sz w:val="24"/>
                <w:szCs w:val="24"/>
                <w:lang w:eastAsia="zh-CN"/>
              </w:rPr>
              <w:t>③</w:t>
            </w:r>
            <w:r>
              <w:rPr>
                <w:rFonts w:hint="default" w:ascii="Times New Roman" w:hAnsi="Times New Roman" w:cs="Times New Roman"/>
                <w:sz w:val="24"/>
                <w:szCs w:val="24"/>
              </w:rPr>
              <w:t>打磨粉尘</w:t>
            </w:r>
          </w:p>
          <w:p>
            <w:pPr>
              <w:pStyle w:val="15"/>
              <w:spacing w:line="360" w:lineRule="auto"/>
              <w:ind w:firstLine="499"/>
              <w:jc w:val="both"/>
              <w:rPr>
                <w:rFonts w:hint="default" w:ascii="Times New Roman" w:hAnsi="Times New Roman" w:cs="Times New Roman"/>
                <w:w w:val="100"/>
                <w:szCs w:val="24"/>
              </w:rPr>
            </w:pPr>
            <w:r>
              <w:rPr>
                <w:rStyle w:val="60"/>
                <w:rFonts w:hint="default" w:ascii="Times New Roman" w:hAnsi="Times New Roman" w:eastAsia="宋体" w:cs="Times New Roman"/>
                <w:color w:val="000000"/>
                <w:spacing w:val="0"/>
                <w:w w:val="100"/>
                <w:sz w:val="24"/>
                <w:szCs w:val="24"/>
                <w:lang w:val="zh-TW" w:eastAsia="zh-TW"/>
              </w:rPr>
              <w:t>项目各零部件焊接完成后需进行打磨，打磨会产生少量打磨粉尘。类比同类型项目，打磨粉尘产生量约占打磨原料量的</w:t>
            </w:r>
            <w:r>
              <w:rPr>
                <w:rStyle w:val="76"/>
                <w:rFonts w:hint="default" w:ascii="Times New Roman" w:hAnsi="Times New Roman" w:eastAsia="宋体" w:cs="Times New Roman"/>
                <w:color w:val="000000"/>
                <w:w w:val="100"/>
                <w:sz w:val="24"/>
                <w:szCs w:val="24"/>
                <w:lang w:val="zh-TW" w:eastAsia="zh-TW"/>
              </w:rPr>
              <w:t>0.02%</w:t>
            </w:r>
            <w:r>
              <w:rPr>
                <w:rStyle w:val="60"/>
                <w:rFonts w:hint="default" w:ascii="Times New Roman" w:hAnsi="Times New Roman" w:eastAsia="宋体" w:cs="Times New Roman"/>
                <w:color w:val="000000"/>
                <w:spacing w:val="0"/>
                <w:w w:val="100"/>
                <w:sz w:val="24"/>
                <w:szCs w:val="24"/>
                <w:lang w:val="zh-TW" w:eastAsia="zh-TW"/>
              </w:rPr>
              <w:t>。</w:t>
            </w:r>
            <w:r>
              <w:rPr>
                <w:rStyle w:val="60"/>
                <w:rFonts w:hint="default" w:ascii="Times New Roman" w:hAnsi="Times New Roman" w:eastAsia="宋体" w:cs="Times New Roman"/>
                <w:color w:val="000000"/>
                <w:spacing w:val="0"/>
                <w:w w:val="100"/>
                <w:sz w:val="24"/>
                <w:szCs w:val="24"/>
                <w:lang w:val="zh-TW"/>
              </w:rPr>
              <w:t>根据建设单位提供的资料，目前</w:t>
            </w:r>
            <w:r>
              <w:rPr>
                <w:rStyle w:val="60"/>
                <w:rFonts w:hint="default" w:ascii="Times New Roman" w:hAnsi="Times New Roman" w:eastAsia="宋体" w:cs="Times New Roman"/>
                <w:color w:val="000000"/>
                <w:spacing w:val="0"/>
                <w:w w:val="100"/>
                <w:sz w:val="24"/>
                <w:szCs w:val="24"/>
                <w:lang w:val="zh-TW" w:eastAsia="zh-TW"/>
              </w:rPr>
              <w:t>项目原料用量为</w:t>
            </w:r>
            <w:r>
              <w:rPr>
                <w:rStyle w:val="76"/>
                <w:rFonts w:hint="default" w:ascii="Times New Roman" w:hAnsi="Times New Roman" w:cs="Times New Roman"/>
                <w:color w:val="000000"/>
                <w:w w:val="100"/>
                <w:sz w:val="24"/>
                <w:szCs w:val="24"/>
                <w:lang w:val="en-US" w:eastAsia="zh-CN"/>
              </w:rPr>
              <w:t>2</w:t>
            </w:r>
            <w:r>
              <w:rPr>
                <w:rStyle w:val="76"/>
                <w:rFonts w:hint="default" w:ascii="Times New Roman" w:hAnsi="Times New Roman" w:eastAsia="宋体" w:cs="Times New Roman"/>
                <w:color w:val="000000"/>
                <w:w w:val="100"/>
                <w:sz w:val="24"/>
                <w:szCs w:val="24"/>
                <w:lang w:eastAsia="zh-CN"/>
              </w:rPr>
              <w:t>0t/a</w:t>
            </w:r>
            <w:r>
              <w:rPr>
                <w:rStyle w:val="60"/>
                <w:rFonts w:hint="default" w:ascii="Times New Roman" w:hAnsi="Times New Roman" w:eastAsia="宋体" w:cs="Times New Roman"/>
                <w:color w:val="000000"/>
                <w:spacing w:val="0"/>
                <w:w w:val="100"/>
                <w:sz w:val="24"/>
                <w:szCs w:val="24"/>
              </w:rPr>
              <w:t>，</w:t>
            </w:r>
            <w:r>
              <w:rPr>
                <w:rStyle w:val="60"/>
                <w:rFonts w:hint="default" w:ascii="Times New Roman" w:hAnsi="Times New Roman" w:eastAsia="宋体" w:cs="Times New Roman"/>
                <w:color w:val="000000"/>
                <w:spacing w:val="0"/>
                <w:w w:val="100"/>
                <w:sz w:val="24"/>
                <w:szCs w:val="24"/>
                <w:lang w:val="zh-TW" w:eastAsia="zh-TW"/>
              </w:rPr>
              <w:t>则打磨粉尘产生量为</w:t>
            </w:r>
            <w:r>
              <w:rPr>
                <w:rStyle w:val="76"/>
                <w:rFonts w:hint="default" w:ascii="Times New Roman" w:hAnsi="Times New Roman" w:eastAsia="宋体" w:cs="Times New Roman"/>
                <w:color w:val="000000"/>
                <w:w w:val="100"/>
                <w:sz w:val="24"/>
                <w:szCs w:val="24"/>
                <w:lang w:eastAsia="zh-CN"/>
              </w:rPr>
              <w:t>0.00</w:t>
            </w:r>
            <w:r>
              <w:rPr>
                <w:rStyle w:val="76"/>
                <w:rFonts w:hint="default" w:ascii="Times New Roman" w:hAnsi="Times New Roman" w:cs="Times New Roman"/>
                <w:color w:val="000000"/>
                <w:w w:val="100"/>
                <w:sz w:val="24"/>
                <w:szCs w:val="24"/>
                <w:lang w:val="en-US" w:eastAsia="zh-CN"/>
              </w:rPr>
              <w:t>4</w:t>
            </w:r>
            <w:r>
              <w:rPr>
                <w:rStyle w:val="76"/>
                <w:rFonts w:hint="default" w:ascii="Times New Roman" w:hAnsi="Times New Roman" w:eastAsia="宋体" w:cs="Times New Roman"/>
                <w:color w:val="000000"/>
                <w:w w:val="100"/>
                <w:sz w:val="24"/>
                <w:szCs w:val="24"/>
                <w:lang w:eastAsia="zh-CN"/>
              </w:rPr>
              <w:t>t/a</w:t>
            </w:r>
            <w:r>
              <w:rPr>
                <w:rStyle w:val="146"/>
                <w:rFonts w:hint="default" w:ascii="Times New Roman" w:hAnsi="Times New Roman" w:eastAsia="宋体" w:cs="Times New Roman"/>
                <w:color w:val="000000"/>
                <w:w w:val="100"/>
                <w:sz w:val="24"/>
                <w:szCs w:val="24"/>
              </w:rPr>
              <w:t>。</w:t>
            </w:r>
            <w:r>
              <w:rPr>
                <w:rStyle w:val="60"/>
                <w:rFonts w:hint="default" w:ascii="Times New Roman" w:hAnsi="Times New Roman" w:eastAsia="宋体" w:cs="Times New Roman"/>
                <w:color w:val="000000"/>
                <w:spacing w:val="0"/>
                <w:w w:val="100"/>
                <w:sz w:val="24"/>
                <w:szCs w:val="24"/>
                <w:lang w:val="zh-TW" w:eastAsia="zh-TW"/>
              </w:rPr>
              <w:t>打磨粉尘主要成分为金属颗粒，</w:t>
            </w:r>
            <w:r>
              <w:rPr>
                <w:rStyle w:val="60"/>
                <w:rFonts w:hint="default" w:ascii="Times New Roman" w:hAnsi="Times New Roman" w:eastAsia="宋体" w:cs="Times New Roman"/>
                <w:color w:val="000000"/>
                <w:spacing w:val="0"/>
                <w:w w:val="100"/>
                <w:sz w:val="24"/>
                <w:szCs w:val="24"/>
                <w:lang w:val="zh-TW"/>
              </w:rPr>
              <w:t>质量</w:t>
            </w:r>
            <w:r>
              <w:rPr>
                <w:rStyle w:val="60"/>
                <w:rFonts w:hint="default" w:ascii="Times New Roman" w:hAnsi="Times New Roman" w:eastAsia="宋体" w:cs="Times New Roman"/>
                <w:color w:val="000000"/>
                <w:spacing w:val="0"/>
                <w:w w:val="100"/>
                <w:sz w:val="24"/>
                <w:szCs w:val="24"/>
                <w:lang w:val="zh-TW" w:eastAsia="zh-TW"/>
              </w:rPr>
              <w:t>较大，较易沉降，</w:t>
            </w:r>
            <w:r>
              <w:rPr>
                <w:rStyle w:val="60"/>
                <w:rFonts w:hint="default" w:ascii="Times New Roman" w:hAnsi="Times New Roman" w:eastAsia="宋体" w:cs="Times New Roman"/>
                <w:color w:val="000000"/>
                <w:spacing w:val="0"/>
                <w:w w:val="100"/>
                <w:sz w:val="24"/>
                <w:szCs w:val="24"/>
                <w:lang w:val="zh-TW"/>
              </w:rPr>
              <w:t>85%的</w:t>
            </w:r>
            <w:r>
              <w:rPr>
                <w:rStyle w:val="60"/>
                <w:rFonts w:hint="default" w:ascii="Times New Roman" w:hAnsi="Times New Roman" w:eastAsia="宋体" w:cs="Times New Roman"/>
                <w:color w:val="000000"/>
                <w:spacing w:val="0"/>
                <w:w w:val="100"/>
                <w:sz w:val="24"/>
                <w:szCs w:val="24"/>
                <w:lang w:val="zh-TW" w:eastAsia="zh-TW"/>
              </w:rPr>
              <w:t>打磨</w:t>
            </w:r>
            <w:r>
              <w:rPr>
                <w:rStyle w:val="60"/>
                <w:rFonts w:hint="default" w:ascii="Times New Roman" w:hAnsi="Times New Roman" w:eastAsia="宋体" w:cs="Times New Roman"/>
                <w:color w:val="000000"/>
                <w:spacing w:val="0"/>
                <w:w w:val="100"/>
                <w:sz w:val="24"/>
                <w:szCs w:val="24"/>
                <w:lang w:val="zh-TW"/>
              </w:rPr>
              <w:t>颗粒物</w:t>
            </w:r>
            <w:r>
              <w:rPr>
                <w:rStyle w:val="60"/>
                <w:rFonts w:hint="default" w:ascii="Times New Roman" w:hAnsi="Times New Roman" w:eastAsia="宋体" w:cs="Times New Roman"/>
                <w:color w:val="000000"/>
                <w:spacing w:val="0"/>
                <w:w w:val="100"/>
                <w:sz w:val="24"/>
                <w:szCs w:val="24"/>
                <w:lang w:val="zh-TW" w:eastAsia="zh-TW"/>
              </w:rPr>
              <w:t>在车间自然沉降，</w:t>
            </w:r>
            <w:r>
              <w:rPr>
                <w:rStyle w:val="60"/>
                <w:rFonts w:hint="default" w:ascii="Times New Roman" w:hAnsi="Times New Roman" w:eastAsia="宋体" w:cs="Times New Roman"/>
                <w:color w:val="000000"/>
                <w:spacing w:val="0"/>
                <w:w w:val="100"/>
                <w:sz w:val="24"/>
                <w:szCs w:val="24"/>
                <w:lang w:val="zh-TW"/>
              </w:rPr>
              <w:t>15%的较细小的粉尘无组织排放。无组织</w:t>
            </w:r>
            <w:r>
              <w:rPr>
                <w:rStyle w:val="60"/>
                <w:rFonts w:hint="default" w:ascii="Times New Roman" w:hAnsi="Times New Roman" w:eastAsia="宋体" w:cs="Times New Roman"/>
                <w:color w:val="000000"/>
                <w:spacing w:val="0"/>
                <w:w w:val="100"/>
                <w:sz w:val="24"/>
                <w:szCs w:val="24"/>
                <w:lang w:val="zh-TW" w:eastAsia="zh-TW"/>
              </w:rPr>
              <w:t>打磨粉尘排放量为</w:t>
            </w:r>
            <w:r>
              <w:rPr>
                <w:rStyle w:val="76"/>
                <w:rFonts w:hint="default" w:ascii="Times New Roman" w:hAnsi="Times New Roman" w:eastAsia="宋体" w:cs="Times New Roman"/>
                <w:color w:val="000000"/>
                <w:w w:val="100"/>
                <w:sz w:val="24"/>
                <w:szCs w:val="24"/>
                <w:lang w:val="zh-TW" w:eastAsia="zh-TW"/>
              </w:rPr>
              <w:t xml:space="preserve"> </w:t>
            </w:r>
            <w:r>
              <w:rPr>
                <w:rStyle w:val="76"/>
                <w:rFonts w:hint="default" w:ascii="Times New Roman" w:hAnsi="Times New Roman" w:eastAsia="宋体" w:cs="Times New Roman"/>
                <w:color w:val="000000"/>
                <w:w w:val="100"/>
                <w:sz w:val="24"/>
                <w:szCs w:val="24"/>
                <w:lang w:eastAsia="zh-CN"/>
              </w:rPr>
              <w:t>0.000</w:t>
            </w:r>
            <w:r>
              <w:rPr>
                <w:rStyle w:val="76"/>
                <w:rFonts w:hint="default" w:ascii="Times New Roman" w:hAnsi="Times New Roman" w:cs="Times New Roman"/>
                <w:color w:val="000000"/>
                <w:w w:val="100"/>
                <w:sz w:val="24"/>
                <w:szCs w:val="24"/>
                <w:lang w:val="en-US" w:eastAsia="zh-CN"/>
              </w:rPr>
              <w:t>6</w:t>
            </w:r>
            <w:r>
              <w:rPr>
                <w:rStyle w:val="76"/>
                <w:rFonts w:hint="default" w:ascii="Times New Roman" w:hAnsi="Times New Roman" w:eastAsia="宋体" w:cs="Times New Roman"/>
                <w:color w:val="000000"/>
                <w:w w:val="100"/>
                <w:sz w:val="24"/>
                <w:szCs w:val="24"/>
                <w:lang w:eastAsia="zh-CN"/>
              </w:rPr>
              <w:t>t/a</w:t>
            </w:r>
            <w:r>
              <w:rPr>
                <w:rStyle w:val="60"/>
                <w:rFonts w:hint="default" w:ascii="Times New Roman" w:hAnsi="Times New Roman" w:eastAsia="宋体" w:cs="Times New Roman"/>
                <w:color w:val="000000"/>
                <w:spacing w:val="0"/>
                <w:w w:val="100"/>
                <w:sz w:val="24"/>
                <w:szCs w:val="24"/>
              </w:rPr>
              <w:t>。</w:t>
            </w:r>
          </w:p>
          <w:p>
            <w:pPr>
              <w:spacing w:line="360" w:lineRule="auto"/>
              <w:ind w:firstLine="482" w:firstLineChars="200"/>
              <w:jc w:val="both"/>
              <w:rPr>
                <w:rFonts w:hint="eastAsia" w:ascii="Times New Roman" w:hAnsi="Times New Roman" w:eastAsia="宋体" w:cs="Times New Roman"/>
                <w:b/>
                <w:bCs/>
                <w:sz w:val="24"/>
                <w:szCs w:val="24"/>
                <w:lang w:eastAsia="zh-CN"/>
              </w:rPr>
            </w:pPr>
            <w:r>
              <w:rPr>
                <w:rFonts w:hint="default" w:ascii="Times New Roman" w:hAnsi="Times New Roman" w:cs="Times New Roman"/>
                <w:b/>
                <w:bCs/>
                <w:sz w:val="24"/>
                <w:szCs w:val="24"/>
              </w:rPr>
              <w:t>（</w:t>
            </w:r>
            <w:r>
              <w:rPr>
                <w:rFonts w:hint="eastAsia" w:ascii="Times New Roman" w:hAnsi="Times New Roman" w:cs="Times New Roman"/>
                <w:b/>
                <w:bCs/>
                <w:sz w:val="24"/>
                <w:szCs w:val="24"/>
                <w:lang w:val="en-US" w:eastAsia="zh-CN"/>
              </w:rPr>
              <w:t>2</w:t>
            </w:r>
            <w:r>
              <w:rPr>
                <w:rFonts w:hint="default" w:ascii="Times New Roman" w:hAnsi="Times New Roman" w:cs="Times New Roman"/>
                <w:b/>
                <w:bCs/>
                <w:sz w:val="24"/>
                <w:szCs w:val="24"/>
              </w:rPr>
              <w:t>）</w:t>
            </w:r>
            <w:r>
              <w:rPr>
                <w:rFonts w:hint="eastAsia" w:ascii="Times New Roman" w:hAnsi="Times New Roman" w:cs="Times New Roman"/>
                <w:b/>
                <w:bCs/>
                <w:sz w:val="24"/>
                <w:szCs w:val="24"/>
                <w:lang w:eastAsia="zh-CN"/>
              </w:rPr>
              <w:t>有组织废气</w:t>
            </w:r>
          </w:p>
          <w:p>
            <w:p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 1 \* GB3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①</w:t>
            </w:r>
            <w:r>
              <w:rPr>
                <w:rFonts w:hint="default" w:ascii="Times New Roman" w:hAnsi="Times New Roman" w:cs="Times New Roman"/>
                <w:sz w:val="24"/>
                <w:szCs w:val="24"/>
              </w:rPr>
              <w:fldChar w:fldCharType="end"/>
            </w:r>
            <w:r>
              <w:rPr>
                <w:rFonts w:hint="default" w:ascii="Times New Roman" w:hAnsi="Times New Roman" w:cs="Times New Roman"/>
                <w:sz w:val="24"/>
                <w:szCs w:val="24"/>
              </w:rPr>
              <w:t>喷塑粉尘</w:t>
            </w:r>
          </w:p>
          <w:p>
            <w:pPr>
              <w:pStyle w:val="15"/>
              <w:snapToGrid w:val="0"/>
              <w:spacing w:line="360" w:lineRule="auto"/>
              <w:ind w:firstLine="480" w:firstLineChars="200"/>
              <w:jc w:val="both"/>
              <w:rPr>
                <w:rFonts w:hint="default" w:ascii="Times New Roman" w:hAnsi="Times New Roman" w:cs="Times New Roman"/>
                <w:w w:val="100"/>
                <w:szCs w:val="24"/>
              </w:rPr>
            </w:pPr>
            <w:r>
              <w:rPr>
                <w:rStyle w:val="60"/>
                <w:rFonts w:hint="default" w:ascii="Times New Roman" w:hAnsi="Times New Roman" w:eastAsia="宋体" w:cs="Times New Roman"/>
                <w:color w:val="000000"/>
                <w:spacing w:val="0"/>
                <w:w w:val="100"/>
                <w:sz w:val="24"/>
                <w:szCs w:val="24"/>
                <w:lang w:val="zh-TW" w:eastAsia="zh-TW"/>
              </w:rPr>
              <w:t>项目</w:t>
            </w:r>
            <w:r>
              <w:rPr>
                <w:rStyle w:val="60"/>
                <w:rFonts w:hint="default" w:ascii="Times New Roman" w:hAnsi="Times New Roman" w:eastAsia="宋体" w:cs="Times New Roman"/>
                <w:color w:val="000000"/>
                <w:spacing w:val="0"/>
                <w:w w:val="100"/>
                <w:sz w:val="24"/>
                <w:szCs w:val="24"/>
                <w:lang w:val="zh-TW"/>
              </w:rPr>
              <w:t>采用冷轧板</w:t>
            </w:r>
            <w:r>
              <w:rPr>
                <w:rStyle w:val="60"/>
                <w:rFonts w:hint="default" w:ascii="Times New Roman" w:hAnsi="Times New Roman" w:cs="Times New Roman" w:eastAsiaTheme="minorEastAsia"/>
                <w:color w:val="000000"/>
                <w:spacing w:val="0"/>
                <w:w w:val="100"/>
                <w:sz w:val="24"/>
                <w:szCs w:val="24"/>
                <w:lang w:val="zh-TW"/>
              </w:rPr>
              <w:t>制</w:t>
            </w:r>
            <w:r>
              <w:rPr>
                <w:rStyle w:val="60"/>
                <w:rFonts w:hint="default" w:ascii="Times New Roman" w:hAnsi="Times New Roman" w:cs="Times New Roman" w:eastAsiaTheme="minorEastAsia"/>
                <w:color w:val="000000"/>
                <w:spacing w:val="0"/>
                <w:w w:val="100"/>
                <w:sz w:val="24"/>
                <w:szCs w:val="24"/>
                <w:lang w:val="zh-TW" w:eastAsia="zh-CN"/>
              </w:rPr>
              <w:t>配电箱设备</w:t>
            </w:r>
            <w:r>
              <w:rPr>
                <w:rStyle w:val="60"/>
                <w:rFonts w:hint="default" w:ascii="Times New Roman" w:hAnsi="Times New Roman" w:cs="Times New Roman" w:eastAsiaTheme="minorEastAsia"/>
                <w:color w:val="000000"/>
                <w:spacing w:val="0"/>
                <w:w w:val="100"/>
                <w:sz w:val="24"/>
                <w:szCs w:val="24"/>
                <w:lang w:val="zh-TW"/>
              </w:rPr>
              <w:t>在</w:t>
            </w:r>
            <w:r>
              <w:rPr>
                <w:rStyle w:val="60"/>
                <w:rFonts w:hint="default" w:ascii="Times New Roman" w:hAnsi="Times New Roman" w:cs="Times New Roman" w:eastAsiaTheme="minorEastAsia"/>
                <w:color w:val="000000"/>
                <w:spacing w:val="0"/>
                <w:w w:val="100"/>
                <w:sz w:val="24"/>
                <w:szCs w:val="24"/>
                <w:lang w:val="zh-TW" w:eastAsia="zh-TW"/>
              </w:rPr>
              <w:t>生</w:t>
            </w:r>
            <w:r>
              <w:rPr>
                <w:rStyle w:val="60"/>
                <w:rFonts w:hint="default" w:ascii="Times New Roman" w:hAnsi="Times New Roman" w:eastAsia="宋体" w:cs="Times New Roman"/>
                <w:color w:val="000000"/>
                <w:spacing w:val="0"/>
                <w:w w:val="100"/>
                <w:sz w:val="24"/>
                <w:szCs w:val="24"/>
                <w:lang w:val="zh-TW" w:eastAsia="zh-TW"/>
              </w:rPr>
              <w:t>产</w:t>
            </w:r>
            <w:r>
              <w:rPr>
                <w:rStyle w:val="60"/>
                <w:rFonts w:hint="default" w:ascii="Times New Roman" w:hAnsi="Times New Roman" w:eastAsia="宋体" w:cs="Times New Roman"/>
                <w:color w:val="000000"/>
                <w:spacing w:val="0"/>
                <w:w w:val="100"/>
                <w:sz w:val="24"/>
                <w:szCs w:val="24"/>
                <w:lang w:val="zh-TW"/>
              </w:rPr>
              <w:t>时，需要进行喷塑，</w:t>
            </w:r>
            <w:r>
              <w:rPr>
                <w:rStyle w:val="60"/>
                <w:rFonts w:hint="default" w:ascii="Times New Roman" w:hAnsi="Times New Roman" w:eastAsia="宋体" w:cs="Times New Roman"/>
                <w:color w:val="000000"/>
                <w:spacing w:val="0"/>
                <w:w w:val="100"/>
                <w:sz w:val="24"/>
                <w:szCs w:val="24"/>
                <w:lang w:val="zh-TW" w:eastAsia="zh-TW"/>
              </w:rPr>
              <w:t>喷塑使用原料为环氧树脂塑料粉末</w:t>
            </w:r>
            <w:r>
              <w:rPr>
                <w:rStyle w:val="60"/>
                <w:rFonts w:hint="default" w:ascii="Times New Roman" w:hAnsi="Times New Roman" w:eastAsia="宋体" w:cs="Times New Roman"/>
                <w:color w:val="000000"/>
                <w:spacing w:val="0"/>
                <w:w w:val="100"/>
                <w:sz w:val="24"/>
                <w:szCs w:val="24"/>
                <w:lang w:val="zh-TW"/>
              </w:rPr>
              <w:t>。根据现场踏勘，喷塑采用人工进行静电喷塑，喷塑</w:t>
            </w:r>
            <w:r>
              <w:rPr>
                <w:rStyle w:val="60"/>
                <w:rFonts w:hint="default" w:ascii="Times New Roman" w:hAnsi="Times New Roman" w:eastAsia="宋体" w:cs="Times New Roman"/>
                <w:color w:val="000000"/>
                <w:spacing w:val="0"/>
                <w:w w:val="100"/>
                <w:sz w:val="24"/>
                <w:szCs w:val="24"/>
                <w:lang w:val="zh-TW" w:eastAsia="zh-TW"/>
              </w:rPr>
              <w:t>过程中</w:t>
            </w:r>
            <w:r>
              <w:rPr>
                <w:rStyle w:val="60"/>
                <w:rFonts w:hint="default" w:ascii="Times New Roman" w:hAnsi="Times New Roman" w:eastAsia="宋体" w:cs="Times New Roman"/>
                <w:color w:val="000000"/>
                <w:spacing w:val="0"/>
                <w:w w:val="100"/>
                <w:sz w:val="24"/>
                <w:szCs w:val="24"/>
                <w:lang w:val="zh-TW"/>
              </w:rPr>
              <w:t>会</w:t>
            </w:r>
            <w:r>
              <w:rPr>
                <w:rStyle w:val="60"/>
                <w:rFonts w:hint="default" w:ascii="Times New Roman" w:hAnsi="Times New Roman" w:eastAsia="宋体" w:cs="Times New Roman"/>
                <w:color w:val="000000"/>
                <w:spacing w:val="0"/>
                <w:w w:val="100"/>
                <w:sz w:val="24"/>
                <w:szCs w:val="24"/>
                <w:lang w:val="zh-TW" w:eastAsia="zh-TW"/>
              </w:rPr>
              <w:t>产生少量粉尘。</w:t>
            </w:r>
            <w:r>
              <w:rPr>
                <w:rStyle w:val="60"/>
                <w:rFonts w:hint="default" w:ascii="Times New Roman" w:hAnsi="Times New Roman" w:eastAsia="宋体" w:cs="Times New Roman"/>
                <w:color w:val="000000"/>
                <w:spacing w:val="0"/>
                <w:w w:val="100"/>
                <w:sz w:val="24"/>
                <w:szCs w:val="24"/>
                <w:lang w:val="zh-TW"/>
              </w:rPr>
              <w:t>根据建设单位提供的资料，目前喷塑原材料量约</w:t>
            </w:r>
            <w:r>
              <w:rPr>
                <w:rStyle w:val="60"/>
                <w:rFonts w:hint="default" w:ascii="Times New Roman" w:hAnsi="Times New Roman" w:cs="Times New Roman"/>
                <w:color w:val="000000"/>
                <w:spacing w:val="0"/>
                <w:w w:val="100"/>
                <w:sz w:val="24"/>
                <w:szCs w:val="24"/>
                <w:lang w:val="en-US" w:eastAsia="zh-CN"/>
              </w:rPr>
              <w:t>20</w:t>
            </w:r>
            <w:r>
              <w:rPr>
                <w:rStyle w:val="60"/>
                <w:rFonts w:hint="default" w:ascii="Times New Roman" w:hAnsi="Times New Roman" w:eastAsia="宋体" w:cs="Times New Roman"/>
                <w:color w:val="000000"/>
                <w:spacing w:val="0"/>
                <w:w w:val="100"/>
                <w:sz w:val="24"/>
                <w:szCs w:val="24"/>
                <w:lang w:val="zh-TW"/>
              </w:rPr>
              <w:t>00kg/a，</w:t>
            </w:r>
            <w:r>
              <w:rPr>
                <w:rFonts w:hint="default" w:ascii="Times New Roman" w:hAnsi="Times New Roman" w:cs="Times New Roman"/>
                <w:color w:val="000000"/>
                <w:w w:val="100"/>
              </w:rPr>
              <w:t>根据《工业污染源产排污系数手册》（2010修订）中关于金属表面处理加工制造业中喷塑工艺工业粉尘产污系数197.1千克/（吨—粉末涂料），则项目喷塑车间粉尘产生量为</w:t>
            </w:r>
            <w:r>
              <w:rPr>
                <w:rFonts w:hint="default" w:ascii="Times New Roman" w:hAnsi="Times New Roman" w:cs="Times New Roman"/>
                <w:color w:val="000000"/>
                <w:w w:val="100"/>
                <w:lang w:val="en-US" w:eastAsia="zh-CN"/>
              </w:rPr>
              <w:t>394</w:t>
            </w:r>
            <w:r>
              <w:rPr>
                <w:rFonts w:hint="default" w:ascii="Times New Roman" w:hAnsi="Times New Roman" w:cs="Times New Roman"/>
                <w:color w:val="000000"/>
                <w:w w:val="100"/>
              </w:rPr>
              <w:t>.</w:t>
            </w:r>
            <w:r>
              <w:rPr>
                <w:rFonts w:hint="default" w:ascii="Times New Roman" w:hAnsi="Times New Roman" w:cs="Times New Roman"/>
                <w:color w:val="000000"/>
                <w:w w:val="100"/>
                <w:lang w:val="en-US" w:eastAsia="zh-CN"/>
              </w:rPr>
              <w:t>2</w:t>
            </w:r>
            <w:r>
              <w:rPr>
                <w:rFonts w:hint="default" w:ascii="Times New Roman" w:hAnsi="Times New Roman" w:cs="Times New Roman"/>
                <w:color w:val="000000"/>
                <w:w w:val="100"/>
              </w:rPr>
              <w:t>kg/a，喷塑车间年运行300天，每天运行2小时，则喷塑间粉尘的产生速率为0.</w:t>
            </w:r>
            <w:r>
              <w:rPr>
                <w:rFonts w:hint="default" w:ascii="Times New Roman" w:hAnsi="Times New Roman" w:cs="Times New Roman"/>
                <w:color w:val="000000"/>
                <w:w w:val="100"/>
                <w:lang w:val="en-US" w:eastAsia="zh-CN"/>
              </w:rPr>
              <w:t>657</w:t>
            </w:r>
            <w:r>
              <w:rPr>
                <w:rFonts w:hint="default" w:ascii="Times New Roman" w:hAnsi="Times New Roman" w:cs="Times New Roman"/>
                <w:color w:val="000000"/>
                <w:w w:val="100"/>
              </w:rPr>
              <w:t>kg/h，</w:t>
            </w:r>
            <w:r>
              <w:rPr>
                <w:rStyle w:val="149"/>
                <w:rFonts w:hint="default" w:ascii="Times New Roman" w:hAnsi="Times New Roman" w:eastAsia="宋体" w:cs="Times New Roman"/>
                <w:color w:val="000000"/>
                <w:spacing w:val="0"/>
                <w:w w:val="100"/>
                <w:sz w:val="24"/>
                <w:szCs w:val="24"/>
                <w:lang w:val="zh-TW" w:eastAsia="zh-TW"/>
              </w:rPr>
              <w:t>喷塑</w:t>
            </w:r>
            <w:r>
              <w:rPr>
                <w:rStyle w:val="149"/>
                <w:rFonts w:hint="default" w:ascii="Times New Roman" w:hAnsi="Times New Roman" w:eastAsia="宋体" w:cs="Times New Roman"/>
                <w:color w:val="000000"/>
                <w:spacing w:val="0"/>
                <w:w w:val="100"/>
                <w:sz w:val="24"/>
                <w:szCs w:val="24"/>
                <w:lang w:val="zh-TW" w:eastAsia="zh-CN"/>
              </w:rPr>
              <w:t>的同时，采用布袋除尘器进行除尘，排风量为2000m³/h，除尘效率为90%以上，本次环评按90%计算。90%的喷塑粉尘被除尘器收集，10%的粉尘通过距地面15m高的排气筒排放，则排放的喷塑粉尘量为</w:t>
            </w:r>
            <w:r>
              <w:rPr>
                <w:rStyle w:val="149"/>
                <w:rFonts w:hint="default" w:ascii="Times New Roman" w:hAnsi="Times New Roman" w:cs="Times New Roman"/>
                <w:color w:val="000000"/>
                <w:spacing w:val="0"/>
                <w:w w:val="100"/>
                <w:sz w:val="24"/>
                <w:szCs w:val="24"/>
                <w:lang w:val="en-US" w:eastAsia="zh-CN"/>
              </w:rPr>
              <w:t>39</w:t>
            </w:r>
            <w:r>
              <w:rPr>
                <w:rStyle w:val="149"/>
                <w:rFonts w:hint="default" w:ascii="Times New Roman" w:hAnsi="Times New Roman" w:eastAsia="宋体" w:cs="Times New Roman"/>
                <w:color w:val="000000"/>
                <w:spacing w:val="0"/>
                <w:w w:val="100"/>
                <w:sz w:val="24"/>
                <w:szCs w:val="24"/>
                <w:lang w:val="zh-TW" w:eastAsia="zh-CN"/>
              </w:rPr>
              <w:t>.</w:t>
            </w:r>
            <w:r>
              <w:rPr>
                <w:rStyle w:val="149"/>
                <w:rFonts w:hint="default" w:ascii="Times New Roman" w:hAnsi="Times New Roman" w:cs="Times New Roman"/>
                <w:color w:val="000000"/>
                <w:spacing w:val="0"/>
                <w:w w:val="100"/>
                <w:sz w:val="24"/>
                <w:szCs w:val="24"/>
                <w:lang w:val="en-US" w:eastAsia="zh-CN"/>
              </w:rPr>
              <w:t>42</w:t>
            </w:r>
            <w:r>
              <w:rPr>
                <w:rStyle w:val="149"/>
                <w:rFonts w:hint="default" w:ascii="Times New Roman" w:hAnsi="Times New Roman" w:eastAsia="宋体" w:cs="Times New Roman"/>
                <w:color w:val="000000"/>
                <w:spacing w:val="0"/>
                <w:w w:val="100"/>
                <w:sz w:val="24"/>
                <w:szCs w:val="24"/>
                <w:lang w:val="zh-TW" w:eastAsia="zh-CN"/>
              </w:rPr>
              <w:t>kg/a，排放速率为</w:t>
            </w:r>
            <w:r>
              <w:rPr>
                <w:rFonts w:hint="default" w:ascii="Times New Roman" w:hAnsi="Times New Roman" w:cs="Times New Roman"/>
                <w:color w:val="000000"/>
                <w:w w:val="100"/>
              </w:rPr>
              <w:t>0.0</w:t>
            </w:r>
            <w:r>
              <w:rPr>
                <w:rFonts w:hint="default" w:ascii="Times New Roman" w:hAnsi="Times New Roman" w:cs="Times New Roman"/>
                <w:color w:val="000000"/>
                <w:w w:val="100"/>
                <w:lang w:val="en-US" w:eastAsia="zh-CN"/>
              </w:rPr>
              <w:t>657</w:t>
            </w:r>
            <w:r>
              <w:rPr>
                <w:rFonts w:hint="default" w:ascii="Times New Roman" w:hAnsi="Times New Roman" w:cs="Times New Roman"/>
                <w:color w:val="000000"/>
                <w:w w:val="100"/>
              </w:rPr>
              <w:t>kg/h，排放浓度为</w:t>
            </w:r>
            <w:r>
              <w:rPr>
                <w:rFonts w:hint="default" w:ascii="Times New Roman" w:hAnsi="Times New Roman" w:cs="Times New Roman"/>
                <w:color w:val="000000"/>
                <w:w w:val="100"/>
                <w:lang w:val="en-US" w:eastAsia="zh-CN"/>
              </w:rPr>
              <w:t>32.85</w:t>
            </w:r>
            <w:r>
              <w:rPr>
                <w:rFonts w:hint="default" w:ascii="Times New Roman" w:hAnsi="Times New Roman" w:cs="Times New Roman"/>
                <w:color w:val="000000"/>
                <w:w w:val="100"/>
              </w:rPr>
              <w:t>mg/m³</w:t>
            </w:r>
            <w:r>
              <w:rPr>
                <w:rStyle w:val="149"/>
                <w:rFonts w:hint="default" w:ascii="Times New Roman" w:hAnsi="Times New Roman" w:eastAsia="宋体" w:cs="Times New Roman"/>
                <w:color w:val="000000"/>
                <w:spacing w:val="0"/>
                <w:w w:val="100"/>
                <w:sz w:val="24"/>
                <w:szCs w:val="24"/>
                <w:lang w:val="zh-TW" w:eastAsia="zh-CN"/>
              </w:rPr>
              <w:t>。除尘器收集的</w:t>
            </w:r>
            <w:r>
              <w:rPr>
                <w:rStyle w:val="149"/>
                <w:rFonts w:hint="default" w:ascii="Times New Roman" w:hAnsi="Times New Roman" w:cs="Times New Roman"/>
                <w:color w:val="000000"/>
                <w:spacing w:val="0"/>
                <w:w w:val="100"/>
                <w:sz w:val="24"/>
                <w:szCs w:val="24"/>
                <w:lang w:val="en-US" w:eastAsia="zh-CN"/>
              </w:rPr>
              <w:t>354</w:t>
            </w:r>
            <w:r>
              <w:rPr>
                <w:rStyle w:val="149"/>
                <w:rFonts w:hint="default" w:ascii="Times New Roman" w:hAnsi="Times New Roman" w:eastAsia="宋体" w:cs="Times New Roman"/>
                <w:color w:val="000000"/>
                <w:spacing w:val="0"/>
                <w:w w:val="100"/>
                <w:sz w:val="24"/>
                <w:szCs w:val="24"/>
                <w:lang w:val="zh-TW" w:eastAsia="zh-CN"/>
              </w:rPr>
              <w:t>.</w:t>
            </w:r>
            <w:r>
              <w:rPr>
                <w:rStyle w:val="149"/>
                <w:rFonts w:hint="default" w:ascii="Times New Roman" w:hAnsi="Times New Roman" w:cs="Times New Roman"/>
                <w:color w:val="000000"/>
                <w:spacing w:val="0"/>
                <w:w w:val="100"/>
                <w:sz w:val="24"/>
                <w:szCs w:val="24"/>
                <w:lang w:val="en-US" w:eastAsia="zh-CN"/>
              </w:rPr>
              <w:t>78</w:t>
            </w:r>
            <w:r>
              <w:rPr>
                <w:rStyle w:val="149"/>
                <w:rFonts w:hint="default" w:ascii="Times New Roman" w:hAnsi="Times New Roman" w:eastAsia="宋体" w:cs="Times New Roman"/>
                <w:color w:val="000000"/>
                <w:spacing w:val="0"/>
                <w:w w:val="100"/>
                <w:sz w:val="24"/>
                <w:szCs w:val="24"/>
                <w:lang w:val="zh-TW" w:eastAsia="zh-CN"/>
              </w:rPr>
              <w:t>kg/a的喷塑粉尘</w:t>
            </w:r>
            <w:r>
              <w:rPr>
                <w:rFonts w:hint="default" w:ascii="Times New Roman" w:hAnsi="Times New Roman" w:cs="Times New Roman"/>
                <w:color w:val="000000"/>
                <w:w w:val="100"/>
              </w:rPr>
              <w:t>，</w:t>
            </w:r>
            <w:r>
              <w:rPr>
                <w:rStyle w:val="149"/>
                <w:rFonts w:hint="default" w:ascii="Times New Roman" w:hAnsi="Times New Roman" w:eastAsia="宋体" w:cs="Times New Roman"/>
                <w:color w:val="000000"/>
                <w:spacing w:val="0"/>
                <w:w w:val="100"/>
                <w:sz w:val="24"/>
                <w:szCs w:val="24"/>
                <w:lang w:val="zh-TW" w:eastAsia="zh-CN"/>
              </w:rPr>
              <w:t>收集的喷塑粉尘</w:t>
            </w:r>
            <w:r>
              <w:rPr>
                <w:rStyle w:val="149"/>
                <w:rFonts w:hint="eastAsia" w:ascii="宋体" w:hAnsi="宋体" w:eastAsia="宋体" w:cs="宋体"/>
                <w:color w:val="000000"/>
                <w:spacing w:val="0"/>
                <w:w w:val="100"/>
                <w:sz w:val="24"/>
                <w:szCs w:val="24"/>
                <w:lang w:val="zh-TW" w:eastAsia="zh-CN"/>
              </w:rPr>
              <w:t>用桶装</w:t>
            </w:r>
            <w:r>
              <w:rPr>
                <w:rFonts w:hint="default" w:ascii="Times New Roman" w:hAnsi="Times New Roman" w:cs="Times New Roman"/>
                <w:color w:val="000000"/>
                <w:w w:val="100"/>
              </w:rPr>
              <w:t>，</w:t>
            </w:r>
            <w:r>
              <w:rPr>
                <w:rFonts w:hint="default" w:ascii="Times New Roman" w:hAnsi="Times New Roman" w:cs="Times New Roman"/>
                <w:color w:val="000000"/>
                <w:w w:val="100"/>
                <w:lang w:eastAsia="zh-CN"/>
              </w:rPr>
              <w:t>下次喷塑时</w:t>
            </w:r>
            <w:r>
              <w:rPr>
                <w:rStyle w:val="149"/>
                <w:rFonts w:hint="default" w:ascii="Times New Roman" w:hAnsi="Times New Roman" w:eastAsia="宋体" w:cs="Times New Roman"/>
                <w:color w:val="000000"/>
                <w:spacing w:val="0"/>
                <w:w w:val="100"/>
                <w:sz w:val="24"/>
                <w:szCs w:val="24"/>
                <w:lang w:val="zh-TW" w:eastAsia="zh-CN"/>
              </w:rPr>
              <w:t>回用。</w:t>
            </w:r>
          </w:p>
          <w:p>
            <w:pPr>
              <w:adjustRightIn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 2 \* GB3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②</w:t>
            </w:r>
            <w:r>
              <w:rPr>
                <w:rFonts w:hint="default" w:ascii="Times New Roman" w:hAnsi="Times New Roman" w:cs="Times New Roman"/>
                <w:sz w:val="24"/>
                <w:szCs w:val="24"/>
              </w:rPr>
              <w:fldChar w:fldCharType="end"/>
            </w:r>
            <w:r>
              <w:rPr>
                <w:rFonts w:hint="default" w:ascii="Times New Roman" w:hAnsi="Times New Roman" w:cs="Times New Roman"/>
                <w:sz w:val="24"/>
                <w:szCs w:val="24"/>
              </w:rPr>
              <w:t>塑粉固化产生的非甲烷总烃</w:t>
            </w:r>
          </w:p>
          <w:p>
            <w:pPr>
              <w:pStyle w:val="200"/>
              <w:spacing w:before="0" w:line="360" w:lineRule="auto"/>
              <w:ind w:firstLine="480"/>
              <w:rPr>
                <w:rFonts w:hint="default" w:ascii="Times New Roman" w:hAnsi="Times New Roman" w:cs="Times New Roman" w:eastAsiaTheme="minorEastAsia"/>
                <w:color w:val="000000"/>
              </w:rPr>
            </w:pPr>
            <w:r>
              <w:rPr>
                <w:rFonts w:hint="default" w:ascii="Times New Roman" w:hAnsi="Times New Roman" w:cs="Times New Roman" w:eastAsiaTheme="minorEastAsia"/>
                <w:color w:val="000000"/>
              </w:rPr>
              <w:t>喷塑粉末固化过程中会产生少量有机废气。有机废气其成分主要为非甲烷总烃，该挥发物以非甲烷总烃。根据粉末涂装公司提供资料：塑粉受热挥发的非甲烷总烃产生量约为塑粉使用量的千分之一。粉末用量为</w:t>
            </w:r>
            <w:r>
              <w:rPr>
                <w:rFonts w:hint="default" w:ascii="Times New Roman" w:hAnsi="Times New Roman" w:cs="Times New Roman" w:eastAsiaTheme="minorEastAsia"/>
                <w:color w:val="000000"/>
                <w:lang w:val="en-US" w:eastAsia="zh-CN"/>
              </w:rPr>
              <w:t>20</w:t>
            </w:r>
            <w:r>
              <w:rPr>
                <w:rFonts w:hint="default" w:ascii="Times New Roman" w:hAnsi="Times New Roman" w:cs="Times New Roman" w:eastAsiaTheme="minorEastAsia"/>
                <w:color w:val="000000"/>
              </w:rPr>
              <w:t>00kg/a，通过计算得出粉末烘干过程非甲烷总烃的排放量为</w:t>
            </w:r>
            <w:r>
              <w:rPr>
                <w:rFonts w:hint="default" w:ascii="Times New Roman" w:hAnsi="Times New Roman" w:cs="Times New Roman" w:eastAsiaTheme="minorEastAsia"/>
                <w:color w:val="000000"/>
                <w:lang w:val="en-US" w:eastAsia="zh-CN"/>
              </w:rPr>
              <w:t>2</w:t>
            </w:r>
            <w:r>
              <w:rPr>
                <w:rFonts w:hint="default" w:ascii="Times New Roman" w:hAnsi="Times New Roman" w:cs="Times New Roman" w:eastAsiaTheme="minorEastAsia"/>
                <w:color w:val="000000"/>
              </w:rPr>
              <w:t>.</w:t>
            </w:r>
            <w:r>
              <w:rPr>
                <w:rFonts w:hint="default" w:ascii="Times New Roman" w:hAnsi="Times New Roman" w:cs="Times New Roman" w:eastAsiaTheme="minorEastAsia"/>
                <w:color w:val="000000"/>
                <w:lang w:val="en-US" w:eastAsia="zh-CN"/>
              </w:rPr>
              <w:t>0</w:t>
            </w:r>
            <w:r>
              <w:rPr>
                <w:rFonts w:hint="default" w:ascii="Times New Roman" w:hAnsi="Times New Roman" w:cs="Times New Roman" w:eastAsiaTheme="minorEastAsia"/>
                <w:color w:val="000000"/>
              </w:rPr>
              <w:t>kg/a，固化间年运行300天，每天运行2小时，则固化间非甲烷总烃的产生速率为0.00</w:t>
            </w:r>
            <w:r>
              <w:rPr>
                <w:rFonts w:hint="default" w:ascii="Times New Roman" w:hAnsi="Times New Roman" w:cs="Times New Roman" w:eastAsiaTheme="minorEastAsia"/>
                <w:color w:val="000000"/>
                <w:lang w:val="en-US" w:eastAsia="zh-CN"/>
              </w:rPr>
              <w:t>33</w:t>
            </w:r>
            <w:r>
              <w:rPr>
                <w:rFonts w:hint="default" w:ascii="Times New Roman" w:hAnsi="Times New Roman" w:cs="Times New Roman" w:eastAsiaTheme="minorEastAsia"/>
                <w:color w:val="000000"/>
              </w:rPr>
              <w:t>kg/h，固化的同时采用风量为2000m³/h的风机进行收集，后经活性炭吸附装置吸附。活性炭的吸附效率按90%计算，未吸附的非甲烷总烃经15m高排气筒排放，则非甲烷总烃的排放量为0.</w:t>
            </w:r>
            <w:r>
              <w:rPr>
                <w:rFonts w:hint="default" w:ascii="Times New Roman" w:hAnsi="Times New Roman" w:cs="Times New Roman" w:eastAsiaTheme="minorEastAsia"/>
                <w:color w:val="000000"/>
                <w:lang w:val="en-US" w:eastAsia="zh-CN"/>
              </w:rPr>
              <w:t>2</w:t>
            </w:r>
            <w:r>
              <w:rPr>
                <w:rFonts w:hint="default" w:ascii="Times New Roman" w:hAnsi="Times New Roman" w:cs="Times New Roman" w:eastAsiaTheme="minorEastAsia"/>
                <w:color w:val="000000"/>
              </w:rPr>
              <w:t>kg/a，排放速率为0.000</w:t>
            </w:r>
            <w:r>
              <w:rPr>
                <w:rFonts w:hint="default" w:ascii="Times New Roman" w:hAnsi="Times New Roman" w:cs="Times New Roman" w:eastAsiaTheme="minorEastAsia"/>
                <w:color w:val="000000"/>
                <w:lang w:val="en-US" w:eastAsia="zh-CN"/>
              </w:rPr>
              <w:t>33</w:t>
            </w:r>
            <w:r>
              <w:rPr>
                <w:rFonts w:hint="default" w:ascii="Times New Roman" w:hAnsi="Times New Roman" w:cs="Times New Roman" w:eastAsiaTheme="minorEastAsia"/>
                <w:color w:val="000000"/>
              </w:rPr>
              <w:t>kg/h，排放浓度为0.</w:t>
            </w:r>
            <w:r>
              <w:rPr>
                <w:rFonts w:hint="default" w:ascii="Times New Roman" w:hAnsi="Times New Roman" w:cs="Times New Roman" w:eastAsiaTheme="minorEastAsia"/>
                <w:color w:val="000000"/>
                <w:lang w:val="en-US" w:eastAsia="zh-CN"/>
              </w:rPr>
              <w:t>165</w:t>
            </w:r>
            <w:r>
              <w:rPr>
                <w:rFonts w:hint="default" w:ascii="Times New Roman" w:hAnsi="Times New Roman" w:cs="Times New Roman" w:eastAsiaTheme="minorEastAsia"/>
                <w:color w:val="000000"/>
              </w:rPr>
              <w:t>mg/m³。</w:t>
            </w:r>
          </w:p>
          <w:p>
            <w:p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项目产生焊接烟尘、无组织粉尘、非甲烷总烃产生量及排放量一览表见表5-</w:t>
            </w:r>
            <w:r>
              <w:rPr>
                <w:rFonts w:hint="default" w:ascii="Times New Roman" w:hAnsi="Times New Roman" w:cs="Times New Roman"/>
                <w:sz w:val="24"/>
                <w:szCs w:val="24"/>
                <w:lang w:val="en-US" w:eastAsia="zh-CN"/>
              </w:rPr>
              <w:t>4</w:t>
            </w:r>
            <w:r>
              <w:rPr>
                <w:rFonts w:hint="default" w:ascii="Times New Roman" w:hAnsi="Times New Roman" w:cs="Times New Roman"/>
                <w:sz w:val="24"/>
                <w:szCs w:val="24"/>
              </w:rPr>
              <w:t>。</w:t>
            </w:r>
          </w:p>
          <w:p>
            <w:pPr>
              <w:spacing w:line="360" w:lineRule="auto"/>
              <w:ind w:firstLine="482" w:firstLineChars="200"/>
              <w:jc w:val="center"/>
              <w:rPr>
                <w:rFonts w:hint="default" w:ascii="Times New Roman" w:hAnsi="Times New Roman" w:cs="Times New Roman"/>
                <w:b/>
                <w:sz w:val="24"/>
                <w:szCs w:val="24"/>
              </w:rPr>
            </w:pPr>
            <w:r>
              <w:rPr>
                <w:rFonts w:hint="default" w:ascii="Times New Roman" w:hAnsi="Times New Roman" w:cs="Times New Roman"/>
                <w:b/>
                <w:sz w:val="24"/>
                <w:szCs w:val="24"/>
              </w:rPr>
              <w:t>表5-</w:t>
            </w:r>
            <w:r>
              <w:rPr>
                <w:rFonts w:hint="default" w:ascii="Times New Roman" w:hAnsi="Times New Roman" w:cs="Times New Roman"/>
                <w:b/>
                <w:sz w:val="24"/>
                <w:szCs w:val="24"/>
                <w:lang w:val="en-US" w:eastAsia="zh-CN"/>
              </w:rPr>
              <w:t>4</w:t>
            </w:r>
            <w:r>
              <w:rPr>
                <w:rFonts w:hint="default" w:ascii="Times New Roman" w:hAnsi="Times New Roman" w:cs="Times New Roman"/>
                <w:b/>
                <w:sz w:val="24"/>
                <w:szCs w:val="24"/>
              </w:rPr>
              <w:t xml:space="preserve"> </w:t>
            </w:r>
            <w:r>
              <w:rPr>
                <w:rFonts w:hint="eastAsia" w:ascii="Times New Roman" w:hAnsi="Times New Roman" w:cs="Times New Roman"/>
                <w:b/>
                <w:sz w:val="24"/>
                <w:szCs w:val="24"/>
                <w:lang w:val="en-US" w:eastAsia="zh-CN"/>
              </w:rPr>
              <w:t xml:space="preserve">  </w:t>
            </w:r>
            <w:r>
              <w:rPr>
                <w:rFonts w:hint="default" w:ascii="Times New Roman" w:hAnsi="Times New Roman" w:cs="Times New Roman"/>
                <w:b/>
                <w:sz w:val="24"/>
                <w:szCs w:val="24"/>
                <w:lang w:eastAsia="zh-CN"/>
              </w:rPr>
              <w:t>项目</w:t>
            </w:r>
            <w:r>
              <w:rPr>
                <w:rFonts w:hint="default" w:ascii="Times New Roman" w:hAnsi="Times New Roman" w:cs="Times New Roman"/>
                <w:b/>
                <w:sz w:val="24"/>
                <w:szCs w:val="24"/>
              </w:rPr>
              <w:t>大气污染物产排情况一览表</w:t>
            </w:r>
          </w:p>
          <w:tbl>
            <w:tblPr>
              <w:tblStyle w:val="33"/>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909"/>
              <w:gridCol w:w="1454"/>
              <w:gridCol w:w="1326"/>
              <w:gridCol w:w="1516"/>
              <w:gridCol w:w="2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1326" w:type="pct"/>
                  <w:gridSpan w:val="2"/>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名称</w:t>
                  </w:r>
                </w:p>
              </w:tc>
              <w:tc>
                <w:tcPr>
                  <w:tcW w:w="744" w:type="pct"/>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产生量（t/a）</w:t>
                  </w:r>
                </w:p>
              </w:tc>
              <w:tc>
                <w:tcPr>
                  <w:tcW w:w="851" w:type="pct"/>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排放量（t/a）</w:t>
                  </w:r>
                </w:p>
              </w:tc>
              <w:tc>
                <w:tcPr>
                  <w:tcW w:w="1596" w:type="pct"/>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处理方式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1326" w:type="pct"/>
                  <w:gridSpan w:val="2"/>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焊接烟尘</w:t>
                  </w:r>
                </w:p>
              </w:tc>
              <w:tc>
                <w:tcPr>
                  <w:tcW w:w="744" w:type="pct"/>
                  <w:shd w:val="clear" w:color="auto" w:fill="auto"/>
                  <w:vAlign w:val="center"/>
                </w:tcPr>
                <w:p>
                  <w:pPr>
                    <w:spacing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0.00</w:t>
                  </w:r>
                  <w:r>
                    <w:rPr>
                      <w:rFonts w:hint="default" w:ascii="Times New Roman" w:hAnsi="Times New Roman" w:cs="Times New Roman"/>
                      <w:sz w:val="21"/>
                      <w:szCs w:val="21"/>
                      <w:lang w:val="en-US" w:eastAsia="zh-CN"/>
                    </w:rPr>
                    <w:t>32</w:t>
                  </w:r>
                </w:p>
              </w:tc>
              <w:tc>
                <w:tcPr>
                  <w:tcW w:w="851" w:type="pct"/>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0.00</w:t>
                  </w:r>
                  <w:r>
                    <w:rPr>
                      <w:rFonts w:hint="default" w:ascii="Times New Roman" w:hAnsi="Times New Roman" w:cs="Times New Roman"/>
                      <w:sz w:val="21"/>
                      <w:szCs w:val="21"/>
                      <w:lang w:val="en-US" w:eastAsia="zh-CN"/>
                    </w:rPr>
                    <w:t>32</w:t>
                  </w:r>
                  <w:r>
                    <w:rPr>
                      <w:rFonts w:hint="default" w:ascii="Times New Roman" w:hAnsi="Times New Roman" w:cs="Times New Roman"/>
                      <w:sz w:val="21"/>
                      <w:szCs w:val="21"/>
                    </w:rPr>
                    <w:t>6</w:t>
                  </w:r>
                </w:p>
              </w:tc>
              <w:tc>
                <w:tcPr>
                  <w:tcW w:w="1596" w:type="pct"/>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无组织排放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Merge w:val="restart"/>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510" w:type="pct"/>
                  <w:vMerge w:val="restart"/>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无组织粉尘</w:t>
                  </w:r>
                </w:p>
              </w:tc>
              <w:tc>
                <w:tcPr>
                  <w:tcW w:w="816" w:type="pct"/>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切割粉尘</w:t>
                  </w:r>
                </w:p>
              </w:tc>
              <w:tc>
                <w:tcPr>
                  <w:tcW w:w="744" w:type="pct"/>
                  <w:shd w:val="clear" w:color="auto" w:fill="auto"/>
                  <w:vAlign w:val="center"/>
                </w:tcPr>
                <w:p>
                  <w:pPr>
                    <w:spacing w:line="240" w:lineRule="auto"/>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0.00</w:t>
                  </w:r>
                  <w:r>
                    <w:rPr>
                      <w:rFonts w:hint="default" w:ascii="Times New Roman" w:hAnsi="Times New Roman" w:cs="Times New Roman"/>
                      <w:sz w:val="21"/>
                      <w:szCs w:val="21"/>
                      <w:lang w:val="en-US" w:eastAsia="zh-CN"/>
                    </w:rPr>
                    <w:t>4</w:t>
                  </w:r>
                </w:p>
              </w:tc>
              <w:tc>
                <w:tcPr>
                  <w:tcW w:w="851" w:type="pct"/>
                  <w:shd w:val="clear" w:color="auto" w:fill="auto"/>
                  <w:vAlign w:val="center"/>
                </w:tcPr>
                <w:p>
                  <w:pPr>
                    <w:spacing w:line="240" w:lineRule="auto"/>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0.000</w:t>
                  </w:r>
                  <w:r>
                    <w:rPr>
                      <w:rFonts w:hint="default" w:ascii="Times New Roman" w:hAnsi="Times New Roman" w:cs="Times New Roman"/>
                      <w:sz w:val="21"/>
                      <w:szCs w:val="21"/>
                      <w:lang w:val="en-US" w:eastAsia="zh-CN"/>
                    </w:rPr>
                    <w:t>6</w:t>
                  </w:r>
                </w:p>
              </w:tc>
              <w:tc>
                <w:tcPr>
                  <w:tcW w:w="1596" w:type="pct"/>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无组织排放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Merge w:val="continue"/>
                  <w:shd w:val="clear" w:color="auto" w:fill="auto"/>
                  <w:vAlign w:val="center"/>
                </w:tcPr>
                <w:p>
                  <w:pPr>
                    <w:spacing w:line="240" w:lineRule="auto"/>
                    <w:jc w:val="center"/>
                    <w:rPr>
                      <w:rFonts w:hint="default" w:ascii="Times New Roman" w:hAnsi="Times New Roman" w:cs="Times New Roman"/>
                      <w:sz w:val="21"/>
                      <w:szCs w:val="21"/>
                    </w:rPr>
                  </w:pPr>
                </w:p>
              </w:tc>
              <w:tc>
                <w:tcPr>
                  <w:tcW w:w="510" w:type="pct"/>
                  <w:vMerge w:val="continue"/>
                  <w:shd w:val="clear" w:color="auto" w:fill="auto"/>
                  <w:vAlign w:val="center"/>
                </w:tcPr>
                <w:p>
                  <w:pPr>
                    <w:spacing w:line="240" w:lineRule="auto"/>
                    <w:jc w:val="center"/>
                    <w:rPr>
                      <w:rFonts w:hint="default" w:ascii="Times New Roman" w:hAnsi="Times New Roman" w:cs="Times New Roman"/>
                      <w:sz w:val="21"/>
                      <w:szCs w:val="21"/>
                    </w:rPr>
                  </w:pPr>
                </w:p>
              </w:tc>
              <w:tc>
                <w:tcPr>
                  <w:tcW w:w="816" w:type="pct"/>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打磨粉尘</w:t>
                  </w:r>
                </w:p>
              </w:tc>
              <w:tc>
                <w:tcPr>
                  <w:tcW w:w="744" w:type="pct"/>
                  <w:shd w:val="clear" w:color="auto" w:fill="auto"/>
                  <w:vAlign w:val="center"/>
                </w:tcPr>
                <w:p>
                  <w:pPr>
                    <w:spacing w:line="240" w:lineRule="auto"/>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0.00</w:t>
                  </w:r>
                  <w:r>
                    <w:rPr>
                      <w:rFonts w:hint="default" w:ascii="Times New Roman" w:hAnsi="Times New Roman" w:cs="Times New Roman"/>
                      <w:sz w:val="21"/>
                      <w:szCs w:val="21"/>
                      <w:lang w:val="en-US" w:eastAsia="zh-CN"/>
                    </w:rPr>
                    <w:t>4</w:t>
                  </w:r>
                </w:p>
              </w:tc>
              <w:tc>
                <w:tcPr>
                  <w:tcW w:w="851" w:type="pct"/>
                  <w:shd w:val="clear" w:color="auto" w:fill="auto"/>
                  <w:vAlign w:val="center"/>
                </w:tcPr>
                <w:p>
                  <w:pPr>
                    <w:spacing w:line="240" w:lineRule="auto"/>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0.000</w:t>
                  </w:r>
                  <w:r>
                    <w:rPr>
                      <w:rFonts w:hint="default" w:ascii="Times New Roman" w:hAnsi="Times New Roman" w:cs="Times New Roman"/>
                      <w:sz w:val="21"/>
                      <w:szCs w:val="21"/>
                      <w:lang w:val="en-US" w:eastAsia="zh-CN"/>
                    </w:rPr>
                    <w:t>6</w:t>
                  </w:r>
                </w:p>
              </w:tc>
              <w:tc>
                <w:tcPr>
                  <w:tcW w:w="1596" w:type="pct"/>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无组织排放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510" w:type="pct"/>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有组织粉尘</w:t>
                  </w:r>
                </w:p>
              </w:tc>
              <w:tc>
                <w:tcPr>
                  <w:tcW w:w="816" w:type="pct"/>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喷塑粉尘</w:t>
                  </w:r>
                </w:p>
              </w:tc>
              <w:tc>
                <w:tcPr>
                  <w:tcW w:w="744" w:type="pct"/>
                  <w:shd w:val="clear" w:color="auto" w:fill="auto"/>
                  <w:vAlign w:val="center"/>
                </w:tcPr>
                <w:p>
                  <w:pPr>
                    <w:spacing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0.</w:t>
                  </w:r>
                  <w:r>
                    <w:rPr>
                      <w:rFonts w:hint="default" w:ascii="Times New Roman" w:hAnsi="Times New Roman" w:cs="Times New Roman"/>
                      <w:sz w:val="21"/>
                      <w:szCs w:val="21"/>
                      <w:lang w:val="en-US" w:eastAsia="zh-CN"/>
                    </w:rPr>
                    <w:t>3942</w:t>
                  </w:r>
                </w:p>
              </w:tc>
              <w:tc>
                <w:tcPr>
                  <w:tcW w:w="851" w:type="pct"/>
                  <w:shd w:val="clear" w:color="auto" w:fill="auto"/>
                  <w:vAlign w:val="center"/>
                </w:tcPr>
                <w:p>
                  <w:pPr>
                    <w:spacing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0.0</w:t>
                  </w:r>
                  <w:r>
                    <w:rPr>
                      <w:rFonts w:hint="default" w:ascii="Times New Roman" w:hAnsi="Times New Roman" w:cs="Times New Roman"/>
                      <w:sz w:val="21"/>
                      <w:szCs w:val="21"/>
                      <w:lang w:val="en-US" w:eastAsia="zh-CN"/>
                    </w:rPr>
                    <w:t>3942</w:t>
                  </w:r>
                </w:p>
              </w:tc>
              <w:tc>
                <w:tcPr>
                  <w:tcW w:w="1596" w:type="pct"/>
                </w:tcPr>
                <w:p>
                  <w:pPr>
                    <w:spacing w:line="240" w:lineRule="auto"/>
                    <w:rPr>
                      <w:rFonts w:hint="default" w:ascii="Times New Roman" w:hAnsi="Times New Roman" w:cs="Times New Roman"/>
                      <w:sz w:val="21"/>
                      <w:szCs w:val="21"/>
                    </w:rPr>
                  </w:pPr>
                  <w:r>
                    <w:rPr>
                      <w:rFonts w:hint="default" w:ascii="Times New Roman" w:hAnsi="Times New Roman" w:cs="Times New Roman"/>
                      <w:sz w:val="21"/>
                      <w:szCs w:val="21"/>
                    </w:rPr>
                    <w:t>经布袋除尘器除尘后，经15m高的排气筒排放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1326" w:type="pct"/>
                  <w:gridSpan w:val="2"/>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非甲烷总烃</w:t>
                  </w:r>
                </w:p>
              </w:tc>
              <w:tc>
                <w:tcPr>
                  <w:tcW w:w="744" w:type="pct"/>
                  <w:shd w:val="clear" w:color="auto" w:fill="auto"/>
                  <w:vAlign w:val="center"/>
                </w:tcPr>
                <w:p>
                  <w:pPr>
                    <w:spacing w:line="240" w:lineRule="auto"/>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0.00</w:t>
                  </w:r>
                  <w:r>
                    <w:rPr>
                      <w:rFonts w:hint="default" w:ascii="Times New Roman" w:hAnsi="Times New Roman" w:cs="Times New Roman"/>
                      <w:sz w:val="21"/>
                      <w:szCs w:val="21"/>
                      <w:lang w:val="en-US" w:eastAsia="zh-CN"/>
                    </w:rPr>
                    <w:t>2</w:t>
                  </w:r>
                </w:p>
              </w:tc>
              <w:tc>
                <w:tcPr>
                  <w:tcW w:w="851" w:type="pct"/>
                  <w:shd w:val="clear" w:color="auto" w:fill="auto"/>
                  <w:vAlign w:val="center"/>
                </w:tcPr>
                <w:p>
                  <w:pPr>
                    <w:spacing w:line="240" w:lineRule="auto"/>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0.000</w:t>
                  </w:r>
                  <w:r>
                    <w:rPr>
                      <w:rFonts w:hint="default" w:ascii="Times New Roman" w:hAnsi="Times New Roman" w:cs="Times New Roman"/>
                      <w:sz w:val="21"/>
                      <w:szCs w:val="21"/>
                      <w:lang w:val="en-US" w:eastAsia="zh-CN"/>
                    </w:rPr>
                    <w:t>2</w:t>
                  </w:r>
                </w:p>
              </w:tc>
              <w:tc>
                <w:tcPr>
                  <w:tcW w:w="1596" w:type="pct"/>
                </w:tcPr>
                <w:p>
                  <w:pPr>
                    <w:spacing w:line="240" w:lineRule="auto"/>
                    <w:rPr>
                      <w:rFonts w:hint="default" w:ascii="Times New Roman" w:hAnsi="Times New Roman" w:cs="Times New Roman"/>
                      <w:sz w:val="21"/>
                      <w:szCs w:val="21"/>
                    </w:rPr>
                  </w:pPr>
                  <w:r>
                    <w:rPr>
                      <w:rFonts w:hint="default" w:ascii="Times New Roman" w:hAnsi="Times New Roman" w:cs="Times New Roman"/>
                      <w:sz w:val="21"/>
                      <w:szCs w:val="21"/>
                    </w:rPr>
                    <w:t>经活性炭吸附后，经15m高的排气筒排放</w:t>
                  </w:r>
                </w:p>
              </w:tc>
            </w:tr>
          </w:tbl>
          <w:p>
            <w:pPr>
              <w:spacing w:line="360" w:lineRule="auto"/>
              <w:ind w:firstLine="482" w:firstLineChars="200"/>
              <w:jc w:val="both"/>
              <w:rPr>
                <w:rFonts w:hint="eastAsia" w:ascii="Times New Roman" w:hAnsi="Times New Roman" w:cs="Times New Roman"/>
                <w:color w:val="auto"/>
                <w:sz w:val="24"/>
                <w:szCs w:val="24"/>
                <w:lang w:eastAsia="zh-CN"/>
              </w:rPr>
            </w:pPr>
            <w:r>
              <w:rPr>
                <w:rFonts w:hint="default" w:ascii="Times New Roman" w:hAnsi="Times New Roman" w:cs="Times New Roman"/>
                <w:b/>
                <w:bCs/>
                <w:sz w:val="24"/>
                <w:szCs w:val="24"/>
              </w:rPr>
              <w:t>（</w:t>
            </w:r>
            <w:r>
              <w:rPr>
                <w:rFonts w:hint="eastAsia" w:ascii="Times New Roman" w:hAnsi="Times New Roman" w:cs="Times New Roman"/>
                <w:b/>
                <w:bCs/>
                <w:sz w:val="24"/>
                <w:szCs w:val="24"/>
                <w:lang w:val="en-US" w:eastAsia="zh-CN"/>
              </w:rPr>
              <w:t>3</w:t>
            </w:r>
            <w:r>
              <w:rPr>
                <w:rFonts w:hint="default" w:ascii="Times New Roman" w:hAnsi="Times New Roman" w:cs="Times New Roman"/>
                <w:b/>
                <w:bCs/>
                <w:sz w:val="24"/>
                <w:szCs w:val="24"/>
              </w:rPr>
              <w:t>）食堂油烟</w:t>
            </w:r>
          </w:p>
          <w:p>
            <w:pPr>
              <w:pStyle w:val="137"/>
              <w:widowControl/>
              <w:spacing w:line="360" w:lineRule="auto"/>
              <w:ind w:firstLine="480" w:firstLineChars="200"/>
              <w:rPr>
                <w:rFonts w:hint="eastAsia"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项目食堂位于</w:t>
            </w:r>
            <w:r>
              <w:rPr>
                <w:rFonts w:hint="default" w:ascii="Times New Roman" w:hAnsi="Times New Roman" w:cs="Times New Roman"/>
                <w:sz w:val="24"/>
                <w:lang w:eastAsia="zh-CN"/>
              </w:rPr>
              <w:t>租用的办公</w:t>
            </w:r>
            <w:r>
              <w:rPr>
                <w:rFonts w:hint="default" w:ascii="Times New Roman" w:hAnsi="Times New Roman" w:cs="Times New Roman"/>
                <w:sz w:val="24"/>
              </w:rPr>
              <w:t>楼一</w:t>
            </w:r>
            <w:r>
              <w:rPr>
                <w:rFonts w:hint="default" w:ascii="Times New Roman" w:hAnsi="Times New Roman" w:cs="Times New Roman"/>
                <w:sz w:val="24"/>
                <w:lang w:eastAsia="zh-CN"/>
              </w:rPr>
              <w:t>楼</w:t>
            </w:r>
            <w:r>
              <w:rPr>
                <w:rFonts w:hint="eastAsia" w:ascii="Times New Roman" w:hAnsi="Times New Roman" w:cs="Times New Roman"/>
                <w:sz w:val="24"/>
                <w:lang w:eastAsia="zh-CN"/>
              </w:rPr>
              <w:t>，仅为员工提供中餐</w:t>
            </w:r>
            <w:r>
              <w:rPr>
                <w:rFonts w:ascii="Times New Roman" w:hAnsi="Times New Roman" w:cs="Times New Roman"/>
                <w:color w:val="auto"/>
                <w:sz w:val="24"/>
                <w:szCs w:val="24"/>
              </w:rPr>
              <w:t>，</w:t>
            </w:r>
            <w:r>
              <w:rPr>
                <w:rFonts w:hint="eastAsia" w:ascii="Times New Roman" w:hAnsi="Times New Roman" w:cs="Times New Roman"/>
                <w:color w:val="auto"/>
                <w:sz w:val="24"/>
                <w:szCs w:val="24"/>
                <w:lang w:eastAsia="zh-CN"/>
              </w:rPr>
              <w:t>项目员工数量为</w:t>
            </w:r>
            <w:r>
              <w:rPr>
                <w:rFonts w:hint="eastAsia" w:ascii="Times New Roman" w:hAnsi="Times New Roman" w:cs="Times New Roman"/>
                <w:color w:val="auto"/>
                <w:sz w:val="24"/>
                <w:szCs w:val="24"/>
                <w:lang w:val="en-US" w:eastAsia="zh-CN"/>
              </w:rPr>
              <w:t>24人，</w:t>
            </w:r>
            <w:r>
              <w:rPr>
                <w:rFonts w:hint="eastAsia" w:ascii="Times New Roman" w:hAnsi="Times New Roman" w:cs="Times New Roman"/>
                <w:color w:val="auto"/>
                <w:sz w:val="24"/>
                <w:szCs w:val="24"/>
              </w:rPr>
              <w:t>厨房</w:t>
            </w:r>
            <w:r>
              <w:rPr>
                <w:rFonts w:ascii="Times New Roman" w:hAnsi="Times New Roman" w:cs="Times New Roman"/>
                <w:color w:val="auto"/>
                <w:sz w:val="24"/>
                <w:szCs w:val="24"/>
              </w:rPr>
              <w:t>设置1个灶头</w:t>
            </w:r>
            <w:r>
              <w:rPr>
                <w:rFonts w:hint="eastAsia" w:ascii="Times New Roman" w:hAnsi="Times New Roman" w:cs="Times New Roman"/>
                <w:color w:val="auto"/>
                <w:sz w:val="24"/>
                <w:szCs w:val="24"/>
                <w:lang w:eastAsia="zh-CN"/>
              </w:rPr>
              <w:t>，根据对居民及餐饮企业的类比调查，目前居民人均日使用油量约15g/人•d，但本项目</w:t>
            </w:r>
            <w:r>
              <w:rPr>
                <w:rFonts w:hint="eastAsia" w:ascii="Times New Roman" w:hAnsi="Times New Roman" w:cs="Times New Roman"/>
                <w:sz w:val="24"/>
                <w:lang w:eastAsia="zh-CN"/>
              </w:rPr>
              <w:t>仅为员工提供中餐，因此，</w:t>
            </w:r>
            <w:r>
              <w:rPr>
                <w:rFonts w:hint="eastAsia" w:ascii="Times New Roman" w:hAnsi="Times New Roman" w:cs="Times New Roman"/>
                <w:color w:val="auto"/>
                <w:sz w:val="24"/>
                <w:szCs w:val="24"/>
                <w:lang w:eastAsia="zh-CN"/>
              </w:rPr>
              <w:t>用油量约5g/人•d，一般油烟挥发量占耗油量的2~4%，本评价按4%计算。项目每天耗油</w:t>
            </w:r>
            <w:r>
              <w:rPr>
                <w:rFonts w:hint="eastAsia" w:ascii="Times New Roman" w:hAnsi="Times New Roman" w:cs="Times New Roman"/>
                <w:color w:val="auto"/>
                <w:sz w:val="24"/>
                <w:szCs w:val="24"/>
                <w:lang w:val="en-US" w:eastAsia="zh-CN"/>
              </w:rPr>
              <w:t>0.12</w:t>
            </w:r>
            <w:r>
              <w:rPr>
                <w:rFonts w:hint="eastAsia" w:ascii="Times New Roman" w:hAnsi="Times New Roman" w:cs="Times New Roman"/>
                <w:color w:val="auto"/>
                <w:sz w:val="24"/>
                <w:szCs w:val="24"/>
                <w:lang w:eastAsia="zh-CN"/>
              </w:rPr>
              <w:t>kg/d，则油烟产生量为</w:t>
            </w:r>
            <w:r>
              <w:rPr>
                <w:rFonts w:hint="eastAsia" w:ascii="Times New Roman" w:hAnsi="Times New Roman" w:cs="Times New Roman"/>
                <w:color w:val="auto"/>
                <w:sz w:val="24"/>
                <w:szCs w:val="24"/>
                <w:lang w:val="en-US" w:eastAsia="zh-CN"/>
              </w:rPr>
              <w:t>0.0048</w:t>
            </w:r>
            <w:r>
              <w:rPr>
                <w:rFonts w:hint="eastAsia" w:ascii="Times New Roman" w:hAnsi="Times New Roman" w:cs="Times New Roman"/>
                <w:color w:val="auto"/>
                <w:sz w:val="24"/>
                <w:szCs w:val="24"/>
                <w:lang w:eastAsia="zh-CN"/>
              </w:rPr>
              <w:t>kg/d，合</w:t>
            </w:r>
            <w:r>
              <w:rPr>
                <w:rFonts w:hint="eastAsia" w:ascii="Times New Roman" w:hAnsi="Times New Roman" w:cs="Times New Roman"/>
                <w:color w:val="auto"/>
                <w:sz w:val="24"/>
                <w:szCs w:val="24"/>
                <w:lang w:val="en-US" w:eastAsia="zh-CN"/>
              </w:rPr>
              <w:t>0.00144</w:t>
            </w:r>
            <w:r>
              <w:rPr>
                <w:rFonts w:hint="eastAsia" w:ascii="Times New Roman" w:hAnsi="Times New Roman" w:cs="Times New Roman"/>
                <w:color w:val="auto"/>
                <w:sz w:val="24"/>
                <w:szCs w:val="24"/>
                <w:lang w:eastAsia="zh-CN"/>
              </w:rPr>
              <w:t>t/a。排风量按《饮食业油烟排放标准》（GB18483-2001）规定的单个灶头基准排风量大、中、小型均为2000m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/h，本项目拟安装一套抽油烟机，排风量为2000m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/h。餐厅供应一餐，按</w:t>
            </w:r>
            <w:r>
              <w:rPr>
                <w:rFonts w:hint="eastAsia" w:ascii="Times New Roman" w:hAnsi="Times New Roman" w:cs="Times New Roman"/>
                <w:color w:val="auto"/>
                <w:sz w:val="24"/>
                <w:szCs w:val="24"/>
                <w:lang w:val="en-US" w:eastAsia="zh-CN"/>
              </w:rPr>
              <w:t>2</w:t>
            </w:r>
            <w:r>
              <w:rPr>
                <w:rFonts w:hint="eastAsia" w:ascii="Times New Roman" w:hAnsi="Times New Roman" w:cs="Times New Roman"/>
                <w:color w:val="auto"/>
                <w:sz w:val="24"/>
                <w:szCs w:val="24"/>
                <w:lang w:eastAsia="zh-CN"/>
              </w:rPr>
              <w:t>小时，则排风量为</w:t>
            </w:r>
            <w:r>
              <w:rPr>
                <w:rFonts w:hint="eastAsia" w:ascii="Times New Roman" w:hAnsi="Times New Roman" w:cs="Times New Roman"/>
                <w:color w:val="auto"/>
                <w:sz w:val="24"/>
                <w:szCs w:val="24"/>
                <w:lang w:val="en-US" w:eastAsia="zh-CN"/>
              </w:rPr>
              <w:t>6</w:t>
            </w:r>
            <w:r>
              <w:rPr>
                <w:rFonts w:hint="eastAsia" w:ascii="Times New Roman" w:hAnsi="Times New Roman" w:cs="Times New Roman"/>
                <w:color w:val="auto"/>
                <w:sz w:val="24"/>
                <w:szCs w:val="24"/>
                <w:lang w:eastAsia="zh-CN"/>
              </w:rPr>
              <w:t>000m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/d，油烟经抽油烟机净化后，油烟排放浓度为</w:t>
            </w:r>
            <w:r>
              <w:rPr>
                <w:rFonts w:hint="eastAsia" w:ascii="Times New Roman" w:hAnsi="Times New Roman" w:cs="Times New Roman"/>
                <w:color w:val="auto"/>
                <w:sz w:val="24"/>
                <w:szCs w:val="24"/>
                <w:lang w:val="en-US" w:eastAsia="zh-CN"/>
              </w:rPr>
              <w:t>1.2</w:t>
            </w:r>
            <w:r>
              <w:rPr>
                <w:rFonts w:hint="eastAsia" w:ascii="Times New Roman" w:hAnsi="Times New Roman" w:cs="Times New Roman"/>
                <w:color w:val="auto"/>
                <w:sz w:val="24"/>
                <w:szCs w:val="24"/>
                <w:lang w:eastAsia="zh-CN"/>
              </w:rPr>
              <w:t>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，由此可见项目食堂油烟产生的浓度较低，能满足《饮食业油烟排放标准》（GB18483-2001）最高允许排放浓度2.0mg/m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的要求，对周边环境影响较小。</w:t>
            </w:r>
          </w:p>
          <w:p>
            <w:pPr>
              <w:pStyle w:val="15"/>
              <w:spacing w:line="360" w:lineRule="auto"/>
              <w:jc w:val="both"/>
              <w:rPr>
                <w:rStyle w:val="60"/>
                <w:rFonts w:hint="default" w:ascii="Times New Roman" w:hAnsi="Times New Roman" w:eastAsia="宋体" w:cs="Times New Roman"/>
                <w:b/>
                <w:color w:val="000000"/>
                <w:spacing w:val="0"/>
                <w:w w:val="100"/>
                <w:sz w:val="24"/>
                <w:szCs w:val="24"/>
              </w:rPr>
            </w:pPr>
            <w:r>
              <w:rPr>
                <w:rStyle w:val="60"/>
                <w:rFonts w:hint="default" w:ascii="Times New Roman" w:hAnsi="Times New Roman" w:eastAsia="宋体" w:cs="Times New Roman"/>
                <w:b/>
                <w:color w:val="000000"/>
                <w:spacing w:val="0"/>
                <w:w w:val="100"/>
                <w:sz w:val="24"/>
                <w:szCs w:val="24"/>
                <w:lang w:val="en-US" w:eastAsia="zh-CN"/>
              </w:rPr>
              <w:t>2</w:t>
            </w:r>
            <w:r>
              <w:rPr>
                <w:rStyle w:val="60"/>
                <w:rFonts w:hint="default" w:ascii="Times New Roman" w:hAnsi="Times New Roman" w:eastAsia="宋体" w:cs="Times New Roman"/>
                <w:b/>
                <w:color w:val="000000"/>
                <w:spacing w:val="0"/>
                <w:w w:val="100"/>
                <w:sz w:val="24"/>
                <w:szCs w:val="24"/>
              </w:rPr>
              <w:t>.3噪声</w:t>
            </w:r>
          </w:p>
          <w:p>
            <w:pPr>
              <w:pStyle w:val="15"/>
              <w:spacing w:line="360" w:lineRule="auto"/>
              <w:ind w:firstLine="480" w:firstLineChars="200"/>
              <w:jc w:val="both"/>
              <w:rPr>
                <w:rStyle w:val="60"/>
                <w:rFonts w:hint="default" w:ascii="Times New Roman" w:hAnsi="Times New Roman" w:eastAsia="宋体" w:cs="Times New Roman"/>
                <w:color w:val="000000"/>
                <w:spacing w:val="0"/>
                <w:w w:val="100"/>
                <w:sz w:val="24"/>
                <w:szCs w:val="24"/>
                <w:lang w:val="zh-TW"/>
              </w:rPr>
            </w:pPr>
            <w:r>
              <w:rPr>
                <w:rStyle w:val="60"/>
                <w:rFonts w:hint="default" w:ascii="Times New Roman" w:hAnsi="Times New Roman" w:eastAsia="宋体" w:cs="Times New Roman"/>
                <w:color w:val="000000"/>
                <w:spacing w:val="0"/>
                <w:w w:val="100"/>
                <w:sz w:val="24"/>
                <w:szCs w:val="24"/>
                <w:lang w:val="zh-TW"/>
              </w:rPr>
              <w:t>项目噪声主要来源于</w:t>
            </w:r>
            <w:r>
              <w:rPr>
                <w:rStyle w:val="60"/>
                <w:rFonts w:hint="default" w:ascii="Times New Roman" w:hAnsi="Times New Roman" w:eastAsia="宋体" w:cs="Times New Roman"/>
                <w:color w:val="000000"/>
                <w:spacing w:val="0"/>
                <w:w w:val="100"/>
                <w:sz w:val="24"/>
                <w:szCs w:val="24"/>
                <w:lang w:val="zh-TW" w:eastAsia="zh-TW"/>
              </w:rPr>
              <w:t>数控切割机、剪板机、冲床、抛光机等</w:t>
            </w:r>
            <w:r>
              <w:rPr>
                <w:rStyle w:val="60"/>
                <w:rFonts w:hint="default" w:ascii="Times New Roman" w:hAnsi="Times New Roman" w:eastAsia="宋体" w:cs="Times New Roman"/>
                <w:color w:val="000000"/>
                <w:spacing w:val="0"/>
                <w:w w:val="100"/>
                <w:sz w:val="24"/>
                <w:szCs w:val="24"/>
                <w:lang w:val="zh-TW"/>
              </w:rPr>
              <w:t>生产设备</w:t>
            </w:r>
            <w:r>
              <w:rPr>
                <w:rStyle w:val="60"/>
                <w:rFonts w:hint="default" w:ascii="Times New Roman" w:hAnsi="Times New Roman" w:eastAsia="宋体" w:cs="Times New Roman"/>
                <w:color w:val="000000"/>
                <w:spacing w:val="0"/>
                <w:w w:val="100"/>
                <w:sz w:val="24"/>
                <w:szCs w:val="24"/>
                <w:lang w:val="zh-TW" w:eastAsia="zh-TW"/>
              </w:rPr>
              <w:t>运行</w:t>
            </w:r>
            <w:r>
              <w:rPr>
                <w:rStyle w:val="60"/>
                <w:rFonts w:hint="default" w:ascii="Times New Roman" w:hAnsi="Times New Roman" w:eastAsia="宋体" w:cs="Times New Roman"/>
                <w:color w:val="000000"/>
                <w:spacing w:val="0"/>
                <w:w w:val="100"/>
                <w:sz w:val="24"/>
                <w:szCs w:val="24"/>
                <w:lang w:val="zh-TW"/>
              </w:rPr>
              <w:t>时</w:t>
            </w:r>
            <w:r>
              <w:rPr>
                <w:rStyle w:val="60"/>
                <w:rFonts w:hint="default" w:ascii="Times New Roman" w:hAnsi="Times New Roman" w:eastAsia="宋体" w:cs="Times New Roman"/>
                <w:color w:val="000000"/>
                <w:spacing w:val="0"/>
                <w:w w:val="100"/>
                <w:sz w:val="24"/>
                <w:szCs w:val="24"/>
                <w:lang w:val="zh-TW" w:eastAsia="zh-TW"/>
              </w:rPr>
              <w:t>产生的噪声</w:t>
            </w:r>
            <w:r>
              <w:rPr>
                <w:rStyle w:val="60"/>
                <w:rFonts w:hint="default" w:ascii="Times New Roman" w:hAnsi="Times New Roman" w:eastAsia="宋体" w:cs="Times New Roman"/>
                <w:color w:val="000000"/>
                <w:spacing w:val="0"/>
                <w:w w:val="100"/>
                <w:sz w:val="24"/>
                <w:szCs w:val="24"/>
                <w:lang w:val="zh-TW"/>
              </w:rPr>
              <w:t>，</w:t>
            </w:r>
            <w:r>
              <w:rPr>
                <w:rStyle w:val="60"/>
                <w:rFonts w:hint="default" w:ascii="Times New Roman" w:hAnsi="Times New Roman" w:eastAsia="宋体" w:cs="Times New Roman"/>
                <w:color w:val="000000"/>
                <w:spacing w:val="0"/>
                <w:w w:val="100"/>
                <w:sz w:val="24"/>
                <w:szCs w:val="24"/>
                <w:lang w:val="zh-TW" w:eastAsia="zh-TW"/>
              </w:rPr>
              <w:t>噪声源强为</w:t>
            </w:r>
            <w:r>
              <w:rPr>
                <w:rStyle w:val="151"/>
                <w:rFonts w:hint="default" w:ascii="Times New Roman" w:hAnsi="Times New Roman" w:eastAsia="宋体" w:cs="Times New Roman"/>
                <w:color w:val="000000"/>
                <w:spacing w:val="0"/>
                <w:w w:val="100"/>
                <w:sz w:val="24"/>
                <w:szCs w:val="24"/>
                <w:lang w:eastAsia="zh-CN"/>
              </w:rPr>
              <w:t>70-95dB(A)</w:t>
            </w:r>
            <w:r>
              <w:rPr>
                <w:rStyle w:val="60"/>
                <w:rFonts w:hint="default" w:ascii="Times New Roman" w:hAnsi="Times New Roman" w:eastAsia="宋体" w:cs="Times New Roman"/>
                <w:color w:val="000000"/>
                <w:spacing w:val="0"/>
                <w:w w:val="100"/>
                <w:sz w:val="24"/>
                <w:szCs w:val="24"/>
              </w:rPr>
              <w:t>，</w:t>
            </w:r>
            <w:r>
              <w:rPr>
                <w:rStyle w:val="60"/>
                <w:rFonts w:hint="default" w:ascii="Times New Roman" w:hAnsi="Times New Roman" w:eastAsia="宋体" w:cs="Times New Roman"/>
                <w:color w:val="000000"/>
                <w:spacing w:val="0"/>
                <w:w w:val="100"/>
                <w:sz w:val="24"/>
                <w:szCs w:val="24"/>
                <w:lang w:val="zh-TW" w:eastAsia="zh-TW"/>
              </w:rPr>
              <w:t>项目主要噪声设备噪声源强见表</w:t>
            </w:r>
            <w:r>
              <w:rPr>
                <w:rStyle w:val="151"/>
                <w:rFonts w:hint="default" w:ascii="Times New Roman" w:hAnsi="Times New Roman" w:eastAsia="宋体" w:cs="Times New Roman"/>
                <w:color w:val="000000"/>
                <w:spacing w:val="0"/>
                <w:w w:val="100"/>
                <w:sz w:val="24"/>
                <w:szCs w:val="24"/>
                <w:lang w:val="zh-TW" w:eastAsia="zh-TW"/>
              </w:rPr>
              <w:t>5-</w:t>
            </w:r>
            <w:r>
              <w:rPr>
                <w:rStyle w:val="151"/>
                <w:rFonts w:hint="default" w:ascii="Times New Roman" w:hAnsi="Times New Roman" w:cs="Times New Roman"/>
                <w:color w:val="000000"/>
                <w:spacing w:val="0"/>
                <w:w w:val="100"/>
                <w:sz w:val="24"/>
                <w:szCs w:val="24"/>
                <w:lang w:val="en-US" w:eastAsia="zh-CN"/>
              </w:rPr>
              <w:t>5</w:t>
            </w:r>
            <w:r>
              <w:rPr>
                <w:rStyle w:val="60"/>
                <w:rFonts w:hint="default" w:ascii="Times New Roman" w:hAnsi="Times New Roman" w:eastAsia="宋体" w:cs="Times New Roman"/>
                <w:color w:val="000000"/>
                <w:spacing w:val="0"/>
                <w:w w:val="100"/>
                <w:sz w:val="24"/>
                <w:szCs w:val="24"/>
                <w:lang w:val="zh-TW" w:eastAsia="zh-TW"/>
              </w:rPr>
              <w:t>。</w:t>
            </w:r>
          </w:p>
          <w:p>
            <w:pPr>
              <w:pStyle w:val="143"/>
              <w:shd w:val="clear" w:color="auto" w:fill="auto"/>
              <w:spacing w:line="360" w:lineRule="auto"/>
              <w:ind w:firstLine="482" w:firstLineChars="200"/>
              <w:jc w:val="center"/>
              <w:rPr>
                <w:rFonts w:hint="default" w:ascii="Times New Roman" w:hAnsi="Times New Roman" w:eastAsia="宋体" w:cs="Times New Roman"/>
                <w:b/>
                <w:spacing w:val="0"/>
                <w:sz w:val="24"/>
                <w:szCs w:val="24"/>
              </w:rPr>
            </w:pPr>
            <w:r>
              <w:rPr>
                <w:rStyle w:val="142"/>
                <w:rFonts w:hint="default" w:ascii="Times New Roman" w:hAnsi="Times New Roman" w:eastAsia="宋体" w:cs="Times New Roman"/>
                <w:b/>
                <w:color w:val="000000"/>
                <w:spacing w:val="0"/>
                <w:sz w:val="24"/>
                <w:szCs w:val="24"/>
                <w:lang w:val="zh-TW" w:eastAsia="zh-TW"/>
              </w:rPr>
              <w:t>表</w:t>
            </w:r>
            <w:r>
              <w:rPr>
                <w:rStyle w:val="159"/>
                <w:rFonts w:hint="default" w:ascii="Times New Roman" w:hAnsi="Times New Roman" w:eastAsia="宋体" w:cs="Times New Roman"/>
                <w:b/>
                <w:color w:val="000000"/>
                <w:spacing w:val="0"/>
                <w:sz w:val="24"/>
                <w:szCs w:val="24"/>
                <w:lang w:eastAsia="zh-CN"/>
              </w:rPr>
              <w:t>5-</w:t>
            </w:r>
            <w:r>
              <w:rPr>
                <w:rStyle w:val="159"/>
                <w:rFonts w:hint="default" w:ascii="Times New Roman" w:hAnsi="Times New Roman" w:eastAsia="宋体" w:cs="Times New Roman"/>
                <w:b/>
                <w:color w:val="000000"/>
                <w:spacing w:val="0"/>
                <w:sz w:val="24"/>
                <w:szCs w:val="24"/>
                <w:lang w:val="en-US" w:eastAsia="zh-CN"/>
              </w:rPr>
              <w:t>5</w:t>
            </w:r>
            <w:r>
              <w:rPr>
                <w:rStyle w:val="159"/>
                <w:rFonts w:hint="eastAsia" w:ascii="Times New Roman" w:hAnsi="Times New Roman" w:eastAsia="宋体" w:cs="Times New Roman"/>
                <w:b/>
                <w:color w:val="000000"/>
                <w:spacing w:val="0"/>
                <w:sz w:val="24"/>
                <w:szCs w:val="24"/>
                <w:lang w:val="en-US" w:eastAsia="zh-CN"/>
              </w:rPr>
              <w:t xml:space="preserve">  </w:t>
            </w:r>
            <w:r>
              <w:rPr>
                <w:rStyle w:val="159"/>
                <w:rFonts w:hint="default" w:ascii="Times New Roman" w:hAnsi="Times New Roman" w:eastAsia="宋体" w:cs="Times New Roman"/>
                <w:b/>
                <w:color w:val="000000"/>
                <w:spacing w:val="0"/>
                <w:sz w:val="24"/>
                <w:szCs w:val="24"/>
                <w:lang w:eastAsia="zh-CN"/>
              </w:rPr>
              <w:t xml:space="preserve"> </w:t>
            </w:r>
            <w:r>
              <w:rPr>
                <w:rStyle w:val="142"/>
                <w:rFonts w:hint="default" w:ascii="Times New Roman" w:hAnsi="Times New Roman" w:eastAsia="宋体" w:cs="Times New Roman"/>
                <w:b/>
                <w:color w:val="000000"/>
                <w:spacing w:val="0"/>
                <w:sz w:val="24"/>
                <w:szCs w:val="24"/>
                <w:lang w:val="zh-TW" w:eastAsia="zh-TW"/>
              </w:rPr>
              <w:t>主要设备噪声源强</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9"/>
              <w:gridCol w:w="1520"/>
              <w:gridCol w:w="1414"/>
              <w:gridCol w:w="1559"/>
              <w:gridCol w:w="1418"/>
              <w:gridCol w:w="1416"/>
              <w:gridCol w:w="1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gridBefore w:val="1"/>
                <w:wBefore w:w="5" w:type="pct"/>
                <w:trHeight w:val="437" w:hRule="exact"/>
                <w:jc w:val="center"/>
              </w:trPr>
              <w:tc>
                <w:tcPr>
                  <w:tcW w:w="853"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60"/>
                      <w:rFonts w:hint="default" w:ascii="Times New Roman" w:hAnsi="Times New Roman" w:eastAsia="宋体" w:cs="Times New Roman"/>
                      <w:snapToGrid w:val="0"/>
                      <w:spacing w:val="0"/>
                      <w:w w:val="100"/>
                      <w:sz w:val="21"/>
                      <w:szCs w:val="21"/>
                      <w:lang w:val="zh-TW" w:eastAsia="zh-TW"/>
                    </w:rPr>
                    <w:t>序号</w:t>
                  </w:r>
                </w:p>
              </w:tc>
              <w:tc>
                <w:tcPr>
                  <w:tcW w:w="794"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60"/>
                      <w:rFonts w:hint="default" w:ascii="Times New Roman" w:hAnsi="Times New Roman" w:eastAsia="宋体" w:cs="Times New Roman"/>
                      <w:snapToGrid w:val="0"/>
                      <w:spacing w:val="0"/>
                      <w:w w:val="100"/>
                      <w:sz w:val="21"/>
                      <w:szCs w:val="21"/>
                      <w:lang w:val="zh-TW" w:eastAsia="zh-TW"/>
                    </w:rPr>
                    <w:t>设备名称</w:t>
                  </w:r>
                </w:p>
              </w:tc>
              <w:tc>
                <w:tcPr>
                  <w:tcW w:w="875"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60"/>
                      <w:rFonts w:hint="default" w:ascii="Times New Roman" w:hAnsi="Times New Roman" w:eastAsia="宋体" w:cs="Times New Roman"/>
                      <w:snapToGrid w:val="0"/>
                      <w:spacing w:val="0"/>
                      <w:w w:val="100"/>
                      <w:sz w:val="21"/>
                      <w:szCs w:val="21"/>
                      <w:lang w:val="zh-TW" w:eastAsia="zh-TW"/>
                    </w:rPr>
                    <w:t>数量（台）</w:t>
                  </w:r>
                </w:p>
              </w:tc>
              <w:tc>
                <w:tcPr>
                  <w:tcW w:w="796"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60"/>
                      <w:rFonts w:hint="default" w:ascii="Times New Roman" w:hAnsi="Times New Roman" w:eastAsia="宋体" w:cs="Times New Roman"/>
                      <w:snapToGrid w:val="0"/>
                      <w:spacing w:val="0"/>
                      <w:w w:val="100"/>
                      <w:sz w:val="21"/>
                      <w:szCs w:val="21"/>
                      <w:lang w:val="zh-TW" w:eastAsia="zh-TW"/>
                    </w:rPr>
                    <w:t>源强</w:t>
                  </w:r>
                </w:p>
              </w:tc>
              <w:tc>
                <w:tcPr>
                  <w:tcW w:w="795"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60"/>
                      <w:rFonts w:hint="default" w:ascii="Times New Roman" w:hAnsi="Times New Roman" w:eastAsia="宋体" w:cs="Times New Roman"/>
                      <w:snapToGrid w:val="0"/>
                      <w:spacing w:val="0"/>
                      <w:w w:val="100"/>
                      <w:sz w:val="21"/>
                      <w:szCs w:val="21"/>
                      <w:lang w:val="zh-TW" w:eastAsia="zh-TW"/>
                    </w:rPr>
                    <w:t>工作情况</w:t>
                  </w:r>
                </w:p>
              </w:tc>
              <w:tc>
                <w:tcPr>
                  <w:tcW w:w="882"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60"/>
                      <w:rFonts w:hint="default" w:ascii="Times New Roman" w:hAnsi="Times New Roman" w:eastAsia="宋体" w:cs="Times New Roman"/>
                      <w:snapToGrid w:val="0"/>
                      <w:spacing w:val="0"/>
                      <w:w w:val="100"/>
                      <w:sz w:val="21"/>
                      <w:szCs w:val="21"/>
                      <w:lang w:val="zh-TW" w:eastAsia="zh-TW"/>
                    </w:rPr>
                    <w:t>声源特性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5" w:type="pct"/>
                <w:trHeight w:val="413" w:hRule="exact"/>
                <w:jc w:val="center"/>
              </w:trPr>
              <w:tc>
                <w:tcPr>
                  <w:tcW w:w="853"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51"/>
                      <w:rFonts w:hint="default" w:ascii="Times New Roman" w:hAnsi="Times New Roman" w:eastAsia="宋体" w:cs="Times New Roman"/>
                      <w:snapToGrid w:val="0"/>
                      <w:spacing w:val="0"/>
                      <w:w w:val="100"/>
                      <w:sz w:val="21"/>
                      <w:szCs w:val="21"/>
                      <w:lang w:val="zh-TW" w:eastAsia="zh-TW"/>
                    </w:rPr>
                    <w:t>1</w:t>
                  </w:r>
                </w:p>
              </w:tc>
              <w:tc>
                <w:tcPr>
                  <w:tcW w:w="794"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60"/>
                      <w:rFonts w:hint="default" w:ascii="Times New Roman" w:hAnsi="Times New Roman" w:eastAsia="宋体" w:cs="Times New Roman"/>
                      <w:snapToGrid w:val="0"/>
                      <w:spacing w:val="0"/>
                      <w:w w:val="100"/>
                      <w:sz w:val="21"/>
                      <w:szCs w:val="21"/>
                      <w:lang w:val="zh-TW" w:eastAsia="zh-TW"/>
                    </w:rPr>
                    <w:t>数控切割机</w:t>
                  </w:r>
                </w:p>
              </w:tc>
              <w:tc>
                <w:tcPr>
                  <w:tcW w:w="875"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51"/>
                      <w:rFonts w:hint="default" w:ascii="Times New Roman" w:hAnsi="Times New Roman" w:cs="Times New Roman"/>
                      <w:snapToGrid w:val="0"/>
                      <w:spacing w:val="0"/>
                      <w:w w:val="100"/>
                      <w:sz w:val="21"/>
                      <w:szCs w:val="21"/>
                      <w:lang w:val="en-US" w:eastAsia="zh-CN"/>
                    </w:rPr>
                    <w:t>1</w:t>
                  </w:r>
                </w:p>
              </w:tc>
              <w:tc>
                <w:tcPr>
                  <w:tcW w:w="796"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w w:val="100"/>
                      <w:sz w:val="21"/>
                      <w:szCs w:val="21"/>
                    </w:rPr>
                    <w:t>80-90dB(A)</w:t>
                  </w:r>
                </w:p>
              </w:tc>
              <w:tc>
                <w:tcPr>
                  <w:tcW w:w="795"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60"/>
                      <w:rFonts w:hint="default" w:ascii="Times New Roman" w:hAnsi="Times New Roman" w:eastAsia="宋体" w:cs="Times New Roman"/>
                      <w:snapToGrid w:val="0"/>
                      <w:spacing w:val="0"/>
                      <w:w w:val="100"/>
                      <w:sz w:val="21"/>
                      <w:szCs w:val="21"/>
                      <w:lang w:val="zh-TW" w:eastAsia="zh-TW"/>
                    </w:rPr>
                    <w:t>室内</w:t>
                  </w:r>
                </w:p>
              </w:tc>
              <w:tc>
                <w:tcPr>
                  <w:tcW w:w="882"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60"/>
                      <w:rFonts w:hint="default" w:ascii="Times New Roman" w:hAnsi="Times New Roman" w:eastAsia="宋体" w:cs="Times New Roman"/>
                      <w:snapToGrid w:val="0"/>
                      <w:spacing w:val="0"/>
                      <w:w w:val="100"/>
                      <w:sz w:val="21"/>
                      <w:szCs w:val="21"/>
                      <w:lang w:val="zh-TW" w:eastAsia="zh-TW"/>
                    </w:rPr>
                    <w:t>间歇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5" w:type="pct"/>
                <w:trHeight w:val="432" w:hRule="exact"/>
                <w:jc w:val="center"/>
              </w:trPr>
              <w:tc>
                <w:tcPr>
                  <w:tcW w:w="853"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51"/>
                      <w:rFonts w:hint="default" w:ascii="Times New Roman" w:hAnsi="Times New Roman" w:eastAsia="宋体" w:cs="Times New Roman"/>
                      <w:snapToGrid w:val="0"/>
                      <w:spacing w:val="0"/>
                      <w:w w:val="100"/>
                      <w:sz w:val="21"/>
                      <w:szCs w:val="21"/>
                      <w:lang w:val="zh-TW" w:eastAsia="zh-TW"/>
                    </w:rPr>
                    <w:t>2</w:t>
                  </w:r>
                </w:p>
              </w:tc>
              <w:tc>
                <w:tcPr>
                  <w:tcW w:w="794"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60"/>
                      <w:rFonts w:hint="default" w:ascii="Times New Roman" w:hAnsi="Times New Roman" w:eastAsia="宋体" w:cs="Times New Roman"/>
                      <w:snapToGrid w:val="0"/>
                      <w:spacing w:val="0"/>
                      <w:w w:val="100"/>
                      <w:sz w:val="21"/>
                      <w:szCs w:val="21"/>
                      <w:lang w:val="zh-TW" w:eastAsia="zh-TW"/>
                    </w:rPr>
                    <w:t>剪板机</w:t>
                  </w:r>
                </w:p>
              </w:tc>
              <w:tc>
                <w:tcPr>
                  <w:tcW w:w="875"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51"/>
                      <w:rFonts w:hint="default" w:ascii="Times New Roman" w:hAnsi="Times New Roman" w:cs="Times New Roman"/>
                      <w:snapToGrid w:val="0"/>
                      <w:spacing w:val="0"/>
                      <w:w w:val="100"/>
                      <w:sz w:val="21"/>
                      <w:szCs w:val="21"/>
                      <w:lang w:val="en-US" w:eastAsia="zh-CN"/>
                    </w:rPr>
                    <w:t>3</w:t>
                  </w:r>
                </w:p>
              </w:tc>
              <w:tc>
                <w:tcPr>
                  <w:tcW w:w="796"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w w:val="100"/>
                      <w:sz w:val="21"/>
                      <w:szCs w:val="21"/>
                    </w:rPr>
                    <w:t>80-90dB(A)</w:t>
                  </w:r>
                </w:p>
              </w:tc>
              <w:tc>
                <w:tcPr>
                  <w:tcW w:w="795"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60"/>
                      <w:rFonts w:hint="default" w:ascii="Times New Roman" w:hAnsi="Times New Roman" w:eastAsia="宋体" w:cs="Times New Roman"/>
                      <w:snapToGrid w:val="0"/>
                      <w:spacing w:val="0"/>
                      <w:w w:val="100"/>
                      <w:sz w:val="21"/>
                      <w:szCs w:val="21"/>
                      <w:lang w:val="zh-TW" w:eastAsia="zh-TW"/>
                    </w:rPr>
                    <w:t>室内</w:t>
                  </w:r>
                </w:p>
              </w:tc>
              <w:tc>
                <w:tcPr>
                  <w:tcW w:w="882"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60"/>
                      <w:rFonts w:hint="default" w:ascii="Times New Roman" w:hAnsi="Times New Roman" w:eastAsia="宋体" w:cs="Times New Roman"/>
                      <w:snapToGrid w:val="0"/>
                      <w:spacing w:val="0"/>
                      <w:w w:val="100"/>
                      <w:sz w:val="21"/>
                      <w:szCs w:val="21"/>
                      <w:lang w:val="zh-TW" w:eastAsia="zh-TW"/>
                    </w:rPr>
                    <w:t>间歇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exact"/>
                <w:jc w:val="center"/>
              </w:trPr>
              <w:tc>
                <w:tcPr>
                  <w:tcW w:w="858" w:type="pct"/>
                  <w:gridSpan w:val="2"/>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52"/>
                      <w:rFonts w:hint="default" w:ascii="Times New Roman" w:hAnsi="Times New Roman" w:eastAsia="宋体" w:cs="Times New Roman"/>
                      <w:snapToGrid w:val="0"/>
                      <w:spacing w:val="0"/>
                      <w:w w:val="100"/>
                      <w:sz w:val="21"/>
                      <w:szCs w:val="21"/>
                      <w:lang w:val="zh-TW" w:eastAsia="zh-TW"/>
                    </w:rPr>
                    <w:t>3</w:t>
                  </w:r>
                </w:p>
              </w:tc>
              <w:tc>
                <w:tcPr>
                  <w:tcW w:w="794"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lang w:val="zh-TW" w:eastAsia="zh-TW"/>
                    </w:rPr>
                    <w:t>数控冲床</w:t>
                  </w:r>
                </w:p>
              </w:tc>
              <w:tc>
                <w:tcPr>
                  <w:tcW w:w="875"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52"/>
                      <w:rFonts w:hint="default" w:ascii="Times New Roman" w:hAnsi="Times New Roman" w:cs="Times New Roman"/>
                      <w:snapToGrid w:val="0"/>
                      <w:spacing w:val="0"/>
                      <w:w w:val="100"/>
                      <w:sz w:val="21"/>
                      <w:szCs w:val="21"/>
                      <w:lang w:val="en-US" w:eastAsia="zh-CN"/>
                    </w:rPr>
                    <w:t>4</w:t>
                  </w:r>
                </w:p>
              </w:tc>
              <w:tc>
                <w:tcPr>
                  <w:tcW w:w="796"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52"/>
                      <w:rFonts w:hint="default" w:ascii="Times New Roman" w:hAnsi="Times New Roman" w:eastAsia="宋体" w:cs="Times New Roman"/>
                      <w:snapToGrid w:val="0"/>
                      <w:spacing w:val="0"/>
                      <w:w w:val="100"/>
                      <w:sz w:val="21"/>
                      <w:szCs w:val="21"/>
                      <w:lang w:eastAsia="zh-CN"/>
                    </w:rPr>
                    <w:t>90-100</w:t>
                  </w:r>
                  <w:r>
                    <w:rPr>
                      <w:rFonts w:hint="default" w:ascii="Times New Roman" w:hAnsi="Times New Roman" w:cs="Times New Roman"/>
                      <w:w w:val="100"/>
                      <w:sz w:val="21"/>
                      <w:szCs w:val="21"/>
                    </w:rPr>
                    <w:t>dB(A)</w:t>
                  </w:r>
                </w:p>
              </w:tc>
              <w:tc>
                <w:tcPr>
                  <w:tcW w:w="795"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lang w:val="zh-TW" w:eastAsia="zh-TW"/>
                    </w:rPr>
                    <w:t>室内</w:t>
                  </w:r>
                </w:p>
              </w:tc>
              <w:tc>
                <w:tcPr>
                  <w:tcW w:w="882"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lang w:val="zh-TW" w:eastAsia="zh-TW"/>
                    </w:rPr>
                    <w:t>间歇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exact"/>
                <w:jc w:val="center"/>
              </w:trPr>
              <w:tc>
                <w:tcPr>
                  <w:tcW w:w="858" w:type="pct"/>
                  <w:gridSpan w:val="2"/>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52"/>
                      <w:rFonts w:hint="default" w:ascii="Times New Roman" w:hAnsi="Times New Roman" w:eastAsia="宋体" w:cs="Times New Roman"/>
                      <w:snapToGrid w:val="0"/>
                      <w:spacing w:val="0"/>
                      <w:w w:val="100"/>
                      <w:sz w:val="21"/>
                      <w:szCs w:val="21"/>
                      <w:lang w:val="zh-TW" w:eastAsia="zh-TW"/>
                    </w:rPr>
                    <w:t>4</w:t>
                  </w:r>
                </w:p>
              </w:tc>
              <w:tc>
                <w:tcPr>
                  <w:tcW w:w="794"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lang w:val="zh-TW"/>
                    </w:rPr>
                    <w:t>折弯机</w:t>
                  </w:r>
                </w:p>
              </w:tc>
              <w:tc>
                <w:tcPr>
                  <w:tcW w:w="875"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52"/>
                      <w:rFonts w:hint="default" w:ascii="Times New Roman" w:hAnsi="Times New Roman" w:cs="Times New Roman"/>
                      <w:snapToGrid w:val="0"/>
                      <w:spacing w:val="0"/>
                      <w:w w:val="100"/>
                      <w:sz w:val="21"/>
                      <w:szCs w:val="21"/>
                      <w:lang w:val="en-US" w:eastAsia="zh-CN"/>
                    </w:rPr>
                    <w:t>4</w:t>
                  </w:r>
                </w:p>
              </w:tc>
              <w:tc>
                <w:tcPr>
                  <w:tcW w:w="796"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w w:val="100"/>
                      <w:sz w:val="21"/>
                      <w:szCs w:val="21"/>
                    </w:rPr>
                    <w:t>75-85 dB(A)</w:t>
                  </w:r>
                </w:p>
              </w:tc>
              <w:tc>
                <w:tcPr>
                  <w:tcW w:w="795"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lang w:val="zh-TW" w:eastAsia="zh-TW"/>
                    </w:rPr>
                    <w:t>室内</w:t>
                  </w:r>
                </w:p>
              </w:tc>
              <w:tc>
                <w:tcPr>
                  <w:tcW w:w="882"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lang w:val="zh-TW" w:eastAsia="zh-TW"/>
                    </w:rPr>
                    <w:t>间歇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exact"/>
                <w:jc w:val="center"/>
              </w:trPr>
              <w:tc>
                <w:tcPr>
                  <w:tcW w:w="858" w:type="pct"/>
                  <w:gridSpan w:val="2"/>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52"/>
                      <w:rFonts w:hint="default" w:ascii="Times New Roman" w:hAnsi="Times New Roman" w:eastAsia="宋体" w:cs="Times New Roman"/>
                      <w:snapToGrid w:val="0"/>
                      <w:spacing w:val="0"/>
                      <w:w w:val="100"/>
                      <w:sz w:val="21"/>
                      <w:szCs w:val="21"/>
                      <w:lang w:val="zh-TW" w:eastAsia="zh-TW"/>
                    </w:rPr>
                    <w:t>5</w:t>
                  </w:r>
                </w:p>
              </w:tc>
              <w:tc>
                <w:tcPr>
                  <w:tcW w:w="794"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lang w:val="zh-TW" w:eastAsia="zh-CN"/>
                    </w:rPr>
                    <w:t>打磨</w:t>
                  </w:r>
                  <w:r>
                    <w:rPr>
                      <w:rFonts w:hint="default" w:ascii="Times New Roman" w:hAnsi="Times New Roman" w:cs="Times New Roman"/>
                      <w:snapToGrid w:val="0"/>
                      <w:w w:val="100"/>
                      <w:sz w:val="21"/>
                      <w:szCs w:val="21"/>
                      <w:lang w:val="zh-TW" w:eastAsia="zh-TW"/>
                    </w:rPr>
                    <w:t>机</w:t>
                  </w:r>
                </w:p>
              </w:tc>
              <w:tc>
                <w:tcPr>
                  <w:tcW w:w="875"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52"/>
                      <w:rFonts w:hint="default" w:ascii="Times New Roman" w:hAnsi="Times New Roman" w:cs="Times New Roman"/>
                      <w:snapToGrid w:val="0"/>
                      <w:spacing w:val="0"/>
                      <w:w w:val="100"/>
                      <w:sz w:val="21"/>
                      <w:szCs w:val="21"/>
                      <w:lang w:val="en-US" w:eastAsia="zh-CN"/>
                    </w:rPr>
                    <w:t>1</w:t>
                  </w:r>
                </w:p>
              </w:tc>
              <w:tc>
                <w:tcPr>
                  <w:tcW w:w="796"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w w:val="100"/>
                      <w:sz w:val="21"/>
                      <w:szCs w:val="21"/>
                    </w:rPr>
                    <w:t>75-80dB(A)</w:t>
                  </w:r>
                </w:p>
              </w:tc>
              <w:tc>
                <w:tcPr>
                  <w:tcW w:w="795"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lang w:val="zh-TW" w:eastAsia="zh-TW"/>
                    </w:rPr>
                    <w:t>室内</w:t>
                  </w:r>
                </w:p>
              </w:tc>
              <w:tc>
                <w:tcPr>
                  <w:tcW w:w="882"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lang w:val="zh-TW" w:eastAsia="zh-TW"/>
                    </w:rPr>
                    <w:t>间歇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exact"/>
                <w:jc w:val="center"/>
              </w:trPr>
              <w:tc>
                <w:tcPr>
                  <w:tcW w:w="858" w:type="pct"/>
                  <w:gridSpan w:val="2"/>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52"/>
                      <w:rFonts w:hint="default" w:ascii="Times New Roman" w:hAnsi="Times New Roman" w:eastAsia="宋体" w:cs="Times New Roman"/>
                      <w:snapToGrid w:val="0"/>
                      <w:spacing w:val="0"/>
                      <w:w w:val="100"/>
                      <w:sz w:val="21"/>
                      <w:szCs w:val="21"/>
                      <w:lang w:val="zh-TW" w:eastAsia="zh-TW"/>
                    </w:rPr>
                    <w:t>6</w:t>
                  </w:r>
                </w:p>
              </w:tc>
              <w:tc>
                <w:tcPr>
                  <w:tcW w:w="794"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lang w:val="en-US" w:eastAsia="zh-CN"/>
                    </w:rPr>
                    <w:t>氩弧焊机</w:t>
                  </w:r>
                </w:p>
              </w:tc>
              <w:tc>
                <w:tcPr>
                  <w:tcW w:w="875"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52"/>
                      <w:rFonts w:hint="default" w:ascii="Times New Roman" w:hAnsi="Times New Roman" w:cs="Times New Roman"/>
                      <w:snapToGrid w:val="0"/>
                      <w:spacing w:val="0"/>
                      <w:w w:val="100"/>
                      <w:sz w:val="21"/>
                      <w:szCs w:val="21"/>
                      <w:lang w:val="en-US" w:eastAsia="zh-CN"/>
                    </w:rPr>
                    <w:t>4</w:t>
                  </w:r>
                </w:p>
              </w:tc>
              <w:tc>
                <w:tcPr>
                  <w:tcW w:w="796"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52"/>
                      <w:rFonts w:hint="default" w:ascii="Times New Roman" w:hAnsi="Times New Roman" w:eastAsia="宋体" w:cs="Times New Roman"/>
                      <w:snapToGrid w:val="0"/>
                      <w:spacing w:val="0"/>
                      <w:w w:val="100"/>
                      <w:sz w:val="21"/>
                      <w:szCs w:val="21"/>
                      <w:lang w:eastAsia="zh-CN"/>
                    </w:rPr>
                    <w:t>75-80</w:t>
                  </w:r>
                  <w:r>
                    <w:rPr>
                      <w:rFonts w:hint="default" w:ascii="Times New Roman" w:hAnsi="Times New Roman" w:cs="Times New Roman"/>
                      <w:w w:val="100"/>
                      <w:sz w:val="21"/>
                      <w:szCs w:val="21"/>
                    </w:rPr>
                    <w:t xml:space="preserve"> dB(A)</w:t>
                  </w:r>
                </w:p>
              </w:tc>
              <w:tc>
                <w:tcPr>
                  <w:tcW w:w="795"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lang w:val="zh-TW" w:eastAsia="zh-TW"/>
                    </w:rPr>
                    <w:t>室内</w:t>
                  </w:r>
                </w:p>
              </w:tc>
              <w:tc>
                <w:tcPr>
                  <w:tcW w:w="882"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lang w:val="zh-TW" w:eastAsia="zh-TW"/>
                    </w:rPr>
                    <w:t>间歇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exact"/>
                <w:jc w:val="center"/>
              </w:trPr>
              <w:tc>
                <w:tcPr>
                  <w:tcW w:w="858" w:type="pct"/>
                  <w:gridSpan w:val="2"/>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52"/>
                      <w:rFonts w:hint="default" w:ascii="Times New Roman" w:hAnsi="Times New Roman" w:eastAsia="宋体" w:cs="Times New Roman"/>
                      <w:snapToGrid w:val="0"/>
                      <w:spacing w:val="0"/>
                      <w:w w:val="100"/>
                      <w:sz w:val="21"/>
                      <w:szCs w:val="21"/>
                      <w:lang w:val="zh-TW" w:eastAsia="zh-TW"/>
                    </w:rPr>
                    <w:t>7</w:t>
                  </w:r>
                </w:p>
              </w:tc>
              <w:tc>
                <w:tcPr>
                  <w:tcW w:w="794"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52"/>
                      <w:rFonts w:hint="default" w:ascii="Times New Roman" w:hAnsi="Times New Roman" w:eastAsia="宋体" w:cs="Times New Roman"/>
                      <w:snapToGrid w:val="0"/>
                      <w:spacing w:val="0"/>
                      <w:w w:val="100"/>
                      <w:sz w:val="21"/>
                      <w:szCs w:val="21"/>
                      <w:lang w:eastAsia="zh-CN"/>
                    </w:rPr>
                    <w:t>CO</w:t>
                  </w:r>
                  <w:r>
                    <w:rPr>
                      <w:rStyle w:val="152"/>
                      <w:rFonts w:hint="default" w:ascii="Times New Roman" w:hAnsi="Times New Roman" w:eastAsia="宋体" w:cs="Times New Roman"/>
                      <w:snapToGrid w:val="0"/>
                      <w:spacing w:val="0"/>
                      <w:w w:val="100"/>
                      <w:sz w:val="21"/>
                      <w:szCs w:val="21"/>
                      <w:vertAlign w:val="subscript"/>
                      <w:lang w:eastAsia="zh-CN"/>
                    </w:rPr>
                    <w:t>2</w:t>
                  </w:r>
                  <w:r>
                    <w:rPr>
                      <w:rFonts w:hint="default" w:ascii="Times New Roman" w:hAnsi="Times New Roman" w:cs="Times New Roman"/>
                      <w:snapToGrid w:val="0"/>
                      <w:w w:val="100"/>
                      <w:sz w:val="21"/>
                      <w:szCs w:val="21"/>
                      <w:lang w:val="zh-TW" w:eastAsia="zh-TW"/>
                    </w:rPr>
                    <w:t>保护焊机</w:t>
                  </w:r>
                </w:p>
              </w:tc>
              <w:tc>
                <w:tcPr>
                  <w:tcW w:w="875"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52"/>
                      <w:rFonts w:hint="default" w:ascii="Times New Roman" w:hAnsi="Times New Roman" w:cs="Times New Roman"/>
                      <w:snapToGrid w:val="0"/>
                      <w:spacing w:val="0"/>
                      <w:w w:val="100"/>
                      <w:sz w:val="21"/>
                      <w:szCs w:val="21"/>
                      <w:lang w:val="en-US" w:eastAsia="zh-CN"/>
                    </w:rPr>
                    <w:t>2</w:t>
                  </w:r>
                </w:p>
              </w:tc>
              <w:tc>
                <w:tcPr>
                  <w:tcW w:w="796"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52"/>
                      <w:rFonts w:hint="default" w:ascii="Times New Roman" w:hAnsi="Times New Roman" w:eastAsia="宋体" w:cs="Times New Roman"/>
                      <w:snapToGrid w:val="0"/>
                      <w:spacing w:val="0"/>
                      <w:w w:val="100"/>
                      <w:sz w:val="21"/>
                      <w:szCs w:val="21"/>
                      <w:lang w:eastAsia="zh-CN"/>
                    </w:rPr>
                    <w:t>75-80</w:t>
                  </w:r>
                  <w:r>
                    <w:rPr>
                      <w:rFonts w:hint="default" w:ascii="Times New Roman" w:hAnsi="Times New Roman" w:cs="Times New Roman"/>
                      <w:w w:val="100"/>
                      <w:sz w:val="21"/>
                      <w:szCs w:val="21"/>
                    </w:rPr>
                    <w:t xml:space="preserve"> dB(A)</w:t>
                  </w:r>
                </w:p>
              </w:tc>
              <w:tc>
                <w:tcPr>
                  <w:tcW w:w="795"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lang w:val="zh-TW" w:eastAsia="zh-TW"/>
                    </w:rPr>
                    <w:t>室内</w:t>
                  </w:r>
                </w:p>
              </w:tc>
              <w:tc>
                <w:tcPr>
                  <w:tcW w:w="882"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lang w:val="zh-TW" w:eastAsia="zh-TW"/>
                    </w:rPr>
                    <w:t>间歇</w:t>
                  </w:r>
                </w:p>
              </w:tc>
            </w:tr>
          </w:tbl>
          <w:p>
            <w:pPr>
              <w:pStyle w:val="15"/>
              <w:spacing w:line="360" w:lineRule="auto"/>
              <w:ind w:firstLine="480" w:firstLineChars="200"/>
              <w:jc w:val="both"/>
              <w:rPr>
                <w:rStyle w:val="60"/>
                <w:rFonts w:hint="default" w:eastAsia="宋体"/>
                <w:color w:val="000000"/>
                <w:spacing w:val="0"/>
                <w:w w:val="100"/>
                <w:sz w:val="24"/>
                <w:szCs w:val="24"/>
              </w:rPr>
            </w:pPr>
            <w:r>
              <w:rPr>
                <w:rStyle w:val="60"/>
                <w:rFonts w:hint="default" w:ascii="Times New Roman" w:hAnsi="Times New Roman" w:eastAsia="宋体" w:cs="Times New Roman"/>
                <w:color w:val="000000"/>
                <w:spacing w:val="0"/>
                <w:w w:val="100"/>
                <w:sz w:val="24"/>
                <w:szCs w:val="24"/>
              </w:rPr>
              <w:t>进出车辆也会产生一定量的噪声，进出车辆仅在运行时产生噪声。</w:t>
            </w:r>
          </w:p>
          <w:p>
            <w:pPr>
              <w:pStyle w:val="15"/>
              <w:spacing w:line="360" w:lineRule="auto"/>
              <w:jc w:val="both"/>
              <w:rPr>
                <w:rStyle w:val="60"/>
                <w:rFonts w:hint="default" w:ascii="Times New Roman" w:hAnsi="Times New Roman" w:eastAsia="宋体" w:cs="Times New Roman"/>
                <w:b/>
                <w:color w:val="000000"/>
                <w:spacing w:val="0"/>
                <w:w w:val="100"/>
                <w:sz w:val="24"/>
                <w:szCs w:val="24"/>
              </w:rPr>
            </w:pPr>
            <w:r>
              <w:rPr>
                <w:rStyle w:val="60"/>
                <w:rFonts w:hint="default" w:ascii="Times New Roman" w:hAnsi="Times New Roman" w:eastAsia="宋体" w:cs="Times New Roman"/>
                <w:b/>
                <w:color w:val="000000"/>
                <w:spacing w:val="0"/>
                <w:w w:val="100"/>
                <w:sz w:val="24"/>
                <w:szCs w:val="24"/>
                <w:lang w:val="en-US" w:eastAsia="zh-CN"/>
              </w:rPr>
              <w:t>2</w:t>
            </w:r>
            <w:r>
              <w:rPr>
                <w:rStyle w:val="60"/>
                <w:rFonts w:hint="default" w:ascii="Times New Roman" w:hAnsi="Times New Roman" w:eastAsia="宋体" w:cs="Times New Roman"/>
                <w:b/>
                <w:color w:val="000000"/>
                <w:spacing w:val="0"/>
                <w:w w:val="100"/>
                <w:sz w:val="24"/>
                <w:szCs w:val="24"/>
              </w:rPr>
              <w:t>.4固废</w:t>
            </w:r>
          </w:p>
          <w:p>
            <w:pPr>
              <w:pStyle w:val="15"/>
              <w:keepNext w:val="0"/>
              <w:keepLines w:val="0"/>
              <w:pageBreakBefore w:val="0"/>
              <w:widowControl w:val="0"/>
              <w:kinsoku/>
              <w:wordWrap/>
              <w:overflowPunct/>
              <w:topLinePunct w:val="0"/>
              <w:autoSpaceDE/>
              <w:autoSpaceDN/>
              <w:bidi w:val="0"/>
              <w:spacing w:line="360" w:lineRule="auto"/>
              <w:ind w:firstLine="480" w:firstLineChars="200"/>
              <w:jc w:val="both"/>
              <w:rPr>
                <w:rFonts w:hint="default" w:ascii="Times New Roman" w:hAnsi="Times New Roman" w:cs="Times New Roman"/>
                <w:color w:val="000000"/>
                <w:w w:val="100"/>
                <w:szCs w:val="24"/>
                <w:lang w:val="zh-TW"/>
              </w:rPr>
            </w:pPr>
            <w:r>
              <w:rPr>
                <w:rFonts w:hint="default" w:ascii="Times New Roman" w:hAnsi="Times New Roman" w:cs="Times New Roman"/>
                <w:color w:val="000000"/>
                <w:w w:val="100"/>
                <w:szCs w:val="24"/>
                <w:lang w:val="zh-TW" w:eastAsia="zh-TW"/>
              </w:rPr>
              <w:t>项目机械设备由指定厂家维护，设备更换</w:t>
            </w:r>
            <w:r>
              <w:rPr>
                <w:rFonts w:hint="default" w:ascii="Times New Roman" w:hAnsi="Times New Roman" w:cs="Times New Roman"/>
                <w:color w:val="000000"/>
                <w:w w:val="100"/>
                <w:szCs w:val="24"/>
                <w:lang w:val="zh-TW"/>
              </w:rPr>
              <w:t>的</w:t>
            </w:r>
            <w:r>
              <w:rPr>
                <w:rFonts w:hint="default" w:ascii="Times New Roman" w:hAnsi="Times New Roman" w:cs="Times New Roman"/>
                <w:color w:val="000000"/>
                <w:w w:val="100"/>
                <w:szCs w:val="24"/>
                <w:lang w:val="zh-TW" w:eastAsia="zh-TW"/>
              </w:rPr>
              <w:t>机油等。项目运营期固废主要为生产过程中产生的废料</w:t>
            </w:r>
            <w:r>
              <w:rPr>
                <w:rFonts w:hint="default" w:ascii="Times New Roman" w:hAnsi="Times New Roman" w:cs="Times New Roman"/>
                <w:color w:val="000000"/>
                <w:w w:val="100"/>
                <w:szCs w:val="24"/>
                <w:lang w:val="zh-TW"/>
              </w:rPr>
              <w:t>及不合格产品</w:t>
            </w:r>
            <w:r>
              <w:rPr>
                <w:rFonts w:hint="default" w:ascii="Times New Roman" w:hAnsi="Times New Roman" w:cs="Times New Roman"/>
                <w:color w:val="000000"/>
                <w:w w:val="100"/>
                <w:szCs w:val="24"/>
                <w:lang w:val="zh-TW" w:eastAsia="zh-TW"/>
              </w:rPr>
              <w:t>、</w:t>
            </w:r>
            <w:r>
              <w:rPr>
                <w:rFonts w:hint="default" w:ascii="Times New Roman" w:hAnsi="Times New Roman" w:cs="Times New Roman"/>
                <w:color w:val="000000"/>
                <w:w w:val="100"/>
                <w:szCs w:val="24"/>
                <w:lang w:val="zh-TW"/>
              </w:rPr>
              <w:t>废抹布、废活性炭、</w:t>
            </w:r>
            <w:r>
              <w:rPr>
                <w:rFonts w:hint="default" w:ascii="Times New Roman" w:hAnsi="Times New Roman" w:cs="Times New Roman"/>
                <w:color w:val="000000"/>
                <w:w w:val="100"/>
                <w:szCs w:val="24"/>
                <w:lang w:val="zh-TW" w:eastAsia="zh-CN"/>
              </w:rPr>
              <w:t>废机油、</w:t>
            </w:r>
            <w:r>
              <w:rPr>
                <w:rFonts w:hint="default" w:ascii="Times New Roman" w:hAnsi="Times New Roman" w:cs="Times New Roman"/>
                <w:color w:val="000000"/>
                <w:w w:val="100"/>
                <w:szCs w:val="24"/>
                <w:lang w:val="zh-TW"/>
              </w:rPr>
              <w:t>办公</w:t>
            </w:r>
            <w:r>
              <w:rPr>
                <w:rFonts w:hint="default" w:ascii="Times New Roman" w:hAnsi="Times New Roman" w:cs="Times New Roman"/>
                <w:color w:val="000000"/>
                <w:w w:val="100"/>
                <w:szCs w:val="24"/>
                <w:lang w:val="zh-TW" w:eastAsia="zh-TW"/>
              </w:rPr>
              <w:t>垃圾</w:t>
            </w:r>
            <w:r>
              <w:rPr>
                <w:rFonts w:hint="default" w:ascii="Times New Roman" w:hAnsi="Times New Roman" w:cs="Times New Roman"/>
                <w:color w:val="000000"/>
                <w:w w:val="100"/>
                <w:szCs w:val="24"/>
                <w:lang w:val="zh-TW"/>
              </w:rPr>
              <w:t>、生活垃圾</w:t>
            </w:r>
            <w:r>
              <w:rPr>
                <w:rFonts w:hint="default" w:ascii="Times New Roman" w:hAnsi="Times New Roman" w:cs="Times New Roman"/>
                <w:color w:val="000000"/>
                <w:w w:val="100"/>
                <w:szCs w:val="24"/>
                <w:lang w:val="zh-TW" w:eastAsia="zh-CN"/>
              </w:rPr>
              <w:t>、</w:t>
            </w:r>
            <w:r>
              <w:rPr>
                <w:rStyle w:val="60"/>
                <w:rFonts w:hint="default" w:ascii="Times New Roman" w:hAnsi="Times New Roman" w:eastAsia="宋体" w:cs="Times New Roman"/>
                <w:color w:val="000000"/>
                <w:spacing w:val="0"/>
                <w:w w:val="100"/>
                <w:sz w:val="24"/>
                <w:szCs w:val="24"/>
                <w:lang w:val="zh-TW"/>
              </w:rPr>
              <w:t>布袋</w:t>
            </w:r>
            <w:r>
              <w:rPr>
                <w:rStyle w:val="60"/>
                <w:rFonts w:hint="default" w:ascii="Times New Roman" w:hAnsi="Times New Roman" w:eastAsia="宋体" w:cs="Times New Roman"/>
                <w:color w:val="000000"/>
                <w:spacing w:val="0"/>
                <w:w w:val="100"/>
                <w:sz w:val="24"/>
                <w:szCs w:val="24"/>
                <w:lang w:val="zh-TW" w:eastAsia="zh-TW"/>
              </w:rPr>
              <w:t>除尘器收尘灰</w:t>
            </w:r>
            <w:r>
              <w:rPr>
                <w:rFonts w:hint="default" w:ascii="Times New Roman" w:hAnsi="Times New Roman" w:cs="Times New Roman"/>
                <w:color w:val="000000"/>
                <w:w w:val="100"/>
                <w:szCs w:val="24"/>
                <w:lang w:val="zh-TW" w:eastAsia="zh-CN"/>
              </w:rPr>
              <w:t>等</w:t>
            </w:r>
            <w:r>
              <w:rPr>
                <w:rFonts w:hint="default" w:ascii="Times New Roman" w:hAnsi="Times New Roman" w:cs="Times New Roman"/>
                <w:color w:val="000000"/>
                <w:w w:val="100"/>
                <w:szCs w:val="24"/>
                <w:lang w:val="zh-TW" w:eastAsia="zh-TW"/>
              </w:rPr>
              <w:t>。</w:t>
            </w:r>
          </w:p>
          <w:p>
            <w:pPr>
              <w:pStyle w:val="15"/>
              <w:keepNext w:val="0"/>
              <w:keepLines w:val="0"/>
              <w:pageBreakBefore w:val="0"/>
              <w:widowControl w:val="0"/>
              <w:numPr>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cs="Times New Roman"/>
                <w:b/>
                <w:bCs/>
                <w:w w:val="100"/>
                <w:szCs w:val="24"/>
                <w:lang w:eastAsia="zh-CN"/>
              </w:rPr>
            </w:pPr>
            <w:r>
              <w:rPr>
                <w:rFonts w:hint="eastAsia" w:ascii="Times New Roman" w:hAnsi="Times New Roman" w:cs="Times New Roman"/>
                <w:b/>
                <w:bCs/>
                <w:w w:val="100"/>
                <w:szCs w:val="24"/>
                <w:lang w:eastAsia="zh-CN"/>
              </w:rPr>
              <w:t>（</w:t>
            </w:r>
            <w:r>
              <w:rPr>
                <w:rFonts w:hint="eastAsia" w:ascii="Times New Roman" w:hAnsi="Times New Roman" w:cs="Times New Roman"/>
                <w:b/>
                <w:bCs/>
                <w:w w:val="100"/>
                <w:szCs w:val="24"/>
                <w:lang w:val="en-US" w:eastAsia="zh-CN"/>
              </w:rPr>
              <w:t>1</w:t>
            </w:r>
            <w:r>
              <w:rPr>
                <w:rFonts w:hint="eastAsia" w:ascii="Times New Roman" w:hAnsi="Times New Roman" w:cs="Times New Roman"/>
                <w:b/>
                <w:bCs/>
                <w:w w:val="100"/>
                <w:szCs w:val="24"/>
                <w:lang w:eastAsia="zh-CN"/>
              </w:rPr>
              <w:t>）一般固废</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w w:val="100"/>
                <w:szCs w:val="24"/>
                <w:lang w:eastAsia="zh-CN"/>
              </w:rPr>
            </w:pPr>
            <w:r>
              <w:rPr>
                <w:rFonts w:hint="default" w:ascii="Times New Roman" w:hAnsi="Times New Roman" w:cs="Times New Roman"/>
                <w:w w:val="100"/>
                <w:szCs w:val="24"/>
                <w:lang w:eastAsia="zh-CN"/>
              </w:rPr>
              <w:fldChar w:fldCharType="begin"/>
            </w:r>
            <w:r>
              <w:rPr>
                <w:rFonts w:hint="default" w:ascii="Times New Roman" w:hAnsi="Times New Roman" w:cs="Times New Roman"/>
                <w:w w:val="100"/>
                <w:szCs w:val="24"/>
                <w:lang w:eastAsia="zh-CN"/>
              </w:rPr>
              <w:instrText xml:space="preserve"> = 1 \* GB3 </w:instrText>
            </w:r>
            <w:r>
              <w:rPr>
                <w:rFonts w:hint="default" w:ascii="Times New Roman" w:hAnsi="Times New Roman" w:cs="Times New Roman"/>
                <w:w w:val="100"/>
                <w:szCs w:val="24"/>
                <w:lang w:eastAsia="zh-CN"/>
              </w:rPr>
              <w:fldChar w:fldCharType="separate"/>
            </w:r>
            <w:r>
              <w:rPr>
                <w:rFonts w:hint="default" w:ascii="Times New Roman" w:hAnsi="Times New Roman" w:cs="Times New Roman"/>
                <w:w w:val="100"/>
                <w:szCs w:val="24"/>
                <w:lang w:eastAsia="zh-CN"/>
              </w:rPr>
              <w:t>①</w:t>
            </w:r>
            <w:r>
              <w:rPr>
                <w:rFonts w:hint="default" w:ascii="Times New Roman" w:hAnsi="Times New Roman" w:cs="Times New Roman"/>
                <w:w w:val="100"/>
                <w:szCs w:val="24"/>
                <w:lang w:eastAsia="zh-CN"/>
              </w:rPr>
              <w:fldChar w:fldCharType="end"/>
            </w:r>
            <w:r>
              <w:rPr>
                <w:rFonts w:hint="default" w:ascii="Times New Roman" w:hAnsi="Times New Roman" w:cs="Times New Roman"/>
                <w:w w:val="100"/>
                <w:szCs w:val="24"/>
                <w:lang w:val="zh-TW" w:eastAsia="zh-TW"/>
              </w:rPr>
              <w:t>生产固废</w:t>
            </w:r>
          </w:p>
          <w:p>
            <w:pPr>
              <w:pStyle w:val="15"/>
              <w:keepNext w:val="0"/>
              <w:keepLines w:val="0"/>
              <w:pageBreakBefore w:val="0"/>
              <w:widowControl w:val="0"/>
              <w:kinsoku/>
              <w:wordWrap/>
              <w:overflowPunct/>
              <w:topLinePunct w:val="0"/>
              <w:autoSpaceDE/>
              <w:autoSpaceDN/>
              <w:bidi w:val="0"/>
              <w:spacing w:line="360" w:lineRule="auto"/>
              <w:ind w:firstLine="480" w:firstLineChars="200"/>
              <w:jc w:val="both"/>
              <w:rPr>
                <w:rFonts w:hint="eastAsia" w:ascii="Times New Roman" w:hAnsi="Times New Roman" w:eastAsia="宋体" w:cs="Times New Roman"/>
                <w:color w:val="000000"/>
                <w:w w:val="100"/>
                <w:szCs w:val="24"/>
                <w:lang w:val="zh-TW" w:eastAsia="zh-CN"/>
              </w:rPr>
            </w:pPr>
            <w:r>
              <w:rPr>
                <w:rFonts w:hint="default" w:ascii="Times New Roman" w:hAnsi="Times New Roman" w:cs="Times New Roman"/>
                <w:color w:val="000000"/>
                <w:w w:val="100"/>
                <w:szCs w:val="24"/>
                <w:lang w:val="zh-TW" w:eastAsia="zh-CN"/>
              </w:rPr>
              <w:t>本项目</w:t>
            </w:r>
            <w:r>
              <w:rPr>
                <w:rFonts w:hint="default" w:ascii="Times New Roman" w:hAnsi="Times New Roman" w:cs="Times New Roman"/>
                <w:color w:val="000000"/>
                <w:w w:val="100"/>
                <w:szCs w:val="24"/>
                <w:lang w:val="zh-TW" w:eastAsia="zh-TW"/>
              </w:rPr>
              <w:t>生产固废主要是生产过程中产出的少量废弃材料以及不合格产品</w:t>
            </w:r>
            <w:r>
              <w:rPr>
                <w:rFonts w:hint="eastAsia" w:ascii="Times New Roman" w:hAnsi="Times New Roman" w:cs="Times New Roman"/>
                <w:color w:val="000000"/>
                <w:w w:val="100"/>
                <w:szCs w:val="24"/>
                <w:lang w:val="zh-TW" w:eastAsia="zh-CN"/>
              </w:rPr>
              <w:t>。</w:t>
            </w:r>
          </w:p>
          <w:p>
            <w:pPr>
              <w:pStyle w:val="15"/>
              <w:keepNext w:val="0"/>
              <w:keepLines w:val="0"/>
              <w:pageBreakBefore w:val="0"/>
              <w:widowControl w:val="0"/>
              <w:kinsoku/>
              <w:wordWrap/>
              <w:overflowPunct/>
              <w:topLinePunct w:val="0"/>
              <w:autoSpaceDE/>
              <w:autoSpaceDN/>
              <w:bidi w:val="0"/>
              <w:spacing w:line="360" w:lineRule="auto"/>
              <w:ind w:firstLine="480" w:firstLineChars="200"/>
              <w:jc w:val="both"/>
              <w:rPr>
                <w:rStyle w:val="154"/>
                <w:rFonts w:hint="default" w:ascii="Times New Roman" w:hAnsi="Times New Roman" w:eastAsia="宋体" w:cs="Times New Roman"/>
                <w:color w:val="000000"/>
                <w:spacing w:val="0"/>
                <w:w w:val="100"/>
                <w:sz w:val="24"/>
                <w:szCs w:val="24"/>
                <w:lang w:eastAsia="zh-CN"/>
              </w:rPr>
            </w:pPr>
            <w:r>
              <w:rPr>
                <w:rFonts w:hint="default" w:ascii="Times New Roman" w:hAnsi="Times New Roman" w:cs="Times New Roman"/>
                <w:color w:val="000000"/>
                <w:w w:val="100"/>
                <w:szCs w:val="24"/>
                <w:lang w:val="zh-TW" w:eastAsia="zh-CN"/>
              </w:rPr>
              <w:t>本项目</w:t>
            </w:r>
            <w:r>
              <w:rPr>
                <w:rFonts w:hint="default" w:ascii="Times New Roman" w:hAnsi="Times New Roman" w:cs="Times New Roman"/>
                <w:color w:val="000000"/>
                <w:w w:val="100"/>
                <w:szCs w:val="24"/>
                <w:lang w:val="zh-TW" w:eastAsia="zh-TW"/>
              </w:rPr>
              <w:t>废弃材料主要是</w:t>
            </w:r>
            <w:r>
              <w:rPr>
                <w:rFonts w:hint="default" w:ascii="Times New Roman" w:hAnsi="Times New Roman" w:cs="Times New Roman"/>
                <w:color w:val="000000"/>
                <w:w w:val="100"/>
                <w:szCs w:val="24"/>
                <w:lang w:val="zh-TW" w:eastAsia="zh-CN"/>
              </w:rPr>
              <w:t>冷扎板边角</w:t>
            </w:r>
            <w:r>
              <w:rPr>
                <w:rFonts w:hint="default" w:ascii="Times New Roman" w:hAnsi="Times New Roman" w:cs="Times New Roman"/>
                <w:color w:val="000000"/>
                <w:w w:val="100"/>
                <w:szCs w:val="24"/>
                <w:lang w:val="zh-TW" w:eastAsia="zh-TW"/>
              </w:rPr>
              <w:t>及其他废料，约占所用原料使用量的</w:t>
            </w:r>
            <w:r>
              <w:rPr>
                <w:rStyle w:val="152"/>
                <w:rFonts w:hint="default" w:ascii="Times New Roman" w:hAnsi="Times New Roman" w:eastAsia="宋体" w:cs="Times New Roman"/>
                <w:color w:val="000000"/>
                <w:spacing w:val="0"/>
                <w:w w:val="100"/>
                <w:sz w:val="24"/>
                <w:szCs w:val="24"/>
                <w:lang w:val="zh-TW" w:eastAsia="zh-TW"/>
              </w:rPr>
              <w:t>1%</w:t>
            </w:r>
            <w:r>
              <w:rPr>
                <w:rFonts w:hint="default" w:ascii="Times New Roman" w:hAnsi="Times New Roman" w:cs="Times New Roman"/>
                <w:color w:val="000000"/>
                <w:w w:val="100"/>
                <w:szCs w:val="24"/>
                <w:lang w:val="zh-TW" w:eastAsia="zh-TW"/>
              </w:rPr>
              <w:t>，原料年用量为</w:t>
            </w:r>
            <w:r>
              <w:rPr>
                <w:rStyle w:val="152"/>
                <w:rFonts w:hint="default" w:ascii="Times New Roman" w:hAnsi="Times New Roman" w:eastAsia="宋体" w:cs="Times New Roman"/>
                <w:color w:val="000000"/>
                <w:spacing w:val="0"/>
                <w:w w:val="100"/>
                <w:sz w:val="24"/>
                <w:szCs w:val="24"/>
                <w:lang w:eastAsia="zh-CN"/>
              </w:rPr>
              <w:t>20t</w:t>
            </w:r>
            <w:r>
              <w:rPr>
                <w:rFonts w:hint="default" w:ascii="Times New Roman" w:hAnsi="Times New Roman" w:cs="Times New Roman"/>
                <w:color w:val="000000"/>
                <w:w w:val="100"/>
                <w:szCs w:val="24"/>
              </w:rPr>
              <w:t>，</w:t>
            </w:r>
            <w:r>
              <w:rPr>
                <w:rFonts w:hint="default" w:ascii="Times New Roman" w:hAnsi="Times New Roman" w:cs="Times New Roman"/>
                <w:color w:val="000000"/>
                <w:w w:val="100"/>
                <w:szCs w:val="24"/>
                <w:lang w:val="zh-TW" w:eastAsia="zh-TW"/>
              </w:rPr>
              <w:t>则</w:t>
            </w:r>
            <w:r>
              <w:rPr>
                <w:rFonts w:hint="default" w:ascii="Times New Roman" w:hAnsi="Times New Roman" w:cs="Times New Roman"/>
                <w:color w:val="000000"/>
                <w:w w:val="100"/>
                <w:szCs w:val="24"/>
                <w:lang w:val="zh-TW" w:eastAsia="zh-CN"/>
              </w:rPr>
              <w:t>本项目</w:t>
            </w:r>
            <w:r>
              <w:rPr>
                <w:rFonts w:hint="default" w:ascii="Times New Roman" w:hAnsi="Times New Roman" w:cs="Times New Roman"/>
                <w:color w:val="000000"/>
                <w:w w:val="100"/>
                <w:szCs w:val="24"/>
                <w:lang w:val="zh-TW" w:eastAsia="zh-TW"/>
              </w:rPr>
              <w:t>生产废料产生量为</w:t>
            </w:r>
            <w:r>
              <w:rPr>
                <w:rStyle w:val="152"/>
                <w:rFonts w:hint="default" w:ascii="Times New Roman" w:hAnsi="Times New Roman" w:eastAsia="宋体" w:cs="Times New Roman"/>
                <w:color w:val="000000"/>
                <w:spacing w:val="0"/>
                <w:w w:val="100"/>
                <w:sz w:val="24"/>
                <w:szCs w:val="24"/>
                <w:lang w:eastAsia="zh-CN"/>
              </w:rPr>
              <w:t>0.2t/a</w:t>
            </w:r>
            <w:r>
              <w:rPr>
                <w:rFonts w:hint="default" w:ascii="Times New Roman" w:hAnsi="Times New Roman" w:cs="Times New Roman"/>
                <w:color w:val="000000"/>
                <w:w w:val="100"/>
                <w:szCs w:val="24"/>
              </w:rPr>
              <w:t>，</w:t>
            </w:r>
            <w:r>
              <w:rPr>
                <w:rFonts w:hint="default" w:ascii="Times New Roman" w:hAnsi="Times New Roman" w:cs="Times New Roman"/>
                <w:color w:val="000000"/>
                <w:w w:val="100"/>
                <w:szCs w:val="24"/>
                <w:lang w:val="zh-TW" w:eastAsia="zh-TW"/>
              </w:rPr>
              <w:t>废料出售给废铁回收公司。</w:t>
            </w:r>
            <w:r>
              <w:rPr>
                <w:rFonts w:hint="default" w:ascii="Times New Roman" w:hAnsi="Times New Roman" w:cs="Times New Roman"/>
                <w:color w:val="000000"/>
                <w:w w:val="100"/>
                <w:szCs w:val="24"/>
                <w:lang w:val="zh-TW" w:eastAsia="zh-CN"/>
              </w:rPr>
              <w:t>本项目</w:t>
            </w:r>
            <w:r>
              <w:rPr>
                <w:rFonts w:hint="default" w:ascii="Times New Roman" w:hAnsi="Times New Roman" w:cs="Times New Roman"/>
                <w:color w:val="000000"/>
                <w:w w:val="100"/>
                <w:szCs w:val="24"/>
                <w:lang w:val="zh-TW" w:eastAsia="zh-TW"/>
              </w:rPr>
              <w:t>产生的不合格产品，其中可回收利用重新加工的回收用于生产；不能回收的卖给废品回收站回收处理，不能回收于生产的不合格产品产生量约为</w:t>
            </w:r>
            <w:r>
              <w:rPr>
                <w:rStyle w:val="153"/>
                <w:rFonts w:hint="default" w:ascii="Times New Roman" w:hAnsi="Times New Roman" w:eastAsia="宋体" w:cs="Times New Roman"/>
                <w:color w:val="000000"/>
                <w:spacing w:val="0"/>
                <w:w w:val="100"/>
                <w:sz w:val="24"/>
                <w:szCs w:val="24"/>
                <w:lang w:eastAsia="zh-CN"/>
              </w:rPr>
              <w:t>0.1t/a</w:t>
            </w:r>
            <w:r>
              <w:rPr>
                <w:rStyle w:val="154"/>
                <w:rFonts w:hint="default" w:ascii="Times New Roman" w:hAnsi="Times New Roman" w:eastAsia="宋体" w:cs="Times New Roman"/>
                <w:color w:val="000000"/>
                <w:spacing w:val="0"/>
                <w:w w:val="100"/>
                <w:sz w:val="24"/>
                <w:szCs w:val="24"/>
                <w:lang w:eastAsia="zh-CN"/>
              </w:rPr>
              <w:t>。</w:t>
            </w:r>
          </w:p>
          <w:p>
            <w:pPr>
              <w:pStyle w:val="15"/>
              <w:keepNext w:val="0"/>
              <w:keepLines w:val="0"/>
              <w:pageBreakBefore w:val="0"/>
              <w:widowControl w:val="0"/>
              <w:kinsoku/>
              <w:wordWrap/>
              <w:overflowPunct/>
              <w:topLinePunct w:val="0"/>
              <w:autoSpaceDE/>
              <w:autoSpaceDN/>
              <w:bidi w:val="0"/>
              <w:spacing w:line="360" w:lineRule="auto"/>
              <w:ind w:firstLine="480" w:firstLineChars="200"/>
              <w:jc w:val="both"/>
              <w:rPr>
                <w:rStyle w:val="60"/>
                <w:rFonts w:hint="default" w:ascii="Times New Roman" w:hAnsi="Times New Roman" w:eastAsia="宋体" w:cs="Times New Roman"/>
                <w:color w:val="000000"/>
                <w:spacing w:val="0"/>
                <w:w w:val="100"/>
                <w:sz w:val="24"/>
                <w:szCs w:val="24"/>
                <w:lang w:val="zh-TW" w:eastAsia="zh-CN"/>
              </w:rPr>
            </w:pPr>
            <w:r>
              <w:rPr>
                <w:rStyle w:val="60"/>
                <w:rFonts w:hint="default" w:ascii="Times New Roman" w:hAnsi="Times New Roman" w:eastAsia="宋体" w:cs="Times New Roman"/>
                <w:color w:val="000000"/>
                <w:spacing w:val="0"/>
                <w:w w:val="100"/>
                <w:sz w:val="24"/>
                <w:szCs w:val="24"/>
                <w:lang w:val="zh-TW" w:eastAsia="zh-TW"/>
              </w:rPr>
              <w:t>喷塑车间粉尘经</w:t>
            </w:r>
            <w:r>
              <w:rPr>
                <w:rStyle w:val="60"/>
                <w:rFonts w:hint="default" w:ascii="Times New Roman" w:hAnsi="Times New Roman" w:eastAsia="宋体" w:cs="Times New Roman"/>
                <w:color w:val="000000"/>
                <w:spacing w:val="0"/>
                <w:w w:val="100"/>
                <w:sz w:val="24"/>
                <w:szCs w:val="24"/>
                <w:lang w:val="zh-TW"/>
              </w:rPr>
              <w:t>布袋</w:t>
            </w:r>
            <w:r>
              <w:rPr>
                <w:rStyle w:val="60"/>
                <w:rFonts w:hint="default" w:ascii="Times New Roman" w:hAnsi="Times New Roman" w:eastAsia="宋体" w:cs="Times New Roman"/>
                <w:color w:val="000000"/>
                <w:spacing w:val="0"/>
                <w:w w:val="100"/>
                <w:sz w:val="24"/>
                <w:szCs w:val="24"/>
                <w:lang w:val="zh-TW" w:eastAsia="zh-TW"/>
              </w:rPr>
              <w:t>除尘器处理，收尘灰回收利用。喷塑粉尘</w:t>
            </w:r>
            <w:r>
              <w:rPr>
                <w:rStyle w:val="60"/>
                <w:rFonts w:hint="default" w:ascii="Times New Roman" w:hAnsi="Times New Roman" w:eastAsia="宋体" w:cs="Times New Roman"/>
                <w:color w:val="000000"/>
                <w:spacing w:val="0"/>
                <w:w w:val="100"/>
                <w:sz w:val="24"/>
                <w:szCs w:val="24"/>
                <w:lang w:val="zh-TW" w:eastAsia="zh-CN"/>
              </w:rPr>
              <w:t>回收方案为布袋收尘达到一定量后，更换布袋（或收集袋中粉尘）用桶装，下次喷塑时回用。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baseline"/>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项目采用冷轧板制</w:t>
            </w:r>
            <w:r>
              <w:rPr>
                <w:rFonts w:hint="default" w:ascii="Times New Roman" w:hAnsi="Times New Roman" w:cs="Times New Roman"/>
                <w:sz w:val="24"/>
                <w:szCs w:val="24"/>
                <w:highlight w:val="none"/>
                <w:lang w:eastAsia="zh-CN"/>
              </w:rPr>
              <w:t>配电箱设备</w:t>
            </w:r>
            <w:r>
              <w:rPr>
                <w:rFonts w:hint="default" w:ascii="Times New Roman" w:hAnsi="Times New Roman" w:cs="Times New Roman"/>
                <w:sz w:val="24"/>
                <w:szCs w:val="24"/>
                <w:highlight w:val="none"/>
              </w:rPr>
              <w:t>时采用的冷轧板较为干净，表面仅有极少量的油污，为保证喷塑的塑粉能很好的附着在表面，采用抹布擦拭冷轧板，去除其表面的油污，产生的废抹布约0.04t/a，对照《国家危险废物名录》（2016版），擦拭产生的废抹布属于危险废物（废物类别代码900-041-49），根据《国家危险废物名录》（2016版）废弃的含油抹布属于可豁免的危险废物，可混于生活垃圾，委托环卫部门清运处置，全过程均可不按危险废物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baseline"/>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 2 \* GB3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②</w:t>
            </w:r>
            <w:r>
              <w:rPr>
                <w:rFonts w:hint="default" w:ascii="Times New Roman" w:hAnsi="Times New Roman" w:cs="Times New Roman"/>
                <w:sz w:val="24"/>
                <w:szCs w:val="24"/>
              </w:rPr>
              <w:fldChar w:fldCharType="end"/>
            </w:r>
            <w:r>
              <w:rPr>
                <w:rFonts w:hint="eastAsia" w:ascii="Times New Roman" w:hAnsi="Times New Roman" w:cs="Times New Roman"/>
                <w:sz w:val="24"/>
                <w:szCs w:val="24"/>
                <w:lang w:eastAsia="zh-CN"/>
              </w:rPr>
              <w:t>生活垃圾</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baseline"/>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项目有员工</w:t>
            </w:r>
            <w:r>
              <w:rPr>
                <w:rFonts w:hint="eastAsia" w:ascii="Times New Roman" w:hAnsi="Times New Roman" w:cs="Times New Roman"/>
                <w:color w:val="auto"/>
                <w:sz w:val="24"/>
                <w:szCs w:val="24"/>
                <w:highlight w:val="none"/>
                <w:lang w:val="en-US" w:eastAsia="zh-CN"/>
              </w:rPr>
              <w:t>24</w:t>
            </w:r>
            <w:r>
              <w:rPr>
                <w:rFonts w:hint="default" w:ascii="Times New Roman" w:hAnsi="Times New Roman" w:cs="Times New Roman"/>
                <w:color w:val="auto"/>
                <w:sz w:val="24"/>
                <w:szCs w:val="24"/>
                <w:highlight w:val="none"/>
                <w:lang w:eastAsia="zh-CN"/>
              </w:rPr>
              <w:t>人，根据《第一次全国污染源普查城镇生活源产排污系数手册》（2008年3月），居民生活垃圾产生量以0.48kg/人·d计，则生活垃圾的产生量为</w:t>
            </w:r>
            <w:r>
              <w:rPr>
                <w:rFonts w:hint="eastAsia" w:ascii="Times New Roman" w:hAnsi="Times New Roman" w:cs="Times New Roman"/>
                <w:color w:val="auto"/>
                <w:sz w:val="24"/>
                <w:szCs w:val="24"/>
                <w:highlight w:val="none"/>
                <w:lang w:val="en-US" w:eastAsia="zh-CN"/>
              </w:rPr>
              <w:t>11.52</w:t>
            </w:r>
            <w:r>
              <w:rPr>
                <w:rFonts w:hint="default" w:ascii="Times New Roman" w:hAnsi="Times New Roman" w:cs="Times New Roman"/>
                <w:color w:val="auto"/>
                <w:sz w:val="24"/>
                <w:szCs w:val="24"/>
                <w:highlight w:val="none"/>
                <w:lang w:eastAsia="zh-CN"/>
              </w:rPr>
              <w:t>kg/d、</w:t>
            </w:r>
            <w:r>
              <w:rPr>
                <w:rFonts w:hint="eastAsia" w:ascii="Times New Roman" w:hAnsi="Times New Roman" w:cs="Times New Roman"/>
                <w:color w:val="auto"/>
                <w:sz w:val="24"/>
                <w:szCs w:val="24"/>
                <w:highlight w:val="none"/>
                <w:lang w:val="en-US" w:eastAsia="zh-CN"/>
              </w:rPr>
              <w:t>3.5</w:t>
            </w:r>
            <w:r>
              <w:rPr>
                <w:rFonts w:hint="default" w:ascii="Times New Roman" w:hAnsi="Times New Roman" w:cs="Times New Roman"/>
                <w:color w:val="auto"/>
                <w:sz w:val="24"/>
                <w:szCs w:val="24"/>
                <w:highlight w:val="none"/>
                <w:lang w:eastAsia="zh-CN"/>
              </w:rPr>
              <w:t>t/a。产生的生活垃圾经集中收集后委托环卫部门定期清运处置。</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cs="Times New Roman"/>
                <w:b/>
                <w:bCs/>
                <w:w w:val="100"/>
                <w:szCs w:val="24"/>
                <w:lang w:eastAsia="zh-CN"/>
              </w:rPr>
            </w:pPr>
            <w:r>
              <w:rPr>
                <w:rFonts w:hint="default" w:ascii="Times New Roman" w:hAnsi="Times New Roman" w:cs="Times New Roman"/>
                <w:b/>
                <w:bCs/>
                <w:w w:val="100"/>
                <w:szCs w:val="24"/>
                <w:lang w:eastAsia="zh-CN"/>
              </w:rPr>
              <w:t>（</w:t>
            </w:r>
            <w:r>
              <w:rPr>
                <w:rFonts w:hint="default" w:ascii="Times New Roman" w:hAnsi="Times New Roman" w:cs="Times New Roman"/>
                <w:b/>
                <w:bCs/>
                <w:w w:val="100"/>
                <w:szCs w:val="24"/>
                <w:lang w:val="en-US" w:eastAsia="zh-CN"/>
              </w:rPr>
              <w:t>2</w:t>
            </w:r>
            <w:r>
              <w:rPr>
                <w:rFonts w:hint="default" w:ascii="Times New Roman" w:hAnsi="Times New Roman" w:cs="Times New Roman"/>
                <w:b/>
                <w:bCs/>
                <w:w w:val="100"/>
                <w:szCs w:val="24"/>
                <w:lang w:eastAsia="zh-CN"/>
              </w:rPr>
              <w:t xml:space="preserve">）危险废物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baseline"/>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项目</w:t>
            </w:r>
            <w:r>
              <w:rPr>
                <w:rFonts w:hint="default" w:ascii="Times New Roman" w:hAnsi="Times New Roman" w:eastAsia="宋体" w:cs="Times New Roman"/>
                <w:color w:val="auto"/>
                <w:sz w:val="24"/>
              </w:rPr>
              <w:t>危险废物</w:t>
            </w:r>
            <w:r>
              <w:rPr>
                <w:rFonts w:hint="default" w:ascii="Times New Roman" w:hAnsi="Times New Roman" w:cs="Times New Roman"/>
                <w:color w:val="auto"/>
                <w:sz w:val="24"/>
                <w:lang w:eastAsia="zh-CN"/>
              </w:rPr>
              <w:t>有</w:t>
            </w:r>
            <w:r>
              <w:rPr>
                <w:rFonts w:hint="eastAsia" w:ascii="Times New Roman" w:hAnsi="Times New Roman" w:cs="Times New Roman"/>
                <w:color w:val="auto"/>
                <w:sz w:val="24"/>
                <w:lang w:eastAsia="zh-CN"/>
              </w:rPr>
              <w:t>主要为</w:t>
            </w:r>
            <w:r>
              <w:rPr>
                <w:rFonts w:hint="default" w:ascii="Times New Roman" w:hAnsi="Times New Roman" w:cs="Times New Roman"/>
                <w:color w:val="auto"/>
                <w:sz w:val="24"/>
                <w:szCs w:val="24"/>
                <w:highlight w:val="none"/>
                <w:lang w:eastAsia="zh-CN"/>
              </w:rPr>
              <w:t>废活性炭和废机油</w:t>
            </w:r>
            <w:r>
              <w:rPr>
                <w:rFonts w:hint="default" w:ascii="Times New Roman" w:hAnsi="Times New Roman" w:cs="Times New Roman"/>
                <w:color w:val="auto"/>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baseline"/>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①</w:t>
            </w:r>
            <w:r>
              <w:rPr>
                <w:rFonts w:hint="default" w:ascii="Times New Roman" w:hAnsi="Times New Roman" w:cs="Times New Roman"/>
                <w:sz w:val="24"/>
                <w:szCs w:val="24"/>
                <w:highlight w:val="none"/>
                <w:lang w:eastAsia="zh-CN"/>
              </w:rPr>
              <w:t>废</w:t>
            </w:r>
            <w:r>
              <w:rPr>
                <w:rFonts w:hint="default" w:ascii="Times New Roman" w:hAnsi="Times New Roman" w:cs="Times New Roman"/>
                <w:sz w:val="24"/>
                <w:szCs w:val="24"/>
                <w:highlight w:val="none"/>
              </w:rPr>
              <w:t>机油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baseline"/>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项目部分机械设备需使用机油作为润滑油，机油在机械设备中使用一段时间后，需定期更换，以保证机械设备的正常运转。根据项目建设单位提供的经验数据，项目每年更换出的废机油量约为</w:t>
            </w:r>
            <w:r>
              <w:rPr>
                <w:rFonts w:hint="default" w:ascii="Times New Roman" w:hAnsi="Times New Roman" w:cs="Times New Roman"/>
                <w:sz w:val="24"/>
                <w:szCs w:val="24"/>
                <w:highlight w:val="none"/>
                <w:lang w:val="en-US" w:eastAsia="zh-CN"/>
              </w:rPr>
              <w:t>5</w:t>
            </w:r>
            <w:r>
              <w:rPr>
                <w:rFonts w:hint="default" w:ascii="Times New Roman" w:hAnsi="Times New Roman" w:cs="Times New Roman"/>
                <w:sz w:val="24"/>
                <w:szCs w:val="24"/>
                <w:highlight w:val="none"/>
              </w:rPr>
              <w:t>kg。废机油属于危险固体废弃物(其类别为HW08废矿物油与含矿物油废物，编码为900-217-08)，项目所产生的废机油经专用容器收集后，</w:t>
            </w:r>
            <w:r>
              <w:rPr>
                <w:rFonts w:hint="default" w:ascii="Times New Roman" w:hAnsi="Times New Roman" w:cs="Times New Roman"/>
                <w:sz w:val="24"/>
                <w:szCs w:val="24"/>
                <w:highlight w:val="none"/>
                <w:lang w:eastAsia="zh-CN"/>
              </w:rPr>
              <w:t>暂存于项目区危废间，</w:t>
            </w:r>
            <w:r>
              <w:rPr>
                <w:rFonts w:hint="default" w:ascii="Times New Roman" w:hAnsi="Times New Roman" w:cs="Times New Roman"/>
                <w:sz w:val="24"/>
                <w:szCs w:val="24"/>
                <w:highlight w:val="none"/>
              </w:rPr>
              <w:t>由有资质的废机油回收企业负责回收处理，并按规范填写危险固体废弃物转移联单，建立危险固体废弃物管理台帐制度。</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240" w:firstLineChars="100"/>
              <w:textAlignment w:val="baseline"/>
              <w:rPr>
                <w:rStyle w:val="160"/>
                <w:rFonts w:hint="default" w:ascii="Times New Roman" w:hAnsi="Times New Roman" w:cs="Times New Roman" w:eastAsiaTheme="minorEastAsia"/>
                <w:color w:val="auto"/>
                <w:spacing w:val="0"/>
                <w:w w:val="100"/>
                <w:sz w:val="24"/>
                <w:szCs w:val="24"/>
                <w:lang w:val="zh-TW" w:eastAsia="zh-CN" w:bidi="ar-SA"/>
              </w:rPr>
            </w:pPr>
            <w:r>
              <w:rPr>
                <w:rFonts w:hint="default" w:ascii="Times New Roman" w:hAnsi="Times New Roman" w:cs="Times New Roman"/>
                <w:color w:val="auto"/>
                <w:sz w:val="24"/>
                <w:szCs w:val="24"/>
                <w:highlight w:val="none"/>
              </w:rPr>
              <w:t>②</w:t>
            </w:r>
            <w:r>
              <w:rPr>
                <w:rStyle w:val="160"/>
                <w:rFonts w:hint="default" w:ascii="Times New Roman" w:hAnsi="Times New Roman" w:cs="Times New Roman" w:eastAsiaTheme="minorEastAsia"/>
                <w:color w:val="auto"/>
                <w:spacing w:val="0"/>
                <w:w w:val="100"/>
                <w:sz w:val="24"/>
                <w:szCs w:val="24"/>
                <w:lang w:val="zh-TW" w:eastAsia="zh-CN" w:bidi="ar-SA"/>
              </w:rPr>
              <w:t>废活性炭</w:t>
            </w:r>
          </w:p>
          <w:p>
            <w:pPr>
              <w:pStyle w:val="42"/>
              <w:keepNext w:val="0"/>
              <w:keepLines w:val="0"/>
              <w:pageBreakBefore w:val="0"/>
              <w:widowControl w:val="0"/>
              <w:numPr>
                <w:ilvl w:val="0"/>
                <w:numId w:val="0"/>
              </w:numPr>
              <w:kinsoku/>
              <w:wordWrap/>
              <w:overflowPunct/>
              <w:topLinePunct w:val="0"/>
              <w:autoSpaceDE/>
              <w:autoSpaceDN/>
              <w:bidi w:val="0"/>
              <w:spacing w:line="360" w:lineRule="auto"/>
              <w:ind w:leftChars="0" w:firstLine="480" w:firstLineChars="200"/>
              <w:rPr>
                <w:rStyle w:val="160"/>
                <w:rFonts w:hint="default" w:ascii="Times New Roman" w:hAnsi="Times New Roman" w:eastAsia="宋体" w:cs="Times New Roman"/>
                <w:color w:val="000000"/>
                <w:spacing w:val="0"/>
                <w:w w:val="100"/>
                <w:sz w:val="24"/>
                <w:szCs w:val="24"/>
                <w:lang w:val="en-US" w:eastAsia="zh-CN" w:bidi="ar-SA"/>
              </w:rPr>
            </w:pPr>
            <w:r>
              <w:rPr>
                <w:rFonts w:hint="default" w:ascii="Times New Roman" w:hAnsi="Times New Roman" w:cs="Times New Roman"/>
                <w:color w:val="auto"/>
                <w:sz w:val="24"/>
                <w:szCs w:val="24"/>
                <w:highlight w:val="none"/>
              </w:rPr>
              <w:t>项</w:t>
            </w:r>
            <w:r>
              <w:rPr>
                <w:rFonts w:hint="default" w:ascii="Times New Roman" w:hAnsi="Times New Roman" w:cs="Times New Roman"/>
                <w:sz w:val="24"/>
                <w:szCs w:val="24"/>
                <w:highlight w:val="none"/>
              </w:rPr>
              <w:t>目在固化间配建一套活性炭吸附装置，根据项目建设单位提供的经验数据，活性炭使用量为0.06t/a，废弃活性炭产生量为0.08t/a，废活性炭属于危险固体废弃物(其类别为HW</w:t>
            </w:r>
            <w:r>
              <w:rPr>
                <w:rFonts w:hint="default" w:ascii="Times New Roman" w:hAnsi="Times New Roman" w:cs="Times New Roman"/>
                <w:sz w:val="24"/>
                <w:szCs w:val="24"/>
                <w:highlight w:val="none"/>
                <w:lang w:val="en-US" w:eastAsia="zh-CN"/>
              </w:rPr>
              <w:t>49其它</w:t>
            </w:r>
            <w:r>
              <w:rPr>
                <w:rFonts w:hint="default" w:ascii="Times New Roman" w:hAnsi="Times New Roman" w:cs="Times New Roman"/>
                <w:sz w:val="24"/>
                <w:szCs w:val="24"/>
                <w:highlight w:val="none"/>
              </w:rPr>
              <w:t>废物，编码为900-</w:t>
            </w:r>
            <w:r>
              <w:rPr>
                <w:rFonts w:hint="default" w:ascii="Times New Roman" w:hAnsi="Times New Roman" w:cs="Times New Roman"/>
                <w:sz w:val="24"/>
                <w:szCs w:val="24"/>
                <w:highlight w:val="none"/>
                <w:lang w:val="en-US" w:eastAsia="zh-CN"/>
              </w:rPr>
              <w:t>039</w:t>
            </w:r>
            <w:r>
              <w:rPr>
                <w:rFonts w:hint="default" w:ascii="Times New Roman" w:hAnsi="Times New Roman" w:cs="Times New Roman"/>
                <w:sz w:val="24"/>
                <w:szCs w:val="24"/>
                <w:highlight w:val="none"/>
              </w:rPr>
              <w:t>-</w:t>
            </w:r>
            <w:r>
              <w:rPr>
                <w:rFonts w:hint="default" w:ascii="Times New Roman" w:hAnsi="Times New Roman" w:cs="Times New Roman"/>
                <w:sz w:val="24"/>
                <w:szCs w:val="24"/>
                <w:highlight w:val="none"/>
                <w:lang w:val="en-US" w:eastAsia="zh-CN"/>
              </w:rPr>
              <w:t>49</w:t>
            </w:r>
            <w:r>
              <w:rPr>
                <w:rFonts w:hint="default" w:ascii="Times New Roman" w:hAnsi="Times New Roman" w:cs="Times New Roman"/>
                <w:sz w:val="24"/>
                <w:szCs w:val="24"/>
                <w:highlight w:val="none"/>
              </w:rPr>
              <w:t>)，项目所产生的废活性炭经专用容器收集后，</w:t>
            </w:r>
            <w:r>
              <w:rPr>
                <w:rFonts w:hint="default" w:ascii="Times New Roman" w:hAnsi="Times New Roman" w:cs="Times New Roman"/>
                <w:sz w:val="24"/>
                <w:szCs w:val="24"/>
                <w:highlight w:val="none"/>
                <w:lang w:eastAsia="zh-CN"/>
              </w:rPr>
              <w:t>暂存于项目区危废间，</w:t>
            </w:r>
            <w:r>
              <w:rPr>
                <w:rFonts w:hint="default" w:ascii="Times New Roman" w:hAnsi="Times New Roman" w:cs="Times New Roman"/>
                <w:sz w:val="24"/>
                <w:szCs w:val="24"/>
                <w:highlight w:val="none"/>
              </w:rPr>
              <w:t>由有资质的活性炭回收企业负责回收处理，并按规范填写危险固体废弃物转移联单，建立危险固体废弃物管理台帐制度。</w:t>
            </w:r>
            <w:r>
              <w:rPr>
                <w:rFonts w:hint="default" w:ascii="Times New Roman" w:hAnsi="Times New Roman" w:cs="Times New Roman"/>
                <w:sz w:val="24"/>
                <w:szCs w:val="24"/>
                <w:highlight w:val="none"/>
                <w:lang w:eastAsia="zh-CN"/>
              </w:rPr>
              <w:t>也可以由有资质</w:t>
            </w:r>
            <w:r>
              <w:rPr>
                <w:rFonts w:hint="default" w:ascii="Times New Roman" w:hAnsi="Times New Roman" w:cs="Times New Roman"/>
                <w:sz w:val="24"/>
                <w:szCs w:val="24"/>
                <w:highlight w:val="none"/>
              </w:rPr>
              <w:t>的更换活性炭的厂家回收</w:t>
            </w:r>
            <w:r>
              <w:rPr>
                <w:rFonts w:hint="default" w:ascii="Times New Roman" w:hAnsi="Times New Roman" w:cs="Times New Roman"/>
                <w:sz w:val="24"/>
                <w:szCs w:val="24"/>
                <w:highlight w:val="none"/>
                <w:lang w:eastAsia="zh-CN"/>
              </w:rPr>
              <w:t>。</w:t>
            </w:r>
          </w:p>
          <w:p>
            <w:pPr>
              <w:keepNext w:val="0"/>
              <w:keepLines w:val="0"/>
              <w:pageBreakBefore w:val="0"/>
              <w:widowControl w:val="0"/>
              <w:kinsoku/>
              <w:wordWrap/>
              <w:overflowPunct/>
              <w:topLinePunct w:val="0"/>
              <w:autoSpaceDE/>
              <w:autoSpaceDN/>
              <w:bidi w:val="0"/>
              <w:spacing w:line="360" w:lineRule="auto"/>
              <w:ind w:firstLine="480" w:firstLineChars="200"/>
              <w:jc w:val="both"/>
              <w:rPr>
                <w:rStyle w:val="102"/>
                <w:rFonts w:hint="default" w:ascii="Times New Roman" w:hAnsi="Times New Roman" w:eastAsia="宋体" w:cs="Times New Roman"/>
                <w:color w:val="000000"/>
                <w:spacing w:val="0"/>
                <w:sz w:val="24"/>
                <w:szCs w:val="24"/>
              </w:rPr>
            </w:pPr>
            <w:r>
              <w:rPr>
                <w:rStyle w:val="102"/>
                <w:rFonts w:hint="default" w:ascii="Times New Roman" w:hAnsi="Times New Roman" w:eastAsia="宋体" w:cs="Times New Roman"/>
                <w:color w:val="000000"/>
                <w:spacing w:val="0"/>
                <w:sz w:val="24"/>
                <w:szCs w:val="24"/>
                <w:lang w:eastAsia="zh-CN"/>
              </w:rPr>
              <w:t>本项目</w:t>
            </w:r>
            <w:r>
              <w:rPr>
                <w:rStyle w:val="102"/>
                <w:rFonts w:hint="default" w:ascii="Times New Roman" w:hAnsi="Times New Roman" w:eastAsia="宋体" w:cs="Times New Roman"/>
                <w:color w:val="000000"/>
                <w:spacing w:val="0"/>
                <w:sz w:val="24"/>
                <w:szCs w:val="24"/>
              </w:rPr>
              <w:t>固体废弃物产生量和排放量一览表见表5-</w:t>
            </w:r>
            <w:r>
              <w:rPr>
                <w:rStyle w:val="102"/>
                <w:rFonts w:hint="default" w:ascii="Times New Roman" w:hAnsi="Times New Roman" w:eastAsia="宋体" w:cs="Times New Roman"/>
                <w:color w:val="000000"/>
                <w:spacing w:val="0"/>
                <w:sz w:val="24"/>
                <w:szCs w:val="24"/>
                <w:lang w:val="en-US" w:eastAsia="zh-CN"/>
              </w:rPr>
              <w:t>6</w:t>
            </w:r>
            <w:r>
              <w:rPr>
                <w:rStyle w:val="102"/>
                <w:rFonts w:hint="default" w:ascii="Times New Roman" w:hAnsi="Times New Roman" w:eastAsia="宋体" w:cs="Times New Roman"/>
                <w:color w:val="000000"/>
                <w:spacing w:val="0"/>
                <w:sz w:val="24"/>
                <w:szCs w:val="24"/>
              </w:rPr>
              <w:t>。</w:t>
            </w:r>
          </w:p>
          <w:p>
            <w:pPr>
              <w:spacing w:line="240" w:lineRule="auto"/>
              <w:ind w:firstLine="482" w:firstLineChars="200"/>
              <w:jc w:val="center"/>
              <w:rPr>
                <w:rStyle w:val="102"/>
                <w:rFonts w:hint="default" w:ascii="Times New Roman" w:hAnsi="Times New Roman" w:eastAsia="宋体" w:cs="Times New Roman"/>
                <w:b/>
                <w:color w:val="000000"/>
                <w:spacing w:val="0"/>
                <w:sz w:val="24"/>
                <w:szCs w:val="24"/>
              </w:rPr>
            </w:pPr>
            <w:r>
              <w:rPr>
                <w:rStyle w:val="102"/>
                <w:rFonts w:hint="default" w:ascii="Times New Roman" w:hAnsi="Times New Roman" w:eastAsia="宋体" w:cs="Times New Roman"/>
                <w:b/>
                <w:color w:val="000000"/>
                <w:spacing w:val="0"/>
                <w:sz w:val="24"/>
                <w:szCs w:val="24"/>
              </w:rPr>
              <w:t>表5-</w:t>
            </w:r>
            <w:r>
              <w:rPr>
                <w:rStyle w:val="102"/>
                <w:rFonts w:hint="default" w:ascii="Times New Roman" w:hAnsi="Times New Roman" w:eastAsia="宋体" w:cs="Times New Roman"/>
                <w:b/>
                <w:color w:val="000000"/>
                <w:spacing w:val="0"/>
                <w:sz w:val="24"/>
                <w:szCs w:val="24"/>
                <w:lang w:val="en-US" w:eastAsia="zh-CN"/>
              </w:rPr>
              <w:t>6</w:t>
            </w:r>
            <w:r>
              <w:rPr>
                <w:rStyle w:val="102"/>
                <w:rFonts w:hint="default" w:ascii="Times New Roman" w:hAnsi="Times New Roman" w:eastAsia="宋体" w:cs="Times New Roman"/>
                <w:b/>
                <w:color w:val="000000"/>
                <w:spacing w:val="0"/>
                <w:sz w:val="24"/>
                <w:szCs w:val="24"/>
              </w:rPr>
              <w:t xml:space="preserve">  </w:t>
            </w:r>
            <w:r>
              <w:rPr>
                <w:rStyle w:val="102"/>
                <w:rFonts w:hint="eastAsia" w:ascii="Times New Roman" w:hAnsi="Times New Roman" w:eastAsia="宋体" w:cs="Times New Roman"/>
                <w:b/>
                <w:color w:val="000000"/>
                <w:spacing w:val="0"/>
                <w:sz w:val="24"/>
                <w:szCs w:val="24"/>
                <w:lang w:val="en-US" w:eastAsia="zh-CN"/>
              </w:rPr>
              <w:t xml:space="preserve"> </w:t>
            </w:r>
            <w:r>
              <w:rPr>
                <w:rStyle w:val="102"/>
                <w:rFonts w:hint="default" w:ascii="Times New Roman" w:hAnsi="Times New Roman" w:eastAsia="宋体" w:cs="Times New Roman"/>
                <w:b/>
                <w:color w:val="000000"/>
                <w:spacing w:val="0"/>
                <w:sz w:val="24"/>
                <w:szCs w:val="24"/>
                <w:lang w:eastAsia="zh-CN"/>
              </w:rPr>
              <w:t>本项目</w:t>
            </w:r>
            <w:r>
              <w:rPr>
                <w:rStyle w:val="102"/>
                <w:rFonts w:hint="default" w:ascii="Times New Roman" w:hAnsi="Times New Roman" w:eastAsia="宋体" w:cs="Times New Roman"/>
                <w:b/>
                <w:color w:val="000000"/>
                <w:spacing w:val="0"/>
                <w:sz w:val="24"/>
                <w:szCs w:val="24"/>
              </w:rPr>
              <w:t>固体废物产排情况一览表</w:t>
            </w:r>
          </w:p>
          <w:tbl>
            <w:tblPr>
              <w:tblStyle w:val="33"/>
              <w:tblW w:w="891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697"/>
              <w:gridCol w:w="1754"/>
              <w:gridCol w:w="1770"/>
              <w:gridCol w:w="3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序号</w:t>
                  </w:r>
                </w:p>
              </w:tc>
              <w:tc>
                <w:tcPr>
                  <w:tcW w:w="2451" w:type="dxa"/>
                  <w:gridSpan w:val="2"/>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名称</w:t>
                  </w:r>
                </w:p>
              </w:tc>
              <w:tc>
                <w:tcPr>
                  <w:tcW w:w="1770" w:type="dxa"/>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产生量（t/a）</w:t>
                  </w:r>
                </w:p>
              </w:tc>
              <w:tc>
                <w:tcPr>
                  <w:tcW w:w="3816" w:type="dxa"/>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处理方式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882" w:type="dxa"/>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697" w:type="dxa"/>
                  <w:vMerge w:val="restart"/>
                  <w:shd w:val="clear" w:color="auto" w:fill="auto"/>
                  <w:vAlign w:val="center"/>
                </w:tcPr>
                <w:p>
                  <w:pPr>
                    <w:spacing w:line="240" w:lineRule="auto"/>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eastAsia="zh-CN"/>
                    </w:rPr>
                    <w:t>一般固废</w:t>
                  </w:r>
                </w:p>
              </w:tc>
              <w:tc>
                <w:tcPr>
                  <w:tcW w:w="1754" w:type="dxa"/>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生产废料</w:t>
                  </w:r>
                </w:p>
              </w:tc>
              <w:tc>
                <w:tcPr>
                  <w:tcW w:w="1770" w:type="dxa"/>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0.2</w:t>
                  </w:r>
                </w:p>
              </w:tc>
              <w:tc>
                <w:tcPr>
                  <w:tcW w:w="3816" w:type="dxa"/>
                  <w:vMerge w:val="restart"/>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外售给废品回收公司回收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882" w:type="dxa"/>
                  <w:shd w:val="clear" w:color="auto" w:fill="auto"/>
                  <w:vAlign w:val="center"/>
                </w:tcPr>
                <w:p>
                  <w:pPr>
                    <w:spacing w:line="240" w:lineRule="auto"/>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w:t>
                  </w:r>
                </w:p>
              </w:tc>
              <w:tc>
                <w:tcPr>
                  <w:tcW w:w="697" w:type="dxa"/>
                  <w:vMerge w:val="continue"/>
                  <w:shd w:val="clear" w:color="auto" w:fill="auto"/>
                  <w:vAlign w:val="center"/>
                </w:tcPr>
                <w:p>
                  <w:pPr>
                    <w:spacing w:line="240" w:lineRule="auto"/>
                    <w:jc w:val="center"/>
                    <w:rPr>
                      <w:rFonts w:hint="default" w:ascii="Times New Roman" w:hAnsi="Times New Roman" w:cs="Times New Roman"/>
                      <w:sz w:val="21"/>
                      <w:szCs w:val="21"/>
                    </w:rPr>
                  </w:pPr>
                </w:p>
              </w:tc>
              <w:tc>
                <w:tcPr>
                  <w:tcW w:w="1754" w:type="dxa"/>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不能回收的不合格产品</w:t>
                  </w:r>
                </w:p>
              </w:tc>
              <w:tc>
                <w:tcPr>
                  <w:tcW w:w="1770" w:type="dxa"/>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0.1</w:t>
                  </w:r>
                </w:p>
              </w:tc>
              <w:tc>
                <w:tcPr>
                  <w:tcW w:w="3816" w:type="dxa"/>
                  <w:vMerge w:val="continue"/>
                  <w:shd w:val="clear" w:color="auto" w:fill="auto"/>
                  <w:vAlign w:val="center"/>
                </w:tcPr>
                <w:p>
                  <w:pPr>
                    <w:spacing w:line="240" w:lineRule="auto"/>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882" w:type="dxa"/>
                  <w:shd w:val="clear" w:color="auto" w:fill="auto"/>
                  <w:vAlign w:val="center"/>
                </w:tcPr>
                <w:p>
                  <w:pPr>
                    <w:spacing w:line="240" w:lineRule="auto"/>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w:t>
                  </w:r>
                </w:p>
              </w:tc>
              <w:tc>
                <w:tcPr>
                  <w:tcW w:w="697" w:type="dxa"/>
                  <w:vMerge w:val="continue"/>
                  <w:shd w:val="clear" w:color="auto" w:fill="auto"/>
                  <w:vAlign w:val="center"/>
                </w:tcPr>
                <w:p>
                  <w:pPr>
                    <w:spacing w:line="240" w:lineRule="auto"/>
                    <w:jc w:val="center"/>
                    <w:rPr>
                      <w:rFonts w:hint="default" w:ascii="Times New Roman" w:hAnsi="Times New Roman" w:cs="Times New Roman"/>
                      <w:sz w:val="21"/>
                      <w:szCs w:val="21"/>
                    </w:rPr>
                  </w:pPr>
                </w:p>
              </w:tc>
              <w:tc>
                <w:tcPr>
                  <w:tcW w:w="1754" w:type="dxa"/>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废抹布</w:t>
                  </w:r>
                </w:p>
              </w:tc>
              <w:tc>
                <w:tcPr>
                  <w:tcW w:w="1770" w:type="dxa"/>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0.04</w:t>
                  </w:r>
                </w:p>
              </w:tc>
              <w:tc>
                <w:tcPr>
                  <w:tcW w:w="3816" w:type="dxa"/>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混于生活垃圾，委托环卫部门清运处置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882" w:type="dxa"/>
                  <w:shd w:val="clear" w:color="auto" w:fill="auto"/>
                  <w:vAlign w:val="center"/>
                </w:tcPr>
                <w:p>
                  <w:pPr>
                    <w:spacing w:line="240" w:lineRule="auto"/>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w:t>
                  </w:r>
                </w:p>
              </w:tc>
              <w:tc>
                <w:tcPr>
                  <w:tcW w:w="697" w:type="dxa"/>
                  <w:vMerge w:val="continue"/>
                  <w:shd w:val="clear" w:color="auto" w:fill="auto"/>
                  <w:vAlign w:val="center"/>
                </w:tcPr>
                <w:p>
                  <w:pPr>
                    <w:spacing w:line="240" w:lineRule="auto"/>
                    <w:jc w:val="center"/>
                    <w:rPr>
                      <w:rFonts w:hint="default" w:ascii="Times New Roman" w:hAnsi="Times New Roman" w:cs="Times New Roman"/>
                      <w:sz w:val="21"/>
                      <w:szCs w:val="21"/>
                    </w:rPr>
                  </w:pPr>
                </w:p>
              </w:tc>
              <w:tc>
                <w:tcPr>
                  <w:tcW w:w="1754" w:type="dxa"/>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生活垃圾</w:t>
                  </w:r>
                </w:p>
              </w:tc>
              <w:tc>
                <w:tcPr>
                  <w:tcW w:w="1770" w:type="dxa"/>
                  <w:shd w:val="clear" w:color="auto" w:fill="auto"/>
                  <w:vAlign w:val="center"/>
                </w:tcPr>
                <w:p>
                  <w:pPr>
                    <w:spacing w:line="240" w:lineRule="auto"/>
                    <w:jc w:val="center"/>
                    <w:rPr>
                      <w:rFonts w:hint="default" w:ascii="Times New Roman" w:hAnsi="Times New Roman" w:cs="Times New Roman"/>
                      <w:sz w:val="21"/>
                      <w:szCs w:val="21"/>
                    </w:rPr>
                  </w:pPr>
                  <w:r>
                    <w:rPr>
                      <w:rFonts w:hint="eastAsia" w:ascii="Times New Roman" w:hAnsi="Times New Roman" w:cs="Times New Roman"/>
                      <w:sz w:val="21"/>
                      <w:szCs w:val="21"/>
                      <w:lang w:val="en-US" w:eastAsia="zh-CN"/>
                    </w:rPr>
                    <w:t>3.5</w:t>
                  </w:r>
                </w:p>
              </w:tc>
              <w:tc>
                <w:tcPr>
                  <w:tcW w:w="3816" w:type="dxa"/>
                  <w:shd w:val="clear" w:color="auto" w:fill="auto"/>
                  <w:vAlign w:val="center"/>
                </w:tcPr>
                <w:p>
                  <w:pPr>
                    <w:spacing w:line="240" w:lineRule="auto"/>
                    <w:jc w:val="center"/>
                    <w:rPr>
                      <w:rFonts w:hint="default" w:ascii="Times New Roman" w:hAnsi="Times New Roman" w:eastAsia="宋体" w:cs="Times New Roman"/>
                      <w:sz w:val="21"/>
                      <w:szCs w:val="21"/>
                      <w:lang w:eastAsia="zh-CN"/>
                    </w:rPr>
                  </w:pPr>
                  <w:r>
                    <w:rPr>
                      <w:rFonts w:hint="default" w:ascii="Times New Roman" w:hAnsi="Times New Roman" w:cs="Times New Roman"/>
                      <w:color w:val="000000"/>
                      <w:sz w:val="21"/>
                      <w:szCs w:val="21"/>
                      <w:lang w:val="zh-TW" w:eastAsia="zh-TW"/>
                    </w:rPr>
                    <w:t>统一收集后委托环卫部门清运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882" w:type="dxa"/>
                  <w:shd w:val="clear" w:color="auto" w:fill="auto"/>
                  <w:vAlign w:val="center"/>
                </w:tcPr>
                <w:p>
                  <w:pPr>
                    <w:spacing w:line="240" w:lineRule="auto"/>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5</w:t>
                  </w:r>
                </w:p>
              </w:tc>
              <w:tc>
                <w:tcPr>
                  <w:tcW w:w="697" w:type="dxa"/>
                  <w:vMerge w:val="restart"/>
                  <w:shd w:val="clear" w:color="auto" w:fill="auto"/>
                  <w:vAlign w:val="center"/>
                </w:tcPr>
                <w:p>
                  <w:pPr>
                    <w:spacing w:line="240" w:lineRule="auto"/>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eastAsia="zh-CN"/>
                    </w:rPr>
                    <w:t>危险固废</w:t>
                  </w:r>
                </w:p>
              </w:tc>
              <w:tc>
                <w:tcPr>
                  <w:tcW w:w="1754" w:type="dxa"/>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废活性炭</w:t>
                  </w:r>
                </w:p>
              </w:tc>
              <w:tc>
                <w:tcPr>
                  <w:tcW w:w="1770" w:type="dxa"/>
                  <w:shd w:val="clear" w:color="auto" w:fill="auto"/>
                  <w:vAlign w:val="center"/>
                </w:tcPr>
                <w:p>
                  <w:pPr>
                    <w:spacing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0.08</w:t>
                  </w:r>
                </w:p>
              </w:tc>
              <w:tc>
                <w:tcPr>
                  <w:tcW w:w="3816" w:type="dxa"/>
                  <w:vMerge w:val="restart"/>
                  <w:shd w:val="clear" w:color="auto" w:fill="auto"/>
                  <w:vAlign w:val="center"/>
                </w:tcPr>
                <w:p>
                  <w:pPr>
                    <w:spacing w:line="240" w:lineRule="auto"/>
                    <w:jc w:val="center"/>
                    <w:rPr>
                      <w:rFonts w:hint="default" w:ascii="Times New Roman" w:hAnsi="Times New Roman" w:cs="Times New Roman"/>
                      <w:sz w:val="21"/>
                      <w:szCs w:val="21"/>
                    </w:rPr>
                  </w:pPr>
                  <w:r>
                    <w:rPr>
                      <w:rFonts w:hint="eastAsia" w:ascii="Times New Roman" w:hAnsi="Times New Roman" w:cs="Times New Roman"/>
                      <w:sz w:val="21"/>
                      <w:szCs w:val="21"/>
                      <w:lang w:eastAsia="zh-CN"/>
                    </w:rPr>
                    <w:t>暂存于危险废物暂存间</w:t>
                  </w:r>
                  <w:r>
                    <w:rPr>
                      <w:rFonts w:hint="default" w:ascii="Times New Roman" w:hAnsi="Times New Roman" w:cs="Times New Roman"/>
                      <w:sz w:val="21"/>
                      <w:szCs w:val="21"/>
                      <w:lang w:eastAsia="zh-CN"/>
                    </w:rPr>
                    <w:t>，交有资质的单位处置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882" w:type="dxa"/>
                  <w:shd w:val="clear" w:color="auto" w:fill="auto"/>
                  <w:vAlign w:val="center"/>
                </w:tcPr>
                <w:p>
                  <w:pPr>
                    <w:spacing w:line="240" w:lineRule="auto"/>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7</w:t>
                  </w:r>
                </w:p>
              </w:tc>
              <w:tc>
                <w:tcPr>
                  <w:tcW w:w="697" w:type="dxa"/>
                  <w:vMerge w:val="continue"/>
                  <w:tcBorders/>
                  <w:shd w:val="clear" w:color="auto" w:fill="auto"/>
                  <w:vAlign w:val="center"/>
                </w:tcPr>
                <w:p>
                  <w:pPr>
                    <w:spacing w:line="240" w:lineRule="auto"/>
                    <w:jc w:val="center"/>
                    <w:rPr>
                      <w:rFonts w:hint="eastAsia" w:ascii="Times New Roman" w:hAnsi="Times New Roman" w:cs="Times New Roman"/>
                      <w:sz w:val="21"/>
                      <w:szCs w:val="21"/>
                      <w:lang w:eastAsia="zh-CN"/>
                    </w:rPr>
                  </w:pPr>
                </w:p>
              </w:tc>
              <w:tc>
                <w:tcPr>
                  <w:tcW w:w="1754" w:type="dxa"/>
                  <w:shd w:val="clear" w:color="auto" w:fill="auto"/>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highlight w:val="none"/>
                      <w:lang w:eastAsia="zh-CN"/>
                    </w:rPr>
                    <w:t>废</w:t>
                  </w:r>
                  <w:r>
                    <w:rPr>
                      <w:rFonts w:hint="default" w:ascii="Times New Roman" w:hAnsi="Times New Roman" w:cs="Times New Roman"/>
                      <w:sz w:val="21"/>
                      <w:szCs w:val="21"/>
                      <w:highlight w:val="none"/>
                    </w:rPr>
                    <w:t>机油</w:t>
                  </w:r>
                </w:p>
              </w:tc>
              <w:tc>
                <w:tcPr>
                  <w:tcW w:w="1770" w:type="dxa"/>
                  <w:shd w:val="clear" w:color="auto" w:fill="auto"/>
                  <w:vAlign w:val="center"/>
                </w:tcPr>
                <w:p>
                  <w:pPr>
                    <w:spacing w:line="240" w:lineRule="auto"/>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0.005</w:t>
                  </w:r>
                </w:p>
              </w:tc>
              <w:tc>
                <w:tcPr>
                  <w:tcW w:w="3816" w:type="dxa"/>
                  <w:vMerge w:val="continue"/>
                  <w:tcBorders/>
                  <w:shd w:val="clear" w:color="auto" w:fill="auto"/>
                  <w:vAlign w:val="center"/>
                </w:tcPr>
                <w:p>
                  <w:pPr>
                    <w:spacing w:line="240" w:lineRule="auto"/>
                    <w:jc w:val="center"/>
                    <w:rPr>
                      <w:rFonts w:hint="default" w:ascii="Times New Roman" w:hAnsi="Times New Roman" w:cs="Times New Roman"/>
                      <w:color w:val="000000"/>
                      <w:sz w:val="21"/>
                      <w:szCs w:val="21"/>
                      <w:lang w:val="zh-TW" w:eastAsia="zh-TW"/>
                    </w:rPr>
                  </w:pPr>
                </w:p>
              </w:tc>
            </w:tr>
          </w:tbl>
          <w:p>
            <w:pPr>
              <w:pStyle w:val="15"/>
              <w:spacing w:line="360" w:lineRule="auto"/>
              <w:jc w:val="both"/>
              <w:rPr>
                <w:rStyle w:val="60"/>
                <w:rFonts w:hint="default" w:ascii="Times New Roman" w:hAnsi="Times New Roman" w:eastAsia="宋体" w:cs="Times New Roman"/>
                <w:b/>
                <w:color w:val="000000"/>
                <w:spacing w:val="0"/>
                <w:w w:val="100"/>
                <w:sz w:val="24"/>
                <w:szCs w:val="24"/>
                <w:lang w:val="en-US" w:eastAsia="zh-CN"/>
              </w:rPr>
            </w:pPr>
            <w:r>
              <w:rPr>
                <w:rStyle w:val="60"/>
                <w:rFonts w:hint="eastAsia" w:ascii="Times New Roman" w:hAnsi="Times New Roman" w:eastAsia="宋体" w:cs="Times New Roman"/>
                <w:b/>
                <w:color w:val="000000"/>
                <w:spacing w:val="0"/>
                <w:w w:val="100"/>
                <w:sz w:val="24"/>
                <w:szCs w:val="24"/>
                <w:lang w:val="en-US" w:eastAsia="zh-CN"/>
              </w:rPr>
              <w:t>2.5项目废水、废气、固体废物产生量和排放量汇总</w:t>
            </w:r>
          </w:p>
          <w:p>
            <w:pPr>
              <w:pStyle w:val="15"/>
              <w:spacing w:line="240" w:lineRule="auto"/>
              <w:rPr>
                <w:rFonts w:hint="default" w:ascii="Times New Roman" w:hAnsi="Times New Roman" w:cs="Times New Roman"/>
                <w:b/>
                <w:w w:val="100"/>
                <w:szCs w:val="24"/>
              </w:rPr>
            </w:pPr>
            <w:r>
              <w:rPr>
                <w:rFonts w:hint="default" w:ascii="Times New Roman" w:hAnsi="Times New Roman" w:cs="Times New Roman"/>
                <w:b/>
                <w:w w:val="100"/>
                <w:szCs w:val="24"/>
              </w:rPr>
              <w:t>表5-</w:t>
            </w:r>
            <w:r>
              <w:rPr>
                <w:rFonts w:hint="default" w:ascii="Times New Roman" w:hAnsi="Times New Roman" w:cs="Times New Roman"/>
                <w:b/>
                <w:w w:val="100"/>
                <w:szCs w:val="24"/>
                <w:lang w:val="en-US" w:eastAsia="zh-CN"/>
              </w:rPr>
              <w:t>7</w:t>
            </w:r>
            <w:r>
              <w:rPr>
                <w:rFonts w:hint="eastAsia" w:ascii="Times New Roman" w:hAnsi="Times New Roman" w:cs="Times New Roman"/>
                <w:b/>
                <w:w w:val="100"/>
                <w:szCs w:val="24"/>
                <w:lang w:val="en-US" w:eastAsia="zh-CN"/>
              </w:rPr>
              <w:t xml:space="preserve">   </w:t>
            </w:r>
            <w:r>
              <w:rPr>
                <w:rFonts w:hint="default" w:ascii="Times New Roman" w:hAnsi="Times New Roman" w:cs="Times New Roman"/>
                <w:b/>
                <w:w w:val="100"/>
                <w:szCs w:val="24"/>
              </w:rPr>
              <w:t>项目废水、废气、固体废弃物产排量汇总一览表</w:t>
            </w:r>
          </w:p>
          <w:tbl>
            <w:tblPr>
              <w:tblStyle w:val="33"/>
              <w:tblW w:w="496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7" w:type="dxa"/>
                <w:bottom w:w="0" w:type="dxa"/>
                <w:right w:w="57" w:type="dxa"/>
              </w:tblCellMar>
            </w:tblPr>
            <w:tblGrid>
              <w:gridCol w:w="1156"/>
              <w:gridCol w:w="1248"/>
              <w:gridCol w:w="1140"/>
              <w:gridCol w:w="1509"/>
              <w:gridCol w:w="1760"/>
              <w:gridCol w:w="202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704" w:hRule="atLeast"/>
                <w:jc w:val="center"/>
              </w:trPr>
              <w:tc>
                <w:tcPr>
                  <w:tcW w:w="653" w:type="pct"/>
                  <w:tcBorders>
                    <w:bottom w:val="single" w:color="auto" w:sz="6" w:space="0"/>
                    <w:tl2br w:val="single" w:color="auto" w:sz="8"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eastAsia" w:ascii="Times New Roman" w:hAnsi="Times New Roman" w:cs="Times New Roman" w:eastAsiaTheme="minorEastAsia"/>
                      <w:b/>
                      <w:sz w:val="21"/>
                      <w:szCs w:val="21"/>
                      <w:lang w:eastAsia="zh-CN"/>
                    </w:rPr>
                  </w:pPr>
                  <w:r>
                    <w:rPr>
                      <w:rFonts w:hint="eastAsia" w:ascii="Times New Roman" w:hAnsi="Times New Roman" w:cs="Times New Roman" w:eastAsiaTheme="minorEastAsia"/>
                      <w:b/>
                      <w:sz w:val="21"/>
                      <w:szCs w:val="21"/>
                      <w:lang w:eastAsia="zh-CN"/>
                    </w:rPr>
                    <w:t>内容</w:t>
                  </w:r>
                </w:p>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eastAsia"/>
                      <w:lang w:eastAsia="zh-CN"/>
                    </w:rPr>
                  </w:pPr>
                  <w:r>
                    <w:rPr>
                      <w:rFonts w:hint="eastAsia" w:ascii="Times New Roman" w:hAnsi="Times New Roman" w:cs="Times New Roman" w:eastAsiaTheme="minorEastAsia"/>
                      <w:b/>
                      <w:sz w:val="21"/>
                      <w:szCs w:val="21"/>
                      <w:lang w:eastAsia="zh-CN"/>
                    </w:rPr>
                    <w:t>类别</w:t>
                  </w:r>
                </w:p>
              </w:tc>
              <w:tc>
                <w:tcPr>
                  <w:tcW w:w="706" w:type="pct"/>
                  <w:tcBorders>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b/>
                      <w:sz w:val="21"/>
                      <w:szCs w:val="21"/>
                    </w:rPr>
                  </w:pPr>
                  <w:r>
                    <w:rPr>
                      <w:rFonts w:hint="default" w:ascii="Times New Roman" w:hAnsi="Times New Roman" w:cs="Times New Roman" w:eastAsiaTheme="minorEastAsia"/>
                      <w:b/>
                      <w:sz w:val="21"/>
                      <w:szCs w:val="21"/>
                    </w:rPr>
                    <w:t>排放源</w:t>
                  </w:r>
                </w:p>
              </w:tc>
              <w:tc>
                <w:tcPr>
                  <w:tcW w:w="1498" w:type="pct"/>
                  <w:gridSpan w:val="2"/>
                  <w:tcBorders>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b/>
                      <w:sz w:val="21"/>
                      <w:szCs w:val="21"/>
                    </w:rPr>
                  </w:pPr>
                  <w:r>
                    <w:rPr>
                      <w:rFonts w:hint="default" w:ascii="Times New Roman" w:hAnsi="Times New Roman" w:cs="Times New Roman" w:eastAsiaTheme="minorEastAsia"/>
                      <w:b/>
                      <w:sz w:val="21"/>
                      <w:szCs w:val="21"/>
                    </w:rPr>
                    <w:t>污染物</w:t>
                  </w:r>
                </w:p>
              </w:tc>
              <w:tc>
                <w:tcPr>
                  <w:tcW w:w="995" w:type="pct"/>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b/>
                      <w:sz w:val="21"/>
                      <w:szCs w:val="21"/>
                    </w:rPr>
                  </w:pPr>
                  <w:r>
                    <w:rPr>
                      <w:rFonts w:hint="default" w:ascii="Times New Roman" w:hAnsi="Times New Roman" w:cs="Times New Roman" w:eastAsiaTheme="minorEastAsia"/>
                      <w:b/>
                      <w:sz w:val="21"/>
                      <w:szCs w:val="21"/>
                    </w:rPr>
                    <w:t>产生量(t/a)</w:t>
                  </w:r>
                </w:p>
              </w:tc>
              <w:tc>
                <w:tcPr>
                  <w:tcW w:w="1145" w:type="pct"/>
                  <w:tcBorders>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b/>
                      <w:sz w:val="21"/>
                      <w:szCs w:val="21"/>
                    </w:rPr>
                  </w:pPr>
                  <w:r>
                    <w:rPr>
                      <w:rFonts w:hint="default" w:ascii="Times New Roman" w:hAnsi="Times New Roman" w:cs="Times New Roman" w:eastAsiaTheme="minorEastAsia"/>
                      <w:b/>
                      <w:sz w:val="21"/>
                      <w:szCs w:val="21"/>
                    </w:rPr>
                    <w:t>排放量（t/a）</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70" w:hRule="atLeast"/>
                <w:jc w:val="center"/>
              </w:trPr>
              <w:tc>
                <w:tcPr>
                  <w:tcW w:w="653" w:type="pct"/>
                  <w:vMerge w:val="restart"/>
                  <w:tcBorders>
                    <w:top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大气污染物</w:t>
                  </w:r>
                </w:p>
              </w:tc>
              <w:tc>
                <w:tcPr>
                  <w:tcW w:w="706" w:type="pct"/>
                  <w:vMerge w:val="restart"/>
                  <w:tcBorders>
                    <w:top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厂房</w:t>
                  </w:r>
                </w:p>
              </w:tc>
              <w:tc>
                <w:tcPr>
                  <w:tcW w:w="644" w:type="pct"/>
                  <w:vMerge w:val="restar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无组织排放</w:t>
                  </w:r>
                </w:p>
              </w:tc>
              <w:tc>
                <w:tcPr>
                  <w:tcW w:w="853"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焊接烟尘</w:t>
                  </w:r>
                </w:p>
              </w:tc>
              <w:tc>
                <w:tcPr>
                  <w:tcW w:w="995"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0.00</w:t>
                  </w:r>
                  <w:r>
                    <w:rPr>
                      <w:rFonts w:hint="default" w:ascii="Times New Roman" w:hAnsi="Times New Roman" w:cs="Times New Roman" w:eastAsiaTheme="minorEastAsia"/>
                      <w:color w:val="auto"/>
                      <w:sz w:val="21"/>
                      <w:szCs w:val="21"/>
                      <w:lang w:val="en-US" w:eastAsia="zh-CN"/>
                    </w:rPr>
                    <w:t>32</w:t>
                  </w:r>
                </w:p>
              </w:tc>
              <w:tc>
                <w:tcPr>
                  <w:tcW w:w="1145"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C00000"/>
                      <w:sz w:val="21"/>
                      <w:szCs w:val="21"/>
                    </w:rPr>
                  </w:pPr>
                  <w:r>
                    <w:rPr>
                      <w:rFonts w:hint="default" w:ascii="Times New Roman" w:hAnsi="Times New Roman" w:cs="Times New Roman" w:eastAsiaTheme="minorEastAsia"/>
                      <w:color w:val="auto"/>
                      <w:sz w:val="21"/>
                      <w:szCs w:val="21"/>
                    </w:rPr>
                    <w:t>0.00</w:t>
                  </w:r>
                  <w:r>
                    <w:rPr>
                      <w:rFonts w:hint="default" w:ascii="Times New Roman" w:hAnsi="Times New Roman" w:cs="Times New Roman" w:eastAsiaTheme="minorEastAsia"/>
                      <w:color w:val="auto"/>
                      <w:sz w:val="21"/>
                      <w:szCs w:val="21"/>
                      <w:lang w:val="en-US" w:eastAsia="zh-CN"/>
                    </w:rPr>
                    <w:t>32</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270" w:hRule="atLeast"/>
                <w:jc w:val="center"/>
              </w:trPr>
              <w:tc>
                <w:tcPr>
                  <w:tcW w:w="653" w:type="pct"/>
                  <w:vMerge w:val="continue"/>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706" w:type="pct"/>
                  <w:vMerge w:val="continue"/>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644" w:type="pct"/>
                  <w:vMerge w:val="continue"/>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853"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粉尘</w:t>
                  </w:r>
                </w:p>
              </w:tc>
              <w:tc>
                <w:tcPr>
                  <w:tcW w:w="995"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auto"/>
                      <w:sz w:val="21"/>
                      <w:szCs w:val="21"/>
                      <w:lang w:eastAsia="zh-CN"/>
                    </w:rPr>
                  </w:pPr>
                  <w:r>
                    <w:rPr>
                      <w:rFonts w:hint="default" w:ascii="Times New Roman" w:hAnsi="Times New Roman" w:cs="Times New Roman" w:eastAsiaTheme="minorEastAsia"/>
                      <w:color w:val="auto"/>
                      <w:sz w:val="21"/>
                      <w:szCs w:val="21"/>
                    </w:rPr>
                    <w:t>0.00</w:t>
                  </w:r>
                  <w:r>
                    <w:rPr>
                      <w:rFonts w:hint="default" w:ascii="Times New Roman" w:hAnsi="Times New Roman" w:cs="Times New Roman" w:eastAsiaTheme="minorEastAsia"/>
                      <w:color w:val="auto"/>
                      <w:sz w:val="21"/>
                      <w:szCs w:val="21"/>
                      <w:lang w:val="en-US" w:eastAsia="zh-CN"/>
                    </w:rPr>
                    <w:t>8</w:t>
                  </w:r>
                </w:p>
              </w:tc>
              <w:tc>
                <w:tcPr>
                  <w:tcW w:w="1145"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C00000"/>
                      <w:sz w:val="21"/>
                      <w:szCs w:val="21"/>
                      <w:lang w:val="en-US" w:eastAsia="zh-CN"/>
                    </w:rPr>
                  </w:pPr>
                  <w:r>
                    <w:rPr>
                      <w:rFonts w:hint="default" w:ascii="Times New Roman" w:hAnsi="Times New Roman" w:cs="Times New Roman" w:eastAsiaTheme="minorEastAsia"/>
                      <w:color w:val="auto"/>
                      <w:sz w:val="21"/>
                      <w:szCs w:val="21"/>
                    </w:rPr>
                    <w:t>0.00</w:t>
                  </w:r>
                  <w:r>
                    <w:rPr>
                      <w:rFonts w:hint="default" w:ascii="Times New Roman" w:hAnsi="Times New Roman" w:cs="Times New Roman" w:eastAsiaTheme="minorEastAsia"/>
                      <w:color w:val="auto"/>
                      <w:sz w:val="21"/>
                      <w:szCs w:val="21"/>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482" w:hRule="atLeast"/>
                <w:jc w:val="center"/>
              </w:trPr>
              <w:tc>
                <w:tcPr>
                  <w:tcW w:w="653" w:type="pct"/>
                  <w:vMerge w:val="continue"/>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706" w:type="pct"/>
                  <w:vMerge w:val="continue"/>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644" w:type="pct"/>
                  <w:vMerge w:val="restart"/>
                  <w:tcBorders>
                    <w:top w:val="single" w:color="auto" w:sz="6"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有组织排放</w:t>
                  </w:r>
                </w:p>
              </w:tc>
              <w:tc>
                <w:tcPr>
                  <w:tcW w:w="853" w:type="pct"/>
                  <w:tcBorders>
                    <w:top w:val="single" w:color="auto" w:sz="6" w:space="0"/>
                    <w:left w:val="single" w:color="auto" w:sz="4"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喷塑粉尘</w:t>
                  </w:r>
                </w:p>
              </w:tc>
              <w:tc>
                <w:tcPr>
                  <w:tcW w:w="995"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0.</w:t>
                  </w:r>
                  <w:r>
                    <w:rPr>
                      <w:rFonts w:hint="default" w:ascii="Times New Roman" w:hAnsi="Times New Roman" w:cs="Times New Roman" w:eastAsiaTheme="minorEastAsia"/>
                      <w:color w:val="auto"/>
                      <w:sz w:val="21"/>
                      <w:szCs w:val="21"/>
                      <w:lang w:val="en-US" w:eastAsia="zh-CN"/>
                    </w:rPr>
                    <w:t>3942</w:t>
                  </w:r>
                </w:p>
              </w:tc>
              <w:tc>
                <w:tcPr>
                  <w:tcW w:w="1145"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C00000"/>
                      <w:sz w:val="21"/>
                      <w:szCs w:val="21"/>
                      <w:lang w:val="en-US" w:eastAsia="zh-CN"/>
                    </w:rPr>
                  </w:pPr>
                  <w:r>
                    <w:rPr>
                      <w:rFonts w:hint="default" w:ascii="Times New Roman" w:hAnsi="Times New Roman" w:cs="Times New Roman" w:eastAsiaTheme="minorEastAsia"/>
                      <w:color w:val="auto"/>
                      <w:sz w:val="21"/>
                      <w:szCs w:val="21"/>
                    </w:rPr>
                    <w:t>0.0</w:t>
                  </w:r>
                  <w:r>
                    <w:rPr>
                      <w:rFonts w:hint="default" w:ascii="Times New Roman" w:hAnsi="Times New Roman" w:cs="Times New Roman" w:eastAsiaTheme="minorEastAsia"/>
                      <w:color w:val="auto"/>
                      <w:sz w:val="21"/>
                      <w:szCs w:val="21"/>
                      <w:lang w:val="en-US" w:eastAsia="zh-CN"/>
                    </w:rPr>
                    <w:t>3942</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462" w:hRule="atLeast"/>
                <w:jc w:val="center"/>
              </w:trPr>
              <w:tc>
                <w:tcPr>
                  <w:tcW w:w="653" w:type="pct"/>
                  <w:vMerge w:val="continue"/>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706" w:type="pct"/>
                  <w:vMerge w:val="continue"/>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644" w:type="pct"/>
                  <w:vMerge w:val="continue"/>
                  <w:tcBorders>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853" w:type="pct"/>
                  <w:tcBorders>
                    <w:top w:val="single" w:color="auto" w:sz="6" w:space="0"/>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非甲烷总烃</w:t>
                  </w:r>
                </w:p>
              </w:tc>
              <w:tc>
                <w:tcPr>
                  <w:tcW w:w="995" w:type="pct"/>
                  <w:tcBorders>
                    <w:top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auto"/>
                      <w:sz w:val="21"/>
                      <w:szCs w:val="21"/>
                      <w:lang w:eastAsia="zh-CN"/>
                    </w:rPr>
                  </w:pPr>
                  <w:r>
                    <w:rPr>
                      <w:rFonts w:hint="default" w:ascii="Times New Roman" w:hAnsi="Times New Roman" w:cs="Times New Roman" w:eastAsiaTheme="minorEastAsia"/>
                      <w:color w:val="auto"/>
                      <w:sz w:val="21"/>
                      <w:szCs w:val="21"/>
                    </w:rPr>
                    <w:t>0.00</w:t>
                  </w:r>
                  <w:r>
                    <w:rPr>
                      <w:rFonts w:hint="default" w:ascii="Times New Roman" w:hAnsi="Times New Roman" w:cs="Times New Roman" w:eastAsiaTheme="minorEastAsia"/>
                      <w:color w:val="auto"/>
                      <w:sz w:val="21"/>
                      <w:szCs w:val="21"/>
                      <w:lang w:val="en-US" w:eastAsia="zh-CN"/>
                    </w:rPr>
                    <w:t>2</w:t>
                  </w:r>
                </w:p>
              </w:tc>
              <w:tc>
                <w:tcPr>
                  <w:tcW w:w="1145"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C00000"/>
                      <w:sz w:val="21"/>
                      <w:szCs w:val="21"/>
                      <w:lang w:eastAsia="zh-CN"/>
                    </w:rPr>
                  </w:pPr>
                  <w:r>
                    <w:rPr>
                      <w:rFonts w:hint="default" w:ascii="Times New Roman" w:hAnsi="Times New Roman" w:cs="Times New Roman" w:eastAsiaTheme="minorEastAsia"/>
                      <w:color w:val="auto"/>
                      <w:sz w:val="21"/>
                      <w:szCs w:val="21"/>
                    </w:rPr>
                    <w:t>0.000</w:t>
                  </w:r>
                  <w:r>
                    <w:rPr>
                      <w:rFonts w:hint="default" w:ascii="Times New Roman" w:hAnsi="Times New Roman" w:cs="Times New Roman" w:eastAsiaTheme="minorEastAsia"/>
                      <w:color w:val="auto"/>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462" w:hRule="atLeast"/>
                <w:jc w:val="center"/>
              </w:trPr>
              <w:tc>
                <w:tcPr>
                  <w:tcW w:w="653" w:type="pct"/>
                  <w:vMerge w:val="continue"/>
                  <w:tcBorders>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706" w:type="pct"/>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eastAsia"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eastAsia="zh-CN"/>
                    </w:rPr>
                    <w:t>食堂</w:t>
                  </w:r>
                </w:p>
              </w:tc>
              <w:tc>
                <w:tcPr>
                  <w:tcW w:w="1498" w:type="pct"/>
                  <w:gridSpan w:val="2"/>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eastAsia"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eastAsia="zh-CN"/>
                    </w:rPr>
                    <w:t>食堂油烟</w:t>
                  </w:r>
                </w:p>
              </w:tc>
              <w:tc>
                <w:tcPr>
                  <w:tcW w:w="995" w:type="pct"/>
                  <w:tcBorders>
                    <w:top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0.00144</w:t>
                  </w:r>
                </w:p>
              </w:tc>
              <w:tc>
                <w:tcPr>
                  <w:tcW w:w="1145"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eastAsiaTheme="minorEastAsia"/>
                      <w:color w:val="auto"/>
                      <w:sz w:val="21"/>
                      <w:szCs w:val="21"/>
                      <w:lang w:val="en-US" w:eastAsia="zh-CN"/>
                    </w:rPr>
                    <w:t>0.00144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369" w:hRule="exact"/>
                <w:jc w:val="center"/>
              </w:trPr>
              <w:tc>
                <w:tcPr>
                  <w:tcW w:w="653" w:type="pct"/>
                  <w:vMerge w:val="restar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水污染物</w:t>
                  </w:r>
                </w:p>
              </w:tc>
              <w:tc>
                <w:tcPr>
                  <w:tcW w:w="706" w:type="pct"/>
                  <w:vMerge w:val="restar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rPr>
                    <w:t>生活废水</w:t>
                  </w:r>
                </w:p>
              </w:tc>
              <w:tc>
                <w:tcPr>
                  <w:tcW w:w="1498" w:type="pct"/>
                  <w:gridSpan w:val="2"/>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废水量</w:t>
                  </w:r>
                </w:p>
              </w:tc>
              <w:tc>
                <w:tcPr>
                  <w:tcW w:w="995" w:type="pct"/>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lang w:val="en-US" w:eastAsia="zh-CN"/>
                    </w:rPr>
                    <w:t>288</w:t>
                  </w:r>
                </w:p>
              </w:tc>
              <w:tc>
                <w:tcPr>
                  <w:tcW w:w="1145" w:type="pct"/>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C00000"/>
                      <w:sz w:val="21"/>
                      <w:szCs w:val="21"/>
                      <w:lang w:val="en-US"/>
                    </w:rPr>
                  </w:pPr>
                  <w:r>
                    <w:rPr>
                      <w:rFonts w:hint="default" w:ascii="Times New Roman" w:hAnsi="Times New Roman" w:cs="Times New Roman" w:eastAsiaTheme="minorEastAsia"/>
                      <w:color w:val="auto"/>
                      <w:sz w:val="21"/>
                      <w:szCs w:val="21"/>
                      <w:lang w:val="en-US" w:eastAsia="zh-CN"/>
                    </w:rPr>
                    <w:t>288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369" w:hRule="exact"/>
                <w:jc w:val="center"/>
              </w:trPr>
              <w:tc>
                <w:tcPr>
                  <w:tcW w:w="653" w:type="pct"/>
                  <w:vMerge w:val="continue"/>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706" w:type="pct"/>
                  <w:vMerge w:val="continue"/>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1498" w:type="pct"/>
                  <w:gridSpan w:val="2"/>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CODcr</w:t>
                  </w:r>
                </w:p>
              </w:tc>
              <w:tc>
                <w:tcPr>
                  <w:tcW w:w="995" w:type="pct"/>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0.115</w:t>
                  </w:r>
                </w:p>
              </w:tc>
              <w:tc>
                <w:tcPr>
                  <w:tcW w:w="1145" w:type="pct"/>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C00000"/>
                      <w:sz w:val="21"/>
                      <w:szCs w:val="21"/>
                    </w:rPr>
                  </w:pPr>
                  <w:r>
                    <w:rPr>
                      <w:rFonts w:hint="default" w:ascii="Times New Roman" w:hAnsi="Times New Roman" w:cs="Times New Roman" w:eastAsiaTheme="minorEastAsia"/>
                      <w:color w:val="auto"/>
                      <w:sz w:val="21"/>
                      <w:szCs w:val="21"/>
                    </w:rPr>
                    <w:t>0.</w:t>
                  </w:r>
                  <w:r>
                    <w:rPr>
                      <w:rFonts w:hint="default" w:ascii="Times New Roman" w:hAnsi="Times New Roman" w:cs="Times New Roman" w:eastAsiaTheme="minorEastAsia"/>
                      <w:color w:val="auto"/>
                      <w:sz w:val="21"/>
                      <w:szCs w:val="21"/>
                      <w:lang w:val="en-US" w:eastAsia="zh-CN"/>
                    </w:rPr>
                    <w:t>058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369" w:hRule="exact"/>
                <w:jc w:val="center"/>
              </w:trPr>
              <w:tc>
                <w:tcPr>
                  <w:tcW w:w="653" w:type="pct"/>
                  <w:vMerge w:val="continue"/>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706" w:type="pct"/>
                  <w:vMerge w:val="continue"/>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1498" w:type="pct"/>
                  <w:gridSpan w:val="2"/>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SS</w:t>
                  </w:r>
                </w:p>
              </w:tc>
              <w:tc>
                <w:tcPr>
                  <w:tcW w:w="995" w:type="pct"/>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0.0</w:t>
                  </w:r>
                  <w:r>
                    <w:rPr>
                      <w:rFonts w:hint="default" w:ascii="Times New Roman" w:hAnsi="Times New Roman" w:cs="Times New Roman" w:eastAsiaTheme="minorEastAsia"/>
                      <w:color w:val="auto"/>
                      <w:sz w:val="21"/>
                      <w:szCs w:val="21"/>
                      <w:lang w:val="en-US" w:eastAsia="zh-CN"/>
                    </w:rPr>
                    <w:t>86</w:t>
                  </w:r>
                </w:p>
              </w:tc>
              <w:tc>
                <w:tcPr>
                  <w:tcW w:w="1145" w:type="pct"/>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C00000"/>
                      <w:sz w:val="21"/>
                      <w:szCs w:val="21"/>
                      <w:lang w:val="en-US"/>
                    </w:rPr>
                  </w:pPr>
                  <w:r>
                    <w:rPr>
                      <w:rFonts w:hint="default" w:ascii="Times New Roman" w:hAnsi="Times New Roman" w:cs="Times New Roman" w:eastAsiaTheme="minorEastAsia"/>
                      <w:color w:val="auto"/>
                      <w:sz w:val="21"/>
                      <w:szCs w:val="21"/>
                    </w:rPr>
                    <w:t>0.0</w:t>
                  </w:r>
                  <w:r>
                    <w:rPr>
                      <w:rFonts w:hint="default" w:ascii="Times New Roman" w:hAnsi="Times New Roman" w:cs="Times New Roman" w:eastAsiaTheme="minorEastAsia"/>
                      <w:color w:val="auto"/>
                      <w:sz w:val="21"/>
                      <w:szCs w:val="21"/>
                      <w:lang w:val="en-US" w:eastAsia="zh-CN"/>
                    </w:rPr>
                    <w:t>43</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369" w:hRule="exact"/>
                <w:jc w:val="center"/>
              </w:trPr>
              <w:tc>
                <w:tcPr>
                  <w:tcW w:w="653" w:type="pct"/>
                  <w:vMerge w:val="continue"/>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706" w:type="pct"/>
                  <w:vMerge w:val="continue"/>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1498" w:type="pct"/>
                  <w:gridSpan w:val="2"/>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BOD</w:t>
                  </w:r>
                  <w:r>
                    <w:rPr>
                      <w:rFonts w:hint="default" w:ascii="Times New Roman" w:hAnsi="Times New Roman" w:cs="Times New Roman" w:eastAsiaTheme="minorEastAsia"/>
                      <w:sz w:val="21"/>
                      <w:szCs w:val="21"/>
                      <w:vertAlign w:val="subscript"/>
                    </w:rPr>
                    <w:t>5</w:t>
                  </w:r>
                </w:p>
              </w:tc>
              <w:tc>
                <w:tcPr>
                  <w:tcW w:w="995" w:type="pct"/>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rPr>
                    <w:t>0.0</w:t>
                  </w:r>
                  <w:r>
                    <w:rPr>
                      <w:rFonts w:hint="default" w:ascii="Times New Roman" w:hAnsi="Times New Roman" w:cs="Times New Roman" w:eastAsiaTheme="minorEastAsia"/>
                      <w:color w:val="auto"/>
                      <w:sz w:val="21"/>
                      <w:szCs w:val="21"/>
                      <w:lang w:val="en-US" w:eastAsia="zh-CN"/>
                    </w:rPr>
                    <w:t>72</w:t>
                  </w:r>
                </w:p>
              </w:tc>
              <w:tc>
                <w:tcPr>
                  <w:tcW w:w="1145" w:type="pct"/>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C00000"/>
                      <w:sz w:val="21"/>
                      <w:szCs w:val="21"/>
                      <w:lang w:val="en-US"/>
                    </w:rPr>
                  </w:pPr>
                  <w:r>
                    <w:rPr>
                      <w:rFonts w:hint="default" w:ascii="Times New Roman" w:hAnsi="Times New Roman" w:cs="Times New Roman" w:eastAsiaTheme="minorEastAsia"/>
                      <w:color w:val="auto"/>
                      <w:sz w:val="21"/>
                      <w:szCs w:val="21"/>
                    </w:rPr>
                    <w:t>0.0</w:t>
                  </w:r>
                  <w:r>
                    <w:rPr>
                      <w:rFonts w:hint="default" w:ascii="Times New Roman" w:hAnsi="Times New Roman" w:cs="Times New Roman" w:eastAsiaTheme="minorEastAsia"/>
                      <w:color w:val="auto"/>
                      <w:sz w:val="21"/>
                      <w:szCs w:val="21"/>
                      <w:lang w:val="en-US" w:eastAsia="zh-CN"/>
                    </w:rPr>
                    <w:t>36</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369" w:hRule="exact"/>
                <w:jc w:val="center"/>
              </w:trPr>
              <w:tc>
                <w:tcPr>
                  <w:tcW w:w="653" w:type="pct"/>
                  <w:vMerge w:val="continue"/>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706" w:type="pct"/>
                  <w:vMerge w:val="continue"/>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1498" w:type="pct"/>
                  <w:gridSpan w:val="2"/>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氨氮</w:t>
                  </w:r>
                </w:p>
              </w:tc>
              <w:tc>
                <w:tcPr>
                  <w:tcW w:w="995" w:type="pct"/>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0.00</w:t>
                  </w:r>
                  <w:r>
                    <w:rPr>
                      <w:rFonts w:hint="default" w:ascii="Times New Roman" w:hAnsi="Times New Roman" w:cs="Times New Roman" w:eastAsiaTheme="minorEastAsia"/>
                      <w:color w:val="auto"/>
                      <w:sz w:val="21"/>
                      <w:szCs w:val="21"/>
                      <w:lang w:val="en-US" w:eastAsia="zh-CN"/>
                    </w:rPr>
                    <w:t>86</w:t>
                  </w:r>
                </w:p>
              </w:tc>
              <w:tc>
                <w:tcPr>
                  <w:tcW w:w="1145" w:type="pct"/>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C00000"/>
                      <w:sz w:val="21"/>
                      <w:szCs w:val="21"/>
                      <w:lang w:val="en-US"/>
                    </w:rPr>
                  </w:pPr>
                  <w:r>
                    <w:rPr>
                      <w:rFonts w:hint="default" w:ascii="Times New Roman" w:hAnsi="Times New Roman" w:cs="Times New Roman" w:eastAsiaTheme="minorEastAsia"/>
                      <w:color w:val="auto"/>
                      <w:sz w:val="21"/>
                      <w:szCs w:val="21"/>
                    </w:rPr>
                    <w:t>0.0</w:t>
                  </w:r>
                  <w:r>
                    <w:rPr>
                      <w:rFonts w:hint="default" w:ascii="Times New Roman" w:hAnsi="Times New Roman" w:cs="Times New Roman" w:eastAsiaTheme="minorEastAsia"/>
                      <w:color w:val="auto"/>
                      <w:sz w:val="21"/>
                      <w:szCs w:val="21"/>
                      <w:lang w:val="en-US" w:eastAsia="zh-CN"/>
                    </w:rPr>
                    <w:t>058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402" w:hRule="exact"/>
                <w:jc w:val="center"/>
              </w:trPr>
              <w:tc>
                <w:tcPr>
                  <w:tcW w:w="653" w:type="pct"/>
                  <w:vMerge w:val="continue"/>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706" w:type="pct"/>
                  <w:vMerge w:val="continue"/>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1498" w:type="pct"/>
                  <w:gridSpan w:val="2"/>
                  <w:tcBorders>
                    <w:top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sz w:val="21"/>
                      <w:szCs w:val="21"/>
                    </w:rPr>
                    <w:t>磷酸盐</w:t>
                  </w:r>
                </w:p>
              </w:tc>
              <w:tc>
                <w:tcPr>
                  <w:tcW w:w="995" w:type="pct"/>
                  <w:tcBorders>
                    <w:top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auto"/>
                      <w:sz w:val="21"/>
                      <w:szCs w:val="21"/>
                      <w:lang w:eastAsia="zh-CN"/>
                    </w:rPr>
                  </w:pPr>
                  <w:r>
                    <w:rPr>
                      <w:rFonts w:hint="default" w:ascii="Times New Roman" w:hAnsi="Times New Roman" w:cs="Times New Roman" w:eastAsiaTheme="minorEastAsia"/>
                      <w:color w:val="auto"/>
                      <w:sz w:val="21"/>
                      <w:szCs w:val="21"/>
                    </w:rPr>
                    <w:t>0.00</w:t>
                  </w:r>
                  <w:r>
                    <w:rPr>
                      <w:rFonts w:hint="default" w:ascii="Times New Roman" w:hAnsi="Times New Roman" w:cs="Times New Roman" w:eastAsiaTheme="minorEastAsia"/>
                      <w:color w:val="auto"/>
                      <w:sz w:val="21"/>
                      <w:szCs w:val="21"/>
                      <w:lang w:val="en-US" w:eastAsia="zh-CN"/>
                    </w:rPr>
                    <w:t>2</w:t>
                  </w:r>
                </w:p>
              </w:tc>
              <w:tc>
                <w:tcPr>
                  <w:tcW w:w="1145" w:type="pct"/>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C00000"/>
                      <w:sz w:val="21"/>
                      <w:szCs w:val="21"/>
                    </w:rPr>
                  </w:pPr>
                  <w:r>
                    <w:rPr>
                      <w:rFonts w:hint="default" w:ascii="Times New Roman" w:hAnsi="Times New Roman" w:cs="Times New Roman" w:eastAsiaTheme="minorEastAsia"/>
                      <w:color w:val="auto"/>
                      <w:sz w:val="21"/>
                      <w:szCs w:val="21"/>
                    </w:rPr>
                    <w:t>0.00</w:t>
                  </w:r>
                  <w:r>
                    <w:rPr>
                      <w:rFonts w:hint="default" w:ascii="Times New Roman" w:hAnsi="Times New Roman" w:cs="Times New Roman" w:eastAsiaTheme="minorEastAsia"/>
                      <w:color w:val="auto"/>
                      <w:sz w:val="21"/>
                      <w:szCs w:val="21"/>
                      <w:lang w:val="en-US" w:eastAsia="zh-CN"/>
                    </w:rPr>
                    <w:t>17</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489" w:hRule="exact"/>
                <w:jc w:val="center"/>
              </w:trPr>
              <w:tc>
                <w:tcPr>
                  <w:tcW w:w="653" w:type="pct"/>
                  <w:vMerge w:val="restart"/>
                  <w:tcBorders>
                    <w:top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固体废物</w:t>
                  </w:r>
                </w:p>
              </w:tc>
              <w:tc>
                <w:tcPr>
                  <w:tcW w:w="706" w:type="pct"/>
                  <w:vMerge w:val="restart"/>
                  <w:tcBorders>
                    <w:top w:val="single" w:color="auto" w:sz="6" w:space="0"/>
                  </w:tcBorders>
                </w:tcPr>
                <w:p>
                  <w:pPr>
                    <w:keepNext w:val="0"/>
                    <w:keepLines w:val="0"/>
                    <w:pageBreakBefore w:val="0"/>
                    <w:widowControl/>
                    <w:kinsoku/>
                    <w:wordWrap/>
                    <w:overflowPunct/>
                    <w:topLinePunct w:val="0"/>
                    <w:autoSpaceDE/>
                    <w:autoSpaceDN/>
                    <w:bidi w:val="0"/>
                    <w:adjustRightInd w:val="0"/>
                    <w:snapToGrid/>
                    <w:spacing w:line="240" w:lineRule="auto"/>
                    <w:jc w:val="both"/>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生产车间</w:t>
                  </w:r>
                  <w:r>
                    <w:rPr>
                      <w:rFonts w:hint="default" w:ascii="Times New Roman" w:hAnsi="Times New Roman" w:cs="Times New Roman" w:eastAsiaTheme="minorEastAsia"/>
                      <w:sz w:val="21"/>
                      <w:szCs w:val="21"/>
                      <w:lang w:eastAsia="zh-CN"/>
                    </w:rPr>
                    <w:t>（一般固废）</w:t>
                  </w:r>
                </w:p>
              </w:tc>
              <w:tc>
                <w:tcPr>
                  <w:tcW w:w="1498" w:type="pct"/>
                  <w:gridSpan w:val="2"/>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废品、边角料、废金属屑</w:t>
                  </w:r>
                </w:p>
              </w:tc>
              <w:tc>
                <w:tcPr>
                  <w:tcW w:w="995"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FF0000"/>
                      <w:sz w:val="21"/>
                      <w:szCs w:val="21"/>
                    </w:rPr>
                  </w:pPr>
                  <w:r>
                    <w:rPr>
                      <w:rFonts w:hint="default" w:ascii="Times New Roman" w:hAnsi="Times New Roman" w:cs="Times New Roman" w:eastAsiaTheme="minorEastAsia"/>
                      <w:color w:val="auto"/>
                      <w:sz w:val="21"/>
                      <w:szCs w:val="21"/>
                    </w:rPr>
                    <w:t>0.3</w:t>
                  </w:r>
                </w:p>
              </w:tc>
              <w:tc>
                <w:tcPr>
                  <w:tcW w:w="1145"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0</w:t>
                  </w:r>
                </w:p>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403" w:hRule="exact"/>
                <w:jc w:val="center"/>
              </w:trPr>
              <w:tc>
                <w:tcPr>
                  <w:tcW w:w="653" w:type="pct"/>
                  <w:vMerge w:val="continue"/>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706" w:type="pct"/>
                  <w:vMerge w:val="continue"/>
                </w:tcPr>
                <w:p>
                  <w:pPr>
                    <w:keepNext w:val="0"/>
                    <w:keepLines w:val="0"/>
                    <w:pageBreakBefore w:val="0"/>
                    <w:widowControl/>
                    <w:kinsoku/>
                    <w:wordWrap/>
                    <w:overflowPunct/>
                    <w:topLinePunct w:val="0"/>
                    <w:autoSpaceDE/>
                    <w:autoSpaceDN/>
                    <w:bidi w:val="0"/>
                    <w:adjustRightInd w:val="0"/>
                    <w:snapToGrid/>
                    <w:spacing w:line="240" w:lineRule="auto"/>
                    <w:jc w:val="both"/>
                    <w:textAlignment w:val="baseline"/>
                    <w:rPr>
                      <w:rFonts w:hint="default" w:ascii="Times New Roman" w:hAnsi="Times New Roman" w:cs="Times New Roman" w:eastAsiaTheme="minorEastAsia"/>
                      <w:sz w:val="21"/>
                      <w:szCs w:val="21"/>
                    </w:rPr>
                  </w:pPr>
                </w:p>
              </w:tc>
              <w:tc>
                <w:tcPr>
                  <w:tcW w:w="1498" w:type="pct"/>
                  <w:gridSpan w:val="2"/>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废抹布</w:t>
                  </w:r>
                </w:p>
              </w:tc>
              <w:tc>
                <w:tcPr>
                  <w:tcW w:w="995"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FF0000"/>
                      <w:sz w:val="21"/>
                      <w:szCs w:val="21"/>
                    </w:rPr>
                  </w:pPr>
                  <w:r>
                    <w:rPr>
                      <w:rFonts w:hint="default" w:ascii="Times New Roman" w:hAnsi="Times New Roman" w:cs="Times New Roman" w:eastAsiaTheme="minorEastAsia"/>
                      <w:color w:val="auto"/>
                      <w:sz w:val="21"/>
                      <w:szCs w:val="21"/>
                    </w:rPr>
                    <w:t>0.04</w:t>
                  </w:r>
                </w:p>
              </w:tc>
              <w:tc>
                <w:tcPr>
                  <w:tcW w:w="1145"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363" w:hRule="atLeast"/>
                <w:jc w:val="center"/>
              </w:trPr>
              <w:tc>
                <w:tcPr>
                  <w:tcW w:w="653" w:type="pct"/>
                  <w:vMerge w:val="continue"/>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706" w:type="pct"/>
                  <w:vMerge w:val="continue"/>
                  <w:tcBorders>
                    <w:bottom w:val="single" w:color="auto" w:sz="6" w:space="0"/>
                  </w:tcBorders>
                </w:tcPr>
                <w:p>
                  <w:pPr>
                    <w:keepNext w:val="0"/>
                    <w:keepLines w:val="0"/>
                    <w:pageBreakBefore w:val="0"/>
                    <w:widowControl/>
                    <w:kinsoku/>
                    <w:wordWrap/>
                    <w:overflowPunct/>
                    <w:topLinePunct w:val="0"/>
                    <w:autoSpaceDE/>
                    <w:autoSpaceDN/>
                    <w:bidi w:val="0"/>
                    <w:adjustRightInd w:val="0"/>
                    <w:snapToGrid/>
                    <w:spacing w:line="240" w:lineRule="auto"/>
                    <w:jc w:val="both"/>
                    <w:textAlignment w:val="baseline"/>
                    <w:rPr>
                      <w:rFonts w:hint="default" w:ascii="Times New Roman" w:hAnsi="Times New Roman" w:cs="Times New Roman" w:eastAsiaTheme="minorEastAsia"/>
                      <w:sz w:val="21"/>
                      <w:szCs w:val="21"/>
                    </w:rPr>
                  </w:pPr>
                </w:p>
              </w:tc>
              <w:tc>
                <w:tcPr>
                  <w:tcW w:w="1498" w:type="pct"/>
                  <w:gridSpan w:val="2"/>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生活垃圾</w:t>
                  </w:r>
                </w:p>
              </w:tc>
              <w:tc>
                <w:tcPr>
                  <w:tcW w:w="995"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FF0000"/>
                      <w:sz w:val="21"/>
                      <w:szCs w:val="21"/>
                      <w:lang w:val="en-US"/>
                    </w:rPr>
                  </w:pPr>
                  <w:r>
                    <w:rPr>
                      <w:rFonts w:hint="eastAsia" w:ascii="Times New Roman" w:hAnsi="Times New Roman" w:cs="Times New Roman" w:eastAsiaTheme="minorEastAsia"/>
                      <w:color w:val="auto"/>
                      <w:sz w:val="21"/>
                      <w:szCs w:val="21"/>
                      <w:lang w:val="en-US" w:eastAsia="zh-CN"/>
                    </w:rPr>
                    <w:t>3.5</w:t>
                  </w:r>
                </w:p>
              </w:tc>
              <w:tc>
                <w:tcPr>
                  <w:tcW w:w="1145"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363" w:hRule="atLeast"/>
                <w:jc w:val="center"/>
              </w:trPr>
              <w:tc>
                <w:tcPr>
                  <w:tcW w:w="653" w:type="pct"/>
                  <w:vMerge w:val="continue"/>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706" w:type="pct"/>
                  <w:vMerge w:val="restart"/>
                </w:tcPr>
                <w:p>
                  <w:pPr>
                    <w:keepNext w:val="0"/>
                    <w:keepLines w:val="0"/>
                    <w:pageBreakBefore w:val="0"/>
                    <w:widowControl/>
                    <w:kinsoku/>
                    <w:wordWrap/>
                    <w:overflowPunct/>
                    <w:topLinePunct w:val="0"/>
                    <w:autoSpaceDE/>
                    <w:autoSpaceDN/>
                    <w:bidi w:val="0"/>
                    <w:adjustRightInd w:val="0"/>
                    <w:snapToGrid/>
                    <w:spacing w:line="240" w:lineRule="auto"/>
                    <w:jc w:val="both"/>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生产车间</w:t>
                  </w:r>
                  <w:r>
                    <w:rPr>
                      <w:rFonts w:hint="default" w:ascii="Times New Roman" w:hAnsi="Times New Roman" w:cs="Times New Roman" w:eastAsiaTheme="minorEastAsia"/>
                      <w:sz w:val="21"/>
                      <w:szCs w:val="21"/>
                      <w:lang w:eastAsia="zh-CN"/>
                    </w:rPr>
                    <w:t>（危险固废）</w:t>
                  </w:r>
                </w:p>
              </w:tc>
              <w:tc>
                <w:tcPr>
                  <w:tcW w:w="1498" w:type="pct"/>
                  <w:gridSpan w:val="2"/>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rPr>
                    <w:t>废活性炭</w:t>
                  </w:r>
                </w:p>
              </w:tc>
              <w:tc>
                <w:tcPr>
                  <w:tcW w:w="995" w:type="pct"/>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rPr>
                    <w:t>0.08</w:t>
                  </w:r>
                </w:p>
              </w:tc>
              <w:tc>
                <w:tcPr>
                  <w:tcW w:w="1145"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363" w:hRule="atLeast"/>
                <w:jc w:val="center"/>
              </w:trPr>
              <w:tc>
                <w:tcPr>
                  <w:tcW w:w="653" w:type="pct"/>
                  <w:vMerge w:val="continue"/>
                  <w:tcBorders>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706" w:type="pct"/>
                  <w:vMerge w:val="continue"/>
                  <w:tcBorders>
                    <w:bottom w:val="single" w:color="auto" w:sz="6" w:space="0"/>
                  </w:tcBorders>
                </w:tcPr>
                <w:p>
                  <w:pPr>
                    <w:keepNext w:val="0"/>
                    <w:keepLines w:val="0"/>
                    <w:pageBreakBefore w:val="0"/>
                    <w:widowControl/>
                    <w:kinsoku/>
                    <w:wordWrap/>
                    <w:overflowPunct/>
                    <w:topLinePunct w:val="0"/>
                    <w:autoSpaceDE/>
                    <w:autoSpaceDN/>
                    <w:bidi w:val="0"/>
                    <w:adjustRightInd w:val="0"/>
                    <w:snapToGrid/>
                    <w:spacing w:line="240" w:lineRule="auto"/>
                    <w:jc w:val="both"/>
                    <w:textAlignment w:val="baseline"/>
                    <w:rPr>
                      <w:rFonts w:hint="default" w:ascii="Times New Roman" w:hAnsi="Times New Roman" w:cs="Times New Roman" w:eastAsiaTheme="minorEastAsia"/>
                      <w:sz w:val="21"/>
                      <w:szCs w:val="21"/>
                    </w:rPr>
                  </w:pPr>
                </w:p>
              </w:tc>
              <w:tc>
                <w:tcPr>
                  <w:tcW w:w="1498" w:type="pct"/>
                  <w:gridSpan w:val="2"/>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highlight w:val="none"/>
                      <w:lang w:eastAsia="zh-CN"/>
                    </w:rPr>
                    <w:t>废</w:t>
                  </w:r>
                  <w:r>
                    <w:rPr>
                      <w:rFonts w:hint="default" w:ascii="Times New Roman" w:hAnsi="Times New Roman" w:cs="Times New Roman" w:eastAsiaTheme="minorEastAsia"/>
                      <w:sz w:val="21"/>
                      <w:szCs w:val="21"/>
                      <w:highlight w:val="none"/>
                    </w:rPr>
                    <w:t>机油</w:t>
                  </w:r>
                </w:p>
              </w:tc>
              <w:tc>
                <w:tcPr>
                  <w:tcW w:w="995" w:type="pct"/>
                  <w:tcBorders>
                    <w:top w:val="single" w:color="auto" w:sz="6" w:space="0"/>
                    <w:bottom w:val="single" w:color="auto" w:sz="6"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lang w:val="en-US" w:eastAsia="zh-CN"/>
                    </w:rPr>
                    <w:t>0.005</w:t>
                  </w:r>
                </w:p>
              </w:tc>
              <w:tc>
                <w:tcPr>
                  <w:tcW w:w="1145"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rPr>
                    <w:t>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402" w:hRule="atLeast"/>
                <w:jc w:val="center"/>
              </w:trPr>
              <w:tc>
                <w:tcPr>
                  <w:tcW w:w="653" w:type="pct"/>
                  <w:vMerge w:val="restar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噪声</w:t>
                  </w:r>
                </w:p>
              </w:tc>
              <w:tc>
                <w:tcPr>
                  <w:tcW w:w="706" w:type="pc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各种生产设备</w:t>
                  </w:r>
                </w:p>
              </w:tc>
              <w:tc>
                <w:tcPr>
                  <w:tcW w:w="1498" w:type="pct"/>
                  <w:gridSpan w:val="2"/>
                  <w:vMerge w:val="restar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噪声</w:t>
                  </w:r>
                </w:p>
              </w:tc>
              <w:tc>
                <w:tcPr>
                  <w:tcW w:w="2141" w:type="pct"/>
                  <w:gridSpan w:val="2"/>
                  <w:vMerge w:val="restart"/>
                  <w:tcBorders>
                    <w:top w:val="single" w:color="auto" w:sz="6" w:space="0"/>
                    <w:bottom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经布设噪声源、隔声措施、墙体阻隔、距离衰减等措施后排放。</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7" w:type="dxa"/>
                  <w:bottom w:w="0" w:type="dxa"/>
                  <w:right w:w="57" w:type="dxa"/>
                </w:tblCellMar>
              </w:tblPrEx>
              <w:trPr>
                <w:trHeight w:val="402" w:hRule="atLeast"/>
                <w:jc w:val="center"/>
              </w:trPr>
              <w:tc>
                <w:tcPr>
                  <w:tcW w:w="653" w:type="pct"/>
                  <w:vMerge w:val="continue"/>
                  <w:tcBorders>
                    <w:top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706" w:type="pct"/>
                  <w:tcBorders>
                    <w:top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公用设施</w:t>
                  </w:r>
                </w:p>
              </w:tc>
              <w:tc>
                <w:tcPr>
                  <w:tcW w:w="1498" w:type="pct"/>
                  <w:gridSpan w:val="2"/>
                  <w:vMerge w:val="continue"/>
                  <w:tcBorders>
                    <w:top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c>
                <w:tcPr>
                  <w:tcW w:w="2141" w:type="pct"/>
                  <w:gridSpan w:val="2"/>
                  <w:vMerge w:val="continue"/>
                  <w:tcBorders>
                    <w:top w:val="single" w:color="auto" w:sz="6" w:space="0"/>
                  </w:tcBorders>
                  <w:vAlign w:val="center"/>
                </w:tcPr>
                <w:p>
                  <w:pPr>
                    <w:keepNext w:val="0"/>
                    <w:keepLines w:val="0"/>
                    <w:pageBreakBefore w:val="0"/>
                    <w:widowControl/>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sz w:val="21"/>
                      <w:szCs w:val="21"/>
                    </w:rPr>
                  </w:pPr>
                </w:p>
              </w:tc>
            </w:tr>
          </w:tbl>
          <w:p>
            <w:pPr>
              <w:pStyle w:val="15"/>
              <w:spacing w:line="360" w:lineRule="auto"/>
              <w:ind w:firstLine="420" w:firstLineChars="200"/>
              <w:jc w:val="both"/>
              <w:rPr>
                <w:rFonts w:hAnsi="宋体"/>
                <w:w w:val="100"/>
                <w:sz w:val="21"/>
                <w:szCs w:val="21"/>
              </w:rPr>
            </w:pPr>
          </w:p>
        </w:tc>
      </w:tr>
    </w:tbl>
    <w:p>
      <w:pPr>
        <w:pStyle w:val="4"/>
        <w:bidi w:val="0"/>
        <w:outlineLvl w:val="9"/>
        <w:rPr>
          <w:rFonts w:hint="eastAsia"/>
          <w:sz w:val="32"/>
          <w:szCs w:val="32"/>
        </w:rPr>
      </w:pPr>
    </w:p>
    <w:p>
      <w:pPr>
        <w:pStyle w:val="6"/>
        <w:outlineLvl w:val="0"/>
        <w:rPr>
          <w:rFonts w:hint="eastAsia" w:ascii="宋体" w:hAnsi="宋体" w:eastAsia="宋体" w:cs="宋体"/>
          <w:b/>
          <w:bCs/>
          <w:sz w:val="28"/>
          <w:szCs w:val="28"/>
          <w:lang w:eastAsia="zh-CN"/>
        </w:rPr>
      </w:pPr>
      <w:bookmarkStart w:id="7" w:name="_Toc11637"/>
      <w:r>
        <w:rPr>
          <w:rFonts w:hint="eastAsia" w:ascii="宋体" w:hAnsi="宋体" w:eastAsia="宋体" w:cs="宋体"/>
          <w:b/>
          <w:bCs/>
          <w:sz w:val="28"/>
          <w:szCs w:val="28"/>
          <w:lang w:eastAsia="zh-CN"/>
        </w:rPr>
        <w:t>表六、项目主要污染物产生及预计排放情况</w:t>
      </w:r>
      <w:bookmarkEnd w:id="7"/>
    </w:p>
    <w:tbl>
      <w:tblPr>
        <w:tblStyle w:val="33"/>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57" w:type="dxa"/>
          <w:bottom w:w="0" w:type="dxa"/>
          <w:right w:w="57" w:type="dxa"/>
        </w:tblCellMar>
      </w:tblPr>
      <w:tblGrid>
        <w:gridCol w:w="707"/>
        <w:gridCol w:w="1043"/>
        <w:gridCol w:w="854"/>
        <w:gridCol w:w="748"/>
        <w:gridCol w:w="1228"/>
        <w:gridCol w:w="956"/>
        <w:gridCol w:w="1900"/>
        <w:gridCol w:w="174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402" w:hRule="atLeast"/>
          <w:jc w:val="center"/>
        </w:trPr>
        <w:tc>
          <w:tcPr>
            <w:tcW w:w="707" w:type="dxa"/>
            <w:vMerge w:val="restart"/>
            <w:tcBorders>
              <w:tl2br w:val="single" w:color="auto" w:sz="8" w:space="0"/>
            </w:tcBorders>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b/>
                <w:sz w:val="21"/>
                <w:szCs w:val="21"/>
              </w:rPr>
            </w:pPr>
            <w:r>
              <w:rPr>
                <w:rFonts w:hint="default" w:ascii="Times New Roman" w:hAnsi="Times New Roman" w:cs="Times New Roman"/>
                <w:b/>
                <w:sz w:val="21"/>
                <w:szCs w:val="21"/>
              </w:rPr>
              <w:t>内容</w:t>
            </w:r>
          </w:p>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18"/>
                <w:szCs w:val="18"/>
              </w:rPr>
            </w:pPr>
            <w:r>
              <w:rPr>
                <w:rFonts w:hint="default" w:ascii="Times New Roman" w:hAnsi="Times New Roman" w:cs="Times New Roman"/>
                <w:b/>
                <w:sz w:val="21"/>
                <w:szCs w:val="21"/>
              </w:rPr>
              <w:t>类别</w:t>
            </w:r>
          </w:p>
        </w:tc>
        <w:tc>
          <w:tcPr>
            <w:tcW w:w="1043" w:type="dxa"/>
            <w:vMerge w:val="restart"/>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b/>
                <w:sz w:val="21"/>
                <w:szCs w:val="21"/>
              </w:rPr>
            </w:pPr>
            <w:r>
              <w:rPr>
                <w:rFonts w:hint="default" w:ascii="Times New Roman" w:hAnsi="Times New Roman" w:cs="Times New Roman"/>
                <w:b/>
                <w:sz w:val="21"/>
                <w:szCs w:val="21"/>
              </w:rPr>
              <w:t>排放源</w:t>
            </w:r>
          </w:p>
        </w:tc>
        <w:tc>
          <w:tcPr>
            <w:tcW w:w="1602" w:type="dxa"/>
            <w:gridSpan w:val="2"/>
            <w:vMerge w:val="restart"/>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b/>
                <w:sz w:val="21"/>
                <w:szCs w:val="21"/>
              </w:rPr>
            </w:pPr>
            <w:r>
              <w:rPr>
                <w:rFonts w:hint="default" w:ascii="Times New Roman" w:hAnsi="Times New Roman" w:cs="Times New Roman"/>
                <w:b/>
                <w:sz w:val="21"/>
                <w:szCs w:val="21"/>
              </w:rPr>
              <w:t>污染物</w:t>
            </w:r>
          </w:p>
        </w:tc>
        <w:tc>
          <w:tcPr>
            <w:tcW w:w="1228" w:type="dxa"/>
            <w:vMerge w:val="restart"/>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b/>
                <w:sz w:val="21"/>
                <w:szCs w:val="21"/>
              </w:rPr>
            </w:pPr>
            <w:r>
              <w:rPr>
                <w:rFonts w:hint="default" w:ascii="Times New Roman" w:hAnsi="Times New Roman" w:cs="Times New Roman"/>
                <w:b/>
                <w:sz w:val="21"/>
                <w:szCs w:val="21"/>
              </w:rPr>
              <w:t>处理前产生浓度</w:t>
            </w:r>
          </w:p>
        </w:tc>
        <w:tc>
          <w:tcPr>
            <w:tcW w:w="956" w:type="dxa"/>
            <w:vMerge w:val="restart"/>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b/>
                <w:sz w:val="21"/>
                <w:szCs w:val="21"/>
              </w:rPr>
            </w:pPr>
            <w:r>
              <w:rPr>
                <w:rFonts w:hint="default" w:ascii="Times New Roman" w:hAnsi="Times New Roman" w:cs="Times New Roman"/>
                <w:b/>
                <w:sz w:val="21"/>
                <w:szCs w:val="21"/>
              </w:rPr>
              <w:t>产生量(t/a)</w:t>
            </w:r>
          </w:p>
        </w:tc>
        <w:tc>
          <w:tcPr>
            <w:tcW w:w="1900" w:type="dxa"/>
            <w:vMerge w:val="restart"/>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b/>
                <w:sz w:val="21"/>
                <w:szCs w:val="21"/>
              </w:rPr>
            </w:pPr>
            <w:r>
              <w:rPr>
                <w:rFonts w:hint="default" w:ascii="Times New Roman" w:hAnsi="Times New Roman" w:cs="Times New Roman"/>
                <w:b/>
                <w:sz w:val="21"/>
                <w:szCs w:val="21"/>
              </w:rPr>
              <w:t>处理后排放浓度</w:t>
            </w:r>
          </w:p>
        </w:tc>
        <w:tc>
          <w:tcPr>
            <w:tcW w:w="1740" w:type="dxa"/>
            <w:vMerge w:val="restart"/>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b/>
                <w:sz w:val="21"/>
                <w:szCs w:val="21"/>
              </w:rPr>
            </w:pPr>
            <w:r>
              <w:rPr>
                <w:rFonts w:hint="default" w:ascii="Times New Roman" w:hAnsi="Times New Roman" w:cs="Times New Roman"/>
                <w:b/>
                <w:sz w:val="21"/>
                <w:szCs w:val="21"/>
              </w:rPr>
              <w:t>排放量（t/a）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72" w:hRule="atLeast"/>
          <w:jc w:val="center"/>
        </w:trPr>
        <w:tc>
          <w:tcPr>
            <w:tcW w:w="707" w:type="dxa"/>
            <w:vMerge w:val="continue"/>
            <w:vAlign w:val="center"/>
          </w:tcPr>
          <w:p>
            <w:pPr>
              <w:keepNext w:val="0"/>
              <w:keepLines w:val="0"/>
              <w:pageBreakBefore w:val="0"/>
              <w:widowControl/>
              <w:kinsoku/>
              <w:wordWrap/>
              <w:overflowPunct/>
              <w:topLinePunct w:val="0"/>
              <w:autoSpaceDE/>
              <w:autoSpaceDN/>
              <w:bidi w:val="0"/>
              <w:spacing w:line="240" w:lineRule="auto"/>
              <w:textAlignment w:val="baseline"/>
              <w:rPr>
                <w:rFonts w:hint="default" w:ascii="Times New Roman" w:hAnsi="Times New Roman" w:cs="Times New Roman"/>
                <w:sz w:val="21"/>
                <w:szCs w:val="21"/>
              </w:rPr>
            </w:pPr>
          </w:p>
        </w:tc>
        <w:tc>
          <w:tcPr>
            <w:tcW w:w="1043" w:type="dxa"/>
            <w:vMerge w:val="continue"/>
            <w:vAlign w:val="center"/>
          </w:tcPr>
          <w:p>
            <w:pPr>
              <w:keepNext w:val="0"/>
              <w:keepLines w:val="0"/>
              <w:pageBreakBefore w:val="0"/>
              <w:widowControl/>
              <w:kinsoku/>
              <w:wordWrap/>
              <w:overflowPunct/>
              <w:topLinePunct w:val="0"/>
              <w:autoSpaceDE/>
              <w:autoSpaceDN/>
              <w:bidi w:val="0"/>
              <w:spacing w:line="240" w:lineRule="auto"/>
              <w:textAlignment w:val="baseline"/>
              <w:rPr>
                <w:rFonts w:hint="default" w:ascii="Times New Roman" w:hAnsi="Times New Roman" w:cs="Times New Roman"/>
                <w:sz w:val="21"/>
                <w:szCs w:val="21"/>
              </w:rPr>
            </w:pPr>
          </w:p>
        </w:tc>
        <w:tc>
          <w:tcPr>
            <w:tcW w:w="1602" w:type="dxa"/>
            <w:gridSpan w:val="2"/>
            <w:vMerge w:val="continue"/>
            <w:vAlign w:val="center"/>
          </w:tcPr>
          <w:p>
            <w:pPr>
              <w:keepNext w:val="0"/>
              <w:keepLines w:val="0"/>
              <w:pageBreakBefore w:val="0"/>
              <w:widowControl/>
              <w:kinsoku/>
              <w:wordWrap/>
              <w:overflowPunct/>
              <w:topLinePunct w:val="0"/>
              <w:autoSpaceDE/>
              <w:autoSpaceDN/>
              <w:bidi w:val="0"/>
              <w:spacing w:line="240" w:lineRule="auto"/>
              <w:textAlignment w:val="baseline"/>
              <w:rPr>
                <w:rFonts w:hint="default" w:ascii="Times New Roman" w:hAnsi="Times New Roman" w:cs="Times New Roman"/>
                <w:sz w:val="21"/>
                <w:szCs w:val="21"/>
              </w:rPr>
            </w:pPr>
          </w:p>
        </w:tc>
        <w:tc>
          <w:tcPr>
            <w:tcW w:w="1228" w:type="dxa"/>
            <w:vMerge w:val="continue"/>
            <w:vAlign w:val="center"/>
          </w:tcPr>
          <w:p>
            <w:pPr>
              <w:keepNext w:val="0"/>
              <w:keepLines w:val="0"/>
              <w:pageBreakBefore w:val="0"/>
              <w:widowControl/>
              <w:kinsoku/>
              <w:wordWrap/>
              <w:overflowPunct/>
              <w:topLinePunct w:val="0"/>
              <w:autoSpaceDE/>
              <w:autoSpaceDN/>
              <w:bidi w:val="0"/>
              <w:spacing w:line="240" w:lineRule="auto"/>
              <w:textAlignment w:val="baseline"/>
              <w:rPr>
                <w:rFonts w:hint="default" w:ascii="Times New Roman" w:hAnsi="Times New Roman" w:cs="Times New Roman"/>
                <w:sz w:val="21"/>
                <w:szCs w:val="21"/>
              </w:rPr>
            </w:pPr>
          </w:p>
        </w:tc>
        <w:tc>
          <w:tcPr>
            <w:tcW w:w="956" w:type="dxa"/>
            <w:vMerge w:val="continue"/>
            <w:vAlign w:val="center"/>
          </w:tcPr>
          <w:p>
            <w:pPr>
              <w:keepNext w:val="0"/>
              <w:keepLines w:val="0"/>
              <w:pageBreakBefore w:val="0"/>
              <w:widowControl/>
              <w:kinsoku/>
              <w:wordWrap/>
              <w:overflowPunct/>
              <w:topLinePunct w:val="0"/>
              <w:autoSpaceDE/>
              <w:autoSpaceDN/>
              <w:bidi w:val="0"/>
              <w:spacing w:line="240" w:lineRule="auto"/>
              <w:textAlignment w:val="baseline"/>
              <w:rPr>
                <w:rFonts w:hint="default" w:ascii="Times New Roman" w:hAnsi="Times New Roman" w:cs="Times New Roman"/>
                <w:sz w:val="21"/>
                <w:szCs w:val="21"/>
              </w:rPr>
            </w:pPr>
          </w:p>
        </w:tc>
        <w:tc>
          <w:tcPr>
            <w:tcW w:w="1900" w:type="dxa"/>
            <w:vMerge w:val="continue"/>
            <w:vAlign w:val="center"/>
          </w:tcPr>
          <w:p>
            <w:pPr>
              <w:keepNext w:val="0"/>
              <w:keepLines w:val="0"/>
              <w:pageBreakBefore w:val="0"/>
              <w:widowControl/>
              <w:kinsoku/>
              <w:wordWrap/>
              <w:overflowPunct/>
              <w:topLinePunct w:val="0"/>
              <w:autoSpaceDE/>
              <w:autoSpaceDN/>
              <w:bidi w:val="0"/>
              <w:spacing w:line="240" w:lineRule="auto"/>
              <w:textAlignment w:val="baseline"/>
              <w:rPr>
                <w:rFonts w:hint="default" w:ascii="Times New Roman" w:hAnsi="Times New Roman" w:cs="Times New Roman"/>
                <w:sz w:val="21"/>
                <w:szCs w:val="21"/>
              </w:rPr>
            </w:pPr>
          </w:p>
        </w:tc>
        <w:tc>
          <w:tcPr>
            <w:tcW w:w="1740" w:type="dxa"/>
            <w:vMerge w:val="continue"/>
            <w:vAlign w:val="center"/>
          </w:tcPr>
          <w:p>
            <w:pPr>
              <w:keepNext w:val="0"/>
              <w:keepLines w:val="0"/>
              <w:pageBreakBefore w:val="0"/>
              <w:widowControl/>
              <w:kinsoku/>
              <w:wordWrap/>
              <w:overflowPunct/>
              <w:topLinePunct w:val="0"/>
              <w:autoSpaceDE/>
              <w:autoSpaceDN/>
              <w:bidi w:val="0"/>
              <w:spacing w:line="240" w:lineRule="auto"/>
              <w:textAlignment w:val="baseline"/>
              <w:rPr>
                <w:rFonts w:hint="default" w:ascii="Times New Roman" w:hAnsi="Times New Roman" w:cs="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54" w:hRule="atLeast"/>
          <w:jc w:val="center"/>
        </w:trPr>
        <w:tc>
          <w:tcPr>
            <w:tcW w:w="707" w:type="dxa"/>
            <w:vMerge w:val="restart"/>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大气污染物</w:t>
            </w:r>
          </w:p>
        </w:tc>
        <w:tc>
          <w:tcPr>
            <w:tcW w:w="1043" w:type="dxa"/>
            <w:vMerge w:val="restart"/>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厂房</w:t>
            </w:r>
          </w:p>
        </w:tc>
        <w:tc>
          <w:tcPr>
            <w:tcW w:w="854" w:type="dxa"/>
            <w:vMerge w:val="restart"/>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eastAsia="zh-CN"/>
              </w:rPr>
              <w:t>无组织废气</w:t>
            </w:r>
          </w:p>
        </w:tc>
        <w:tc>
          <w:tcPr>
            <w:tcW w:w="748"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粉尘</w:t>
            </w:r>
          </w:p>
        </w:tc>
        <w:tc>
          <w:tcPr>
            <w:tcW w:w="1228"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956"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auto"/>
                <w:sz w:val="21"/>
                <w:szCs w:val="21"/>
                <w:lang w:val="en-US" w:eastAsia="zh-CN" w:bidi="ar-SA"/>
              </w:rPr>
            </w:pPr>
            <w:r>
              <w:rPr>
                <w:rFonts w:hint="default" w:ascii="Times New Roman" w:hAnsi="Times New Roman" w:cs="Times New Roman"/>
                <w:color w:val="auto"/>
                <w:sz w:val="21"/>
                <w:szCs w:val="21"/>
              </w:rPr>
              <w:t>0.00</w:t>
            </w:r>
            <w:r>
              <w:rPr>
                <w:rFonts w:hint="default" w:ascii="Times New Roman" w:hAnsi="Times New Roman" w:cs="Times New Roman"/>
                <w:color w:val="auto"/>
                <w:sz w:val="21"/>
                <w:szCs w:val="21"/>
                <w:lang w:val="en-US" w:eastAsia="zh-CN"/>
              </w:rPr>
              <w:t>32</w:t>
            </w:r>
          </w:p>
        </w:tc>
        <w:tc>
          <w:tcPr>
            <w:tcW w:w="1900"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740"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C00000"/>
                <w:sz w:val="21"/>
                <w:szCs w:val="21"/>
                <w:lang w:val="en-US" w:eastAsia="zh-CN" w:bidi="ar-SA"/>
              </w:rPr>
            </w:pPr>
            <w:r>
              <w:rPr>
                <w:rFonts w:hint="default" w:ascii="Times New Roman" w:hAnsi="Times New Roman" w:cs="Times New Roman"/>
                <w:color w:val="auto"/>
                <w:sz w:val="21"/>
                <w:szCs w:val="21"/>
              </w:rPr>
              <w:t>0.00</w:t>
            </w:r>
            <w:r>
              <w:rPr>
                <w:rFonts w:hint="default" w:ascii="Times New Roman" w:hAnsi="Times New Roman" w:cs="Times New Roman"/>
                <w:color w:val="auto"/>
                <w:sz w:val="21"/>
                <w:szCs w:val="21"/>
                <w:lang w:val="en-US" w:eastAsia="zh-CN"/>
              </w:rPr>
              <w:t>32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54" w:hRule="atLeast"/>
          <w:jc w:val="center"/>
        </w:trPr>
        <w:tc>
          <w:tcPr>
            <w:tcW w:w="707" w:type="dxa"/>
            <w:vMerge w:val="continue"/>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043"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854" w:type="dxa"/>
            <w:vMerge w:val="continue"/>
            <w:tcBorders/>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748"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焊接烟尘</w:t>
            </w:r>
          </w:p>
        </w:tc>
        <w:tc>
          <w:tcPr>
            <w:tcW w:w="1228"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956"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auto"/>
                <w:sz w:val="21"/>
                <w:szCs w:val="21"/>
                <w:lang w:val="en-US" w:eastAsia="zh-CN" w:bidi="ar-SA"/>
              </w:rPr>
            </w:pPr>
            <w:r>
              <w:rPr>
                <w:rFonts w:hint="default" w:ascii="Times New Roman" w:hAnsi="Times New Roman" w:cs="Times New Roman"/>
                <w:color w:val="auto"/>
                <w:sz w:val="21"/>
                <w:szCs w:val="21"/>
              </w:rPr>
              <w:t>0.00</w:t>
            </w:r>
            <w:r>
              <w:rPr>
                <w:rFonts w:hint="default" w:ascii="Times New Roman" w:hAnsi="Times New Roman" w:cs="Times New Roman"/>
                <w:color w:val="auto"/>
                <w:sz w:val="21"/>
                <w:szCs w:val="21"/>
                <w:lang w:val="en-US" w:eastAsia="zh-CN"/>
              </w:rPr>
              <w:t>8</w:t>
            </w:r>
          </w:p>
        </w:tc>
        <w:tc>
          <w:tcPr>
            <w:tcW w:w="1900"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740"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C00000"/>
                <w:sz w:val="21"/>
                <w:szCs w:val="21"/>
                <w:lang w:val="en-US" w:eastAsia="zh-CN" w:bidi="ar-SA"/>
              </w:rPr>
            </w:pPr>
            <w:r>
              <w:rPr>
                <w:rFonts w:hint="default" w:ascii="Times New Roman" w:hAnsi="Times New Roman" w:cs="Times New Roman"/>
                <w:color w:val="auto"/>
                <w:sz w:val="21"/>
                <w:szCs w:val="21"/>
              </w:rPr>
              <w:t>0.00</w:t>
            </w:r>
            <w:r>
              <w:rPr>
                <w:rFonts w:hint="default" w:ascii="Times New Roman" w:hAnsi="Times New Roman" w:cs="Times New Roman"/>
                <w:color w:val="auto"/>
                <w:sz w:val="21"/>
                <w:szCs w:val="21"/>
                <w:lang w:val="en-US" w:eastAsia="zh-CN"/>
              </w:rPr>
              <w:t>12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54" w:hRule="atLeast"/>
          <w:jc w:val="center"/>
        </w:trPr>
        <w:tc>
          <w:tcPr>
            <w:tcW w:w="707" w:type="dxa"/>
            <w:vMerge w:val="continue"/>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043"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854" w:type="dxa"/>
            <w:vMerge w:val="restart"/>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eastAsia="zh-CN"/>
              </w:rPr>
              <w:t>有组织废气</w:t>
            </w:r>
          </w:p>
        </w:tc>
        <w:tc>
          <w:tcPr>
            <w:tcW w:w="748"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喷塑粉尘</w:t>
            </w:r>
          </w:p>
        </w:tc>
        <w:tc>
          <w:tcPr>
            <w:tcW w:w="1228"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328</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val="en-US" w:eastAsia="zh-CN"/>
              </w:rPr>
              <w:t>5mg/m³</w:t>
            </w:r>
          </w:p>
        </w:tc>
        <w:tc>
          <w:tcPr>
            <w:tcW w:w="956"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auto"/>
                <w:sz w:val="21"/>
                <w:szCs w:val="21"/>
                <w:lang w:val="en-US" w:eastAsia="zh-CN" w:bidi="ar-SA"/>
              </w:rPr>
            </w:pPr>
            <w:r>
              <w:rPr>
                <w:rFonts w:hint="default" w:ascii="Times New Roman" w:hAnsi="Times New Roman" w:cs="Times New Roman"/>
                <w:color w:val="auto"/>
                <w:sz w:val="21"/>
                <w:szCs w:val="21"/>
              </w:rPr>
              <w:t>0.</w:t>
            </w:r>
            <w:r>
              <w:rPr>
                <w:rFonts w:hint="default" w:ascii="Times New Roman" w:hAnsi="Times New Roman" w:cs="Times New Roman"/>
                <w:color w:val="auto"/>
                <w:sz w:val="21"/>
                <w:szCs w:val="21"/>
                <w:lang w:val="en-US" w:eastAsia="zh-CN"/>
              </w:rPr>
              <w:t>3942</w:t>
            </w:r>
          </w:p>
        </w:tc>
        <w:tc>
          <w:tcPr>
            <w:tcW w:w="1900"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32</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val="en-US" w:eastAsia="zh-CN"/>
              </w:rPr>
              <w:t>85</w:t>
            </w:r>
            <w:r>
              <w:rPr>
                <w:rFonts w:hint="default" w:ascii="Times New Roman" w:hAnsi="Times New Roman" w:cs="Times New Roman"/>
                <w:color w:val="auto"/>
                <w:sz w:val="21"/>
                <w:szCs w:val="21"/>
                <w:lang w:val="en-US" w:eastAsia="zh-CN"/>
              </w:rPr>
              <w:t>mg/m³</w:t>
            </w:r>
          </w:p>
        </w:tc>
        <w:tc>
          <w:tcPr>
            <w:tcW w:w="1740"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C00000"/>
                <w:sz w:val="21"/>
                <w:szCs w:val="21"/>
                <w:lang w:val="en-US" w:eastAsia="zh-CN" w:bidi="ar-SA"/>
              </w:rPr>
            </w:pPr>
            <w:r>
              <w:rPr>
                <w:rFonts w:hint="default" w:ascii="Times New Roman" w:hAnsi="Times New Roman" w:cs="Times New Roman"/>
                <w:color w:val="auto"/>
                <w:sz w:val="21"/>
                <w:szCs w:val="21"/>
              </w:rPr>
              <w:t>0.0</w:t>
            </w:r>
            <w:r>
              <w:rPr>
                <w:rFonts w:hint="default" w:ascii="Times New Roman" w:hAnsi="Times New Roman" w:cs="Times New Roman"/>
                <w:color w:val="auto"/>
                <w:sz w:val="21"/>
                <w:szCs w:val="21"/>
                <w:lang w:val="en-US" w:eastAsia="zh-CN"/>
              </w:rPr>
              <w:t>3942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423" w:hRule="atLeast"/>
          <w:jc w:val="center"/>
        </w:trPr>
        <w:tc>
          <w:tcPr>
            <w:tcW w:w="707" w:type="dxa"/>
            <w:vMerge w:val="continue"/>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043"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854" w:type="dxa"/>
            <w:vMerge w:val="continue"/>
            <w:tcBorders/>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748"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非甲烷总烃</w:t>
            </w:r>
          </w:p>
        </w:tc>
        <w:tc>
          <w:tcPr>
            <w:tcW w:w="1228"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val="en-US" w:eastAsia="zh-CN"/>
              </w:rPr>
              <w:t>65</w:t>
            </w:r>
            <w:r>
              <w:rPr>
                <w:rFonts w:hint="default" w:ascii="Times New Roman" w:hAnsi="Times New Roman" w:cs="Times New Roman"/>
                <w:color w:val="auto"/>
                <w:sz w:val="21"/>
                <w:szCs w:val="21"/>
                <w:lang w:val="en-US" w:eastAsia="zh-CN"/>
              </w:rPr>
              <w:t>mg/m³</w:t>
            </w:r>
          </w:p>
        </w:tc>
        <w:tc>
          <w:tcPr>
            <w:tcW w:w="956"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auto"/>
                <w:sz w:val="21"/>
                <w:szCs w:val="21"/>
                <w:lang w:val="en-US" w:eastAsia="zh-CN" w:bidi="ar-SA"/>
              </w:rPr>
            </w:pPr>
            <w:r>
              <w:rPr>
                <w:rFonts w:hint="default" w:ascii="Times New Roman" w:hAnsi="Times New Roman" w:cs="Times New Roman"/>
                <w:color w:val="auto"/>
                <w:sz w:val="21"/>
                <w:szCs w:val="21"/>
              </w:rPr>
              <w:t>0.00</w:t>
            </w:r>
            <w:r>
              <w:rPr>
                <w:rFonts w:hint="default" w:ascii="Times New Roman" w:hAnsi="Times New Roman" w:cs="Times New Roman"/>
                <w:color w:val="auto"/>
                <w:sz w:val="21"/>
                <w:szCs w:val="21"/>
                <w:lang w:val="en-US" w:eastAsia="zh-CN"/>
              </w:rPr>
              <w:t>2</w:t>
            </w:r>
          </w:p>
        </w:tc>
        <w:tc>
          <w:tcPr>
            <w:tcW w:w="1900"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0.</w:t>
            </w:r>
            <w:r>
              <w:rPr>
                <w:rFonts w:hint="default" w:ascii="Times New Roman" w:hAnsi="Times New Roman" w:cs="Times New Roman"/>
                <w:color w:val="auto"/>
                <w:sz w:val="21"/>
                <w:szCs w:val="21"/>
                <w:lang w:val="en-US" w:eastAsia="zh-CN"/>
              </w:rPr>
              <w:t>165</w:t>
            </w:r>
            <w:r>
              <w:rPr>
                <w:rFonts w:hint="default" w:ascii="Times New Roman" w:hAnsi="Times New Roman" w:cs="Times New Roman"/>
                <w:color w:val="auto"/>
                <w:sz w:val="21"/>
                <w:szCs w:val="21"/>
                <w:lang w:val="en-US" w:eastAsia="zh-CN"/>
              </w:rPr>
              <w:t>mg/m³</w:t>
            </w:r>
          </w:p>
        </w:tc>
        <w:tc>
          <w:tcPr>
            <w:tcW w:w="1740"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C00000"/>
                <w:sz w:val="21"/>
                <w:szCs w:val="21"/>
                <w:lang w:val="en-US" w:eastAsia="zh-CN" w:bidi="ar-SA"/>
              </w:rPr>
            </w:pPr>
            <w:r>
              <w:rPr>
                <w:rFonts w:hint="default" w:ascii="Times New Roman" w:hAnsi="Times New Roman" w:cs="Times New Roman"/>
                <w:color w:val="auto"/>
                <w:sz w:val="21"/>
                <w:szCs w:val="21"/>
              </w:rPr>
              <w:t>0.000</w:t>
            </w:r>
            <w:r>
              <w:rPr>
                <w:rFonts w:hint="default" w:ascii="Times New Roman" w:hAnsi="Times New Roman" w:cs="Times New Roman"/>
                <w:color w:val="auto"/>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423" w:hRule="atLeast"/>
          <w:jc w:val="center"/>
        </w:trPr>
        <w:tc>
          <w:tcPr>
            <w:tcW w:w="707" w:type="dxa"/>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043"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eastAsia="zh-CN"/>
              </w:rPr>
              <w:t>食堂</w:t>
            </w:r>
          </w:p>
        </w:tc>
        <w:tc>
          <w:tcPr>
            <w:tcW w:w="1602" w:type="dxa"/>
            <w:gridSpan w:val="2"/>
            <w:tcBorders/>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eastAsia="zh-CN"/>
              </w:rPr>
              <w:t>食堂油烟</w:t>
            </w:r>
          </w:p>
        </w:tc>
        <w:tc>
          <w:tcPr>
            <w:tcW w:w="1228"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956"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0.00144</w:t>
            </w:r>
          </w:p>
        </w:tc>
        <w:tc>
          <w:tcPr>
            <w:tcW w:w="1900"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1.2</w:t>
            </w:r>
            <w:r>
              <w:rPr>
                <w:rFonts w:hint="default" w:ascii="Times New Roman" w:hAnsi="Times New Roman" w:cs="Times New Roman"/>
                <w:color w:val="auto"/>
                <w:sz w:val="21"/>
                <w:szCs w:val="21"/>
                <w:lang w:val="en-US" w:eastAsia="zh-CN"/>
              </w:rPr>
              <w:t>mg/m³</w:t>
            </w:r>
          </w:p>
        </w:tc>
        <w:tc>
          <w:tcPr>
            <w:tcW w:w="1740"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0.00144</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05" w:hRule="exact"/>
          <w:jc w:val="center"/>
        </w:trPr>
        <w:tc>
          <w:tcPr>
            <w:tcW w:w="707" w:type="dxa"/>
            <w:vMerge w:val="restart"/>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水污染物</w:t>
            </w:r>
          </w:p>
        </w:tc>
        <w:tc>
          <w:tcPr>
            <w:tcW w:w="1043" w:type="dxa"/>
            <w:vMerge w:val="restart"/>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生活废水</w:t>
            </w:r>
          </w:p>
        </w:tc>
        <w:tc>
          <w:tcPr>
            <w:tcW w:w="1602" w:type="dxa"/>
            <w:gridSpan w:val="2"/>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废水量</w:t>
            </w:r>
          </w:p>
        </w:tc>
        <w:tc>
          <w:tcPr>
            <w:tcW w:w="1228" w:type="dxa"/>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color w:val="FF0000"/>
                <w:sz w:val="21"/>
                <w:szCs w:val="21"/>
              </w:rPr>
            </w:pPr>
            <w:r>
              <w:rPr>
                <w:rFonts w:hint="default" w:ascii="Times New Roman" w:hAnsi="Times New Roman" w:cs="Times New Roman"/>
                <w:color w:val="auto"/>
                <w:sz w:val="21"/>
                <w:szCs w:val="21"/>
              </w:rPr>
              <w:t>/</w:t>
            </w:r>
          </w:p>
        </w:tc>
        <w:tc>
          <w:tcPr>
            <w:tcW w:w="956" w:type="dxa"/>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z w:val="21"/>
                <w:szCs w:val="21"/>
                <w:lang w:val="en-US" w:eastAsia="zh-CN"/>
              </w:rPr>
              <w:t>288</w:t>
            </w:r>
          </w:p>
        </w:tc>
        <w:tc>
          <w:tcPr>
            <w:tcW w:w="3640" w:type="dxa"/>
            <w:gridSpan w:val="2"/>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进园区污水处理厂</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288</w:t>
            </w:r>
            <w:r>
              <w:rPr>
                <w:rFonts w:hint="default" w:ascii="Times New Roman" w:hAnsi="Times New Roman" w:cs="Times New Roman"/>
                <w:color w:val="auto"/>
                <w:sz w:val="21"/>
                <w:szCs w:val="21"/>
                <w:lang w:eastAsia="zh-CN"/>
              </w:rPr>
              <w:t>）</w:t>
            </w:r>
          </w:p>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auto"/>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53" w:hRule="exact"/>
          <w:jc w:val="center"/>
        </w:trPr>
        <w:tc>
          <w:tcPr>
            <w:tcW w:w="707"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043"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602" w:type="dxa"/>
            <w:gridSpan w:val="2"/>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CODcr</w:t>
            </w:r>
          </w:p>
        </w:tc>
        <w:tc>
          <w:tcPr>
            <w:tcW w:w="1228" w:type="dxa"/>
            <w:tcBorders>
              <w:bottom w:val="single" w:color="auto" w:sz="4" w:space="0"/>
            </w:tcBorders>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400</w:t>
            </w:r>
          </w:p>
        </w:tc>
        <w:tc>
          <w:tcPr>
            <w:tcW w:w="956" w:type="dxa"/>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z w:val="21"/>
                <w:szCs w:val="21"/>
                <w:lang w:val="en-US" w:eastAsia="zh-CN"/>
              </w:rPr>
              <w:t>0.115</w:t>
            </w:r>
          </w:p>
        </w:tc>
        <w:tc>
          <w:tcPr>
            <w:tcW w:w="1900" w:type="dxa"/>
            <w:tcBorders>
              <w:bottom w:val="single" w:color="auto" w:sz="4" w:space="0"/>
            </w:tcBorders>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150</w:t>
            </w:r>
          </w:p>
        </w:tc>
        <w:tc>
          <w:tcPr>
            <w:tcW w:w="1740" w:type="dxa"/>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C00000"/>
                <w:sz w:val="21"/>
                <w:szCs w:val="21"/>
                <w:lang w:val="en-US" w:eastAsia="zh-CN" w:bidi="ar-SA"/>
              </w:rPr>
            </w:pPr>
            <w:r>
              <w:rPr>
                <w:rFonts w:hint="default" w:ascii="Times New Roman" w:hAnsi="Times New Roman" w:cs="Times New Roman" w:eastAsiaTheme="minorEastAsia"/>
                <w:color w:val="auto"/>
                <w:sz w:val="21"/>
                <w:szCs w:val="21"/>
              </w:rPr>
              <w:t>0.</w:t>
            </w:r>
            <w:r>
              <w:rPr>
                <w:rFonts w:hint="default" w:ascii="Times New Roman" w:hAnsi="Times New Roman" w:cs="Times New Roman" w:eastAsiaTheme="minorEastAsia"/>
                <w:color w:val="auto"/>
                <w:sz w:val="21"/>
                <w:szCs w:val="21"/>
                <w:lang w:val="en-US" w:eastAsia="zh-CN"/>
              </w:rPr>
              <w:t>058</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trHeight w:val="317" w:hRule="exact"/>
          <w:jc w:val="center"/>
        </w:trPr>
        <w:tc>
          <w:tcPr>
            <w:tcW w:w="707"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043"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602" w:type="dxa"/>
            <w:gridSpan w:val="2"/>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SS</w:t>
            </w:r>
          </w:p>
        </w:tc>
        <w:tc>
          <w:tcPr>
            <w:tcW w:w="1228" w:type="dxa"/>
            <w:tcBorders>
              <w:top w:val="single" w:color="auto" w:sz="4" w:space="0"/>
            </w:tcBorders>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300</w:t>
            </w:r>
          </w:p>
        </w:tc>
        <w:tc>
          <w:tcPr>
            <w:tcW w:w="956" w:type="dxa"/>
            <w:tcBorders>
              <w:top w:val="single" w:color="auto" w:sz="4"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z w:val="21"/>
                <w:szCs w:val="21"/>
              </w:rPr>
              <w:t>0.0</w:t>
            </w:r>
            <w:r>
              <w:rPr>
                <w:rFonts w:hint="default" w:ascii="Times New Roman" w:hAnsi="Times New Roman" w:cs="Times New Roman" w:eastAsiaTheme="minorEastAsia"/>
                <w:color w:val="auto"/>
                <w:sz w:val="21"/>
                <w:szCs w:val="21"/>
                <w:lang w:val="en-US" w:eastAsia="zh-CN"/>
              </w:rPr>
              <w:t>86</w:t>
            </w:r>
          </w:p>
        </w:tc>
        <w:tc>
          <w:tcPr>
            <w:tcW w:w="1900" w:type="dxa"/>
            <w:tcBorders>
              <w:top w:val="single" w:color="auto" w:sz="4" w:space="0"/>
            </w:tcBorders>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p>
        </w:tc>
        <w:tc>
          <w:tcPr>
            <w:tcW w:w="1740" w:type="dxa"/>
            <w:tcBorders>
              <w:top w:val="single" w:color="auto" w:sz="4" w:space="0"/>
            </w:tcBorders>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C00000"/>
                <w:sz w:val="21"/>
                <w:szCs w:val="21"/>
                <w:lang w:val="en-US" w:eastAsia="zh-CN" w:bidi="ar-SA"/>
              </w:rPr>
            </w:pPr>
            <w:r>
              <w:rPr>
                <w:rFonts w:hint="default" w:ascii="Times New Roman" w:hAnsi="Times New Roman" w:cs="Times New Roman" w:eastAsiaTheme="minorEastAsia"/>
                <w:color w:val="auto"/>
                <w:sz w:val="21"/>
                <w:szCs w:val="21"/>
              </w:rPr>
              <w:t>0.0</w:t>
            </w:r>
            <w:r>
              <w:rPr>
                <w:rFonts w:hint="default" w:ascii="Times New Roman" w:hAnsi="Times New Roman" w:cs="Times New Roman" w:eastAsiaTheme="minorEastAsia"/>
                <w:color w:val="auto"/>
                <w:sz w:val="21"/>
                <w:szCs w:val="21"/>
                <w:lang w:val="en-US" w:eastAsia="zh-CN"/>
              </w:rPr>
              <w:t>43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18" w:hRule="exact"/>
          <w:jc w:val="center"/>
        </w:trPr>
        <w:tc>
          <w:tcPr>
            <w:tcW w:w="707"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043"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602" w:type="dxa"/>
            <w:gridSpan w:val="2"/>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BOD</w:t>
            </w:r>
            <w:r>
              <w:rPr>
                <w:rFonts w:hint="default" w:ascii="Times New Roman" w:hAnsi="Times New Roman" w:cs="Times New Roman"/>
                <w:sz w:val="21"/>
                <w:szCs w:val="21"/>
                <w:vertAlign w:val="subscript"/>
              </w:rPr>
              <w:t>5</w:t>
            </w:r>
          </w:p>
        </w:tc>
        <w:tc>
          <w:tcPr>
            <w:tcW w:w="1228" w:type="dxa"/>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250</w:t>
            </w:r>
          </w:p>
        </w:tc>
        <w:tc>
          <w:tcPr>
            <w:tcW w:w="956" w:type="dxa"/>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z w:val="21"/>
                <w:szCs w:val="21"/>
              </w:rPr>
              <w:t>0.0</w:t>
            </w:r>
            <w:r>
              <w:rPr>
                <w:rFonts w:hint="default" w:ascii="Times New Roman" w:hAnsi="Times New Roman" w:cs="Times New Roman" w:eastAsiaTheme="minorEastAsia"/>
                <w:color w:val="auto"/>
                <w:sz w:val="21"/>
                <w:szCs w:val="21"/>
                <w:lang w:val="en-US" w:eastAsia="zh-CN"/>
              </w:rPr>
              <w:t>72</w:t>
            </w:r>
          </w:p>
        </w:tc>
        <w:tc>
          <w:tcPr>
            <w:tcW w:w="1900" w:type="dxa"/>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150</w:t>
            </w:r>
          </w:p>
        </w:tc>
        <w:tc>
          <w:tcPr>
            <w:tcW w:w="1740" w:type="dxa"/>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C00000"/>
                <w:sz w:val="21"/>
                <w:szCs w:val="21"/>
                <w:lang w:val="en-US" w:eastAsia="zh-CN" w:bidi="ar-SA"/>
              </w:rPr>
            </w:pPr>
            <w:r>
              <w:rPr>
                <w:rFonts w:hint="default" w:ascii="Times New Roman" w:hAnsi="Times New Roman" w:cs="Times New Roman" w:eastAsiaTheme="minorEastAsia"/>
                <w:color w:val="auto"/>
                <w:sz w:val="21"/>
                <w:szCs w:val="21"/>
              </w:rPr>
              <w:t>0.0</w:t>
            </w:r>
            <w:r>
              <w:rPr>
                <w:rFonts w:hint="default" w:ascii="Times New Roman" w:hAnsi="Times New Roman" w:cs="Times New Roman" w:eastAsiaTheme="minorEastAsia"/>
                <w:color w:val="auto"/>
                <w:sz w:val="21"/>
                <w:szCs w:val="21"/>
                <w:lang w:val="en-US" w:eastAsia="zh-CN"/>
              </w:rPr>
              <w:t>36</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18" w:hRule="exact"/>
          <w:jc w:val="center"/>
        </w:trPr>
        <w:tc>
          <w:tcPr>
            <w:tcW w:w="707"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043"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602" w:type="dxa"/>
            <w:gridSpan w:val="2"/>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氨氮</w:t>
            </w:r>
          </w:p>
        </w:tc>
        <w:tc>
          <w:tcPr>
            <w:tcW w:w="1228" w:type="dxa"/>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c>
          <w:tcPr>
            <w:tcW w:w="956" w:type="dxa"/>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z w:val="21"/>
                <w:szCs w:val="21"/>
              </w:rPr>
              <w:t>0.00</w:t>
            </w:r>
            <w:r>
              <w:rPr>
                <w:rFonts w:hint="default" w:ascii="Times New Roman" w:hAnsi="Times New Roman" w:cs="Times New Roman" w:eastAsiaTheme="minorEastAsia"/>
                <w:color w:val="auto"/>
                <w:sz w:val="21"/>
                <w:szCs w:val="21"/>
                <w:lang w:val="en-US" w:eastAsia="zh-CN"/>
              </w:rPr>
              <w:t>86</w:t>
            </w:r>
          </w:p>
        </w:tc>
        <w:tc>
          <w:tcPr>
            <w:tcW w:w="1900" w:type="dxa"/>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w:t>
            </w:r>
          </w:p>
        </w:tc>
        <w:tc>
          <w:tcPr>
            <w:tcW w:w="1740" w:type="dxa"/>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C00000"/>
                <w:sz w:val="21"/>
                <w:szCs w:val="21"/>
                <w:lang w:val="en-US" w:eastAsia="zh-CN" w:bidi="ar-SA"/>
              </w:rPr>
            </w:pPr>
            <w:r>
              <w:rPr>
                <w:rFonts w:hint="default" w:ascii="Times New Roman" w:hAnsi="Times New Roman" w:cs="Times New Roman" w:eastAsiaTheme="minorEastAsia"/>
                <w:color w:val="auto"/>
                <w:sz w:val="21"/>
                <w:szCs w:val="21"/>
              </w:rPr>
              <w:t>0.0</w:t>
            </w:r>
            <w:r>
              <w:rPr>
                <w:rFonts w:hint="default" w:ascii="Times New Roman" w:hAnsi="Times New Roman" w:cs="Times New Roman" w:eastAsiaTheme="minorEastAsia"/>
                <w:color w:val="auto"/>
                <w:sz w:val="21"/>
                <w:szCs w:val="21"/>
                <w:lang w:val="en-US" w:eastAsia="zh-CN"/>
              </w:rPr>
              <w:t>058</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94" w:hRule="exact"/>
          <w:jc w:val="center"/>
        </w:trPr>
        <w:tc>
          <w:tcPr>
            <w:tcW w:w="707"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043"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602" w:type="dxa"/>
            <w:gridSpan w:val="2"/>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磷酸盐</w:t>
            </w:r>
          </w:p>
        </w:tc>
        <w:tc>
          <w:tcPr>
            <w:tcW w:w="1228" w:type="dxa"/>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p>
        </w:tc>
        <w:tc>
          <w:tcPr>
            <w:tcW w:w="956" w:type="dxa"/>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auto"/>
                <w:sz w:val="21"/>
                <w:szCs w:val="21"/>
                <w:lang w:val="en-US" w:eastAsia="zh-CN" w:bidi="ar-SA"/>
              </w:rPr>
            </w:pPr>
            <w:r>
              <w:rPr>
                <w:rFonts w:hint="default" w:ascii="Times New Roman" w:hAnsi="Times New Roman" w:cs="Times New Roman" w:eastAsiaTheme="minorEastAsia"/>
                <w:color w:val="auto"/>
                <w:sz w:val="21"/>
                <w:szCs w:val="21"/>
              </w:rPr>
              <w:t>0.00</w:t>
            </w:r>
            <w:r>
              <w:rPr>
                <w:rFonts w:hint="default" w:ascii="Times New Roman" w:hAnsi="Times New Roman" w:cs="Times New Roman" w:eastAsiaTheme="minorEastAsia"/>
                <w:color w:val="auto"/>
                <w:sz w:val="21"/>
                <w:szCs w:val="21"/>
                <w:lang w:val="en-US" w:eastAsia="zh-CN"/>
              </w:rPr>
              <w:t>2</w:t>
            </w:r>
          </w:p>
        </w:tc>
        <w:tc>
          <w:tcPr>
            <w:tcW w:w="1900" w:type="dxa"/>
            <w:vAlign w:val="center"/>
          </w:tcPr>
          <w:p>
            <w:pPr>
              <w:keepNext w:val="0"/>
              <w:keepLines w:val="0"/>
              <w:pageBreakBefore w:val="0"/>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1740" w:type="dxa"/>
            <w:vAlign w:val="center"/>
          </w:tcPr>
          <w:p>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cs="Times New Roman" w:eastAsiaTheme="minorEastAsia"/>
                <w:color w:val="C00000"/>
                <w:sz w:val="21"/>
                <w:szCs w:val="21"/>
                <w:lang w:val="en-US" w:eastAsia="zh-CN" w:bidi="ar-SA"/>
              </w:rPr>
            </w:pPr>
            <w:r>
              <w:rPr>
                <w:rFonts w:hint="default" w:ascii="Times New Roman" w:hAnsi="Times New Roman" w:cs="Times New Roman" w:eastAsiaTheme="minorEastAsia"/>
                <w:color w:val="auto"/>
                <w:sz w:val="21"/>
                <w:szCs w:val="21"/>
              </w:rPr>
              <w:t>0.00</w:t>
            </w:r>
            <w:r>
              <w:rPr>
                <w:rFonts w:hint="default" w:ascii="Times New Roman" w:hAnsi="Times New Roman" w:cs="Times New Roman" w:eastAsiaTheme="minorEastAsia"/>
                <w:color w:val="auto"/>
                <w:sz w:val="21"/>
                <w:szCs w:val="21"/>
                <w:lang w:val="en-US" w:eastAsia="zh-CN"/>
              </w:rPr>
              <w:t>17</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785" w:hRule="exact"/>
          <w:jc w:val="center"/>
        </w:trPr>
        <w:tc>
          <w:tcPr>
            <w:tcW w:w="707" w:type="dxa"/>
            <w:vMerge w:val="restart"/>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固体废物</w:t>
            </w:r>
          </w:p>
        </w:tc>
        <w:tc>
          <w:tcPr>
            <w:tcW w:w="1043" w:type="dxa"/>
            <w:vMerge w:val="restart"/>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生产车间</w:t>
            </w:r>
          </w:p>
        </w:tc>
        <w:tc>
          <w:tcPr>
            <w:tcW w:w="1602" w:type="dxa"/>
            <w:gridSpan w:val="2"/>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废品、边角料、</w:t>
            </w:r>
          </w:p>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废金属屑</w:t>
            </w:r>
          </w:p>
        </w:tc>
        <w:tc>
          <w:tcPr>
            <w:tcW w:w="1228"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956"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auto"/>
                <w:sz w:val="21"/>
                <w:szCs w:val="21"/>
                <w:lang w:val="en-US" w:eastAsia="zh-CN" w:bidi="ar-SA"/>
              </w:rPr>
            </w:pPr>
            <w:r>
              <w:rPr>
                <w:rFonts w:hint="default" w:ascii="Times New Roman" w:hAnsi="Times New Roman" w:cs="Times New Roman"/>
                <w:color w:val="auto"/>
                <w:sz w:val="21"/>
                <w:szCs w:val="21"/>
              </w:rPr>
              <w:t>0.3</w:t>
            </w:r>
          </w:p>
        </w:tc>
        <w:tc>
          <w:tcPr>
            <w:tcW w:w="1900"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740"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57" w:hRule="exact"/>
          <w:jc w:val="center"/>
        </w:trPr>
        <w:tc>
          <w:tcPr>
            <w:tcW w:w="707"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043"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602" w:type="dxa"/>
            <w:gridSpan w:val="2"/>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废抹布</w:t>
            </w:r>
          </w:p>
        </w:tc>
        <w:tc>
          <w:tcPr>
            <w:tcW w:w="1228"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956"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auto"/>
                <w:sz w:val="21"/>
                <w:szCs w:val="21"/>
                <w:lang w:val="en-US" w:eastAsia="zh-CN" w:bidi="ar-SA"/>
              </w:rPr>
            </w:pPr>
            <w:r>
              <w:rPr>
                <w:rFonts w:hint="default" w:ascii="Times New Roman" w:hAnsi="Times New Roman" w:cs="Times New Roman"/>
                <w:color w:val="auto"/>
                <w:sz w:val="21"/>
                <w:szCs w:val="21"/>
              </w:rPr>
              <w:t>0.04</w:t>
            </w:r>
          </w:p>
        </w:tc>
        <w:tc>
          <w:tcPr>
            <w:tcW w:w="1900"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740"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732" w:hRule="exact"/>
          <w:jc w:val="center"/>
        </w:trPr>
        <w:tc>
          <w:tcPr>
            <w:tcW w:w="707"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043"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602" w:type="dxa"/>
            <w:gridSpan w:val="2"/>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sz w:val="21"/>
                <w:szCs w:val="21"/>
              </w:rPr>
              <w:t>喷塑粉尘</w:t>
            </w:r>
          </w:p>
        </w:tc>
        <w:tc>
          <w:tcPr>
            <w:tcW w:w="5824" w:type="dxa"/>
            <w:gridSpan w:val="4"/>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sz w:val="21"/>
                <w:szCs w:val="21"/>
                <w:highlight w:val="none"/>
              </w:rPr>
              <w:t>喷塑粉尘</w:t>
            </w:r>
            <w:r>
              <w:rPr>
                <w:rFonts w:hint="default" w:ascii="Times New Roman" w:hAnsi="Times New Roman" w:cs="Times New Roman"/>
                <w:sz w:val="21"/>
                <w:szCs w:val="21"/>
                <w:highlight w:val="none"/>
                <w:lang w:eastAsia="zh-CN"/>
              </w:rPr>
              <w:t>回收方案为布袋收尘达到一定量后，更换布袋（或收集袋中粉尘）用桶装，下次喷塑时回用。</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12" w:hRule="exact"/>
          <w:jc w:val="center"/>
        </w:trPr>
        <w:tc>
          <w:tcPr>
            <w:tcW w:w="707"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043"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602" w:type="dxa"/>
            <w:gridSpan w:val="2"/>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color w:val="auto"/>
                <w:sz w:val="21"/>
                <w:szCs w:val="21"/>
              </w:rPr>
              <w:t>垃圾</w:t>
            </w:r>
          </w:p>
        </w:tc>
        <w:tc>
          <w:tcPr>
            <w:tcW w:w="1228"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956"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3.5</w:t>
            </w:r>
          </w:p>
        </w:tc>
        <w:tc>
          <w:tcPr>
            <w:tcW w:w="1900"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740"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90" w:hRule="atLeast"/>
          <w:jc w:val="center"/>
        </w:trPr>
        <w:tc>
          <w:tcPr>
            <w:tcW w:w="707"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043"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602" w:type="dxa"/>
            <w:gridSpan w:val="2"/>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sz w:val="21"/>
                <w:szCs w:val="21"/>
              </w:rPr>
              <w:t>废活性炭</w:t>
            </w:r>
          </w:p>
        </w:tc>
        <w:tc>
          <w:tcPr>
            <w:tcW w:w="1228"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956"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0.08</w:t>
            </w:r>
          </w:p>
        </w:tc>
        <w:tc>
          <w:tcPr>
            <w:tcW w:w="3640" w:type="dxa"/>
            <w:gridSpan w:val="2"/>
            <w:vMerge w:val="restart"/>
            <w:vAlign w:val="center"/>
          </w:tcPr>
          <w:p>
            <w:pPr>
              <w:keepNext w:val="0"/>
              <w:keepLines w:val="0"/>
              <w:pageBreakBefore w:val="0"/>
              <w:widowControl/>
              <w:kinsoku/>
              <w:wordWrap/>
              <w:overflowPunct/>
              <w:topLinePunct w:val="0"/>
              <w:autoSpaceDE/>
              <w:autoSpaceDN/>
              <w:bidi w:val="0"/>
              <w:spacing w:line="240" w:lineRule="auto"/>
              <w:jc w:val="left"/>
              <w:textAlignment w:val="baseline"/>
              <w:rPr>
                <w:rFonts w:hint="default" w:ascii="Times New Roman" w:hAnsi="Times New Roman" w:eastAsia="宋体" w:cs="Times New Roman"/>
                <w:color w:val="auto"/>
                <w:sz w:val="21"/>
                <w:szCs w:val="21"/>
                <w:lang w:eastAsia="zh-CN"/>
              </w:rPr>
            </w:pPr>
            <w:r>
              <w:rPr>
                <w:rFonts w:hint="default" w:ascii="Times New Roman" w:hAnsi="Times New Roman" w:cs="Times New Roman"/>
                <w:sz w:val="21"/>
                <w:szCs w:val="21"/>
              </w:rPr>
              <w:t>废活性炭</w:t>
            </w:r>
            <w:r>
              <w:rPr>
                <w:rFonts w:hint="default" w:ascii="Times New Roman" w:hAnsi="Times New Roman" w:cs="Times New Roman"/>
                <w:sz w:val="21"/>
                <w:szCs w:val="21"/>
                <w:lang w:eastAsia="zh-CN"/>
              </w:rPr>
              <w:t>和</w:t>
            </w:r>
            <w:r>
              <w:rPr>
                <w:rFonts w:hint="default" w:ascii="Times New Roman" w:hAnsi="Times New Roman" w:cs="Times New Roman"/>
                <w:color w:val="auto"/>
                <w:sz w:val="21"/>
                <w:szCs w:val="21"/>
                <w:lang w:eastAsia="zh-CN"/>
              </w:rPr>
              <w:t>废机油</w:t>
            </w:r>
            <w:r>
              <w:rPr>
                <w:rFonts w:hint="default" w:ascii="Times New Roman" w:hAnsi="Times New Roman" w:cs="Times New Roman"/>
                <w:sz w:val="21"/>
                <w:szCs w:val="21"/>
                <w:highlight w:val="none"/>
              </w:rPr>
              <w:t>属于危险固体废弃物，经专用容器收集后，</w:t>
            </w:r>
            <w:r>
              <w:rPr>
                <w:rFonts w:hint="default" w:ascii="Times New Roman" w:hAnsi="Times New Roman" w:cs="Times New Roman"/>
                <w:sz w:val="21"/>
                <w:szCs w:val="21"/>
                <w:highlight w:val="none"/>
                <w:lang w:eastAsia="zh-CN"/>
              </w:rPr>
              <w:t>放入项目区暂存间，</w:t>
            </w:r>
            <w:r>
              <w:rPr>
                <w:rFonts w:hint="default" w:ascii="Times New Roman" w:hAnsi="Times New Roman" w:cs="Times New Roman"/>
                <w:sz w:val="21"/>
                <w:szCs w:val="21"/>
                <w:highlight w:val="none"/>
              </w:rPr>
              <w:t>由有资质的回收企业负责回收处理</w:t>
            </w:r>
            <w:r>
              <w:rPr>
                <w:rFonts w:hint="default" w:ascii="Times New Roman" w:hAnsi="Times New Roman" w:cs="Times New Roman"/>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90" w:hRule="atLeast"/>
          <w:jc w:val="center"/>
        </w:trPr>
        <w:tc>
          <w:tcPr>
            <w:tcW w:w="707"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043"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p>
        </w:tc>
        <w:tc>
          <w:tcPr>
            <w:tcW w:w="1602" w:type="dxa"/>
            <w:gridSpan w:val="2"/>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废机油</w:t>
            </w:r>
          </w:p>
        </w:tc>
        <w:tc>
          <w:tcPr>
            <w:tcW w:w="1228"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rPr>
            </w:pPr>
          </w:p>
        </w:tc>
        <w:tc>
          <w:tcPr>
            <w:tcW w:w="956"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0.005</w:t>
            </w:r>
          </w:p>
        </w:tc>
        <w:tc>
          <w:tcPr>
            <w:tcW w:w="3640" w:type="dxa"/>
            <w:gridSpan w:val="2"/>
            <w:vMerge w:val="continue"/>
            <w:vAlign w:val="center"/>
          </w:tcPr>
          <w:p>
            <w:pPr>
              <w:keepNext w:val="0"/>
              <w:keepLines w:val="0"/>
              <w:pageBreakBefore w:val="0"/>
              <w:widowControl/>
              <w:kinsoku/>
              <w:wordWrap/>
              <w:overflowPunct/>
              <w:topLinePunct w:val="0"/>
              <w:autoSpaceDE/>
              <w:autoSpaceDN/>
              <w:bidi w:val="0"/>
              <w:spacing w:line="240" w:lineRule="auto"/>
              <w:jc w:val="left"/>
              <w:textAlignment w:val="baseline"/>
              <w:rPr>
                <w:rFonts w:hint="default" w:ascii="Times New Roman" w:hAnsi="Times New Roman" w:eastAsia="宋体" w:cs="Times New Roman"/>
                <w:color w:val="auto"/>
                <w:sz w:val="21"/>
                <w:szCs w:val="21"/>
                <w:lang w:eastAsia="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672" w:hRule="atLeast"/>
          <w:jc w:val="center"/>
        </w:trPr>
        <w:tc>
          <w:tcPr>
            <w:tcW w:w="707"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噪声</w:t>
            </w:r>
          </w:p>
        </w:tc>
        <w:tc>
          <w:tcPr>
            <w:tcW w:w="1043" w:type="dxa"/>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各种生产设备</w:t>
            </w:r>
          </w:p>
        </w:tc>
        <w:tc>
          <w:tcPr>
            <w:tcW w:w="1602" w:type="dxa"/>
            <w:gridSpan w:val="2"/>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噪声（dB(A)）</w:t>
            </w:r>
          </w:p>
        </w:tc>
        <w:tc>
          <w:tcPr>
            <w:tcW w:w="2184" w:type="dxa"/>
            <w:gridSpan w:val="2"/>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75～90</w:t>
            </w:r>
          </w:p>
        </w:tc>
        <w:tc>
          <w:tcPr>
            <w:tcW w:w="3640" w:type="dxa"/>
            <w:gridSpan w:val="2"/>
            <w:vAlign w:val="center"/>
          </w:tcPr>
          <w:p>
            <w:pPr>
              <w:keepNext w:val="0"/>
              <w:keepLines w:val="0"/>
              <w:pageBreakBefore w:val="0"/>
              <w:widowControl/>
              <w:kinsoku/>
              <w:wordWrap/>
              <w:overflowPunct/>
              <w:topLinePunct w:val="0"/>
              <w:autoSpaceDE/>
              <w:autoSpaceDN/>
              <w:bidi w:val="0"/>
              <w:spacing w:line="240" w:lineRule="auto"/>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执行《工业企业厂界环境噪声排放标准》（GB12348-2008）3类区标准。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32" w:hRule="atLeast"/>
          <w:jc w:val="center"/>
        </w:trPr>
        <w:tc>
          <w:tcPr>
            <w:tcW w:w="9176" w:type="dxa"/>
            <w:gridSpan w:val="8"/>
            <w:vAlign w:val="center"/>
          </w:tcPr>
          <w:p>
            <w:pPr>
              <w:keepNext w:val="0"/>
              <w:keepLines w:val="0"/>
              <w:pageBreakBefore w:val="0"/>
              <w:kinsoku/>
              <w:wordWrap/>
              <w:overflowPunct/>
              <w:topLinePunct w:val="0"/>
              <w:autoSpaceDE/>
              <w:autoSpaceDN/>
              <w:bidi w:val="0"/>
              <w:spacing w:line="240" w:lineRule="auto"/>
              <w:textAlignment w:val="baseline"/>
              <w:rPr>
                <w:rFonts w:hint="default" w:ascii="Times New Roman" w:hAnsi="Times New Roman" w:cs="Times New Roman"/>
                <w:b/>
                <w:sz w:val="21"/>
                <w:szCs w:val="21"/>
              </w:rPr>
            </w:pPr>
            <w:r>
              <w:rPr>
                <w:rFonts w:hint="default" w:ascii="Times New Roman" w:hAnsi="Times New Roman" w:cs="Times New Roman"/>
                <w:b/>
                <w:sz w:val="21"/>
                <w:szCs w:val="21"/>
              </w:rPr>
              <w:t>主要生态影响（不够时可附另页）</w:t>
            </w:r>
          </w:p>
          <w:p>
            <w:pPr>
              <w:keepNext w:val="0"/>
              <w:keepLines w:val="0"/>
              <w:pageBreakBefore w:val="0"/>
              <w:kinsoku/>
              <w:wordWrap/>
              <w:overflowPunct/>
              <w:topLinePunct w:val="0"/>
              <w:autoSpaceDE/>
              <w:autoSpaceDN/>
              <w:bidi w:val="0"/>
              <w:adjustRightInd/>
              <w:spacing w:line="360" w:lineRule="auto"/>
              <w:ind w:firstLine="480" w:firstLineChars="200"/>
              <w:textAlignment w:val="baseline"/>
              <w:rPr>
                <w:rFonts w:hint="default" w:ascii="Times New Roman" w:hAnsi="Times New Roman" w:cs="Times New Roman"/>
                <w:sz w:val="24"/>
                <w:szCs w:val="24"/>
              </w:rPr>
            </w:pPr>
            <w:r>
              <w:rPr>
                <w:rFonts w:hint="default" w:ascii="Times New Roman" w:hAnsi="Times New Roman" w:cs="Times New Roman"/>
                <w:sz w:val="24"/>
                <w:szCs w:val="24"/>
                <w:lang w:eastAsia="zh-CN"/>
              </w:rPr>
              <w:t>本项目为租用厂房，</w:t>
            </w:r>
            <w:r>
              <w:rPr>
                <w:rFonts w:hint="default" w:ascii="Times New Roman" w:hAnsi="Times New Roman" w:cs="Times New Roman"/>
                <w:sz w:val="24"/>
                <w:szCs w:val="24"/>
              </w:rPr>
              <w:t>项目所在区域为工业园区，周边主要为人工建设的水泥道路、建筑物和绿化植被等。项目区域内分布的植物主要为人工经济林及绿化树木，生物多样性较差，生态系统自身调节能力较弱，生物多样性单一。</w:t>
            </w:r>
          </w:p>
          <w:p>
            <w:pPr>
              <w:keepNext w:val="0"/>
              <w:keepLines w:val="0"/>
              <w:pageBreakBefore w:val="0"/>
              <w:kinsoku/>
              <w:wordWrap/>
              <w:overflowPunct/>
              <w:topLinePunct w:val="0"/>
              <w:autoSpaceDE/>
              <w:autoSpaceDN/>
              <w:bidi w:val="0"/>
              <w:adjustRightInd/>
              <w:spacing w:line="360" w:lineRule="auto"/>
              <w:ind w:firstLine="480" w:firstLineChars="200"/>
              <w:textAlignment w:val="baseline"/>
              <w:rPr>
                <w:rFonts w:hint="default" w:ascii="Times New Roman" w:hAnsi="Times New Roman" w:cs="Times New Roman"/>
                <w:sz w:val="24"/>
                <w:szCs w:val="24"/>
              </w:rPr>
            </w:pPr>
            <w:r>
              <w:rPr>
                <w:rFonts w:hint="default" w:ascii="Times New Roman" w:hAnsi="Times New Roman" w:cs="Times New Roman"/>
                <w:sz w:val="24"/>
                <w:szCs w:val="24"/>
              </w:rPr>
              <w:t>项目针对其所产生的“三废”及噪声采取了相应的、合理的污染防治措施，各种污染物均可实现达标排放。</w:t>
            </w:r>
          </w:p>
          <w:p>
            <w:pPr>
              <w:keepNext w:val="0"/>
              <w:keepLines w:val="0"/>
              <w:pageBreakBefore w:val="0"/>
              <w:kinsoku/>
              <w:wordWrap/>
              <w:overflowPunct/>
              <w:topLinePunct w:val="0"/>
              <w:autoSpaceDE/>
              <w:autoSpaceDN/>
              <w:bidi w:val="0"/>
              <w:spacing w:line="360" w:lineRule="auto"/>
              <w:ind w:firstLine="480" w:firstLineChars="200"/>
              <w:textAlignment w:val="baseline"/>
              <w:rPr>
                <w:rFonts w:hint="eastAsia" w:ascii="Times New Roman" w:hAnsi="Times New Roman" w:eastAsia="宋体" w:cs="Times New Roman"/>
                <w:sz w:val="24"/>
                <w:szCs w:val="24"/>
                <w:lang w:eastAsia="zh-CN"/>
              </w:rPr>
            </w:pPr>
            <w:r>
              <w:rPr>
                <w:rFonts w:hint="default" w:ascii="Times New Roman" w:hAnsi="Times New Roman" w:cs="Times New Roman"/>
                <w:sz w:val="24"/>
                <w:szCs w:val="24"/>
              </w:rPr>
              <w:t>综上所述，项目对区域生态环境的负面影响较小，项目所造成的生态影响是可以接受的</w:t>
            </w:r>
            <w:r>
              <w:rPr>
                <w:rFonts w:hint="eastAsia" w:ascii="Times New Roman" w:hAnsi="Times New Roman" w:cs="Times New Roman"/>
                <w:sz w:val="24"/>
                <w:szCs w:val="24"/>
                <w:lang w:eastAsia="zh-CN"/>
              </w:rPr>
              <w:t>。</w:t>
            </w:r>
          </w:p>
          <w:p>
            <w:pPr>
              <w:keepNext w:val="0"/>
              <w:keepLines w:val="0"/>
              <w:pageBreakBefore w:val="0"/>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sz w:val="24"/>
                <w:szCs w:val="24"/>
              </w:rPr>
            </w:pPr>
          </w:p>
          <w:p>
            <w:pPr>
              <w:keepNext w:val="0"/>
              <w:keepLines w:val="0"/>
              <w:pageBreakBefore w:val="0"/>
              <w:kinsoku/>
              <w:wordWrap/>
              <w:overflowPunct/>
              <w:topLinePunct w:val="0"/>
              <w:autoSpaceDE/>
              <w:autoSpaceDN/>
              <w:bidi w:val="0"/>
              <w:spacing w:line="360" w:lineRule="auto"/>
              <w:ind w:firstLine="480" w:firstLineChars="200"/>
              <w:textAlignment w:val="baseline"/>
              <w:rPr>
                <w:rFonts w:hint="default" w:ascii="Times New Roman" w:hAnsi="Times New Roman" w:cs="Times New Roman"/>
                <w:sz w:val="24"/>
                <w:szCs w:val="24"/>
              </w:rPr>
            </w:pPr>
          </w:p>
        </w:tc>
      </w:tr>
    </w:tbl>
    <w:p>
      <w:pPr>
        <w:pStyle w:val="4"/>
        <w:bidi w:val="0"/>
        <w:rPr>
          <w:rFonts w:hint="eastAsia"/>
          <w:sz w:val="32"/>
          <w:szCs w:val="32"/>
        </w:rPr>
        <w:sectPr>
          <w:pgSz w:w="11906" w:h="16838"/>
          <w:pgMar w:top="1440" w:right="1418" w:bottom="1440" w:left="1418" w:header="851" w:footer="992" w:gutter="0"/>
          <w:pgBorders>
            <w:top w:val="none" w:sz="0" w:space="0"/>
            <w:left w:val="none" w:sz="0" w:space="0"/>
            <w:bottom w:val="none" w:sz="0" w:space="0"/>
            <w:right w:val="none" w:sz="0" w:space="0"/>
          </w:pgBorders>
          <w:pgNumType w:fmt="decimal"/>
          <w:cols w:space="720" w:num="1"/>
          <w:docGrid w:type="lines" w:linePitch="381" w:charSpace="0"/>
        </w:sectPr>
      </w:pPr>
    </w:p>
    <w:p>
      <w:pPr>
        <w:pStyle w:val="6"/>
        <w:outlineLvl w:val="0"/>
        <w:rPr>
          <w:rFonts w:hint="eastAsia" w:ascii="宋体" w:hAnsi="宋体" w:eastAsia="宋体" w:cs="宋体"/>
          <w:b/>
          <w:bCs/>
          <w:sz w:val="28"/>
          <w:szCs w:val="28"/>
          <w:lang w:eastAsia="zh-CN"/>
        </w:rPr>
      </w:pPr>
      <w:bookmarkStart w:id="8" w:name="_Toc9380"/>
      <w:r>
        <w:rPr>
          <w:rFonts w:hint="eastAsia" w:ascii="宋体" w:hAnsi="宋体" w:eastAsia="宋体" w:cs="宋体"/>
          <w:b/>
          <w:bCs/>
          <w:sz w:val="28"/>
          <w:szCs w:val="28"/>
          <w:lang w:eastAsia="zh-CN"/>
        </w:rPr>
        <w:t>表七、环境影响分析</w:t>
      </w:r>
      <w:bookmarkEnd w:id="8"/>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6" w:hRule="atLeast"/>
        </w:trPr>
        <w:tc>
          <w:tcPr>
            <w:tcW w:w="9144" w:type="dxa"/>
          </w:tcPr>
          <w:p>
            <w:pPr>
              <w:keepNext w:val="0"/>
              <w:keepLines w:val="0"/>
              <w:pageBreakBefore w:val="0"/>
              <w:kinsoku/>
              <w:wordWrap/>
              <w:overflowPunct/>
              <w:topLinePunct w:val="0"/>
              <w:bidi w:val="0"/>
              <w:adjustRightInd w:val="0"/>
              <w:snapToGrid w:val="0"/>
              <w:spacing w:line="360" w:lineRule="auto"/>
              <w:ind w:left="0" w:leftChars="0"/>
              <w:rPr>
                <w:rFonts w:hint="default" w:ascii="Times New Roman" w:hAnsi="Times New Roman" w:cs="Times New Roman"/>
                <w:b/>
                <w:sz w:val="24"/>
              </w:rPr>
            </w:pPr>
            <w:r>
              <w:rPr>
                <w:rFonts w:hint="default" w:ascii="Times New Roman" w:hAnsi="Times New Roman" w:cs="Times New Roman"/>
                <w:b/>
                <w:sz w:val="24"/>
              </w:rPr>
              <w:t>一、产业政策符合性评述</w:t>
            </w:r>
          </w:p>
          <w:p>
            <w:pPr>
              <w:keepNext w:val="0"/>
              <w:keepLines w:val="0"/>
              <w:pageBreakBefore w:val="0"/>
              <w:kinsoku/>
              <w:wordWrap/>
              <w:overflowPunct/>
              <w:topLinePunct w:val="0"/>
              <w:bidi w:val="0"/>
              <w:adjustRightInd w:val="0"/>
              <w:spacing w:line="360" w:lineRule="auto"/>
              <w:ind w:left="0" w:leftChars="0" w:firstLine="480" w:firstLineChars="200"/>
              <w:jc w:val="both"/>
              <w:rPr>
                <w:rFonts w:hint="default" w:ascii="Times New Roman" w:hAnsi="Times New Roman" w:cs="Times New Roman"/>
                <w:sz w:val="24"/>
              </w:rPr>
            </w:pPr>
            <w:r>
              <w:rPr>
                <w:rFonts w:hint="default" w:ascii="Times New Roman" w:hAnsi="Times New Roman" w:cs="Times New Roman" w:eastAsiaTheme="minorEastAsia"/>
                <w:sz w:val="24"/>
              </w:rPr>
              <w:t>本项目为</w:t>
            </w:r>
            <w:r>
              <w:rPr>
                <w:rFonts w:hint="default" w:ascii="Times New Roman" w:hAnsi="Times New Roman" w:cs="Times New Roman" w:eastAsiaTheme="minorEastAsia"/>
                <w:sz w:val="24"/>
                <w:lang w:eastAsia="zh-CN"/>
              </w:rPr>
              <w:t>配电箱</w:t>
            </w:r>
            <w:r>
              <w:rPr>
                <w:rFonts w:hint="default" w:ascii="Times New Roman" w:hAnsi="Times New Roman" w:cs="Times New Roman" w:eastAsiaTheme="minorEastAsia"/>
                <w:sz w:val="24"/>
              </w:rPr>
              <w:t>设备生产项目，属于</w:t>
            </w:r>
            <w:r>
              <w:rPr>
                <w:rFonts w:hint="default" w:ascii="Times New Roman" w:hAnsi="Times New Roman" w:cs="Times New Roman" w:eastAsiaTheme="minorEastAsia"/>
                <w:sz w:val="24"/>
                <w:szCs w:val="24"/>
                <w:lang w:val="en-US" w:eastAsia="zh-CN"/>
              </w:rPr>
              <w:t>其他未列明金属制品制造（C3399）的</w:t>
            </w:r>
            <w:r>
              <w:rPr>
                <w:rFonts w:hint="default" w:ascii="Times New Roman" w:hAnsi="Times New Roman" w:cs="Times New Roman" w:eastAsiaTheme="minorEastAsia"/>
                <w:sz w:val="24"/>
              </w:rPr>
              <w:t>金属</w:t>
            </w:r>
            <w:r>
              <w:rPr>
                <w:rFonts w:hint="default" w:ascii="Times New Roman" w:hAnsi="Times New Roman" w:cs="Times New Roman" w:eastAsiaTheme="minorEastAsia"/>
                <w:sz w:val="24"/>
                <w:lang w:eastAsia="zh-CN"/>
              </w:rPr>
              <w:t>加工</w:t>
            </w:r>
            <w:r>
              <w:rPr>
                <w:rFonts w:hint="default" w:ascii="Times New Roman" w:hAnsi="Times New Roman" w:cs="Times New Roman" w:eastAsiaTheme="minorEastAsia"/>
                <w:sz w:val="24"/>
              </w:rPr>
              <w:t>制造行业，根据国家发展和改革委员会《产业结构调整指导目录201</w:t>
            </w:r>
            <w:r>
              <w:rPr>
                <w:rFonts w:hint="default" w:ascii="Times New Roman" w:hAnsi="Times New Roman" w:cs="Times New Roman" w:eastAsiaTheme="minorEastAsia"/>
                <w:sz w:val="24"/>
                <w:lang w:val="en-US" w:eastAsia="zh-CN"/>
              </w:rPr>
              <w:t>9</w:t>
            </w:r>
            <w:r>
              <w:rPr>
                <w:rFonts w:hint="default" w:ascii="Times New Roman" w:hAnsi="Times New Roman" w:cs="Times New Roman" w:eastAsiaTheme="minorEastAsia"/>
                <w:sz w:val="24"/>
              </w:rPr>
              <w:t>年本》和《云南省工业产业结构调整指导目录（2006年本）》：项目未在鼓励类、限制类和淘汰类之列，且符合国家有关法律、</w:t>
            </w:r>
            <w:r>
              <w:rPr>
                <w:rFonts w:hint="default" w:ascii="Times New Roman" w:hAnsi="Times New Roman" w:cs="Times New Roman"/>
                <w:sz w:val="24"/>
              </w:rPr>
              <w:t>法规和政策规定，为允许类，允许类不列入《产业结构调整指导目录》，所以本项目为允许类项目。</w:t>
            </w:r>
          </w:p>
          <w:p>
            <w:pPr>
              <w:keepNext w:val="0"/>
              <w:keepLines w:val="0"/>
              <w:pageBreakBefore w:val="0"/>
              <w:kinsoku/>
              <w:wordWrap/>
              <w:overflowPunct/>
              <w:topLinePunct w:val="0"/>
              <w:bidi w:val="0"/>
              <w:adjustRightInd w:val="0"/>
              <w:snapToGrid w:val="0"/>
              <w:spacing w:line="360" w:lineRule="auto"/>
              <w:ind w:left="0" w:leftChars="0" w:firstLine="480" w:firstLineChars="200"/>
              <w:rPr>
                <w:rFonts w:hint="default" w:ascii="Times New Roman" w:hAnsi="Times New Roman" w:cs="Times New Roman"/>
                <w:sz w:val="24"/>
              </w:rPr>
            </w:pPr>
            <w:r>
              <w:rPr>
                <w:rFonts w:hint="default" w:ascii="Times New Roman" w:hAnsi="Times New Roman" w:cs="Times New Roman"/>
                <w:sz w:val="24"/>
              </w:rPr>
              <w:t>项目的建设符合国家、云南省现行的产业发展政策。</w:t>
            </w:r>
          </w:p>
          <w:p>
            <w:pPr>
              <w:keepNext w:val="0"/>
              <w:keepLines w:val="0"/>
              <w:pageBreakBefore w:val="0"/>
              <w:kinsoku/>
              <w:wordWrap/>
              <w:overflowPunct/>
              <w:topLinePunct w:val="0"/>
              <w:bidi w:val="0"/>
              <w:adjustRightInd w:val="0"/>
              <w:snapToGrid w:val="0"/>
              <w:spacing w:line="360" w:lineRule="auto"/>
              <w:ind w:left="0" w:leftChars="0"/>
              <w:rPr>
                <w:rFonts w:hint="default" w:ascii="Times New Roman" w:hAnsi="Times New Roman" w:cs="Times New Roman"/>
                <w:b/>
                <w:bCs/>
                <w:sz w:val="24"/>
                <w:szCs w:val="24"/>
              </w:rPr>
            </w:pPr>
            <w:r>
              <w:rPr>
                <w:rFonts w:hint="default" w:ascii="Times New Roman" w:hAnsi="Times New Roman" w:cs="Times New Roman"/>
                <w:b/>
                <w:sz w:val="24"/>
              </w:rPr>
              <w:t>二、项目</w:t>
            </w:r>
            <w:r>
              <w:rPr>
                <w:rFonts w:hint="default" w:ascii="Times New Roman" w:hAnsi="Times New Roman" w:cs="Times New Roman"/>
                <w:b/>
                <w:sz w:val="24"/>
                <w:lang w:eastAsia="zh-CN"/>
              </w:rPr>
              <w:t>与所在园区产业定位的相</w:t>
            </w:r>
            <w:r>
              <w:rPr>
                <w:rFonts w:hint="default" w:ascii="Times New Roman" w:hAnsi="Times New Roman" w:cs="Times New Roman"/>
                <w:b/>
                <w:sz w:val="24"/>
              </w:rPr>
              <w:t>符合性分析</w:t>
            </w:r>
          </w:p>
          <w:p>
            <w:pPr>
              <w:keepNext w:val="0"/>
              <w:keepLines w:val="0"/>
              <w:pageBreakBefore w:val="0"/>
              <w:kinsoku/>
              <w:wordWrap/>
              <w:overflowPunct/>
              <w:topLinePunct w:val="0"/>
              <w:bidi w:val="0"/>
              <w:adjustRightInd w:val="0"/>
              <w:snapToGrid w:val="0"/>
              <w:spacing w:line="360" w:lineRule="auto"/>
              <w:ind w:left="0" w:leftChars="0" w:firstLine="480" w:firstLineChars="200"/>
              <w:rPr>
                <w:rFonts w:hint="default" w:ascii="Times New Roman" w:hAnsi="Times New Roman" w:cs="Times New Roman"/>
                <w:sz w:val="24"/>
                <w:szCs w:val="22"/>
              </w:rPr>
            </w:pPr>
            <w:r>
              <w:rPr>
                <w:rFonts w:hint="default" w:ascii="Times New Roman" w:hAnsi="Times New Roman" w:cs="Times New Roman"/>
                <w:sz w:val="24"/>
                <w:szCs w:val="22"/>
              </w:rPr>
              <w:t>2016年1月11日，云南省环境保护厅以云环函[2016]10号出具了《云南省环境保护厅关于《富民工业园区总体规划修编（2015-2030）环境影响报告书》审查意见的函》，根据审查意见的函</w:t>
            </w:r>
            <w:r>
              <w:rPr>
                <w:rFonts w:hint="default" w:ascii="Times New Roman" w:hAnsi="Times New Roman" w:cs="Times New Roman"/>
                <w:sz w:val="24"/>
                <w:szCs w:val="22"/>
                <w:lang w:eastAsia="zh-CN"/>
              </w:rPr>
              <w:t>对</w:t>
            </w:r>
            <w:r>
              <w:rPr>
                <w:rFonts w:hint="default" w:ascii="Times New Roman" w:hAnsi="Times New Roman" w:cs="Times New Roman"/>
                <w:sz w:val="24"/>
                <w:szCs w:val="22"/>
              </w:rPr>
              <w:t>项目入园要求为：</w:t>
            </w:r>
          </w:p>
          <w:p>
            <w:pPr>
              <w:keepNext w:val="0"/>
              <w:keepLines w:val="0"/>
              <w:pageBreakBefore w:val="0"/>
              <w:kinsoku/>
              <w:wordWrap/>
              <w:overflowPunct/>
              <w:topLinePunct w:val="0"/>
              <w:bidi w:val="0"/>
              <w:adjustRightInd w:val="0"/>
              <w:snapToGrid w:val="0"/>
              <w:spacing w:line="360" w:lineRule="auto"/>
              <w:ind w:left="0" w:leftChars="0" w:firstLine="480" w:firstLineChars="200"/>
              <w:rPr>
                <w:rFonts w:hint="default" w:ascii="Times New Roman" w:hAnsi="Times New Roman" w:cs="Times New Roman"/>
                <w:sz w:val="24"/>
                <w:szCs w:val="22"/>
              </w:rPr>
            </w:pPr>
            <w:r>
              <w:rPr>
                <w:rFonts w:hint="eastAsia" w:ascii="Times New Roman" w:hAnsi="Times New Roman" w:cs="Times New Roman"/>
                <w:sz w:val="24"/>
                <w:szCs w:val="22"/>
                <w:lang w:eastAsia="zh-CN"/>
              </w:rPr>
              <w:t>（</w:t>
            </w:r>
            <w:r>
              <w:rPr>
                <w:rFonts w:hint="eastAsia" w:ascii="Times New Roman" w:hAnsi="Times New Roman" w:cs="Times New Roman"/>
                <w:sz w:val="24"/>
                <w:szCs w:val="22"/>
                <w:lang w:val="en-US" w:eastAsia="zh-CN"/>
              </w:rPr>
              <w:t>1</w:t>
            </w:r>
            <w:r>
              <w:rPr>
                <w:rFonts w:hint="eastAsia" w:ascii="Times New Roman" w:hAnsi="Times New Roman" w:cs="Times New Roman"/>
                <w:sz w:val="24"/>
                <w:szCs w:val="22"/>
                <w:lang w:eastAsia="zh-CN"/>
              </w:rPr>
              <w:t>）</w:t>
            </w:r>
            <w:r>
              <w:rPr>
                <w:rFonts w:hint="default" w:ascii="Times New Roman" w:hAnsi="Times New Roman" w:cs="Times New Roman"/>
                <w:sz w:val="24"/>
                <w:szCs w:val="22"/>
              </w:rPr>
              <w:t>禁止国家及云南省产业政策中明令淘汰或限制的产业入园；</w:t>
            </w:r>
          </w:p>
          <w:p>
            <w:pPr>
              <w:keepNext w:val="0"/>
              <w:keepLines w:val="0"/>
              <w:pageBreakBefore w:val="0"/>
              <w:kinsoku/>
              <w:wordWrap/>
              <w:overflowPunct/>
              <w:topLinePunct w:val="0"/>
              <w:bidi w:val="0"/>
              <w:adjustRightInd w:val="0"/>
              <w:snapToGrid w:val="0"/>
              <w:spacing w:line="360" w:lineRule="auto"/>
              <w:ind w:left="0" w:leftChars="0" w:firstLine="480" w:firstLineChars="200"/>
              <w:rPr>
                <w:rFonts w:hint="default" w:ascii="Times New Roman" w:hAnsi="Times New Roman" w:cs="Times New Roman"/>
                <w:sz w:val="24"/>
                <w:szCs w:val="22"/>
              </w:rPr>
            </w:pPr>
            <w:r>
              <w:rPr>
                <w:rFonts w:hint="eastAsia" w:ascii="Times New Roman" w:hAnsi="Times New Roman" w:cs="Times New Roman"/>
                <w:sz w:val="24"/>
                <w:szCs w:val="22"/>
                <w:lang w:eastAsia="zh-CN"/>
              </w:rPr>
              <w:t>（</w:t>
            </w:r>
            <w:r>
              <w:rPr>
                <w:rFonts w:hint="eastAsia" w:ascii="Times New Roman" w:hAnsi="Times New Roman" w:cs="Times New Roman"/>
                <w:sz w:val="24"/>
                <w:szCs w:val="22"/>
                <w:lang w:val="en-US" w:eastAsia="zh-CN"/>
              </w:rPr>
              <w:t>2</w:t>
            </w:r>
            <w:r>
              <w:rPr>
                <w:rFonts w:hint="eastAsia" w:ascii="Times New Roman" w:hAnsi="Times New Roman" w:cs="Times New Roman"/>
                <w:sz w:val="24"/>
                <w:szCs w:val="22"/>
                <w:lang w:eastAsia="zh-CN"/>
              </w:rPr>
              <w:t>）</w:t>
            </w:r>
            <w:r>
              <w:rPr>
                <w:rFonts w:hint="default" w:ascii="Times New Roman" w:hAnsi="Times New Roman" w:cs="Times New Roman"/>
                <w:sz w:val="24"/>
                <w:szCs w:val="22"/>
              </w:rPr>
              <w:t>禁止不符合《规划》中规划产业的项目入园；</w:t>
            </w:r>
          </w:p>
          <w:p>
            <w:pPr>
              <w:keepNext w:val="0"/>
              <w:keepLines w:val="0"/>
              <w:pageBreakBefore w:val="0"/>
              <w:kinsoku/>
              <w:wordWrap/>
              <w:overflowPunct/>
              <w:topLinePunct w:val="0"/>
              <w:bidi w:val="0"/>
              <w:adjustRightInd w:val="0"/>
              <w:snapToGrid w:val="0"/>
              <w:spacing w:line="360" w:lineRule="auto"/>
              <w:ind w:left="0" w:leftChars="0" w:firstLine="480" w:firstLineChars="200"/>
              <w:rPr>
                <w:rFonts w:hint="default" w:ascii="Times New Roman" w:hAnsi="Times New Roman" w:cs="Times New Roman"/>
                <w:sz w:val="24"/>
                <w:szCs w:val="22"/>
              </w:rPr>
            </w:pPr>
            <w:r>
              <w:rPr>
                <w:rFonts w:hint="eastAsia" w:ascii="Times New Roman" w:hAnsi="Times New Roman" w:cs="Times New Roman"/>
                <w:sz w:val="24"/>
                <w:szCs w:val="22"/>
                <w:lang w:eastAsia="zh-CN"/>
              </w:rPr>
              <w:t>（</w:t>
            </w:r>
            <w:r>
              <w:rPr>
                <w:rFonts w:hint="eastAsia" w:ascii="Times New Roman" w:hAnsi="Times New Roman" w:cs="Times New Roman"/>
                <w:sz w:val="24"/>
                <w:szCs w:val="22"/>
                <w:lang w:val="en-US" w:eastAsia="zh-CN"/>
              </w:rPr>
              <w:t>3</w:t>
            </w:r>
            <w:r>
              <w:rPr>
                <w:rFonts w:hint="eastAsia" w:ascii="Times New Roman" w:hAnsi="Times New Roman" w:cs="Times New Roman"/>
                <w:sz w:val="24"/>
                <w:szCs w:val="22"/>
                <w:lang w:eastAsia="zh-CN"/>
              </w:rPr>
              <w:t>）</w:t>
            </w:r>
            <w:r>
              <w:rPr>
                <w:rFonts w:hint="default" w:ascii="Times New Roman" w:hAnsi="Times New Roman" w:cs="Times New Roman"/>
                <w:sz w:val="24"/>
                <w:szCs w:val="22"/>
              </w:rPr>
              <w:t>禁止未满足区域总量控制要求的项目入园；</w:t>
            </w:r>
          </w:p>
          <w:p>
            <w:pPr>
              <w:keepNext w:val="0"/>
              <w:keepLines w:val="0"/>
              <w:pageBreakBefore w:val="0"/>
              <w:kinsoku/>
              <w:wordWrap/>
              <w:overflowPunct/>
              <w:topLinePunct w:val="0"/>
              <w:bidi w:val="0"/>
              <w:adjustRightInd w:val="0"/>
              <w:snapToGrid w:val="0"/>
              <w:spacing w:line="360" w:lineRule="auto"/>
              <w:ind w:left="0" w:leftChars="0" w:firstLine="480" w:firstLineChars="200"/>
              <w:rPr>
                <w:rFonts w:hint="default" w:ascii="Times New Roman" w:hAnsi="Times New Roman" w:cs="Times New Roman"/>
                <w:sz w:val="24"/>
                <w:szCs w:val="22"/>
              </w:rPr>
            </w:pPr>
            <w:r>
              <w:rPr>
                <w:rFonts w:hint="eastAsia" w:ascii="Times New Roman" w:hAnsi="Times New Roman" w:cs="Times New Roman"/>
                <w:sz w:val="24"/>
                <w:szCs w:val="22"/>
                <w:lang w:eastAsia="zh-CN"/>
              </w:rPr>
              <w:t>（</w:t>
            </w:r>
            <w:r>
              <w:rPr>
                <w:rFonts w:hint="eastAsia" w:ascii="Times New Roman" w:hAnsi="Times New Roman" w:cs="Times New Roman"/>
                <w:sz w:val="24"/>
                <w:szCs w:val="22"/>
                <w:lang w:val="en-US" w:eastAsia="zh-CN"/>
              </w:rPr>
              <w:t>4</w:t>
            </w:r>
            <w:r>
              <w:rPr>
                <w:rFonts w:hint="eastAsia" w:ascii="Times New Roman" w:hAnsi="Times New Roman" w:cs="Times New Roman"/>
                <w:sz w:val="24"/>
                <w:szCs w:val="22"/>
                <w:lang w:eastAsia="zh-CN"/>
              </w:rPr>
              <w:t>）</w:t>
            </w:r>
            <w:r>
              <w:rPr>
                <w:rFonts w:hint="default" w:ascii="Times New Roman" w:hAnsi="Times New Roman" w:cs="Times New Roman"/>
                <w:sz w:val="24"/>
                <w:szCs w:val="22"/>
              </w:rPr>
              <w:t>严格控制高钛渣、钛白粉项目入驻，引进的钛产业企业要以钛产品精深加工为主的工业企业；</w:t>
            </w:r>
          </w:p>
          <w:p>
            <w:pPr>
              <w:keepNext w:val="0"/>
              <w:keepLines w:val="0"/>
              <w:pageBreakBefore w:val="0"/>
              <w:kinsoku/>
              <w:wordWrap/>
              <w:overflowPunct/>
              <w:topLinePunct w:val="0"/>
              <w:bidi w:val="0"/>
              <w:adjustRightInd w:val="0"/>
              <w:snapToGrid w:val="0"/>
              <w:spacing w:line="360" w:lineRule="auto"/>
              <w:ind w:left="0" w:leftChars="0" w:firstLine="480" w:firstLineChars="200"/>
              <w:rPr>
                <w:rFonts w:hint="default" w:ascii="Times New Roman" w:hAnsi="Times New Roman" w:cs="Times New Roman"/>
                <w:sz w:val="24"/>
                <w:szCs w:val="22"/>
              </w:rPr>
            </w:pPr>
            <w:r>
              <w:rPr>
                <w:rFonts w:hint="eastAsia" w:ascii="Times New Roman" w:hAnsi="Times New Roman" w:cs="Times New Roman"/>
                <w:sz w:val="24"/>
                <w:szCs w:val="22"/>
                <w:lang w:eastAsia="zh-CN"/>
              </w:rPr>
              <w:t>（</w:t>
            </w:r>
            <w:r>
              <w:rPr>
                <w:rFonts w:hint="eastAsia" w:ascii="Times New Roman" w:hAnsi="Times New Roman" w:cs="Times New Roman"/>
                <w:sz w:val="24"/>
                <w:szCs w:val="22"/>
                <w:lang w:val="en-US" w:eastAsia="zh-CN"/>
              </w:rPr>
              <w:t>5</w:t>
            </w:r>
            <w:r>
              <w:rPr>
                <w:rFonts w:hint="eastAsia" w:ascii="Times New Roman" w:hAnsi="Times New Roman" w:cs="Times New Roman"/>
                <w:sz w:val="24"/>
                <w:szCs w:val="22"/>
                <w:lang w:eastAsia="zh-CN"/>
              </w:rPr>
              <w:t>）</w:t>
            </w:r>
            <w:r>
              <w:rPr>
                <w:rFonts w:hint="default" w:ascii="Times New Roman" w:hAnsi="Times New Roman" w:cs="Times New Roman"/>
                <w:sz w:val="24"/>
                <w:szCs w:val="22"/>
              </w:rPr>
              <w:t>项目入园时（特别是钛化工企业），应充分考虑是否满足环境卫生防护距离的要求，防止入驻企业产生的废气、噪声等对敏感目标的影响；</w:t>
            </w:r>
          </w:p>
          <w:p>
            <w:pPr>
              <w:keepNext w:val="0"/>
              <w:keepLines w:val="0"/>
              <w:pageBreakBefore w:val="0"/>
              <w:numPr>
                <w:ilvl w:val="0"/>
                <w:numId w:val="0"/>
              </w:numPr>
              <w:kinsoku/>
              <w:wordWrap/>
              <w:overflowPunct/>
              <w:topLinePunct w:val="0"/>
              <w:bidi w:val="0"/>
              <w:adjustRightInd w:val="0"/>
              <w:spacing w:line="360" w:lineRule="auto"/>
              <w:ind w:left="0" w:leftChars="0" w:firstLine="480" w:firstLineChars="200"/>
              <w:jc w:val="left"/>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6</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rPr>
              <w:t>靠近县城、集镇的区域（白石岩组团南部、环保产业园、大营组团、款庄组团、东村组团靠近集镇一侧），不宜引进高污染的工业企业，特别是大气污染型企业；</w:t>
            </w:r>
          </w:p>
          <w:p>
            <w:pPr>
              <w:keepNext w:val="0"/>
              <w:keepLines w:val="0"/>
              <w:pageBreakBefore w:val="0"/>
              <w:numPr>
                <w:ilvl w:val="0"/>
                <w:numId w:val="0"/>
              </w:numPr>
              <w:kinsoku/>
              <w:wordWrap/>
              <w:overflowPunct/>
              <w:topLinePunct w:val="0"/>
              <w:bidi w:val="0"/>
              <w:adjustRightInd w:val="0"/>
              <w:spacing w:line="360" w:lineRule="auto"/>
              <w:ind w:left="0" w:leftChars="0" w:firstLine="480" w:firstLineChars="200"/>
              <w:jc w:val="left"/>
              <w:rPr>
                <w:rFonts w:hint="default" w:ascii="Times New Roman" w:hAnsi="Times New Roman" w:cs="Times New Roman"/>
                <w:sz w:val="24"/>
                <w:highlight w:val="none"/>
              </w:rPr>
            </w:pP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7</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rPr>
              <w:t>规划白石岩组团、大营-茨塘片区东元村片段、散旦片区的西部组团、款庄-东村片区的东村组团、大栗园组团、和平组团区域岩溶发育，地下水环境较为敏感，不宜布局水质复杂、水量较大的企业；企业入驻时，需对区域水文地质条件进行充分论证，确保企业入驻产生的污染物不影响区域地下水水质。</w:t>
            </w:r>
          </w:p>
          <w:p>
            <w:pPr>
              <w:keepNext w:val="0"/>
              <w:keepLines w:val="0"/>
              <w:pageBreakBefore w:val="0"/>
              <w:kinsoku/>
              <w:wordWrap/>
              <w:overflowPunct/>
              <w:topLinePunct w:val="0"/>
              <w:bidi w:val="0"/>
              <w:adjustRightInd w:val="0"/>
              <w:spacing w:line="360" w:lineRule="auto"/>
              <w:ind w:left="0" w:leftChars="0" w:firstLine="480" w:firstLineChars="200"/>
              <w:rPr>
                <w:rFonts w:hint="default" w:ascii="Times New Roman" w:hAnsi="Times New Roman" w:eastAsia="宋体" w:cs="Times New Roman"/>
                <w:sz w:val="24"/>
                <w:highlight w:val="none"/>
                <w:lang w:eastAsia="zh-CN"/>
              </w:rPr>
            </w:pPr>
            <w:r>
              <w:rPr>
                <w:rFonts w:hint="default" w:ascii="Times New Roman" w:hAnsi="Times New Roman" w:cs="Times New Roman"/>
                <w:sz w:val="24"/>
                <w:highlight w:val="none"/>
              </w:rPr>
              <w:t>与以上要求对照，项目不违反《富民工业园区总体规划修编（2015-2030）环境影响报告书》审查意见的函》的要求。</w:t>
            </w:r>
            <w:r>
              <w:rPr>
                <w:rFonts w:hint="default" w:ascii="Times New Roman" w:hAnsi="Times New Roman" w:cs="Times New Roman"/>
                <w:sz w:val="24"/>
                <w:highlight w:val="none"/>
                <w:lang w:eastAsia="zh-CN"/>
              </w:rPr>
              <w:t>符合性分析如下：</w:t>
            </w:r>
          </w:p>
          <w:p>
            <w:pPr>
              <w:keepNext w:val="0"/>
              <w:keepLines w:val="0"/>
              <w:pageBreakBefore w:val="0"/>
              <w:kinsoku/>
              <w:wordWrap/>
              <w:overflowPunct/>
              <w:topLinePunct w:val="0"/>
              <w:bidi w:val="0"/>
              <w:adjustRightInd w:val="0"/>
              <w:spacing w:line="360" w:lineRule="auto"/>
              <w:ind w:left="0" w:leftChars="0" w:firstLine="480" w:firstLineChars="200"/>
              <w:rPr>
                <w:rFonts w:hint="default" w:ascii="Times New Roman" w:hAnsi="Times New Roman" w:cs="Times New Roman"/>
                <w:sz w:val="24"/>
                <w:highlight w:val="none"/>
                <w:lang w:eastAsia="zh-CN"/>
              </w:rPr>
            </w:pP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1</w:t>
            </w:r>
            <w:r>
              <w:rPr>
                <w:rFonts w:hint="default" w:ascii="Times New Roman" w:hAnsi="Times New Roman" w:cs="Times New Roman"/>
                <w:sz w:val="24"/>
                <w:highlight w:val="none"/>
                <w:lang w:eastAsia="zh-CN"/>
              </w:rPr>
              <w:t>）</w:t>
            </w:r>
            <w:r>
              <w:rPr>
                <w:rFonts w:hint="default" w:ascii="Times New Roman" w:hAnsi="Times New Roman" w:cs="Times New Roman"/>
                <w:sz w:val="24"/>
                <w:szCs w:val="24"/>
                <w:lang w:val="en-US" w:eastAsia="zh-CN"/>
              </w:rPr>
              <w:t>产业政策符合</w:t>
            </w:r>
          </w:p>
          <w:p>
            <w:pPr>
              <w:keepNext w:val="0"/>
              <w:keepLines w:val="0"/>
              <w:pageBreakBefore w:val="0"/>
              <w:kinsoku/>
              <w:wordWrap/>
              <w:overflowPunct/>
              <w:topLinePunct w:val="0"/>
              <w:bidi w:val="0"/>
              <w:adjustRightInd w:val="0"/>
              <w:spacing w:line="360" w:lineRule="auto"/>
              <w:ind w:left="0" w:leftChars="0" w:firstLine="480" w:firstLineChars="200"/>
              <w:jc w:val="both"/>
              <w:rPr>
                <w:rFonts w:hint="default" w:ascii="Times New Roman" w:hAnsi="Times New Roman" w:cs="Times New Roman"/>
                <w:sz w:val="24"/>
              </w:rPr>
            </w:pPr>
            <w:r>
              <w:rPr>
                <w:rFonts w:hint="default" w:ascii="Times New Roman" w:hAnsi="Times New Roman" w:cs="Times New Roman"/>
                <w:sz w:val="24"/>
                <w:szCs w:val="24"/>
                <w:lang w:val="en-US" w:eastAsia="zh-CN"/>
              </w:rPr>
              <w:t>产业政策符合性</w:t>
            </w:r>
            <w:r>
              <w:rPr>
                <w:rFonts w:hint="default" w:ascii="Times New Roman" w:hAnsi="Times New Roman" w:cs="Times New Roman"/>
                <w:sz w:val="24"/>
                <w:szCs w:val="22"/>
                <w:lang w:eastAsia="zh-CN"/>
              </w:rPr>
              <w:t>见本表七，第</w:t>
            </w:r>
            <w:r>
              <w:rPr>
                <w:rFonts w:hint="default" w:ascii="Times New Roman" w:hAnsi="Times New Roman" w:cs="Times New Roman"/>
                <w:sz w:val="24"/>
                <w:szCs w:val="22"/>
              </w:rPr>
              <w:t>一</w:t>
            </w:r>
            <w:r>
              <w:rPr>
                <w:rFonts w:hint="default" w:ascii="Times New Roman" w:hAnsi="Times New Roman" w:cs="Times New Roman"/>
                <w:sz w:val="24"/>
                <w:szCs w:val="22"/>
                <w:lang w:eastAsia="zh-CN"/>
              </w:rPr>
              <w:t>节</w:t>
            </w:r>
            <w:r>
              <w:rPr>
                <w:rFonts w:hint="default" w:ascii="Times New Roman" w:hAnsi="Times New Roman" w:cs="Times New Roman"/>
                <w:sz w:val="24"/>
                <w:szCs w:val="22"/>
              </w:rPr>
              <w:t>产业政策符合性评述</w:t>
            </w:r>
            <w:r>
              <w:rPr>
                <w:rFonts w:hint="default" w:ascii="Times New Roman" w:hAnsi="Times New Roman" w:cs="Times New Roman"/>
                <w:sz w:val="24"/>
                <w:szCs w:val="22"/>
                <w:lang w:eastAsia="zh-CN"/>
              </w:rPr>
              <w:t>，</w:t>
            </w:r>
            <w:r>
              <w:rPr>
                <w:rFonts w:hint="default" w:ascii="Times New Roman" w:hAnsi="Times New Roman" w:cs="Times New Roman"/>
                <w:sz w:val="24"/>
              </w:rPr>
              <w:t>项目的建设符合国家、云南省现行的产业发展政策。</w:t>
            </w:r>
          </w:p>
          <w:p>
            <w:pPr>
              <w:keepNext w:val="0"/>
              <w:keepLines w:val="0"/>
              <w:pageBreakBefore w:val="0"/>
              <w:kinsoku/>
              <w:wordWrap/>
              <w:overflowPunct/>
              <w:topLinePunct w:val="0"/>
              <w:bidi w:val="0"/>
              <w:adjustRightInd w:val="0"/>
              <w:spacing w:line="360" w:lineRule="auto"/>
              <w:ind w:left="0" w:leftChars="0" w:firstLine="480" w:firstLineChars="200"/>
              <w:rPr>
                <w:rFonts w:hint="default" w:ascii="Times New Roman" w:hAnsi="Times New Roman" w:eastAsia="宋体" w:cs="Times New Roman"/>
                <w:sz w:val="24"/>
                <w:highlight w:val="none"/>
                <w:lang w:eastAsia="zh-CN"/>
              </w:rPr>
            </w:pP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2</w:t>
            </w:r>
            <w:r>
              <w:rPr>
                <w:rFonts w:hint="default" w:ascii="Times New Roman" w:hAnsi="Times New Roman" w:cs="Times New Roman"/>
                <w:sz w:val="24"/>
                <w:highlight w:val="none"/>
                <w:lang w:eastAsia="zh-CN"/>
              </w:rPr>
              <w:t>）项目定位符合</w:t>
            </w:r>
            <w:r>
              <w:rPr>
                <w:rFonts w:hint="default" w:ascii="Times New Roman" w:hAnsi="Times New Roman" w:cs="Times New Roman"/>
                <w:bCs/>
                <w:color w:val="000000"/>
                <w:sz w:val="24"/>
              </w:rPr>
              <w:t>富民工业园区哨箐机械加工园</w:t>
            </w:r>
            <w:r>
              <w:rPr>
                <w:rFonts w:hint="default" w:ascii="Times New Roman" w:hAnsi="Times New Roman" w:cs="Times New Roman"/>
                <w:bCs/>
                <w:color w:val="000000"/>
                <w:sz w:val="24"/>
                <w:lang w:eastAsia="zh-CN"/>
              </w:rPr>
              <w:t>的要求</w:t>
            </w:r>
          </w:p>
          <w:p>
            <w:pPr>
              <w:keepNext w:val="0"/>
              <w:keepLines w:val="0"/>
              <w:pageBreakBefore w:val="0"/>
              <w:kinsoku/>
              <w:wordWrap/>
              <w:overflowPunct/>
              <w:topLinePunct w:val="0"/>
              <w:bidi w:val="0"/>
              <w:adjustRightInd w:val="0"/>
              <w:spacing w:line="360" w:lineRule="auto"/>
              <w:ind w:left="0" w:leftChars="0" w:firstLine="480" w:firstLineChars="200"/>
              <w:rPr>
                <w:rFonts w:hint="default" w:ascii="Times New Roman" w:hAnsi="Times New Roman" w:cs="Times New Roman"/>
                <w:sz w:val="24"/>
                <w:highlight w:val="none"/>
              </w:rPr>
            </w:pPr>
            <w:r>
              <w:rPr>
                <w:rFonts w:hint="default" w:ascii="Times New Roman" w:hAnsi="Times New Roman" w:cs="Times New Roman"/>
                <w:bCs/>
                <w:color w:val="000000"/>
                <w:sz w:val="24"/>
              </w:rPr>
              <w:t>本项目位于富民工业园区哨箐机械加工园。项目主要</w:t>
            </w:r>
            <w:r>
              <w:rPr>
                <w:rFonts w:hint="default" w:ascii="Times New Roman" w:hAnsi="Times New Roman" w:cs="Times New Roman"/>
                <w:sz w:val="24"/>
                <w:lang w:eastAsia="zh-CN"/>
              </w:rPr>
              <w:t>是配电箱生产加工</w:t>
            </w:r>
            <w:r>
              <w:rPr>
                <w:rFonts w:hint="default" w:ascii="Times New Roman" w:hAnsi="Times New Roman" w:cs="Times New Roman"/>
                <w:bCs/>
                <w:color w:val="000000"/>
                <w:sz w:val="24"/>
              </w:rPr>
              <w:t>，属于金属制品加工，</w:t>
            </w:r>
            <w:r>
              <w:rPr>
                <w:rFonts w:hint="default" w:ascii="Times New Roman" w:hAnsi="Times New Roman" w:cs="Times New Roman"/>
                <w:sz w:val="24"/>
                <w:szCs w:val="24"/>
              </w:rPr>
              <w:t>行业类别及代码</w:t>
            </w:r>
            <w:r>
              <w:rPr>
                <w:rFonts w:hint="default" w:ascii="Times New Roman" w:hAnsi="Times New Roman" w:cs="Times New Roman"/>
                <w:sz w:val="24"/>
                <w:szCs w:val="24"/>
                <w:lang w:eastAsia="zh-CN"/>
              </w:rPr>
              <w:t>为</w:t>
            </w:r>
            <w:r>
              <w:rPr>
                <w:rFonts w:hint="default" w:ascii="Times New Roman" w:hAnsi="Times New Roman" w:cs="Times New Roman"/>
                <w:sz w:val="24"/>
                <w:szCs w:val="24"/>
                <w:lang w:val="en-US" w:eastAsia="zh-CN"/>
              </w:rPr>
              <w:t>其他未列明金属制品制造（C3399 ），符合</w:t>
            </w:r>
            <w:r>
              <w:rPr>
                <w:rFonts w:hint="default" w:ascii="Times New Roman" w:hAnsi="Times New Roman" w:cs="Times New Roman"/>
                <w:bCs/>
                <w:color w:val="000000"/>
                <w:sz w:val="24"/>
              </w:rPr>
              <w:t>哨箐机械加工园</w:t>
            </w:r>
            <w:r>
              <w:rPr>
                <w:rFonts w:hint="default" w:ascii="Times New Roman" w:hAnsi="Times New Roman" w:cs="Times New Roman"/>
                <w:bCs/>
                <w:color w:val="000000"/>
                <w:sz w:val="24"/>
                <w:lang w:eastAsia="zh-CN"/>
              </w:rPr>
              <w:t>定位。</w:t>
            </w:r>
            <w:r>
              <w:rPr>
                <w:rFonts w:hint="default" w:ascii="Times New Roman" w:hAnsi="Times New Roman" w:cs="Times New Roman"/>
                <w:sz w:val="24"/>
                <w:highlight w:val="none"/>
              </w:rPr>
              <w:t>项目符合《富民工业园区总体规划（2014-2030）》要求。</w:t>
            </w:r>
          </w:p>
          <w:p>
            <w:pPr>
              <w:keepNext w:val="0"/>
              <w:keepLines w:val="0"/>
              <w:pageBreakBefore w:val="0"/>
              <w:kinsoku/>
              <w:wordWrap/>
              <w:overflowPunct/>
              <w:topLinePunct w:val="0"/>
              <w:bidi w:val="0"/>
              <w:adjustRightInd w:val="0"/>
              <w:spacing w:line="360" w:lineRule="auto"/>
              <w:ind w:left="0" w:leftChars="0" w:firstLine="480" w:firstLineChars="200"/>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（3）符合</w:t>
            </w:r>
            <w:r>
              <w:rPr>
                <w:rFonts w:hint="default" w:ascii="Times New Roman" w:hAnsi="Times New Roman" w:cs="Times New Roman"/>
                <w:sz w:val="24"/>
                <w:highlight w:val="none"/>
              </w:rPr>
              <w:t>区域总量控制要求</w:t>
            </w:r>
          </w:p>
          <w:p>
            <w:pPr>
              <w:keepNext w:val="0"/>
              <w:keepLines w:val="0"/>
              <w:pageBreakBefore w:val="0"/>
              <w:kinsoku/>
              <w:wordWrap/>
              <w:overflowPunct/>
              <w:topLinePunct w:val="0"/>
              <w:bidi w:val="0"/>
              <w:adjustRightInd w:val="0"/>
              <w:spacing w:line="360" w:lineRule="auto"/>
              <w:ind w:left="0" w:leftChars="0"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本项目无生产废水产生和排放</w:t>
            </w:r>
            <w:r>
              <w:rPr>
                <w:rFonts w:hint="default" w:ascii="Times New Roman" w:hAnsi="Times New Roman" w:cs="Times New Roman"/>
                <w:sz w:val="24"/>
                <w:highlight w:val="none"/>
                <w:lang w:eastAsia="zh-CN"/>
              </w:rPr>
              <w:t>，少量工作人员的生活废水（</w:t>
            </w:r>
            <w:r>
              <w:rPr>
                <w:rFonts w:hint="default" w:ascii="Times New Roman" w:hAnsi="Times New Roman" w:cs="Times New Roman"/>
                <w:sz w:val="24"/>
                <w:szCs w:val="24"/>
                <w:highlight w:val="none"/>
              </w:rPr>
              <w:t>本项目废水产生量0.</w:t>
            </w:r>
            <w:r>
              <w:rPr>
                <w:rFonts w:hint="default" w:ascii="Times New Roman" w:hAnsi="Times New Roman" w:cs="Times New Roman"/>
                <w:sz w:val="24"/>
                <w:szCs w:val="24"/>
                <w:highlight w:val="none"/>
                <w:lang w:val="en-US" w:eastAsia="zh-CN"/>
              </w:rPr>
              <w:t>96</w:t>
            </w:r>
            <w:r>
              <w:rPr>
                <w:rFonts w:hint="default" w:ascii="Times New Roman" w:hAnsi="Times New Roman" w:cs="Times New Roman"/>
                <w:sz w:val="24"/>
                <w:szCs w:val="24"/>
                <w:highlight w:val="none"/>
              </w:rPr>
              <w:t>t/d，</w:t>
            </w:r>
            <w:r>
              <w:rPr>
                <w:rFonts w:hint="default" w:ascii="Times New Roman" w:hAnsi="Times New Roman" w:cs="Times New Roman"/>
                <w:sz w:val="24"/>
                <w:highlight w:val="none"/>
                <w:lang w:val="en-US" w:eastAsia="zh-CN"/>
              </w:rPr>
              <w:t>288t/a</w:t>
            </w:r>
            <w:r>
              <w:rPr>
                <w:rFonts w:hint="default" w:ascii="Times New Roman" w:hAnsi="Times New Roman" w:cs="Times New Roman"/>
                <w:sz w:val="24"/>
                <w:highlight w:val="none"/>
                <w:lang w:eastAsia="zh-CN"/>
              </w:rPr>
              <w:t>），通过项目区雨污分流系统和项目租用的办公楼北侧的沉淀池排入园区管网，进园区污水处理厂</w:t>
            </w:r>
            <w:r>
              <w:rPr>
                <w:rFonts w:hint="eastAsia" w:ascii="Times New Roman" w:hAnsi="Times New Roman" w:cs="Times New Roman"/>
                <w:sz w:val="24"/>
                <w:highlight w:val="none"/>
                <w:lang w:val="en-US" w:eastAsia="zh-CN"/>
              </w:rPr>
              <w:t>，</w:t>
            </w:r>
            <w:r>
              <w:rPr>
                <w:rFonts w:hint="default" w:ascii="Times New Roman" w:hAnsi="Times New Roman" w:cs="Times New Roman" w:eastAsiaTheme="minorEastAsia"/>
                <w:w w:val="100"/>
                <w:sz w:val="24"/>
                <w:szCs w:val="24"/>
                <w:highlight w:val="none"/>
                <w:lang w:val="en-US" w:eastAsia="zh-CN" w:bidi="ar-SA"/>
              </w:rPr>
              <w:t>污水处理达到《城镇污水处理厂污染物排放标准》（GB18918－2002）一级A标准后排入螳螂川。</w:t>
            </w:r>
          </w:p>
          <w:p>
            <w:pPr>
              <w:pStyle w:val="204"/>
              <w:keepNext w:val="0"/>
              <w:keepLines w:val="0"/>
              <w:pageBreakBefore w:val="0"/>
              <w:kinsoku/>
              <w:wordWrap/>
              <w:overflowPunct/>
              <w:topLinePunct w:val="0"/>
              <w:autoSpaceDE/>
              <w:autoSpaceDN/>
              <w:bidi w:val="0"/>
              <w:adjustRightInd w:val="0"/>
              <w:snapToGrid w:val="0"/>
              <w:spacing w:beforeAutospacing="0" w:line="360" w:lineRule="auto"/>
              <w:ind w:left="0" w:leftChars="0" w:right="0" w:firstLine="480" w:firstLineChars="200"/>
              <w:jc w:val="both"/>
              <w:textAlignment w:val="auto"/>
              <w:rPr>
                <w:rFonts w:hint="default" w:ascii="Times New Roman" w:hAnsi="Times New Roman" w:cs="Times New Roman"/>
                <w:color w:val="auto"/>
                <w:sz w:val="24"/>
                <w:vertAlign w:val="baseline"/>
                <w:lang w:val="en-US" w:eastAsia="zh-CN"/>
              </w:rPr>
            </w:pPr>
            <w:r>
              <w:rPr>
                <w:rFonts w:hint="default" w:ascii="Times New Roman" w:hAnsi="Times New Roman" w:cs="Times New Roman"/>
                <w:sz w:val="24"/>
                <w:szCs w:val="24"/>
                <w:lang w:val="en-US" w:eastAsia="zh-CN"/>
              </w:rPr>
              <w:t>本项目废气排放中的</w:t>
            </w:r>
            <w:r>
              <w:rPr>
                <w:rFonts w:hint="default" w:ascii="Times New Roman" w:hAnsi="Times New Roman" w:cs="Times New Roman" w:eastAsiaTheme="minorEastAsia"/>
                <w:color w:val="auto"/>
                <w:spacing w:val="-4"/>
                <w:sz w:val="24"/>
                <w:szCs w:val="24"/>
                <w:vertAlign w:val="baseline"/>
              </w:rPr>
              <w:t>颗粒物</w:t>
            </w:r>
            <w:r>
              <w:rPr>
                <w:rFonts w:hint="default" w:ascii="Times New Roman" w:hAnsi="Times New Roman" w:cs="Times New Roman" w:eastAsiaTheme="minorEastAsia"/>
                <w:color w:val="auto"/>
                <w:spacing w:val="-4"/>
                <w:sz w:val="24"/>
                <w:szCs w:val="24"/>
                <w:vertAlign w:val="baseline"/>
                <w:lang w:eastAsia="zh-CN"/>
              </w:rPr>
              <w:t>和</w:t>
            </w:r>
            <w:r>
              <w:rPr>
                <w:rFonts w:hint="default" w:ascii="Times New Roman" w:hAnsi="Times New Roman" w:cs="Times New Roman" w:eastAsiaTheme="minorEastAsia"/>
                <w:color w:val="auto"/>
                <w:sz w:val="24"/>
                <w:szCs w:val="24"/>
                <w:vertAlign w:val="baseline"/>
                <w:lang w:eastAsia="zh-CN"/>
              </w:rPr>
              <w:t>非甲烷总烃</w:t>
            </w:r>
            <w:r>
              <w:rPr>
                <w:rFonts w:hint="default" w:ascii="Times New Roman" w:hAnsi="Times New Roman" w:cs="Times New Roman"/>
                <w:sz w:val="24"/>
                <w:szCs w:val="24"/>
                <w:lang w:val="en-US" w:eastAsia="zh-CN"/>
              </w:rPr>
              <w:t>能达标排放，项目生产不产生二氧化硫和氮氧化物等，不涉及到</w:t>
            </w:r>
            <w:r>
              <w:rPr>
                <w:rFonts w:hint="default" w:ascii="Times New Roman" w:hAnsi="Times New Roman" w:cs="Times New Roman"/>
                <w:sz w:val="24"/>
                <w:highlight w:val="none"/>
              </w:rPr>
              <w:t>未满足区域总量控制要求的项目入园</w:t>
            </w:r>
            <w:r>
              <w:rPr>
                <w:rFonts w:hint="default" w:ascii="Times New Roman" w:hAnsi="Times New Roman" w:cs="Times New Roman"/>
                <w:sz w:val="24"/>
                <w:highlight w:val="none"/>
                <w:lang w:eastAsia="zh-CN"/>
              </w:rPr>
              <w:t>。经预测</w:t>
            </w:r>
            <w:r>
              <w:rPr>
                <w:rFonts w:hint="default" w:ascii="Times New Roman" w:hAnsi="Times New Roman" w:cs="Times New Roman"/>
                <w:color w:val="auto"/>
                <w:sz w:val="24"/>
                <w:vertAlign w:val="baseline"/>
                <w:lang w:val="en-US" w:eastAsia="zh-CN"/>
              </w:rPr>
              <w:t>运营期间大气污染物的排放对环境影响较小。</w:t>
            </w:r>
          </w:p>
          <w:p>
            <w:pPr>
              <w:keepNext w:val="0"/>
              <w:keepLines w:val="0"/>
              <w:pageBreakBefore w:val="0"/>
              <w:kinsoku/>
              <w:wordWrap/>
              <w:overflowPunct/>
              <w:topLinePunct w:val="0"/>
              <w:bidi w:val="0"/>
              <w:adjustRightInd w:val="0"/>
              <w:spacing w:line="360" w:lineRule="auto"/>
              <w:ind w:left="0" w:leftChars="0" w:firstLine="480" w:firstLineChars="200"/>
              <w:rPr>
                <w:rFonts w:hint="default" w:ascii="Times New Roman" w:hAnsi="Times New Roman" w:eastAsia="宋体" w:cs="Times New Roman"/>
                <w:sz w:val="24"/>
                <w:szCs w:val="24"/>
                <w:lang w:val="en-US" w:eastAsia="zh-CN"/>
              </w:rPr>
            </w:pP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4</w:t>
            </w:r>
            <w:r>
              <w:rPr>
                <w:rFonts w:hint="default" w:ascii="Times New Roman" w:hAnsi="Times New Roman" w:cs="Times New Roman"/>
                <w:sz w:val="24"/>
                <w:highlight w:val="none"/>
                <w:lang w:eastAsia="zh-CN"/>
              </w:rPr>
              <w:t>）项目入园不属于</w:t>
            </w:r>
            <w:r>
              <w:rPr>
                <w:rFonts w:hint="default" w:ascii="Times New Roman" w:hAnsi="Times New Roman" w:cs="Times New Roman"/>
                <w:sz w:val="24"/>
                <w:highlight w:val="none"/>
              </w:rPr>
              <w:t>《富民工业园区总体规划（2014-2030）》严格控制</w:t>
            </w:r>
            <w:r>
              <w:rPr>
                <w:rFonts w:hint="default" w:ascii="Times New Roman" w:hAnsi="Times New Roman" w:cs="Times New Roman"/>
                <w:sz w:val="24"/>
                <w:highlight w:val="none"/>
                <w:lang w:eastAsia="zh-CN"/>
              </w:rPr>
              <w:t>的产业。</w:t>
            </w:r>
          </w:p>
          <w:p>
            <w:pPr>
              <w:keepNext w:val="0"/>
              <w:keepLines w:val="0"/>
              <w:pageBreakBefore w:val="0"/>
              <w:kinsoku/>
              <w:wordWrap/>
              <w:overflowPunct/>
              <w:topLinePunct w:val="0"/>
              <w:bidi w:val="0"/>
              <w:adjustRightInd w:val="0"/>
              <w:spacing w:line="360" w:lineRule="auto"/>
              <w:ind w:left="0" w:leftChars="0" w:firstLine="480" w:firstLineChars="200"/>
              <w:rPr>
                <w:rFonts w:hint="default" w:ascii="Times New Roman" w:hAnsi="Times New Roman" w:eastAsia="宋体" w:cs="Times New Roman"/>
                <w:sz w:val="24"/>
                <w:highlight w:val="none"/>
                <w:lang w:val="en-US" w:eastAsia="zh-CN"/>
              </w:rPr>
            </w:pP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5</w:t>
            </w:r>
            <w:r>
              <w:rPr>
                <w:rFonts w:hint="default" w:ascii="Times New Roman" w:hAnsi="Times New Roman" w:cs="Times New Roman"/>
                <w:sz w:val="24"/>
                <w:highlight w:val="none"/>
                <w:lang w:eastAsia="zh-CN"/>
              </w:rPr>
              <w:t>）项目运营期</w:t>
            </w:r>
            <w:r>
              <w:rPr>
                <w:rFonts w:hint="default" w:ascii="Times New Roman" w:hAnsi="Times New Roman" w:cs="Times New Roman"/>
                <w:sz w:val="24"/>
                <w:highlight w:val="none"/>
              </w:rPr>
              <w:t>产生的废气、噪声等</w:t>
            </w:r>
            <w:r>
              <w:rPr>
                <w:rFonts w:hint="default" w:ascii="Times New Roman" w:hAnsi="Times New Roman" w:cs="Times New Roman"/>
                <w:sz w:val="24"/>
                <w:highlight w:val="none"/>
                <w:lang w:eastAsia="zh-CN"/>
              </w:rPr>
              <w:t>，经预测</w:t>
            </w:r>
            <w:r>
              <w:rPr>
                <w:rFonts w:hint="default" w:ascii="Times New Roman" w:hAnsi="Times New Roman" w:cs="Times New Roman"/>
                <w:sz w:val="24"/>
                <w:highlight w:val="none"/>
              </w:rPr>
              <w:t>对敏感目标</w:t>
            </w:r>
            <w:r>
              <w:rPr>
                <w:rFonts w:hint="default" w:ascii="Times New Roman" w:hAnsi="Times New Roman" w:cs="Times New Roman"/>
                <w:sz w:val="24"/>
                <w:highlight w:val="none"/>
                <w:lang w:eastAsia="zh-CN"/>
              </w:rPr>
              <w:t>无影响。</w:t>
            </w:r>
          </w:p>
          <w:p>
            <w:pPr>
              <w:keepNext w:val="0"/>
              <w:keepLines w:val="0"/>
              <w:pageBreakBefore w:val="0"/>
              <w:kinsoku/>
              <w:wordWrap/>
              <w:overflowPunct/>
              <w:topLinePunct w:val="0"/>
              <w:bidi w:val="0"/>
              <w:adjustRightInd w:val="0"/>
              <w:spacing w:line="360" w:lineRule="auto"/>
              <w:ind w:left="0" w:leftChars="0" w:firstLine="480" w:firstLineChars="200"/>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6</w:t>
            </w:r>
            <w:r>
              <w:rPr>
                <w:rFonts w:hint="default" w:ascii="Times New Roman" w:hAnsi="Times New Roman" w:cs="Times New Roman"/>
                <w:sz w:val="24"/>
                <w:szCs w:val="24"/>
                <w:lang w:eastAsia="zh-CN"/>
              </w:rPr>
              <w:t>）项目在</w:t>
            </w:r>
            <w:r>
              <w:rPr>
                <w:rFonts w:hint="default" w:ascii="Times New Roman" w:hAnsi="Times New Roman" w:cs="Times New Roman"/>
                <w:bCs/>
                <w:color w:val="000000"/>
                <w:sz w:val="24"/>
              </w:rPr>
              <w:t>富民工业园区哨箐机械加工园</w:t>
            </w:r>
            <w:r>
              <w:rPr>
                <w:rFonts w:hint="default" w:ascii="Times New Roman" w:hAnsi="Times New Roman" w:cs="Times New Roman"/>
                <w:bCs/>
                <w:color w:val="000000"/>
                <w:sz w:val="24"/>
                <w:lang w:eastAsia="zh-CN"/>
              </w:rPr>
              <w:t>，</w:t>
            </w:r>
            <w:r>
              <w:rPr>
                <w:rFonts w:hint="default" w:ascii="Times New Roman" w:hAnsi="Times New Roman" w:cs="Times New Roman"/>
                <w:sz w:val="24"/>
                <w:szCs w:val="24"/>
              </w:rPr>
              <w:t>地理坐标为</w:t>
            </w:r>
            <w:r>
              <w:rPr>
                <w:rFonts w:hint="default" w:ascii="Times New Roman" w:hAnsi="Times New Roman" w:cs="Times New Roman"/>
                <w:sz w:val="24"/>
                <w:szCs w:val="24"/>
                <w:lang w:eastAsia="zh-CN"/>
              </w:rPr>
              <w:t>北纬25°15′47.87″，东经102°27′54.34″</w:t>
            </w:r>
            <w:r>
              <w:rPr>
                <w:rFonts w:hint="default" w:ascii="Times New Roman" w:hAnsi="Times New Roman" w:cs="Times New Roman"/>
                <w:sz w:val="24"/>
                <w:szCs w:val="24"/>
              </w:rPr>
              <w:t>。</w:t>
            </w:r>
            <w:r>
              <w:rPr>
                <w:rFonts w:hint="default" w:ascii="Times New Roman" w:hAnsi="Times New Roman" w:cs="Times New Roman"/>
                <w:sz w:val="24"/>
                <w:szCs w:val="24"/>
                <w:lang w:eastAsia="zh-CN"/>
              </w:rPr>
              <w:t>距离县城约</w:t>
            </w:r>
            <w:r>
              <w:rPr>
                <w:rFonts w:hint="default" w:ascii="Times New Roman" w:hAnsi="Times New Roman" w:cs="Times New Roman"/>
                <w:sz w:val="24"/>
                <w:szCs w:val="24"/>
                <w:lang w:val="en-US" w:eastAsia="zh-CN"/>
              </w:rPr>
              <w:t>5.0KM，且在下风向，本项目属</w:t>
            </w:r>
            <w:r>
              <w:rPr>
                <w:rFonts w:hint="default" w:ascii="Times New Roman" w:hAnsi="Times New Roman" w:cs="Times New Roman"/>
                <w:bCs/>
                <w:color w:val="000000"/>
                <w:sz w:val="24"/>
              </w:rPr>
              <w:t>机械加工</w:t>
            </w:r>
            <w:r>
              <w:rPr>
                <w:rFonts w:hint="default" w:ascii="Times New Roman" w:hAnsi="Times New Roman" w:cs="Times New Roman"/>
                <w:bCs/>
                <w:color w:val="000000"/>
                <w:sz w:val="24"/>
                <w:lang w:eastAsia="zh-CN"/>
              </w:rPr>
              <w:t>项目，符合第六条要求。</w:t>
            </w:r>
          </w:p>
          <w:p>
            <w:pPr>
              <w:keepNext w:val="0"/>
              <w:keepLines w:val="0"/>
              <w:pageBreakBefore w:val="0"/>
              <w:kinsoku/>
              <w:wordWrap/>
              <w:overflowPunct/>
              <w:topLinePunct w:val="0"/>
              <w:bidi w:val="0"/>
              <w:adjustRightInd w:val="0"/>
              <w:spacing w:line="360" w:lineRule="auto"/>
              <w:ind w:left="0" w:leftChars="0" w:firstLine="480" w:firstLineChars="200"/>
              <w:rPr>
                <w:rFonts w:hint="default" w:ascii="Times New Roman" w:hAnsi="Times New Roman" w:eastAsia="宋体" w:cs="Times New Roman"/>
                <w:bCs/>
                <w:color w:val="000000"/>
                <w:sz w:val="24"/>
                <w:lang w:eastAsia="zh-CN"/>
              </w:rPr>
            </w:pPr>
            <w:r>
              <w:rPr>
                <w:rFonts w:hint="default" w:ascii="Times New Roman" w:hAnsi="Times New Roman" w:cs="Times New Roman"/>
                <w:bCs/>
                <w:color w:val="000000"/>
                <w:sz w:val="24"/>
                <w:lang w:eastAsia="zh-CN"/>
              </w:rPr>
              <w:t>（</w:t>
            </w:r>
            <w:r>
              <w:rPr>
                <w:rFonts w:hint="default" w:ascii="Times New Roman" w:hAnsi="Times New Roman" w:cs="Times New Roman"/>
                <w:bCs/>
                <w:color w:val="000000"/>
                <w:sz w:val="24"/>
                <w:lang w:val="en-US" w:eastAsia="zh-CN"/>
              </w:rPr>
              <w:t>7</w:t>
            </w:r>
            <w:r>
              <w:rPr>
                <w:rFonts w:hint="default" w:ascii="Times New Roman" w:hAnsi="Times New Roman" w:cs="Times New Roman"/>
                <w:bCs/>
                <w:color w:val="000000"/>
                <w:sz w:val="24"/>
                <w:lang w:eastAsia="zh-CN"/>
              </w:rPr>
              <w:t>）本项目不在</w:t>
            </w:r>
            <w:r>
              <w:rPr>
                <w:rFonts w:hint="default" w:ascii="Times New Roman" w:hAnsi="Times New Roman" w:cs="Times New Roman"/>
                <w:sz w:val="24"/>
                <w:highlight w:val="none"/>
              </w:rPr>
              <w:t>地下水环境较为敏感</w:t>
            </w:r>
            <w:r>
              <w:rPr>
                <w:rFonts w:hint="default" w:ascii="Times New Roman" w:hAnsi="Times New Roman" w:cs="Times New Roman"/>
                <w:sz w:val="24"/>
                <w:highlight w:val="none"/>
                <w:lang w:eastAsia="zh-CN"/>
              </w:rPr>
              <w:t>地</w:t>
            </w:r>
            <w:r>
              <w:rPr>
                <w:rFonts w:hint="default" w:ascii="Times New Roman" w:hAnsi="Times New Roman" w:cs="Times New Roman"/>
                <w:sz w:val="24"/>
                <w:highlight w:val="none"/>
              </w:rPr>
              <w:t>，</w:t>
            </w:r>
            <w:r>
              <w:rPr>
                <w:rFonts w:hint="default" w:ascii="Times New Roman" w:hAnsi="Times New Roman" w:cs="Times New Roman"/>
                <w:sz w:val="24"/>
                <w:highlight w:val="none"/>
                <w:lang w:eastAsia="zh-CN"/>
              </w:rPr>
              <w:t>且项目运营期所产生污染物在采取措施后，对地下水不会造成污染</w:t>
            </w:r>
            <w:r>
              <w:rPr>
                <w:rFonts w:hint="default" w:ascii="Times New Roman" w:hAnsi="Times New Roman" w:cs="Times New Roman"/>
                <w:bCs/>
                <w:color w:val="000000"/>
                <w:sz w:val="24"/>
                <w:lang w:eastAsia="zh-CN"/>
              </w:rPr>
              <w:t>，符合第七条要求</w:t>
            </w:r>
            <w:r>
              <w:rPr>
                <w:rFonts w:hint="default" w:ascii="Times New Roman" w:hAnsi="Times New Roman" w:cs="Times New Roman"/>
                <w:sz w:val="24"/>
                <w:highlight w:val="none"/>
                <w:lang w:eastAsia="zh-CN"/>
              </w:rPr>
              <w:t>。</w:t>
            </w:r>
          </w:p>
          <w:p>
            <w:pPr>
              <w:keepNext w:val="0"/>
              <w:keepLines w:val="0"/>
              <w:pageBreakBefore w:val="0"/>
              <w:kinsoku/>
              <w:wordWrap/>
              <w:overflowPunct/>
              <w:topLinePunct w:val="0"/>
              <w:bidi w:val="0"/>
              <w:adjustRightInd w:val="0"/>
              <w:spacing w:line="360" w:lineRule="auto"/>
              <w:ind w:left="0" w:leftChars="0" w:firstLine="480" w:firstLineChars="200"/>
              <w:rPr>
                <w:rFonts w:hint="default" w:ascii="Times New Roman" w:hAnsi="Times New Roman" w:cs="Times New Roman"/>
                <w:sz w:val="24"/>
              </w:rPr>
            </w:pPr>
            <w:r>
              <w:rPr>
                <w:rFonts w:hint="default" w:ascii="Times New Roman" w:hAnsi="Times New Roman" w:cs="Times New Roman"/>
                <w:sz w:val="24"/>
                <w:highlight w:val="none"/>
                <w:lang w:eastAsia="zh-CN"/>
              </w:rPr>
              <w:t>综上所述，</w:t>
            </w:r>
            <w:r>
              <w:rPr>
                <w:rFonts w:hint="default" w:ascii="Times New Roman" w:hAnsi="Times New Roman" w:cs="Times New Roman"/>
                <w:sz w:val="24"/>
              </w:rPr>
              <w:t>项目符合该区域的规划</w:t>
            </w:r>
            <w:r>
              <w:rPr>
                <w:rFonts w:hint="default" w:ascii="Times New Roman" w:hAnsi="Times New Roman" w:cs="Times New Roman"/>
                <w:sz w:val="24"/>
                <w:highlight w:val="none"/>
              </w:rPr>
              <w:t>，符合</w:t>
            </w:r>
            <w:r>
              <w:rPr>
                <w:rFonts w:hint="default" w:ascii="Times New Roman" w:hAnsi="Times New Roman" w:cs="Times New Roman"/>
                <w:sz w:val="24"/>
                <w:highlight w:val="none"/>
                <w:lang w:eastAsia="zh-CN"/>
              </w:rPr>
              <w:t>规划的</w:t>
            </w:r>
            <w:r>
              <w:rPr>
                <w:rFonts w:hint="default" w:ascii="Times New Roman" w:hAnsi="Times New Roman" w:cs="Times New Roman"/>
                <w:sz w:val="24"/>
                <w:highlight w:val="none"/>
              </w:rPr>
              <w:t>相关要求</w:t>
            </w:r>
            <w:r>
              <w:rPr>
                <w:rFonts w:hint="default" w:ascii="Times New Roman" w:hAnsi="Times New Roman" w:cs="Times New Roman"/>
                <w:sz w:val="24"/>
              </w:rPr>
              <w:t>。</w:t>
            </w:r>
          </w:p>
          <w:p>
            <w:pPr>
              <w:keepNext w:val="0"/>
              <w:keepLines w:val="0"/>
              <w:pageBreakBefore w:val="0"/>
              <w:kinsoku/>
              <w:wordWrap/>
              <w:overflowPunct/>
              <w:topLinePunct w:val="0"/>
              <w:bidi w:val="0"/>
              <w:adjustRightInd w:val="0"/>
              <w:spacing w:line="360" w:lineRule="auto"/>
              <w:ind w:left="0" w:leftChars="0"/>
              <w:rPr>
                <w:rFonts w:hint="default" w:ascii="Times New Roman" w:hAnsi="Times New Roman" w:cs="Times New Roman"/>
                <w:b/>
                <w:sz w:val="24"/>
              </w:rPr>
            </w:pPr>
            <w:r>
              <w:rPr>
                <w:rFonts w:hint="default" w:ascii="Times New Roman" w:hAnsi="Times New Roman" w:cs="Times New Roman"/>
                <w:b/>
                <w:sz w:val="24"/>
              </w:rPr>
              <w:t>三、项目选址合理性分析</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baseline"/>
              <w:rPr>
                <w:rFonts w:hint="default" w:ascii="Times New Roman" w:hAnsi="Times New Roman" w:cs="Times New Roman"/>
                <w:b/>
                <w:sz w:val="24"/>
              </w:rPr>
            </w:pPr>
            <w:r>
              <w:rPr>
                <w:rFonts w:hint="default" w:ascii="Times New Roman" w:hAnsi="Times New Roman" w:cs="Times New Roman"/>
                <w:b/>
                <w:sz w:val="24"/>
                <w:szCs w:val="24"/>
              </w:rPr>
              <w:t>1、</w:t>
            </w:r>
            <w:r>
              <w:rPr>
                <w:rFonts w:hint="default" w:ascii="Times New Roman" w:hAnsi="Times New Roman" w:cs="Times New Roman"/>
                <w:b/>
                <w:sz w:val="24"/>
              </w:rPr>
              <w:t>项目区自然环境状况</w:t>
            </w:r>
          </w:p>
          <w:p>
            <w:pPr>
              <w:keepNext w:val="0"/>
              <w:keepLines w:val="0"/>
              <w:pageBreakBefore w:val="0"/>
              <w:kinsoku/>
              <w:wordWrap/>
              <w:overflowPunct/>
              <w:topLinePunct w:val="0"/>
              <w:autoSpaceDE w:val="0"/>
              <w:autoSpaceDN w:val="0"/>
              <w:bidi w:val="0"/>
              <w:adjustRightInd w:val="0"/>
              <w:spacing w:line="360" w:lineRule="auto"/>
              <w:ind w:left="0" w:leftChars="0" w:firstLine="480" w:firstLineChars="200"/>
              <w:jc w:val="both"/>
              <w:rPr>
                <w:rFonts w:hint="default" w:ascii="Times New Roman" w:hAnsi="Times New Roman" w:cs="Times New Roman"/>
                <w:b/>
                <w:sz w:val="24"/>
                <w:szCs w:val="24"/>
              </w:rPr>
            </w:pPr>
            <w:r>
              <w:rPr>
                <w:rStyle w:val="60"/>
                <w:rFonts w:hint="default" w:ascii="Times New Roman" w:hAnsi="Times New Roman" w:eastAsia="宋体" w:cs="Times New Roman"/>
                <w:color w:val="000000"/>
                <w:spacing w:val="0"/>
                <w:sz w:val="24"/>
                <w:szCs w:val="24"/>
                <w:lang w:val="zh-TW" w:eastAsia="zh-TW"/>
              </w:rPr>
              <w:t>项目位于富民县工业园区哨箐机械加工园内，项目从事</w:t>
            </w:r>
            <w:r>
              <w:rPr>
                <w:rStyle w:val="60"/>
                <w:rFonts w:hint="default" w:ascii="Times New Roman" w:hAnsi="Times New Roman" w:cs="Times New Roman"/>
                <w:color w:val="000000"/>
                <w:spacing w:val="0"/>
                <w:sz w:val="24"/>
                <w:szCs w:val="24"/>
                <w:lang w:val="zh-TW" w:eastAsia="zh-CN"/>
              </w:rPr>
              <w:t>高低压配电</w:t>
            </w:r>
            <w:r>
              <w:rPr>
                <w:rStyle w:val="60"/>
                <w:rFonts w:hint="default" w:ascii="Times New Roman" w:hAnsi="Times New Roman" w:eastAsia="宋体" w:cs="Times New Roman"/>
                <w:color w:val="000000"/>
                <w:spacing w:val="0"/>
                <w:sz w:val="24"/>
                <w:szCs w:val="24"/>
                <w:lang w:val="zh-TW" w:eastAsia="zh-TW"/>
              </w:rPr>
              <w:t>设备加工生产。</w:t>
            </w:r>
            <w:r>
              <w:rPr>
                <w:rFonts w:hint="default" w:ascii="Times New Roman" w:hAnsi="Times New Roman" w:cs="Times New Roman"/>
                <w:sz w:val="24"/>
                <w:szCs w:val="24"/>
              </w:rPr>
              <w:t>项目所在地块地势较为平坦，项目区地质条件稳定，无不良地质现象。项目所选场址及周围无自然保护区、风景名胜区、生态保护区，集中式的供水水源地等环境敏感区，评价区域无珍稀动植物分布。</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baseline"/>
              <w:rPr>
                <w:rFonts w:hint="default" w:ascii="Times New Roman" w:hAnsi="Times New Roman" w:cs="Times New Roman"/>
                <w:b/>
                <w:sz w:val="24"/>
                <w:szCs w:val="24"/>
              </w:rPr>
            </w:pPr>
            <w:r>
              <w:rPr>
                <w:rFonts w:hint="default" w:ascii="Times New Roman" w:hAnsi="Times New Roman" w:cs="Times New Roman"/>
                <w:b/>
                <w:sz w:val="24"/>
                <w:szCs w:val="24"/>
              </w:rPr>
              <w:t>2、与周边环境相容性分析</w:t>
            </w:r>
          </w:p>
          <w:p>
            <w:pPr>
              <w:keepNext w:val="0"/>
              <w:keepLines w:val="0"/>
              <w:pageBreakBefore w:val="0"/>
              <w:kinsoku/>
              <w:wordWrap/>
              <w:overflowPunct/>
              <w:topLinePunct w:val="0"/>
              <w:autoSpaceDE w:val="0"/>
              <w:autoSpaceDN w:val="0"/>
              <w:bidi w:val="0"/>
              <w:adjustRightInd w:val="0"/>
              <w:spacing w:line="360" w:lineRule="auto"/>
              <w:ind w:left="0" w:leftChars="0" w:firstLine="480" w:firstLineChars="200"/>
              <w:rPr>
                <w:rFonts w:hint="default" w:ascii="Times New Roman" w:hAnsi="Times New Roman" w:cs="Times New Roman"/>
                <w:sz w:val="24"/>
                <w:szCs w:val="24"/>
              </w:rPr>
            </w:pPr>
            <w:r>
              <w:rPr>
                <w:rStyle w:val="60"/>
                <w:rFonts w:hint="default" w:ascii="Times New Roman" w:hAnsi="Times New Roman" w:eastAsia="宋体" w:cs="Times New Roman"/>
                <w:color w:val="000000"/>
                <w:spacing w:val="0"/>
                <w:sz w:val="24"/>
                <w:szCs w:val="24"/>
                <w:lang w:val="zh-TW" w:eastAsia="zh-TW"/>
              </w:rPr>
              <w:t>项目位于富民县工业园区哨箐机械加工园内，</w:t>
            </w:r>
            <w:r>
              <w:rPr>
                <w:rFonts w:hint="default" w:ascii="Times New Roman" w:hAnsi="Times New Roman" w:cs="Times New Roman"/>
                <w:sz w:val="24"/>
              </w:rPr>
              <w:t>根据环评单位的现场勘查，</w:t>
            </w:r>
            <w:r>
              <w:rPr>
                <w:rFonts w:hint="default" w:ascii="Times New Roman" w:hAnsi="Times New Roman" w:cs="Times New Roman"/>
                <w:bCs/>
                <w:sz w:val="24"/>
                <w:szCs w:val="24"/>
              </w:rPr>
              <w:t>北面与</w:t>
            </w:r>
            <w:r>
              <w:rPr>
                <w:rFonts w:hint="default" w:ascii="Times New Roman" w:hAnsi="Times New Roman" w:cs="Times New Roman"/>
                <w:bCs/>
                <w:sz w:val="24"/>
                <w:szCs w:val="24"/>
                <w:lang w:eastAsia="zh-CN"/>
              </w:rPr>
              <w:t>昆明金炊旺厨房环保设备安装工程有限公司和</w:t>
            </w:r>
            <w:r>
              <w:rPr>
                <w:rFonts w:hint="default" w:ascii="Times New Roman" w:hAnsi="Times New Roman" w:cs="Times New Roman"/>
                <w:sz w:val="24"/>
                <w:highlight w:val="none"/>
              </w:rPr>
              <w:t>云南天齐塑胶管业有限公司</w:t>
            </w:r>
            <w:r>
              <w:rPr>
                <w:rFonts w:hint="default" w:ascii="Times New Roman" w:hAnsi="Times New Roman" w:cs="Times New Roman"/>
                <w:bCs/>
                <w:sz w:val="24"/>
                <w:szCs w:val="24"/>
              </w:rPr>
              <w:t>相邻</w:t>
            </w:r>
            <w:r>
              <w:rPr>
                <w:rFonts w:hint="default" w:ascii="Times New Roman" w:hAnsi="Times New Roman" w:cs="Times New Roman"/>
                <w:bCs/>
                <w:sz w:val="24"/>
                <w:szCs w:val="24"/>
                <w:lang w:eastAsia="zh-CN"/>
              </w:rPr>
              <w:t>（生产厨房设备和</w:t>
            </w:r>
            <w:r>
              <w:rPr>
                <w:rFonts w:hint="default" w:ascii="Times New Roman" w:hAnsi="Times New Roman" w:cs="Times New Roman"/>
                <w:sz w:val="24"/>
                <w:highlight w:val="none"/>
              </w:rPr>
              <w:t>HDPE管道及系列产品生产项目</w:t>
            </w:r>
            <w:r>
              <w:rPr>
                <w:rFonts w:hint="default" w:ascii="Times New Roman" w:hAnsi="Times New Roman" w:cs="Times New Roman"/>
                <w:bCs/>
                <w:sz w:val="24"/>
                <w:szCs w:val="24"/>
                <w:lang w:eastAsia="zh-CN"/>
              </w:rPr>
              <w:t>，本项目租用昆明金炊旺厨房环保设备安装工程有限公司的二车间），再</w:t>
            </w:r>
            <w:r>
              <w:rPr>
                <w:rFonts w:hint="default" w:ascii="Times New Roman" w:hAnsi="Times New Roman" w:cs="Times New Roman"/>
                <w:bCs/>
                <w:sz w:val="24"/>
                <w:szCs w:val="24"/>
              </w:rPr>
              <w:t>北面与昆明云朗硬质合成技术有限公司相邻（生产烟草公司卷烟专用的机械配件），1</w:t>
            </w:r>
            <w:r>
              <w:rPr>
                <w:rFonts w:hint="default" w:ascii="Times New Roman" w:hAnsi="Times New Roman" w:cs="Times New Roman"/>
                <w:bCs/>
                <w:sz w:val="24"/>
                <w:szCs w:val="24"/>
                <w:lang w:val="en-US" w:eastAsia="zh-CN"/>
              </w:rPr>
              <w:t>8</w:t>
            </w:r>
            <w:r>
              <w:rPr>
                <w:rFonts w:hint="default" w:ascii="Times New Roman" w:hAnsi="Times New Roman" w:cs="Times New Roman"/>
                <w:bCs/>
                <w:sz w:val="24"/>
                <w:szCs w:val="24"/>
              </w:rPr>
              <w:t>4m处为云南晨鑫机械制造有限公司（生产机械零部件）</w:t>
            </w: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7</w:t>
            </w:r>
            <w:r>
              <w:rPr>
                <w:rFonts w:hint="default" w:ascii="Times New Roman" w:hAnsi="Times New Roman" w:cs="Times New Roman"/>
                <w:sz w:val="24"/>
                <w:szCs w:val="24"/>
              </w:rPr>
              <w:t>8m处为九州铁塔（生产电力通讯铁塔），3</w:t>
            </w:r>
            <w:r>
              <w:rPr>
                <w:rFonts w:hint="default" w:ascii="Times New Roman" w:hAnsi="Times New Roman" w:cs="Times New Roman"/>
                <w:sz w:val="24"/>
                <w:szCs w:val="24"/>
                <w:lang w:val="en-US" w:eastAsia="zh-CN"/>
              </w:rPr>
              <w:t>9</w:t>
            </w:r>
            <w:r>
              <w:rPr>
                <w:rFonts w:hint="default" w:ascii="Times New Roman" w:hAnsi="Times New Roman" w:cs="Times New Roman"/>
                <w:sz w:val="24"/>
                <w:szCs w:val="24"/>
              </w:rPr>
              <w:t>4m处为立邦涂料厂（生产涂料）</w:t>
            </w:r>
            <w:r>
              <w:rPr>
                <w:rFonts w:hint="default" w:ascii="Times New Roman" w:hAnsi="Times New Roman" w:cs="Times New Roman"/>
                <w:sz w:val="24"/>
                <w:szCs w:val="24"/>
                <w:lang w:eastAsia="zh-CN"/>
              </w:rPr>
              <w:t>，</w:t>
            </w:r>
            <w:r>
              <w:rPr>
                <w:rFonts w:hint="default" w:ascii="Times New Roman" w:hAnsi="Times New Roman" w:cs="Times New Roman"/>
                <w:sz w:val="24"/>
                <w:szCs w:val="24"/>
              </w:rPr>
              <w:t>4</w:t>
            </w:r>
            <w:r>
              <w:rPr>
                <w:rFonts w:hint="default" w:ascii="Times New Roman" w:hAnsi="Times New Roman" w:cs="Times New Roman"/>
                <w:sz w:val="24"/>
                <w:szCs w:val="24"/>
                <w:lang w:val="en-US" w:eastAsia="zh-CN"/>
              </w:rPr>
              <w:t>7</w:t>
            </w:r>
            <w:r>
              <w:rPr>
                <w:rFonts w:hint="default" w:ascii="Times New Roman" w:hAnsi="Times New Roman" w:cs="Times New Roman"/>
                <w:sz w:val="24"/>
                <w:szCs w:val="24"/>
              </w:rPr>
              <w:t>7m处为公租房；项目西北面</w:t>
            </w:r>
            <w:r>
              <w:rPr>
                <w:rFonts w:hint="default" w:ascii="Times New Roman" w:hAnsi="Times New Roman" w:cs="Times New Roman"/>
                <w:sz w:val="24"/>
                <w:szCs w:val="24"/>
                <w:lang w:val="en-US" w:eastAsia="zh-CN"/>
              </w:rPr>
              <w:t>200</w:t>
            </w:r>
            <w:r>
              <w:rPr>
                <w:rFonts w:hint="default" w:ascii="Times New Roman" w:hAnsi="Times New Roman" w:cs="Times New Roman"/>
                <w:sz w:val="24"/>
                <w:szCs w:val="24"/>
              </w:rPr>
              <w:t>m处为昆明振龙科技有限公司，2</w:t>
            </w:r>
            <w:r>
              <w:rPr>
                <w:rFonts w:hint="default" w:ascii="Times New Roman" w:hAnsi="Times New Roman" w:cs="Times New Roman"/>
                <w:sz w:val="24"/>
                <w:szCs w:val="24"/>
                <w:lang w:val="en-US" w:eastAsia="zh-CN"/>
              </w:rPr>
              <w:t>6</w:t>
            </w:r>
            <w:r>
              <w:rPr>
                <w:rFonts w:hint="default" w:ascii="Times New Roman" w:hAnsi="Times New Roman" w:cs="Times New Roman"/>
                <w:sz w:val="24"/>
                <w:szCs w:val="24"/>
              </w:rPr>
              <w:t>0m处为富民文楚植保农机厂（生产电动喷雾器零件等），</w:t>
            </w:r>
            <w:r>
              <w:rPr>
                <w:rFonts w:hint="default" w:ascii="Times New Roman" w:hAnsi="Times New Roman" w:cs="Times New Roman"/>
                <w:sz w:val="24"/>
                <w:szCs w:val="24"/>
                <w:lang w:val="en-US" w:eastAsia="zh-CN"/>
              </w:rPr>
              <w:t>30</w:t>
            </w:r>
            <w:r>
              <w:rPr>
                <w:rFonts w:hint="default" w:ascii="Times New Roman" w:hAnsi="Times New Roman" w:cs="Times New Roman"/>
                <w:sz w:val="24"/>
                <w:szCs w:val="24"/>
              </w:rPr>
              <w:t>6m处为云南德众内燃机零部件制造有限公司（生产机械零部件）；项目南面</w:t>
            </w:r>
            <w:r>
              <w:rPr>
                <w:rFonts w:hint="default" w:ascii="Times New Roman" w:hAnsi="Times New Roman" w:cs="Times New Roman"/>
                <w:sz w:val="24"/>
                <w:szCs w:val="24"/>
                <w:lang w:val="en-US" w:eastAsia="zh-CN"/>
              </w:rPr>
              <w:t>8</w:t>
            </w:r>
            <w:r>
              <w:rPr>
                <w:rFonts w:hint="default" w:ascii="Times New Roman" w:hAnsi="Times New Roman" w:cs="Times New Roman"/>
                <w:sz w:val="24"/>
                <w:szCs w:val="24"/>
              </w:rPr>
              <w:t>3m处为富民程祈商贸有限公司。周边基本为工业企业，且均为机械加工业。</w:t>
            </w:r>
          </w:p>
          <w:p>
            <w:pPr>
              <w:keepNext w:val="0"/>
              <w:keepLines w:val="0"/>
              <w:pageBreakBefore w:val="0"/>
              <w:kinsoku/>
              <w:wordWrap/>
              <w:overflowPunct/>
              <w:topLinePunct w:val="0"/>
              <w:bidi w:val="0"/>
              <w:adjustRightInd w:val="0"/>
              <w:spacing w:line="360" w:lineRule="auto"/>
              <w:ind w:left="0" w:leftChars="0" w:firstLine="480" w:firstLineChars="200"/>
              <w:rPr>
                <w:rFonts w:hint="default" w:ascii="Times New Roman" w:hAnsi="Times New Roman" w:cs="Times New Roman"/>
                <w:sz w:val="24"/>
              </w:rPr>
            </w:pPr>
            <w:r>
              <w:rPr>
                <w:rFonts w:hint="default" w:ascii="Times New Roman" w:hAnsi="Times New Roman" w:cs="Times New Roman"/>
                <w:sz w:val="24"/>
              </w:rPr>
              <w:t>另外，项目营运期有“三废”产生，其排放量都不大，且针对每种污染物都有相应的治理方案，使其能做到达标外排，对外环境影响较小。因此，项目与周边环境是相容的。</w:t>
            </w:r>
          </w:p>
          <w:p>
            <w:pPr>
              <w:keepNext w:val="0"/>
              <w:keepLines w:val="0"/>
              <w:pageBreakBefore w:val="0"/>
              <w:kinsoku/>
              <w:wordWrap/>
              <w:overflowPunct/>
              <w:topLinePunct w:val="0"/>
              <w:bidi w:val="0"/>
              <w:adjustRightInd w:val="0"/>
              <w:spacing w:line="360" w:lineRule="auto"/>
              <w:ind w:left="0" w:leftChars="0" w:firstLine="480" w:firstLineChars="200"/>
              <w:rPr>
                <w:rFonts w:hint="default" w:ascii="Times New Roman" w:hAnsi="Times New Roman" w:cs="Times New Roman"/>
                <w:sz w:val="24"/>
              </w:rPr>
            </w:pPr>
            <w:r>
              <w:rPr>
                <w:rFonts w:hint="default" w:ascii="Times New Roman" w:hAnsi="Times New Roman" w:cs="Times New Roman"/>
                <w:sz w:val="24"/>
              </w:rPr>
              <w:t>综上所述，项目选址合理。</w:t>
            </w:r>
          </w:p>
          <w:p>
            <w:pPr>
              <w:keepNext w:val="0"/>
              <w:keepLines w:val="0"/>
              <w:pageBreakBefore w:val="0"/>
              <w:kinsoku/>
              <w:wordWrap/>
              <w:overflowPunct/>
              <w:topLinePunct w:val="0"/>
              <w:autoSpaceDE w:val="0"/>
              <w:autoSpaceDN w:val="0"/>
              <w:bidi w:val="0"/>
              <w:adjustRightInd w:val="0"/>
              <w:spacing w:line="360" w:lineRule="auto"/>
              <w:ind w:left="0" w:leftChars="0"/>
              <w:rPr>
                <w:rFonts w:hint="default" w:ascii="Times New Roman" w:hAnsi="Times New Roman" w:cs="Times New Roman"/>
                <w:b/>
                <w:sz w:val="24"/>
              </w:rPr>
            </w:pPr>
            <w:r>
              <w:rPr>
                <w:rFonts w:hint="default" w:ascii="Times New Roman" w:hAnsi="Times New Roman" w:cs="Times New Roman"/>
                <w:b/>
                <w:sz w:val="24"/>
              </w:rPr>
              <w:t>四、布局合理性分析</w:t>
            </w:r>
          </w:p>
          <w:p>
            <w:pPr>
              <w:keepNext w:val="0"/>
              <w:keepLines w:val="0"/>
              <w:pageBreakBefore w:val="0"/>
              <w:kinsoku/>
              <w:wordWrap/>
              <w:overflowPunct/>
              <w:topLinePunct w:val="0"/>
              <w:bidi w:val="0"/>
              <w:adjustRightInd w:val="0"/>
              <w:snapToGrid w:val="0"/>
              <w:spacing w:line="360" w:lineRule="auto"/>
              <w:ind w:left="0" w:leftChars="0"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项目位于富民工业园区哨箐机械加工园内，租用昆明金炊旺环保设备安装工程有限公司已建好厂房</w:t>
            </w:r>
            <w:r>
              <w:rPr>
                <w:rStyle w:val="60"/>
                <w:rFonts w:hint="default" w:ascii="Times New Roman" w:hAnsi="Times New Roman" w:cs="Times New Roman" w:eastAsiaTheme="minorEastAsia"/>
                <w:color w:val="000000"/>
                <w:spacing w:val="0"/>
                <w:w w:val="100"/>
                <w:sz w:val="24"/>
                <w:szCs w:val="24"/>
                <w:lang w:val="zh-TW" w:eastAsia="zh-CN"/>
              </w:rPr>
              <w:t>，</w:t>
            </w:r>
            <w:r>
              <w:rPr>
                <w:rStyle w:val="60"/>
                <w:rFonts w:hint="default" w:ascii="Times New Roman" w:hAnsi="Times New Roman" w:cs="Times New Roman" w:eastAsiaTheme="minorEastAsia"/>
                <w:color w:val="000000"/>
                <w:spacing w:val="0"/>
                <w:w w:val="100"/>
                <w:sz w:val="24"/>
                <w:szCs w:val="24"/>
                <w:lang w:val="zh-TW" w:eastAsia="zh-TW"/>
              </w:rPr>
              <w:t>占</w:t>
            </w:r>
            <w:r>
              <w:rPr>
                <w:rStyle w:val="60"/>
                <w:rFonts w:hint="default" w:ascii="Times New Roman" w:hAnsi="Times New Roman" w:eastAsia="宋体" w:cs="Times New Roman"/>
                <w:color w:val="000000"/>
                <w:spacing w:val="0"/>
                <w:w w:val="100"/>
                <w:sz w:val="24"/>
                <w:szCs w:val="24"/>
                <w:lang w:val="zh-TW" w:eastAsia="zh-TW"/>
              </w:rPr>
              <w:t>地面积</w:t>
            </w:r>
            <w:r>
              <w:rPr>
                <w:rStyle w:val="76"/>
                <w:rFonts w:hint="default" w:ascii="Times New Roman" w:hAnsi="Times New Roman" w:cs="Times New Roman"/>
                <w:color w:val="000000"/>
                <w:w w:val="100"/>
                <w:sz w:val="24"/>
                <w:szCs w:val="24"/>
                <w:lang w:val="en-US" w:eastAsia="zh-CN"/>
              </w:rPr>
              <w:t>4200</w:t>
            </w:r>
            <w:r>
              <w:rPr>
                <w:rStyle w:val="76"/>
                <w:rFonts w:hint="default" w:ascii="Times New Roman" w:hAnsi="Times New Roman" w:eastAsia="宋体" w:cs="Times New Roman"/>
                <w:color w:val="000000"/>
                <w:w w:val="100"/>
                <w:sz w:val="24"/>
                <w:szCs w:val="24"/>
                <w:lang w:eastAsia="zh-CN"/>
              </w:rPr>
              <w:t>m</w:t>
            </w:r>
            <w:r>
              <w:rPr>
                <w:rStyle w:val="76"/>
                <w:rFonts w:hint="default" w:ascii="Times New Roman" w:hAnsi="Times New Roman" w:eastAsia="宋体" w:cs="Times New Roman"/>
                <w:color w:val="000000"/>
                <w:w w:val="100"/>
                <w:sz w:val="24"/>
                <w:szCs w:val="24"/>
                <w:vertAlign w:val="superscript"/>
                <w:lang w:eastAsia="zh-CN"/>
              </w:rPr>
              <w:t>2</w:t>
            </w:r>
            <w:r>
              <w:rPr>
                <w:rStyle w:val="60"/>
                <w:rFonts w:hint="default" w:ascii="Times New Roman" w:hAnsi="Times New Roman" w:eastAsia="宋体" w:cs="Times New Roman"/>
                <w:color w:val="000000"/>
                <w:spacing w:val="0"/>
                <w:w w:val="100"/>
                <w:sz w:val="24"/>
                <w:szCs w:val="24"/>
                <w:lang w:val="zh-TW" w:eastAsia="zh-TW"/>
              </w:rPr>
              <w:t>。本项目根据实际情况因地制宜地进行功能分区。项目区主导风向为西南风，</w:t>
            </w:r>
            <w:r>
              <w:rPr>
                <w:rStyle w:val="60"/>
                <w:rFonts w:hint="default" w:ascii="Times New Roman" w:hAnsi="Times New Roman" w:eastAsia="宋体" w:cs="Times New Roman"/>
                <w:color w:val="000000"/>
                <w:spacing w:val="0"/>
                <w:w w:val="100"/>
                <w:sz w:val="24"/>
                <w:szCs w:val="24"/>
              </w:rPr>
              <w:t>喷塑粉尘排放口和固化产生的非甲烷总烃排放口位于生产车间的西</w:t>
            </w:r>
            <w:r>
              <w:rPr>
                <w:rStyle w:val="60"/>
                <w:rFonts w:hint="eastAsia" w:ascii="宋体" w:hAnsi="宋体" w:eastAsia="宋体" w:cs="宋体"/>
                <w:color w:val="000000"/>
                <w:spacing w:val="0"/>
                <w:w w:val="100"/>
                <w:sz w:val="24"/>
                <w:szCs w:val="24"/>
                <w:lang w:eastAsia="zh-CN"/>
              </w:rPr>
              <w:t>北</w:t>
            </w:r>
            <w:r>
              <w:rPr>
                <w:rStyle w:val="60"/>
                <w:rFonts w:hint="default" w:ascii="Times New Roman" w:hAnsi="Times New Roman" w:eastAsia="宋体" w:cs="Times New Roman"/>
                <w:color w:val="000000"/>
                <w:spacing w:val="0"/>
                <w:w w:val="100"/>
                <w:sz w:val="24"/>
                <w:szCs w:val="24"/>
              </w:rPr>
              <w:t>侧，项目区办公楼位于排气口的侧风方向，可最大限度的减少喷塑粉尘和固化废气对办公楼产生的影响。</w:t>
            </w:r>
            <w:r>
              <w:rPr>
                <w:rFonts w:hint="default" w:ascii="Times New Roman" w:hAnsi="Times New Roman" w:cs="Times New Roman"/>
                <w:sz w:val="24"/>
                <w:szCs w:val="24"/>
                <w:highlight w:val="none"/>
              </w:rPr>
              <w:t>生产厂房按生产工艺流程的要求布置。</w:t>
            </w:r>
          </w:p>
          <w:p>
            <w:pPr>
              <w:pStyle w:val="15"/>
              <w:keepNext w:val="0"/>
              <w:keepLines w:val="0"/>
              <w:pageBreakBefore w:val="0"/>
              <w:kinsoku/>
              <w:wordWrap/>
              <w:overflowPunct/>
              <w:topLinePunct w:val="0"/>
              <w:bidi w:val="0"/>
              <w:adjustRightInd w:val="0"/>
              <w:spacing w:line="360" w:lineRule="auto"/>
              <w:ind w:left="0" w:leftChars="0" w:firstLine="480" w:firstLineChars="200"/>
              <w:jc w:val="left"/>
              <w:rPr>
                <w:rFonts w:hint="default" w:ascii="Times New Roman" w:hAnsi="Times New Roman" w:cs="Times New Roman"/>
                <w:w w:val="100"/>
                <w:szCs w:val="24"/>
              </w:rPr>
            </w:pPr>
            <w:r>
              <w:rPr>
                <w:rStyle w:val="60"/>
                <w:rFonts w:hint="default" w:ascii="Times New Roman" w:hAnsi="Times New Roman" w:eastAsia="宋体" w:cs="Times New Roman"/>
                <w:color w:val="000000"/>
                <w:spacing w:val="0"/>
                <w:w w:val="100"/>
                <w:sz w:val="24"/>
                <w:szCs w:val="24"/>
                <w:lang w:val="zh-TW" w:eastAsia="zh-TW"/>
              </w:rPr>
              <w:t>为减少噪声对保护目标的影响，项目厂房</w:t>
            </w:r>
            <w:r>
              <w:rPr>
                <w:rStyle w:val="60"/>
                <w:rFonts w:hint="default" w:ascii="Times New Roman" w:hAnsi="Times New Roman" w:eastAsia="宋体" w:cs="Times New Roman"/>
                <w:color w:val="000000"/>
                <w:spacing w:val="0"/>
                <w:w w:val="100"/>
                <w:sz w:val="24"/>
                <w:szCs w:val="24"/>
                <w:lang w:val="zh-TW"/>
              </w:rPr>
              <w:t>设置在西侧</w:t>
            </w:r>
            <w:r>
              <w:rPr>
                <w:rStyle w:val="60"/>
                <w:rFonts w:hint="default" w:ascii="Times New Roman" w:hAnsi="Times New Roman" w:eastAsia="宋体" w:cs="Times New Roman"/>
                <w:color w:val="000000"/>
                <w:spacing w:val="0"/>
                <w:w w:val="100"/>
                <w:sz w:val="24"/>
                <w:szCs w:val="24"/>
                <w:lang w:val="zh-TW" w:eastAsia="zh-TW"/>
              </w:rPr>
              <w:t>远离居民点一侧，</w:t>
            </w:r>
            <w:r>
              <w:rPr>
                <w:rStyle w:val="60"/>
                <w:rFonts w:hint="default" w:ascii="Times New Roman" w:hAnsi="Times New Roman" w:eastAsia="宋体" w:cs="Times New Roman"/>
                <w:color w:val="000000"/>
                <w:spacing w:val="0"/>
                <w:w w:val="100"/>
                <w:sz w:val="24"/>
                <w:szCs w:val="24"/>
                <w:lang w:val="zh-TW"/>
              </w:rPr>
              <w:t>生产设备噪声均安装在产房内，</w:t>
            </w:r>
            <w:r>
              <w:rPr>
                <w:rStyle w:val="60"/>
                <w:rFonts w:hint="default" w:ascii="Times New Roman" w:hAnsi="Times New Roman" w:eastAsia="宋体" w:cs="Times New Roman"/>
                <w:color w:val="000000"/>
                <w:spacing w:val="0"/>
                <w:w w:val="100"/>
                <w:sz w:val="24"/>
                <w:szCs w:val="24"/>
                <w:lang w:val="zh-TW" w:eastAsia="zh-TW"/>
              </w:rPr>
              <w:t>有效降低了噪声对居民点的影响。从环境保护的角度来看平面布置较为合理。</w:t>
            </w:r>
          </w:p>
          <w:p>
            <w:pPr>
              <w:pStyle w:val="15"/>
              <w:keepNext w:val="0"/>
              <w:keepLines w:val="0"/>
              <w:pageBreakBefore w:val="0"/>
              <w:kinsoku/>
              <w:wordWrap/>
              <w:overflowPunct/>
              <w:topLinePunct w:val="0"/>
              <w:bidi w:val="0"/>
              <w:adjustRightInd w:val="0"/>
              <w:spacing w:line="360" w:lineRule="auto"/>
              <w:ind w:left="0" w:leftChars="0" w:firstLine="480" w:firstLineChars="200"/>
              <w:jc w:val="both"/>
              <w:rPr>
                <w:rStyle w:val="60"/>
                <w:rFonts w:hint="default" w:ascii="Times New Roman" w:hAnsi="Times New Roman" w:eastAsia="宋体" w:cs="Times New Roman"/>
                <w:color w:val="000000"/>
                <w:spacing w:val="0"/>
                <w:w w:val="100"/>
                <w:sz w:val="24"/>
                <w:szCs w:val="24"/>
                <w:lang w:val="zh-TW" w:eastAsia="zh-TW"/>
              </w:rPr>
            </w:pPr>
            <w:r>
              <w:rPr>
                <w:rStyle w:val="60"/>
                <w:rFonts w:hint="default" w:ascii="Times New Roman" w:hAnsi="Times New Roman" w:eastAsia="宋体" w:cs="Times New Roman"/>
                <w:color w:val="000000"/>
                <w:spacing w:val="0"/>
                <w:w w:val="100"/>
                <w:sz w:val="24"/>
                <w:szCs w:val="24"/>
                <w:lang w:val="zh-TW" w:eastAsia="zh-TW"/>
              </w:rPr>
              <w:t>综上所述，本项目厂</w:t>
            </w:r>
            <w:r>
              <w:rPr>
                <w:rStyle w:val="60"/>
                <w:rFonts w:hint="default" w:ascii="Times New Roman" w:hAnsi="Times New Roman" w:cs="Times New Roman"/>
                <w:color w:val="000000"/>
                <w:spacing w:val="0"/>
                <w:w w:val="100"/>
                <w:sz w:val="24"/>
                <w:szCs w:val="24"/>
                <w:lang w:val="zh-TW" w:eastAsia="zh-CN"/>
              </w:rPr>
              <w:t>房内</w:t>
            </w:r>
            <w:r>
              <w:rPr>
                <w:rStyle w:val="60"/>
                <w:rFonts w:hint="default" w:ascii="Times New Roman" w:hAnsi="Times New Roman" w:eastAsia="宋体" w:cs="Times New Roman"/>
                <w:color w:val="000000"/>
                <w:spacing w:val="0"/>
                <w:w w:val="100"/>
                <w:sz w:val="24"/>
                <w:szCs w:val="24"/>
                <w:lang w:val="zh-TW" w:eastAsia="zh-TW"/>
              </w:rPr>
              <w:t>布局合理，尽最大可能降低了噪声对保护目标的影响，平面布置合理可行的。</w:t>
            </w:r>
          </w:p>
          <w:p>
            <w:pPr>
              <w:keepNext w:val="0"/>
              <w:keepLines w:val="0"/>
              <w:pageBreakBefore w:val="0"/>
              <w:kinsoku/>
              <w:wordWrap/>
              <w:overflowPunct/>
              <w:topLinePunct w:val="0"/>
              <w:bidi w:val="0"/>
              <w:adjustRightInd w:val="0"/>
              <w:snapToGrid w:val="0"/>
              <w:spacing w:line="360" w:lineRule="auto"/>
              <w:ind w:left="0" w:leftChars="0"/>
              <w:rPr>
                <w:rFonts w:hint="default" w:ascii="Times New Roman" w:hAnsi="Times New Roman" w:cs="Times New Roman"/>
                <w:b/>
                <w:sz w:val="24"/>
              </w:rPr>
            </w:pPr>
            <w:r>
              <w:rPr>
                <w:rFonts w:hint="default" w:ascii="Times New Roman" w:hAnsi="Times New Roman" w:cs="Times New Roman"/>
                <w:b/>
                <w:sz w:val="24"/>
              </w:rPr>
              <w:t>五、环境影响分析</w:t>
            </w:r>
          </w:p>
          <w:p>
            <w:pPr>
              <w:keepNext w:val="0"/>
              <w:keepLines w:val="0"/>
              <w:pageBreakBefore w:val="0"/>
              <w:kinsoku/>
              <w:wordWrap/>
              <w:overflowPunct/>
              <w:topLinePunct w:val="0"/>
              <w:bidi w:val="0"/>
              <w:adjustRightInd w:val="0"/>
              <w:snapToGrid w:val="0"/>
              <w:spacing w:line="360" w:lineRule="auto"/>
              <w:ind w:left="0" w:leftChars="0"/>
              <w:rPr>
                <w:rFonts w:hint="default" w:ascii="Times New Roman" w:hAnsi="Times New Roman" w:cs="Times New Roman"/>
                <w:b/>
                <w:sz w:val="24"/>
              </w:rPr>
            </w:pPr>
            <w:r>
              <w:rPr>
                <w:rFonts w:hint="default" w:ascii="Times New Roman" w:hAnsi="Times New Roman" w:cs="Times New Roman"/>
                <w:b/>
                <w:sz w:val="24"/>
              </w:rPr>
              <w:t>1、施工期环境影响</w:t>
            </w:r>
          </w:p>
          <w:p>
            <w:pPr>
              <w:keepNext w:val="0"/>
              <w:keepLines w:val="0"/>
              <w:pageBreakBefore w:val="0"/>
              <w:widowControl/>
              <w:kinsoku/>
              <w:wordWrap/>
              <w:overflowPunct/>
              <w:topLinePunct w:val="0"/>
              <w:bidi w:val="0"/>
              <w:adjustRightInd w:val="0"/>
              <w:snapToGrid w:val="0"/>
              <w:spacing w:line="360" w:lineRule="auto"/>
              <w:ind w:left="0" w:leftChars="0" w:firstLine="566" w:firstLineChars="236"/>
              <w:rPr>
                <w:rFonts w:hint="default" w:ascii="Times New Roman" w:hAnsi="Times New Roman" w:cs="Times New Roman"/>
                <w:sz w:val="24"/>
                <w:highlight w:val="none"/>
              </w:rPr>
            </w:pPr>
            <w:r>
              <w:rPr>
                <w:rFonts w:hint="default" w:ascii="Times New Roman" w:hAnsi="Times New Roman" w:cs="Times New Roman"/>
                <w:bCs/>
                <w:sz w:val="24"/>
                <w:szCs w:val="24"/>
                <w:highlight w:val="none"/>
              </w:rPr>
              <w:t>项目租用</w:t>
            </w:r>
            <w:r>
              <w:rPr>
                <w:rFonts w:hint="default" w:ascii="Times New Roman" w:hAnsi="Times New Roman" w:cs="Times New Roman"/>
                <w:sz w:val="24"/>
                <w:szCs w:val="24"/>
                <w:highlight w:val="none"/>
              </w:rPr>
              <w:t>昆明金炊旺环保设备安装工程有限公司</w:t>
            </w:r>
            <w:r>
              <w:rPr>
                <w:rFonts w:hint="default" w:ascii="Times New Roman" w:hAnsi="Times New Roman" w:cs="Times New Roman"/>
                <w:bCs/>
                <w:sz w:val="24"/>
                <w:szCs w:val="24"/>
                <w:highlight w:val="none"/>
              </w:rPr>
              <w:t>厂房建设，项目的建设过程主要是进行设备安装，然后按规范要求对车间进行分隔，然后进行设备调试，建设过程不涉及土建工程。</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baseline"/>
              <w:rPr>
                <w:rFonts w:hint="default" w:ascii="Times New Roman" w:hAnsi="Times New Roman" w:cs="Times New Roman"/>
                <w:bCs/>
                <w:sz w:val="24"/>
                <w:szCs w:val="24"/>
                <w:highlight w:val="none"/>
                <w:lang w:val="en-US" w:eastAsia="zh-CN"/>
              </w:rPr>
            </w:pPr>
            <w:r>
              <w:rPr>
                <w:rFonts w:hint="default" w:ascii="Times New Roman" w:hAnsi="Times New Roman" w:cs="Times New Roman"/>
                <w:bCs/>
                <w:sz w:val="24"/>
                <w:szCs w:val="24"/>
                <w:highlight w:val="none"/>
                <w:lang w:val="en-US" w:eastAsia="zh-CN"/>
              </w:rPr>
              <w:t>并且本项目为补办环保手续，生产设备已安装到，本项目不涉及施工。</w:t>
            </w:r>
          </w:p>
          <w:p>
            <w:pPr>
              <w:numPr>
                <w:ilvl w:val="0"/>
                <w:numId w:val="3"/>
              </w:num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运营期环境影响分析</w:t>
            </w: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2.1水环境影响分析</w:t>
            </w:r>
          </w:p>
          <w:p>
            <w:pPr>
              <w:spacing w:line="360" w:lineRule="auto"/>
              <w:ind w:left="140" w:leftChars="50" w:firstLine="480" w:firstLineChars="200"/>
              <w:rPr>
                <w:rFonts w:hint="default" w:ascii="Times New Roman" w:hAnsi="Times New Roman" w:cs="Times New Roman"/>
                <w:sz w:val="21"/>
                <w:szCs w:val="21"/>
                <w:highlight w:val="none"/>
              </w:rPr>
            </w:pPr>
            <w:r>
              <w:rPr>
                <w:rFonts w:hint="default" w:ascii="Times New Roman" w:hAnsi="Times New Roman" w:cs="Times New Roman"/>
                <w:sz w:val="24"/>
                <w:szCs w:val="24"/>
                <w:highlight w:val="none"/>
                <w:lang w:eastAsia="zh-CN"/>
              </w:rPr>
              <w:t>该项目无生产性废水产生，</w:t>
            </w:r>
            <w:r>
              <w:rPr>
                <w:rFonts w:hint="default" w:ascii="Times New Roman" w:hAnsi="Times New Roman" w:cs="Times New Roman"/>
                <w:sz w:val="24"/>
                <w:szCs w:val="24"/>
                <w:highlight w:val="none"/>
              </w:rPr>
              <w:t>项目运营期仅产生生活污水。项目生活污水依托金炊旺公司化粪池处理，达到《污水排入城镇下水道水质标准》GB/T 31962-2015表1A级标准，通过园区污水管网进入</w:t>
            </w:r>
            <w:r>
              <w:rPr>
                <w:rFonts w:hint="default" w:ascii="Times New Roman" w:hAnsi="Times New Roman" w:cs="Times New Roman"/>
                <w:sz w:val="24"/>
                <w:szCs w:val="24"/>
                <w:highlight w:val="none"/>
                <w:lang w:eastAsia="zh-CN"/>
              </w:rPr>
              <w:t>哨箐机械加工园污水处理厂</w:t>
            </w:r>
            <w:r>
              <w:rPr>
                <w:rFonts w:hint="default" w:ascii="Times New Roman" w:hAnsi="Times New Roman" w:cs="Times New Roman"/>
                <w:sz w:val="24"/>
                <w:szCs w:val="24"/>
                <w:highlight w:val="none"/>
              </w:rPr>
              <w:t>处理，属间接排放，依据《环境影响评价技术导则 地表水环境》HJ2.3-2018，项目地表水环境影响评价等级为三级B。本次评价不进行水环境影响预测，仅分析其依托污水处理设施环境可行性分析。</w:t>
            </w:r>
          </w:p>
          <w:p>
            <w:pPr>
              <w:numPr>
                <w:ilvl w:val="0"/>
                <w:numId w:val="4"/>
              </w:numPr>
              <w:snapToGrid w:val="0"/>
              <w:spacing w:line="360" w:lineRule="auto"/>
              <w:ind w:left="140" w:leftChars="50" w:firstLine="482" w:firstLineChars="200"/>
              <w:rPr>
                <w:rFonts w:hint="default" w:ascii="Times New Roman" w:hAnsi="Times New Roman" w:cs="Times New Roman"/>
                <w:b/>
                <w:sz w:val="24"/>
                <w:szCs w:val="24"/>
                <w:highlight w:val="none"/>
                <w:lang w:val="zh-TW" w:eastAsia="zh-TW"/>
              </w:rPr>
            </w:pPr>
            <w:r>
              <w:rPr>
                <w:rFonts w:hint="default" w:ascii="Times New Roman" w:hAnsi="Times New Roman" w:cs="Times New Roman"/>
                <w:b/>
                <w:sz w:val="24"/>
                <w:szCs w:val="24"/>
                <w:highlight w:val="none"/>
                <w:lang w:val="zh-TW" w:eastAsia="zh-TW"/>
              </w:rPr>
              <w:t>哨箐机械加工园</w:t>
            </w:r>
            <w:r>
              <w:rPr>
                <w:rFonts w:hint="default" w:ascii="Times New Roman" w:hAnsi="Times New Roman" w:cs="Times New Roman"/>
                <w:b/>
                <w:sz w:val="24"/>
                <w:szCs w:val="24"/>
                <w:highlight w:val="none"/>
                <w:lang w:val="zh-TW" w:eastAsia="zh-CN"/>
              </w:rPr>
              <w:t>污水处理厂建设情况及</w:t>
            </w:r>
            <w:r>
              <w:rPr>
                <w:rFonts w:hint="default" w:ascii="Times New Roman" w:hAnsi="Times New Roman" w:cs="Times New Roman"/>
                <w:b/>
                <w:sz w:val="24"/>
                <w:szCs w:val="24"/>
                <w:highlight w:val="none"/>
                <w:lang w:val="zh-TW" w:eastAsia="zh-TW"/>
              </w:rPr>
              <w:t>纳污范围</w:t>
            </w:r>
          </w:p>
          <w:p>
            <w:pPr>
              <w:numPr>
                <w:ilvl w:val="0"/>
                <w:numId w:val="0"/>
              </w:numPr>
              <w:snapToGrid w:val="0"/>
              <w:spacing w:line="360" w:lineRule="auto"/>
              <w:ind w:firstLine="480" w:firstLineChars="200"/>
              <w:rPr>
                <w:rFonts w:hint="default" w:ascii="Times New Roman" w:hAnsi="Times New Roman" w:cs="Times New Roman" w:eastAsiaTheme="minorEastAsia"/>
                <w:w w:val="100"/>
                <w:sz w:val="24"/>
                <w:szCs w:val="24"/>
                <w:highlight w:val="none"/>
                <w:lang w:val="en-US" w:eastAsia="zh-CN" w:bidi="ar-SA"/>
              </w:rPr>
            </w:pPr>
            <w:r>
              <w:rPr>
                <w:rFonts w:hint="default" w:ascii="Times New Roman" w:hAnsi="Times New Roman" w:cs="Times New Roman" w:eastAsiaTheme="minorEastAsia"/>
                <w:w w:val="100"/>
                <w:sz w:val="24"/>
                <w:szCs w:val="24"/>
                <w:highlight w:val="none"/>
                <w:lang w:val="zh-TW" w:eastAsia="zh-TW" w:bidi="ar-SA"/>
              </w:rPr>
              <w:t>哨箐机械加工园</w:t>
            </w:r>
            <w:r>
              <w:rPr>
                <w:rFonts w:hint="default" w:ascii="Times New Roman" w:hAnsi="Times New Roman" w:cs="Times New Roman" w:eastAsiaTheme="minorEastAsia"/>
                <w:w w:val="100"/>
                <w:sz w:val="24"/>
                <w:szCs w:val="24"/>
                <w:highlight w:val="none"/>
                <w:lang w:val="zh-TW" w:eastAsia="zh-CN" w:bidi="ar-SA"/>
              </w:rPr>
              <w:t>污水处理厂位于富民工业园区的火梨板片区，河东村委会大三竜</w:t>
            </w:r>
            <w:r>
              <w:rPr>
                <w:rFonts w:hint="default" w:ascii="Times New Roman" w:hAnsi="Times New Roman" w:cs="Times New Roman" w:eastAsiaTheme="minorEastAsia"/>
                <w:w w:val="100"/>
                <w:sz w:val="24"/>
                <w:szCs w:val="24"/>
                <w:highlight w:val="none"/>
                <w:lang w:val="en-US" w:eastAsia="zh-CN" w:bidi="ar-SA"/>
              </w:rPr>
              <w:t>村与坤泰电力工程有限公司交界处，富民县县城北面约10km，哨箐机械加工园边界约0.5km，中心地理位置北</w:t>
            </w:r>
            <w:r>
              <w:rPr>
                <w:rFonts w:hint="default" w:ascii="Times New Roman" w:hAnsi="Times New Roman" w:cs="Times New Roman" w:eastAsiaTheme="minorEastAsia"/>
                <w:w w:val="100"/>
                <w:sz w:val="24"/>
                <w:szCs w:val="24"/>
                <w:highlight w:val="none"/>
                <w:lang w:val="zh-TW" w:eastAsia="zh-CN" w:bidi="ar-SA"/>
              </w:rPr>
              <w:t>纬25°1</w:t>
            </w:r>
            <w:r>
              <w:rPr>
                <w:rFonts w:hint="default" w:ascii="Times New Roman" w:hAnsi="Times New Roman" w:cs="Times New Roman" w:eastAsiaTheme="minorEastAsia"/>
                <w:w w:val="100"/>
                <w:sz w:val="24"/>
                <w:szCs w:val="24"/>
                <w:highlight w:val="none"/>
                <w:lang w:val="en-US" w:eastAsia="zh-CN" w:bidi="ar-SA"/>
              </w:rPr>
              <w:t>6</w:t>
            </w:r>
            <w:r>
              <w:rPr>
                <w:rFonts w:hint="default" w:ascii="Times New Roman" w:hAnsi="Times New Roman" w:cs="Times New Roman" w:eastAsiaTheme="minorEastAsia"/>
                <w:w w:val="100"/>
                <w:sz w:val="24"/>
                <w:szCs w:val="24"/>
                <w:highlight w:val="none"/>
                <w:lang w:val="zh-TW" w:eastAsia="zh-CN" w:bidi="ar-SA"/>
              </w:rPr>
              <w:t>′</w:t>
            </w:r>
            <w:r>
              <w:rPr>
                <w:rFonts w:hint="default" w:ascii="Times New Roman" w:hAnsi="Times New Roman" w:cs="Times New Roman" w:eastAsiaTheme="minorEastAsia"/>
                <w:w w:val="100"/>
                <w:sz w:val="24"/>
                <w:szCs w:val="24"/>
                <w:highlight w:val="none"/>
                <w:lang w:val="en-US" w:eastAsia="zh-CN" w:bidi="ar-SA"/>
              </w:rPr>
              <w:t>55</w:t>
            </w:r>
            <w:r>
              <w:rPr>
                <w:rFonts w:hint="default" w:ascii="Times New Roman" w:hAnsi="Times New Roman" w:cs="Times New Roman" w:eastAsiaTheme="minorEastAsia"/>
                <w:w w:val="100"/>
                <w:sz w:val="24"/>
                <w:szCs w:val="24"/>
                <w:highlight w:val="none"/>
                <w:lang w:val="zh-TW" w:eastAsia="zh-CN" w:bidi="ar-SA"/>
              </w:rPr>
              <w:t>.</w:t>
            </w:r>
            <w:r>
              <w:rPr>
                <w:rFonts w:hint="default" w:ascii="Times New Roman" w:hAnsi="Times New Roman" w:cs="Times New Roman" w:eastAsiaTheme="minorEastAsia"/>
                <w:w w:val="100"/>
                <w:sz w:val="24"/>
                <w:szCs w:val="24"/>
                <w:highlight w:val="none"/>
                <w:lang w:val="en-US" w:eastAsia="zh-CN" w:bidi="ar-SA"/>
              </w:rPr>
              <w:t>0</w:t>
            </w:r>
            <w:r>
              <w:rPr>
                <w:rFonts w:hint="default" w:ascii="Times New Roman" w:hAnsi="Times New Roman" w:cs="Times New Roman" w:eastAsiaTheme="minorEastAsia"/>
                <w:w w:val="100"/>
                <w:sz w:val="24"/>
                <w:szCs w:val="24"/>
                <w:highlight w:val="none"/>
                <w:lang w:val="zh-TW" w:eastAsia="zh-CN" w:bidi="ar-SA"/>
              </w:rPr>
              <w:t>1″，东经102°2</w:t>
            </w:r>
            <w:r>
              <w:rPr>
                <w:rFonts w:hint="default" w:ascii="Times New Roman" w:hAnsi="Times New Roman" w:cs="Times New Roman" w:eastAsiaTheme="minorEastAsia"/>
                <w:w w:val="100"/>
                <w:sz w:val="24"/>
                <w:szCs w:val="24"/>
                <w:highlight w:val="none"/>
                <w:lang w:val="en-US" w:eastAsia="zh-CN" w:bidi="ar-SA"/>
              </w:rPr>
              <w:t>8</w:t>
            </w:r>
            <w:r>
              <w:rPr>
                <w:rFonts w:hint="default" w:ascii="Times New Roman" w:hAnsi="Times New Roman" w:cs="Times New Roman" w:eastAsiaTheme="minorEastAsia"/>
                <w:w w:val="100"/>
                <w:sz w:val="24"/>
                <w:szCs w:val="24"/>
                <w:highlight w:val="none"/>
                <w:lang w:val="zh-TW" w:eastAsia="zh-CN" w:bidi="ar-SA"/>
              </w:rPr>
              <w:t>′</w:t>
            </w:r>
            <w:r>
              <w:rPr>
                <w:rFonts w:hint="default" w:ascii="Times New Roman" w:hAnsi="Times New Roman" w:cs="Times New Roman" w:eastAsiaTheme="minorEastAsia"/>
                <w:w w:val="100"/>
                <w:sz w:val="24"/>
                <w:szCs w:val="24"/>
                <w:highlight w:val="none"/>
                <w:lang w:val="en-US" w:eastAsia="zh-CN" w:bidi="ar-SA"/>
              </w:rPr>
              <w:t>41</w:t>
            </w:r>
            <w:r>
              <w:rPr>
                <w:rFonts w:hint="default" w:ascii="Times New Roman" w:hAnsi="Times New Roman" w:cs="Times New Roman" w:eastAsiaTheme="minorEastAsia"/>
                <w:w w:val="100"/>
                <w:sz w:val="24"/>
                <w:szCs w:val="24"/>
                <w:highlight w:val="none"/>
                <w:lang w:val="zh-TW" w:eastAsia="zh-CN" w:bidi="ar-SA"/>
              </w:rPr>
              <w:t>.</w:t>
            </w:r>
            <w:r>
              <w:rPr>
                <w:rFonts w:hint="default" w:ascii="Times New Roman" w:hAnsi="Times New Roman" w:cs="Times New Roman" w:eastAsiaTheme="minorEastAsia"/>
                <w:w w:val="100"/>
                <w:sz w:val="24"/>
                <w:szCs w:val="24"/>
                <w:highlight w:val="none"/>
                <w:lang w:val="en-US" w:eastAsia="zh-CN" w:bidi="ar-SA"/>
              </w:rPr>
              <w:t>86</w:t>
            </w:r>
            <w:r>
              <w:rPr>
                <w:rFonts w:hint="default" w:ascii="Times New Roman" w:hAnsi="Times New Roman" w:cs="Times New Roman" w:eastAsiaTheme="minorEastAsia"/>
                <w:w w:val="100"/>
                <w:sz w:val="24"/>
                <w:szCs w:val="24"/>
                <w:highlight w:val="none"/>
                <w:lang w:val="zh-TW" w:eastAsia="zh-CN" w:bidi="ar-SA"/>
              </w:rPr>
              <w:t>″，日处理规模</w:t>
            </w:r>
            <w:r>
              <w:rPr>
                <w:rFonts w:hint="default" w:ascii="Times New Roman" w:hAnsi="Times New Roman" w:cs="Times New Roman" w:eastAsiaTheme="minorEastAsia"/>
                <w:w w:val="100"/>
                <w:sz w:val="24"/>
                <w:szCs w:val="24"/>
                <w:highlight w:val="none"/>
                <w:lang w:val="en-US" w:eastAsia="zh-CN" w:bidi="ar-SA"/>
              </w:rPr>
              <w:t>500m</w:t>
            </w:r>
            <w:r>
              <w:rPr>
                <w:rFonts w:hint="default" w:ascii="Times New Roman" w:hAnsi="Times New Roman" w:cs="Times New Roman" w:eastAsiaTheme="minorEastAsia"/>
                <w:w w:val="100"/>
                <w:sz w:val="24"/>
                <w:szCs w:val="24"/>
                <w:highlight w:val="none"/>
                <w:vertAlign w:val="superscript"/>
                <w:lang w:val="en-US" w:eastAsia="zh-CN" w:bidi="ar-SA"/>
              </w:rPr>
              <w:t>3</w:t>
            </w:r>
            <w:r>
              <w:rPr>
                <w:rFonts w:hint="default" w:ascii="Times New Roman" w:hAnsi="Times New Roman" w:cs="Times New Roman" w:eastAsiaTheme="minorEastAsia"/>
                <w:w w:val="100"/>
                <w:sz w:val="24"/>
                <w:szCs w:val="24"/>
                <w:highlight w:val="none"/>
                <w:lang w:val="en-US" w:eastAsia="zh-CN" w:bidi="ar-SA"/>
              </w:rPr>
              <w:t>/d，污水处理工艺采用“预处理＋一体化MBR工艺＋紫外线消毒”。污水处理达到《城镇污水处理厂污染物排放标准》（GB18918－2002）一级A标准后排入螳螂川。</w:t>
            </w:r>
            <w:r>
              <w:rPr>
                <w:rFonts w:hint="default" w:ascii="Times New Roman" w:hAnsi="Times New Roman" w:cs="Times New Roman" w:eastAsiaTheme="minorEastAsia"/>
                <w:b w:val="0"/>
                <w:bCs/>
                <w:color w:val="000000" w:themeColor="text1"/>
                <w:sz w:val="24"/>
                <w:szCs w:val="24"/>
                <w:u w:val="none"/>
                <w14:textFill>
                  <w14:solidFill>
                    <w14:schemeClr w14:val="tx1"/>
                  </w14:solidFill>
                </w14:textFill>
              </w:rPr>
              <w:t>纳污范围</w:t>
            </w:r>
            <w:r>
              <w:rPr>
                <w:rFonts w:hint="default" w:ascii="Times New Roman" w:hAnsi="Times New Roman" w:cs="Times New Roman" w:eastAsiaTheme="minorEastAsia"/>
                <w:b w:val="0"/>
                <w:bCs/>
                <w:color w:val="000000" w:themeColor="text1"/>
                <w:sz w:val="24"/>
                <w:szCs w:val="24"/>
                <w:u w:val="none"/>
                <w:lang w:eastAsia="zh-CN"/>
                <w14:textFill>
                  <w14:solidFill>
                    <w14:schemeClr w14:val="tx1"/>
                  </w14:solidFill>
                </w14:textFill>
              </w:rPr>
              <w:t>为整个</w:t>
            </w:r>
            <w:r>
              <w:rPr>
                <w:rFonts w:hint="default" w:ascii="Times New Roman" w:hAnsi="Times New Roman" w:cs="Times New Roman" w:eastAsiaTheme="minorEastAsia"/>
                <w:w w:val="100"/>
                <w:sz w:val="24"/>
                <w:szCs w:val="24"/>
                <w:highlight w:val="none"/>
                <w:lang w:val="zh-TW" w:eastAsia="zh-TW" w:bidi="ar-SA"/>
              </w:rPr>
              <w:t>哨箐机械加工园</w:t>
            </w:r>
            <w:r>
              <w:rPr>
                <w:rFonts w:hint="default" w:ascii="Times New Roman" w:hAnsi="Times New Roman" w:cs="Times New Roman" w:eastAsiaTheme="minorEastAsia"/>
                <w:w w:val="100"/>
                <w:sz w:val="24"/>
                <w:szCs w:val="24"/>
                <w:highlight w:val="none"/>
                <w:lang w:val="zh-TW" w:eastAsia="zh-CN" w:bidi="ar-SA"/>
              </w:rPr>
              <w:t>区。</w:t>
            </w:r>
          </w:p>
          <w:p>
            <w:pPr>
              <w:snapToGrid w:val="0"/>
              <w:spacing w:line="360" w:lineRule="auto"/>
              <w:ind w:left="140" w:leftChars="50" w:firstLine="480" w:firstLineChars="200"/>
              <w:rPr>
                <w:rFonts w:hint="default" w:ascii="Times New Roman" w:hAnsi="Times New Roman" w:cs="Times New Roman"/>
                <w:b/>
                <w:sz w:val="24"/>
                <w:szCs w:val="24"/>
                <w:highlight w:val="none"/>
                <w:lang w:val="en-US"/>
              </w:rPr>
            </w:pPr>
            <w:r>
              <w:rPr>
                <w:rFonts w:hint="default" w:ascii="Times New Roman" w:hAnsi="Times New Roman" w:cs="Times New Roman" w:eastAsiaTheme="minorEastAsia"/>
                <w:w w:val="100"/>
                <w:sz w:val="24"/>
                <w:szCs w:val="24"/>
                <w:highlight w:val="none"/>
                <w:lang w:val="zh-TW" w:eastAsia="zh-TW" w:bidi="ar-SA"/>
              </w:rPr>
              <w:t>哨箐机械加工园</w:t>
            </w:r>
            <w:r>
              <w:rPr>
                <w:rFonts w:hint="default" w:ascii="Times New Roman" w:hAnsi="Times New Roman" w:cs="Times New Roman" w:eastAsiaTheme="minorEastAsia"/>
                <w:w w:val="100"/>
                <w:sz w:val="24"/>
                <w:szCs w:val="24"/>
                <w:highlight w:val="none"/>
                <w:lang w:val="zh-TW" w:eastAsia="zh-CN" w:bidi="ar-SA"/>
              </w:rPr>
              <w:t>污水处理厂于</w:t>
            </w:r>
            <w:r>
              <w:rPr>
                <w:rFonts w:hint="default" w:ascii="Times New Roman" w:hAnsi="Times New Roman" w:cs="Times New Roman" w:eastAsiaTheme="minorEastAsia"/>
                <w:w w:val="100"/>
                <w:sz w:val="24"/>
                <w:szCs w:val="24"/>
                <w:highlight w:val="none"/>
                <w:lang w:val="en-US" w:eastAsia="zh-CN" w:bidi="ar-SA"/>
              </w:rPr>
              <w:t>2018年建成，并投入使用。</w:t>
            </w:r>
          </w:p>
          <w:p>
            <w:pPr>
              <w:snapToGrid w:val="0"/>
              <w:spacing w:line="360" w:lineRule="auto"/>
              <w:ind w:left="140" w:leftChars="50" w:firstLine="482" w:firstLineChars="200"/>
              <w:rPr>
                <w:rFonts w:hint="default" w:ascii="Times New Roman" w:hAnsi="Times New Roman" w:cs="Times New Roman"/>
                <w:b/>
                <w:sz w:val="24"/>
                <w:szCs w:val="24"/>
                <w:highlight w:val="none"/>
              </w:rPr>
            </w:pPr>
            <w:r>
              <w:rPr>
                <w:rFonts w:hint="default" w:ascii="Times New Roman" w:hAnsi="Times New Roman" w:cs="Times New Roman"/>
                <w:b/>
                <w:sz w:val="24"/>
                <w:szCs w:val="24"/>
                <w:highlight w:val="none"/>
              </w:rPr>
              <w:t>（</w:t>
            </w:r>
            <w:r>
              <w:rPr>
                <w:rFonts w:hint="default" w:ascii="Times New Roman" w:hAnsi="Times New Roman" w:cs="Times New Roman"/>
                <w:b/>
                <w:sz w:val="24"/>
                <w:szCs w:val="24"/>
                <w:highlight w:val="none"/>
                <w:lang w:val="en-US" w:eastAsia="zh-CN"/>
              </w:rPr>
              <w:t>2</w:t>
            </w:r>
            <w:r>
              <w:rPr>
                <w:rFonts w:hint="default" w:ascii="Times New Roman" w:hAnsi="Times New Roman" w:cs="Times New Roman"/>
                <w:b/>
                <w:sz w:val="24"/>
                <w:szCs w:val="24"/>
                <w:highlight w:val="none"/>
              </w:rPr>
              <w:t>）污水处理系统设置</w:t>
            </w:r>
          </w:p>
          <w:p>
            <w:pPr>
              <w:snapToGrid w:val="0"/>
              <w:spacing w:line="360" w:lineRule="auto"/>
              <w:ind w:left="140" w:leftChars="50" w:firstLine="480" w:firstLineChars="200"/>
              <w:rPr>
                <w:rFonts w:hint="default" w:ascii="Times New Roman" w:hAnsi="Times New Roman" w:cs="Times New Roman"/>
                <w:sz w:val="24"/>
                <w:szCs w:val="24"/>
                <w:highlight w:val="none"/>
              </w:rPr>
            </w:pPr>
            <w:r>
              <w:rPr>
                <w:rFonts w:hint="default" w:ascii="Times New Roman" w:hAnsi="Times New Roman" w:cs="Times New Roman"/>
                <w:sz w:val="24"/>
                <w:highlight w:val="none"/>
              </w:rPr>
              <w:t>本项目位于富民工业园区哨箐机械加工园</w:t>
            </w:r>
            <w:r>
              <w:rPr>
                <w:rFonts w:hint="default" w:ascii="Times New Roman" w:hAnsi="Times New Roman" w:cs="Times New Roman"/>
                <w:sz w:val="24"/>
                <w:szCs w:val="24"/>
                <w:highlight w:val="none"/>
              </w:rPr>
              <w:t>。目前，</w:t>
            </w:r>
            <w:r>
              <w:rPr>
                <w:rFonts w:hint="default" w:ascii="Times New Roman" w:hAnsi="Times New Roman" w:cs="Times New Roman"/>
                <w:sz w:val="24"/>
                <w:highlight w:val="none"/>
              </w:rPr>
              <w:t>哨箐机械加工园</w:t>
            </w:r>
            <w:r>
              <w:rPr>
                <w:rFonts w:hint="default" w:ascii="Times New Roman" w:hAnsi="Times New Roman" w:cs="Times New Roman"/>
                <w:sz w:val="24"/>
                <w:szCs w:val="24"/>
                <w:highlight w:val="none"/>
              </w:rPr>
              <w:t>规划建设了雨污</w:t>
            </w:r>
            <w:r>
              <w:rPr>
                <w:rFonts w:hint="default" w:ascii="Times New Roman" w:hAnsi="Times New Roman" w:cs="Times New Roman"/>
                <w:sz w:val="24"/>
                <w:szCs w:val="24"/>
                <w:highlight w:val="none"/>
                <w:lang w:eastAsia="zh-CN"/>
              </w:rPr>
              <w:t>分流</w:t>
            </w:r>
            <w:r>
              <w:rPr>
                <w:rFonts w:hint="default" w:ascii="Times New Roman" w:hAnsi="Times New Roman" w:cs="Times New Roman"/>
                <w:sz w:val="24"/>
                <w:szCs w:val="24"/>
                <w:highlight w:val="none"/>
              </w:rPr>
              <w:t>管网，</w:t>
            </w:r>
            <w:r>
              <w:rPr>
                <w:rFonts w:hint="default" w:ascii="Times New Roman" w:hAnsi="Times New Roman" w:cs="Times New Roman"/>
                <w:sz w:val="24"/>
                <w:szCs w:val="24"/>
                <w:highlight w:val="none"/>
                <w:lang w:eastAsia="zh-CN"/>
              </w:rPr>
              <w:t>本项目无工业生产废水产生。项目距离</w:t>
            </w:r>
            <w:r>
              <w:rPr>
                <w:rFonts w:hint="default" w:ascii="Times New Roman" w:hAnsi="Times New Roman" w:cs="Times New Roman"/>
                <w:sz w:val="24"/>
                <w:szCs w:val="24"/>
                <w:highlight w:val="none"/>
              </w:rPr>
              <w:t>金炊旺公司</w:t>
            </w:r>
            <w:r>
              <w:rPr>
                <w:rFonts w:hint="default" w:ascii="Times New Roman" w:hAnsi="Times New Roman" w:cs="Times New Roman"/>
                <w:sz w:val="24"/>
                <w:szCs w:val="24"/>
                <w:highlight w:val="none"/>
                <w:lang w:eastAsia="zh-CN"/>
              </w:rPr>
              <w:t>办公楼只有约</w:t>
            </w:r>
            <w:r>
              <w:rPr>
                <w:rFonts w:hint="default" w:ascii="Times New Roman" w:hAnsi="Times New Roman" w:cs="Times New Roman"/>
                <w:sz w:val="24"/>
                <w:szCs w:val="24"/>
                <w:highlight w:val="none"/>
                <w:lang w:val="en-US" w:eastAsia="zh-CN"/>
              </w:rPr>
              <w:t>20米，并且该项目租用了</w:t>
            </w:r>
            <w:r>
              <w:rPr>
                <w:rFonts w:hint="default" w:ascii="Times New Roman" w:hAnsi="Times New Roman" w:cs="Times New Roman"/>
                <w:sz w:val="24"/>
                <w:szCs w:val="24"/>
                <w:highlight w:val="none"/>
              </w:rPr>
              <w:t>金炊旺公司</w:t>
            </w:r>
            <w:r>
              <w:rPr>
                <w:rFonts w:hint="default" w:ascii="Times New Roman" w:hAnsi="Times New Roman" w:cs="Times New Roman"/>
                <w:sz w:val="24"/>
                <w:szCs w:val="24"/>
                <w:highlight w:val="none"/>
                <w:lang w:eastAsia="zh-CN"/>
              </w:rPr>
              <w:t>办公楼三间约</w:t>
            </w:r>
            <w:r>
              <w:rPr>
                <w:rFonts w:hint="default" w:ascii="Times New Roman" w:hAnsi="Times New Roman" w:cs="Times New Roman"/>
                <w:sz w:val="24"/>
                <w:szCs w:val="24"/>
                <w:highlight w:val="none"/>
                <w:lang w:val="en-US" w:eastAsia="zh-CN"/>
              </w:rPr>
              <w:t>90m</w:t>
            </w:r>
            <w:r>
              <w:rPr>
                <w:rFonts w:hint="default" w:ascii="Times New Roman" w:hAnsi="Times New Roman" w:cs="Times New Roman"/>
                <w:sz w:val="24"/>
                <w:szCs w:val="24"/>
                <w:highlight w:val="none"/>
                <w:vertAlign w:val="superscript"/>
                <w:lang w:val="en-US" w:eastAsia="zh-CN"/>
              </w:rPr>
              <w:t>2</w:t>
            </w:r>
            <w:r>
              <w:rPr>
                <w:rFonts w:hint="default" w:ascii="Times New Roman" w:hAnsi="Times New Roman" w:cs="Times New Roman"/>
                <w:sz w:val="24"/>
                <w:szCs w:val="24"/>
                <w:highlight w:val="none"/>
                <w:lang w:val="en-US" w:eastAsia="zh-CN"/>
              </w:rPr>
              <w:t>,所以</w:t>
            </w:r>
            <w:r>
              <w:rPr>
                <w:rFonts w:hint="default" w:ascii="Times New Roman" w:hAnsi="Times New Roman" w:cs="Times New Roman"/>
                <w:sz w:val="24"/>
                <w:szCs w:val="24"/>
                <w:highlight w:val="none"/>
                <w:lang w:eastAsia="zh-CN"/>
              </w:rPr>
              <w:t>工作人员的少量生活废水</w:t>
            </w:r>
            <w:r>
              <w:rPr>
                <w:rFonts w:hint="default" w:ascii="Times New Roman" w:hAnsi="Times New Roman" w:cs="Times New Roman"/>
                <w:sz w:val="24"/>
                <w:szCs w:val="24"/>
                <w:highlight w:val="none"/>
              </w:rPr>
              <w:t>依托金炊旺公司</w:t>
            </w:r>
            <w:r>
              <w:rPr>
                <w:rFonts w:hint="default" w:ascii="Times New Roman" w:hAnsi="Times New Roman" w:cs="Times New Roman"/>
                <w:sz w:val="24"/>
                <w:szCs w:val="24"/>
                <w:highlight w:val="none"/>
                <w:lang w:eastAsia="zh-CN"/>
              </w:rPr>
              <w:t>办公楼，通过办公楼卫生间进入办公楼北侧已建的</w:t>
            </w:r>
            <w:r>
              <w:rPr>
                <w:rFonts w:hint="default" w:ascii="Times New Roman" w:hAnsi="Times New Roman" w:cs="Times New Roman"/>
                <w:sz w:val="24"/>
                <w:szCs w:val="24"/>
                <w:highlight w:val="none"/>
              </w:rPr>
              <w:t>4m³的化粪池，</w:t>
            </w:r>
            <w:r>
              <w:rPr>
                <w:rFonts w:hint="default" w:ascii="Times New Roman" w:hAnsi="Times New Roman" w:cs="Times New Roman"/>
                <w:sz w:val="24"/>
                <w:szCs w:val="24"/>
                <w:highlight w:val="none"/>
                <w:lang w:eastAsia="zh-CN"/>
              </w:rPr>
              <w:t>经</w:t>
            </w:r>
            <w:r>
              <w:rPr>
                <w:rFonts w:hint="default" w:ascii="Times New Roman" w:hAnsi="Times New Roman" w:cs="Times New Roman"/>
                <w:sz w:val="24"/>
                <w:szCs w:val="24"/>
                <w:highlight w:val="none"/>
              </w:rPr>
              <w:t>化粪池处理</w:t>
            </w:r>
            <w:r>
              <w:rPr>
                <w:rFonts w:hint="default" w:ascii="Times New Roman" w:hAnsi="Times New Roman" w:cs="Times New Roman"/>
                <w:sz w:val="24"/>
                <w:szCs w:val="24"/>
                <w:highlight w:val="none"/>
                <w:lang w:eastAsia="zh-CN"/>
              </w:rPr>
              <w:t>后</w:t>
            </w:r>
            <w:r>
              <w:rPr>
                <w:rFonts w:hint="default" w:ascii="Times New Roman" w:hAnsi="Times New Roman" w:cs="Times New Roman"/>
                <w:sz w:val="24"/>
                <w:szCs w:val="24"/>
                <w:highlight w:val="none"/>
              </w:rPr>
              <w:t>，</w:t>
            </w:r>
            <w:r>
              <w:rPr>
                <w:rFonts w:hint="default" w:ascii="Times New Roman" w:hAnsi="Times New Roman" w:cs="Times New Roman"/>
                <w:sz w:val="24"/>
                <w:szCs w:val="24"/>
                <w:highlight w:val="none"/>
                <w:lang w:eastAsia="zh-CN"/>
              </w:rPr>
              <w:t>排入园区管网。</w:t>
            </w:r>
            <w:r>
              <w:rPr>
                <w:rFonts w:hint="default" w:ascii="Times New Roman" w:hAnsi="Times New Roman" w:cs="Times New Roman"/>
                <w:sz w:val="24"/>
                <w:szCs w:val="24"/>
                <w:highlight w:val="none"/>
              </w:rPr>
              <w:t>化粪池</w:t>
            </w:r>
            <w:r>
              <w:rPr>
                <w:rFonts w:hint="default" w:ascii="Times New Roman" w:hAnsi="Times New Roman" w:cs="Times New Roman"/>
                <w:sz w:val="24"/>
                <w:szCs w:val="24"/>
                <w:highlight w:val="none"/>
                <w:lang w:eastAsia="zh-CN"/>
              </w:rPr>
              <w:t>距离园区管网约</w:t>
            </w:r>
            <w:r>
              <w:rPr>
                <w:rFonts w:hint="default" w:ascii="Times New Roman" w:hAnsi="Times New Roman" w:cs="Times New Roman"/>
                <w:sz w:val="24"/>
                <w:szCs w:val="24"/>
                <w:highlight w:val="none"/>
                <w:lang w:val="en-US" w:eastAsia="zh-CN"/>
              </w:rPr>
              <w:t>20米，</w:t>
            </w:r>
            <w:r>
              <w:rPr>
                <w:rFonts w:hint="default" w:ascii="Times New Roman" w:hAnsi="Times New Roman" w:cs="Times New Roman"/>
                <w:sz w:val="24"/>
                <w:szCs w:val="24"/>
                <w:highlight w:val="none"/>
              </w:rPr>
              <w:t>金炊旺公司</w:t>
            </w:r>
            <w:r>
              <w:rPr>
                <w:rFonts w:hint="default" w:ascii="Times New Roman" w:hAnsi="Times New Roman" w:cs="Times New Roman"/>
                <w:sz w:val="24"/>
                <w:szCs w:val="24"/>
                <w:highlight w:val="none"/>
                <w:lang w:eastAsia="zh-CN"/>
              </w:rPr>
              <w:t>已自建了约</w:t>
            </w:r>
            <w:r>
              <w:rPr>
                <w:rFonts w:hint="default" w:ascii="Times New Roman" w:hAnsi="Times New Roman" w:cs="Times New Roman"/>
                <w:sz w:val="24"/>
                <w:szCs w:val="24"/>
                <w:highlight w:val="none"/>
                <w:lang w:val="en-US" w:eastAsia="zh-CN"/>
              </w:rPr>
              <w:t>20米的污水管网连接园区污水管网，通过园区污水管网进入</w:t>
            </w:r>
            <w:r>
              <w:rPr>
                <w:rFonts w:hint="default" w:ascii="Times New Roman" w:hAnsi="Times New Roman" w:cs="Times New Roman"/>
                <w:sz w:val="24"/>
                <w:szCs w:val="24"/>
                <w:highlight w:val="none"/>
              </w:rPr>
              <w:t>已</w:t>
            </w:r>
            <w:r>
              <w:rPr>
                <w:rFonts w:hint="default" w:ascii="Times New Roman" w:hAnsi="Times New Roman" w:cs="Times New Roman"/>
                <w:sz w:val="24"/>
                <w:szCs w:val="24"/>
                <w:highlight w:val="none"/>
                <w:lang w:eastAsia="zh-CN"/>
              </w:rPr>
              <w:t>投入运营的园区</w:t>
            </w:r>
            <w:r>
              <w:rPr>
                <w:rFonts w:hint="default" w:ascii="Times New Roman" w:hAnsi="Times New Roman" w:cs="Times New Roman"/>
                <w:sz w:val="24"/>
                <w:szCs w:val="24"/>
                <w:highlight w:val="none"/>
              </w:rPr>
              <w:t>污水处理厂。</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根据金炊旺公司《</w:t>
            </w:r>
            <w:r>
              <w:rPr>
                <w:rFonts w:hint="default" w:ascii="Times New Roman" w:hAnsi="Times New Roman" w:cs="Times New Roman"/>
                <w:sz w:val="24"/>
                <w:highlight w:val="none"/>
              </w:rPr>
              <w:t>厨房、环保设备生产项目环境影响评价报告</w:t>
            </w:r>
            <w:r>
              <w:rPr>
                <w:rFonts w:hint="default" w:ascii="Times New Roman" w:hAnsi="Times New Roman" w:cs="Times New Roman"/>
                <w:sz w:val="24"/>
                <w:szCs w:val="24"/>
                <w:highlight w:val="none"/>
              </w:rPr>
              <w:t>》，金炊旺公司一期废水量为0.766t/d，本项目废水产生量</w:t>
            </w:r>
            <w:r>
              <w:rPr>
                <w:rFonts w:hint="default" w:ascii="Times New Roman" w:hAnsi="Times New Roman" w:cs="Times New Roman"/>
                <w:sz w:val="24"/>
                <w:szCs w:val="24"/>
                <w:highlight w:val="none"/>
                <w:lang w:val="en-US" w:eastAsia="zh-CN"/>
              </w:rPr>
              <w:t>0.</w:t>
            </w:r>
            <w:r>
              <w:rPr>
                <w:rFonts w:hint="default" w:ascii="Times New Roman" w:hAnsi="Times New Roman" w:cs="Times New Roman"/>
                <w:w w:val="100"/>
                <w:sz w:val="24"/>
                <w:szCs w:val="24"/>
                <w:lang w:val="en-US" w:eastAsia="zh-CN"/>
              </w:rPr>
              <w:t>96</w:t>
            </w:r>
            <w:r>
              <w:rPr>
                <w:rFonts w:hint="default" w:ascii="Times New Roman" w:hAnsi="Times New Roman" w:cs="Times New Roman"/>
                <w:sz w:val="24"/>
                <w:szCs w:val="24"/>
                <w:highlight w:val="none"/>
              </w:rPr>
              <w:t>t/d，两者合计水量为</w:t>
            </w:r>
            <w:r>
              <w:rPr>
                <w:rFonts w:hint="default" w:ascii="Times New Roman" w:hAnsi="Times New Roman" w:cs="Times New Roman"/>
                <w:sz w:val="24"/>
                <w:szCs w:val="24"/>
                <w:highlight w:val="none"/>
                <w:lang w:val="en-US" w:eastAsia="zh-CN"/>
              </w:rPr>
              <w:t>1</w:t>
            </w:r>
            <w:r>
              <w:rPr>
                <w:rFonts w:hint="default" w:ascii="Times New Roman" w:hAnsi="Times New Roman" w:cs="Times New Roman"/>
                <w:sz w:val="24"/>
                <w:szCs w:val="24"/>
                <w:highlight w:val="none"/>
              </w:rPr>
              <w:t>.</w:t>
            </w:r>
            <w:r>
              <w:rPr>
                <w:rFonts w:hint="default" w:ascii="Times New Roman" w:hAnsi="Times New Roman" w:cs="Times New Roman"/>
                <w:sz w:val="24"/>
                <w:szCs w:val="24"/>
                <w:highlight w:val="none"/>
                <w:lang w:val="en-US" w:eastAsia="zh-CN"/>
              </w:rPr>
              <w:t>726</w:t>
            </w:r>
            <w:r>
              <w:rPr>
                <w:rFonts w:hint="default" w:ascii="Times New Roman" w:hAnsi="Times New Roman" w:cs="Times New Roman"/>
                <w:sz w:val="24"/>
                <w:szCs w:val="24"/>
                <w:highlight w:val="none"/>
              </w:rPr>
              <w:t>t/d。金炊旺公司办公楼北侧已建有一个4m³的化粪池，可满足废水在化粪池中停留时间12-24h要求,可保证废水的处理效果及处理量</w:t>
            </w:r>
            <w:r>
              <w:rPr>
                <w:rFonts w:hint="default" w:ascii="Times New Roman" w:hAnsi="Times New Roman" w:cs="Times New Roman"/>
                <w:color w:val="000000"/>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baseline"/>
              <w:rPr>
                <w:rFonts w:hint="default" w:ascii="Times New Roman" w:hAnsi="Times New Roman" w:cs="Times New Roman"/>
                <w:b/>
                <w:sz w:val="24"/>
                <w:szCs w:val="24"/>
                <w:highlight w:val="none"/>
              </w:rPr>
            </w:pPr>
            <w:r>
              <w:rPr>
                <w:rFonts w:hint="default" w:ascii="Times New Roman" w:hAnsi="Times New Roman" w:cs="Times New Roman"/>
                <w:b/>
                <w:sz w:val="24"/>
                <w:szCs w:val="24"/>
                <w:highlight w:val="none"/>
              </w:rPr>
              <w:t>（</w:t>
            </w:r>
            <w:r>
              <w:rPr>
                <w:rFonts w:hint="default" w:ascii="Times New Roman" w:hAnsi="Times New Roman" w:cs="Times New Roman"/>
                <w:b/>
                <w:sz w:val="24"/>
                <w:szCs w:val="24"/>
                <w:highlight w:val="none"/>
                <w:lang w:val="en-US" w:eastAsia="zh-CN"/>
              </w:rPr>
              <w:t>3</w:t>
            </w:r>
            <w:r>
              <w:rPr>
                <w:rFonts w:hint="default" w:ascii="Times New Roman" w:hAnsi="Times New Roman" w:cs="Times New Roman"/>
                <w:b/>
                <w:sz w:val="24"/>
                <w:szCs w:val="24"/>
                <w:highlight w:val="none"/>
              </w:rPr>
              <w:t>）外排废水的影响分析</w:t>
            </w:r>
          </w:p>
          <w:p>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baseline"/>
              <w:rPr>
                <w:rFonts w:hint="default" w:ascii="Times New Roman" w:hAnsi="Times New Roman" w:cs="Times New Roman"/>
              </w:rPr>
            </w:pPr>
            <w:r>
              <w:rPr>
                <w:rFonts w:hint="default" w:ascii="Times New Roman" w:hAnsi="Times New Roman" w:cs="Times New Roman"/>
                <w:sz w:val="24"/>
                <w:szCs w:val="24"/>
                <w:highlight w:val="none"/>
              </w:rPr>
              <w:t>项目废水来源为生活废水。富民工业园区哨箐机械加工园污水处理厂处理规模为500m</w:t>
            </w:r>
            <w:r>
              <w:rPr>
                <w:rFonts w:hint="default" w:ascii="Times New Roman" w:hAnsi="Times New Roman" w:cs="Times New Roman"/>
                <w:sz w:val="24"/>
                <w:szCs w:val="24"/>
                <w:highlight w:val="none"/>
                <w:vertAlign w:val="superscript"/>
              </w:rPr>
              <w:t>3</w:t>
            </w:r>
            <w:r>
              <w:rPr>
                <w:rFonts w:hint="default" w:ascii="Times New Roman" w:hAnsi="Times New Roman" w:cs="Times New Roman"/>
                <w:sz w:val="24"/>
                <w:szCs w:val="24"/>
                <w:highlight w:val="none"/>
              </w:rPr>
              <w:t>/d，接纳范围涵盖项目区。项目区已配套建设了污水管网，项目区处于高位，污水处理厂处于低位，项目生活废水进化粪池处理，达到《污水排入城镇下水道水质标准》GB/T 31962-2015表1A级标准，通过园区污水管网可自流进入哨箐机械加工园污水处理厂处理，不会对周边地表水产生直接影响。</w:t>
            </w:r>
          </w:p>
          <w:p>
            <w:pPr>
              <w:snapToGrid w:val="0"/>
              <w:spacing w:line="360" w:lineRule="auto"/>
              <w:rPr>
                <w:rFonts w:hint="default" w:ascii="Times New Roman" w:hAnsi="Times New Roman" w:cs="Times New Roman"/>
                <w:b/>
                <w:sz w:val="24"/>
                <w:szCs w:val="24"/>
                <w:highlight w:val="none"/>
              </w:rPr>
            </w:pPr>
            <w:r>
              <w:rPr>
                <w:rFonts w:hint="default" w:ascii="Times New Roman" w:hAnsi="Times New Roman" w:cs="Times New Roman"/>
                <w:b/>
                <w:sz w:val="24"/>
                <w:szCs w:val="24"/>
                <w:highlight w:val="none"/>
                <w:lang w:val="en-US" w:eastAsia="zh-CN"/>
              </w:rPr>
              <w:t xml:space="preserve">    </w:t>
            </w:r>
            <w:r>
              <w:rPr>
                <w:rFonts w:hint="default" w:ascii="Times New Roman" w:hAnsi="Times New Roman" w:cs="Times New Roman"/>
                <w:b/>
                <w:sz w:val="24"/>
                <w:szCs w:val="24"/>
                <w:highlight w:val="none"/>
              </w:rPr>
              <w:t>（</w:t>
            </w:r>
            <w:r>
              <w:rPr>
                <w:rFonts w:hint="default" w:ascii="Times New Roman" w:hAnsi="Times New Roman" w:cs="Times New Roman"/>
                <w:b/>
                <w:sz w:val="24"/>
                <w:szCs w:val="24"/>
                <w:highlight w:val="none"/>
                <w:lang w:val="en-US" w:eastAsia="zh-CN"/>
              </w:rPr>
              <w:t>4</w:t>
            </w:r>
            <w:r>
              <w:rPr>
                <w:rFonts w:hint="default" w:ascii="Times New Roman" w:hAnsi="Times New Roman" w:cs="Times New Roman"/>
                <w:b/>
                <w:sz w:val="24"/>
                <w:szCs w:val="24"/>
                <w:highlight w:val="none"/>
              </w:rPr>
              <w:t>）项目废水</w:t>
            </w:r>
            <w:r>
              <w:rPr>
                <w:rFonts w:hint="default" w:ascii="Times New Roman" w:hAnsi="Times New Roman" w:cs="Times New Roman"/>
                <w:b/>
                <w:sz w:val="24"/>
                <w:szCs w:val="24"/>
                <w:highlight w:val="none"/>
                <w:lang w:eastAsia="zh-CN"/>
              </w:rPr>
              <w:t>达标</w:t>
            </w:r>
            <w:r>
              <w:rPr>
                <w:rFonts w:hint="default" w:ascii="Times New Roman" w:hAnsi="Times New Roman" w:cs="Times New Roman"/>
                <w:b/>
                <w:sz w:val="24"/>
                <w:szCs w:val="24"/>
                <w:highlight w:val="none"/>
              </w:rPr>
              <w:t>排入污水处理厂的可行性分析</w:t>
            </w:r>
          </w:p>
          <w:p>
            <w:pPr>
              <w:keepNext w:val="0"/>
              <w:keepLines w:val="0"/>
              <w:pageBreakBefore w:val="0"/>
              <w:widowControl w:val="0"/>
              <w:kinsoku/>
              <w:wordWrap/>
              <w:overflowPunct/>
              <w:topLinePunct w:val="0"/>
              <w:autoSpaceDE/>
              <w:autoSpaceDN/>
              <w:bidi w:val="0"/>
              <w:adjustRightInd w:val="0"/>
              <w:snapToGrid w:val="0"/>
              <w:spacing w:line="360" w:lineRule="auto"/>
              <w:ind w:left="140" w:leftChars="50" w:firstLine="482" w:firstLineChars="200"/>
              <w:textAlignment w:val="baseline"/>
              <w:rPr>
                <w:rFonts w:hint="default" w:ascii="Times New Roman" w:hAnsi="Times New Roman" w:cs="Times New Roman" w:eastAsiaTheme="minorEastAsia"/>
                <w:w w:val="100"/>
                <w:sz w:val="24"/>
                <w:szCs w:val="24"/>
                <w:highlight w:val="none"/>
                <w:lang w:val="en-US" w:eastAsia="zh-CN" w:bidi="ar-SA"/>
              </w:rPr>
            </w:pPr>
            <w:r>
              <w:rPr>
                <w:rFonts w:hint="default" w:ascii="Times New Roman" w:hAnsi="Times New Roman" w:cs="Times New Roman" w:eastAsiaTheme="minorEastAsia"/>
                <w:b/>
                <w:sz w:val="24"/>
                <w:szCs w:val="24"/>
                <w:highlight w:val="none"/>
                <w:lang w:val="en-US" w:eastAsia="zh-CN"/>
              </w:rPr>
              <w:t xml:space="preserve"> </w:t>
            </w:r>
            <w:r>
              <w:rPr>
                <w:rFonts w:hint="default" w:ascii="Times New Roman" w:hAnsi="Times New Roman" w:cs="Times New Roman" w:eastAsiaTheme="minorEastAsia"/>
                <w:sz w:val="24"/>
                <w:szCs w:val="24"/>
                <w:highlight w:val="none"/>
              </w:rPr>
              <w:t>富民工业园区哨箐机械加工园污水处理厂处理规模为500m</w:t>
            </w:r>
            <w:r>
              <w:rPr>
                <w:rFonts w:hint="default" w:ascii="Times New Roman" w:hAnsi="Times New Roman" w:cs="Times New Roman" w:eastAsiaTheme="minorEastAsia"/>
                <w:sz w:val="24"/>
                <w:szCs w:val="24"/>
                <w:highlight w:val="none"/>
                <w:vertAlign w:val="superscript"/>
              </w:rPr>
              <w:t>3</w:t>
            </w:r>
            <w:r>
              <w:rPr>
                <w:rFonts w:hint="default" w:ascii="Times New Roman" w:hAnsi="Times New Roman" w:cs="Times New Roman" w:eastAsiaTheme="minorEastAsia"/>
                <w:sz w:val="24"/>
                <w:szCs w:val="24"/>
                <w:highlight w:val="none"/>
              </w:rPr>
              <w:t>/d，接纳范围涵盖项目区。项目区已配套建设了污水管网，项目区处于高位，污水处理厂处于低位，</w:t>
            </w:r>
            <w:r>
              <w:rPr>
                <w:rFonts w:hint="default" w:ascii="Times New Roman" w:hAnsi="Times New Roman" w:cs="Times New Roman" w:eastAsiaTheme="minorEastAsia"/>
                <w:w w:val="100"/>
                <w:sz w:val="24"/>
                <w:szCs w:val="24"/>
                <w:highlight w:val="none"/>
                <w:lang w:val="zh-TW" w:eastAsia="zh-TW" w:bidi="ar-SA"/>
              </w:rPr>
              <w:t>哨箐机械加工园</w:t>
            </w:r>
            <w:r>
              <w:rPr>
                <w:rFonts w:hint="default" w:ascii="Times New Roman" w:hAnsi="Times New Roman" w:cs="Times New Roman" w:eastAsiaTheme="minorEastAsia"/>
                <w:w w:val="100"/>
                <w:sz w:val="24"/>
                <w:szCs w:val="24"/>
                <w:highlight w:val="none"/>
                <w:lang w:val="zh-TW" w:eastAsia="zh-CN" w:bidi="ar-SA"/>
              </w:rPr>
              <w:t>污水处理厂于</w:t>
            </w:r>
            <w:r>
              <w:rPr>
                <w:rFonts w:hint="default" w:ascii="Times New Roman" w:hAnsi="Times New Roman" w:cs="Times New Roman" w:eastAsiaTheme="minorEastAsia"/>
                <w:w w:val="100"/>
                <w:sz w:val="24"/>
                <w:szCs w:val="24"/>
                <w:highlight w:val="none"/>
                <w:lang w:val="en-US" w:eastAsia="zh-CN" w:bidi="ar-SA"/>
              </w:rPr>
              <w:t>2017年底建成，并当年投入使用。</w:t>
            </w:r>
          </w:p>
          <w:p>
            <w:pPr>
              <w:keepNext w:val="0"/>
              <w:keepLines w:val="0"/>
              <w:pageBreakBefore w:val="0"/>
              <w:widowControl w:val="0"/>
              <w:kinsoku/>
              <w:wordWrap/>
              <w:overflowPunct/>
              <w:topLinePunct w:val="0"/>
              <w:autoSpaceDE/>
              <w:autoSpaceDN/>
              <w:bidi w:val="0"/>
              <w:adjustRightInd w:val="0"/>
              <w:snapToGrid w:val="0"/>
              <w:spacing w:line="360" w:lineRule="auto"/>
              <w:ind w:left="140" w:leftChars="50" w:firstLine="480" w:firstLineChars="200"/>
              <w:textAlignment w:val="baseline"/>
              <w:rPr>
                <w:rFonts w:hint="default" w:ascii="Times New Roman" w:hAnsi="Times New Roman" w:cs="Times New Roman" w:eastAsiaTheme="minorEastAsia"/>
                <w:sz w:val="24"/>
                <w:szCs w:val="24"/>
                <w:highlight w:val="none"/>
                <w:lang w:val="en-US" w:eastAsia="zh-CN"/>
              </w:rPr>
            </w:pPr>
            <w:r>
              <w:rPr>
                <w:rFonts w:hint="default" w:ascii="Times New Roman" w:hAnsi="Times New Roman" w:cs="Times New Roman" w:eastAsiaTheme="minorEastAsia"/>
                <w:sz w:val="24"/>
                <w:szCs w:val="24"/>
                <w:highlight w:val="none"/>
                <w:lang w:val="en-US" w:eastAsia="zh-CN"/>
              </w:rPr>
              <w:t>①处理本项目生活污水从量上可行</w:t>
            </w:r>
          </w:p>
          <w:p>
            <w:pPr>
              <w:keepNext w:val="0"/>
              <w:keepLines w:val="0"/>
              <w:pageBreakBefore w:val="0"/>
              <w:widowControl w:val="0"/>
              <w:kinsoku/>
              <w:wordWrap/>
              <w:overflowPunct/>
              <w:topLinePunct w:val="0"/>
              <w:autoSpaceDE/>
              <w:autoSpaceDN/>
              <w:bidi w:val="0"/>
              <w:adjustRightInd w:val="0"/>
              <w:snapToGrid w:val="0"/>
              <w:spacing w:line="360" w:lineRule="auto"/>
              <w:ind w:left="140" w:leftChars="50" w:firstLine="480" w:firstLineChars="200"/>
              <w:textAlignment w:val="baseline"/>
              <w:rPr>
                <w:rFonts w:hint="default" w:ascii="Times New Roman" w:hAnsi="Times New Roman" w:cs="Times New Roman" w:eastAsiaTheme="minorEastAsia"/>
                <w:sz w:val="24"/>
                <w:szCs w:val="24"/>
                <w:highlight w:val="none"/>
                <w:lang w:eastAsia="zh-CN"/>
              </w:rPr>
            </w:pPr>
            <w:r>
              <w:rPr>
                <w:rFonts w:hint="default" w:ascii="Times New Roman" w:hAnsi="Times New Roman" w:cs="Times New Roman" w:eastAsiaTheme="minorEastAsia"/>
                <w:sz w:val="24"/>
                <w:szCs w:val="24"/>
                <w:highlight w:val="none"/>
              </w:rPr>
              <w:t>哨箐机械加工园污水处理厂处理规模为500m</w:t>
            </w:r>
            <w:r>
              <w:rPr>
                <w:rFonts w:hint="default" w:ascii="Times New Roman" w:hAnsi="Times New Roman" w:cs="Times New Roman" w:eastAsiaTheme="minorEastAsia"/>
                <w:sz w:val="24"/>
                <w:szCs w:val="24"/>
                <w:highlight w:val="none"/>
                <w:vertAlign w:val="superscript"/>
              </w:rPr>
              <w:t>3</w:t>
            </w:r>
            <w:r>
              <w:rPr>
                <w:rFonts w:hint="default" w:ascii="Times New Roman" w:hAnsi="Times New Roman" w:cs="Times New Roman" w:eastAsiaTheme="minorEastAsia"/>
                <w:sz w:val="24"/>
                <w:szCs w:val="24"/>
                <w:highlight w:val="none"/>
              </w:rPr>
              <w:t>/d，</w:t>
            </w:r>
            <w:r>
              <w:rPr>
                <w:rFonts w:hint="default" w:ascii="Times New Roman" w:hAnsi="Times New Roman" w:cs="Times New Roman" w:eastAsiaTheme="minorEastAsia"/>
                <w:sz w:val="24"/>
                <w:szCs w:val="24"/>
                <w:highlight w:val="none"/>
                <w:lang w:eastAsia="zh-CN"/>
              </w:rPr>
              <w:t>目前入园有</w:t>
            </w:r>
            <w:r>
              <w:rPr>
                <w:rFonts w:hint="default" w:ascii="Times New Roman" w:hAnsi="Times New Roman" w:cs="Times New Roman" w:eastAsiaTheme="minorEastAsia"/>
                <w:sz w:val="24"/>
                <w:szCs w:val="24"/>
                <w:highlight w:val="none"/>
                <w:lang w:val="en-US" w:eastAsia="zh-CN"/>
              </w:rPr>
              <w:t>30家企业，根据</w:t>
            </w:r>
            <w:r>
              <w:rPr>
                <w:rFonts w:hint="default" w:ascii="Times New Roman" w:hAnsi="Times New Roman" w:cs="Times New Roman" w:eastAsiaTheme="minorEastAsia"/>
                <w:sz w:val="24"/>
                <w:szCs w:val="24"/>
                <w:highlight w:val="none"/>
              </w:rPr>
              <w:t>哨箐机械加工园污水处理厂</w:t>
            </w:r>
            <w:r>
              <w:rPr>
                <w:rFonts w:hint="default" w:ascii="Times New Roman" w:hAnsi="Times New Roman" w:cs="Times New Roman" w:eastAsiaTheme="minorEastAsia"/>
                <w:sz w:val="24"/>
                <w:szCs w:val="24"/>
                <w:highlight w:val="none"/>
                <w:lang w:eastAsia="zh-CN"/>
              </w:rPr>
              <w:t>环境影响评价时计算，</w:t>
            </w:r>
            <w:r>
              <w:rPr>
                <w:rFonts w:hint="default" w:ascii="Times New Roman" w:hAnsi="Times New Roman" w:cs="Times New Roman" w:eastAsiaTheme="minorEastAsia"/>
                <w:sz w:val="24"/>
                <w:szCs w:val="24"/>
                <w:highlight w:val="none"/>
                <w:lang w:val="en-US" w:eastAsia="zh-CN"/>
              </w:rPr>
              <w:t>30家企业总废水排放量为345.63m</w:t>
            </w:r>
            <w:r>
              <w:rPr>
                <w:rFonts w:hint="default" w:ascii="Times New Roman" w:hAnsi="Times New Roman" w:cs="Times New Roman" w:eastAsiaTheme="minorEastAsia"/>
                <w:sz w:val="24"/>
                <w:szCs w:val="24"/>
                <w:highlight w:val="none"/>
                <w:vertAlign w:val="superscript"/>
                <w:lang w:val="en-US" w:eastAsia="zh-CN"/>
              </w:rPr>
              <w:t>3</w:t>
            </w:r>
            <w:r>
              <w:rPr>
                <w:rFonts w:hint="default" w:ascii="Times New Roman" w:hAnsi="Times New Roman" w:cs="Times New Roman" w:eastAsiaTheme="minorEastAsia"/>
                <w:sz w:val="24"/>
                <w:szCs w:val="24"/>
                <w:highlight w:val="none"/>
                <w:lang w:val="en-US" w:eastAsia="zh-CN"/>
              </w:rPr>
              <w:t>/d，集中工业废水排放量30.94m</w:t>
            </w:r>
            <w:r>
              <w:rPr>
                <w:rFonts w:hint="default" w:ascii="Times New Roman" w:hAnsi="Times New Roman" w:cs="Times New Roman" w:eastAsiaTheme="minorEastAsia"/>
                <w:sz w:val="24"/>
                <w:szCs w:val="24"/>
                <w:highlight w:val="none"/>
                <w:vertAlign w:val="superscript"/>
                <w:lang w:val="en-US" w:eastAsia="zh-CN"/>
              </w:rPr>
              <w:t>3</w:t>
            </w:r>
            <w:r>
              <w:rPr>
                <w:rFonts w:hint="default" w:ascii="Times New Roman" w:hAnsi="Times New Roman" w:cs="Times New Roman" w:eastAsiaTheme="minorEastAsia"/>
                <w:sz w:val="24"/>
                <w:szCs w:val="24"/>
                <w:highlight w:val="none"/>
                <w:lang w:val="en-US" w:eastAsia="zh-CN"/>
              </w:rPr>
              <w:t>/d，生活废水排放量314.69m</w:t>
            </w:r>
            <w:r>
              <w:rPr>
                <w:rFonts w:hint="default" w:ascii="Times New Roman" w:hAnsi="Times New Roman" w:cs="Times New Roman" w:eastAsiaTheme="minorEastAsia"/>
                <w:sz w:val="24"/>
                <w:szCs w:val="24"/>
                <w:highlight w:val="none"/>
                <w:vertAlign w:val="superscript"/>
                <w:lang w:val="en-US" w:eastAsia="zh-CN"/>
              </w:rPr>
              <w:t>3</w:t>
            </w:r>
            <w:r>
              <w:rPr>
                <w:rFonts w:hint="default" w:ascii="Times New Roman" w:hAnsi="Times New Roman" w:cs="Times New Roman" w:eastAsiaTheme="minorEastAsia"/>
                <w:sz w:val="24"/>
                <w:szCs w:val="24"/>
                <w:highlight w:val="none"/>
                <w:lang w:val="en-US" w:eastAsia="zh-CN"/>
              </w:rPr>
              <w:t>/d，占总量的91.05%，从量上园区污水处理厂还有150m</w:t>
            </w:r>
            <w:r>
              <w:rPr>
                <w:rFonts w:hint="default" w:ascii="Times New Roman" w:hAnsi="Times New Roman" w:cs="Times New Roman" w:eastAsiaTheme="minorEastAsia"/>
                <w:sz w:val="24"/>
                <w:szCs w:val="24"/>
                <w:highlight w:val="none"/>
                <w:vertAlign w:val="superscript"/>
                <w:lang w:val="en-US" w:eastAsia="zh-CN"/>
              </w:rPr>
              <w:t>3</w:t>
            </w:r>
            <w:r>
              <w:rPr>
                <w:rFonts w:hint="default" w:ascii="Times New Roman" w:hAnsi="Times New Roman" w:cs="Times New Roman" w:eastAsiaTheme="minorEastAsia"/>
                <w:sz w:val="24"/>
                <w:szCs w:val="24"/>
                <w:highlight w:val="none"/>
                <w:lang w:val="en-US" w:eastAsia="zh-CN"/>
              </w:rPr>
              <w:t>/d左右的剩余。</w:t>
            </w:r>
            <w:r>
              <w:rPr>
                <w:rFonts w:hint="default" w:ascii="Times New Roman" w:hAnsi="Times New Roman" w:cs="Times New Roman" w:eastAsiaTheme="minorEastAsia"/>
                <w:w w:val="100"/>
                <w:sz w:val="24"/>
                <w:szCs w:val="24"/>
                <w:highlight w:val="none"/>
                <w:lang w:val="en-US" w:eastAsia="zh-CN" w:bidi="ar-SA"/>
              </w:rPr>
              <w:t>项目无生产废水产生，</w:t>
            </w:r>
            <w:r>
              <w:rPr>
                <w:rFonts w:hint="default" w:ascii="Times New Roman" w:hAnsi="Times New Roman" w:cs="Times New Roman" w:eastAsiaTheme="minorEastAsia"/>
                <w:sz w:val="24"/>
                <w:szCs w:val="24"/>
                <w:highlight w:val="none"/>
                <w:lang w:eastAsia="zh-CN"/>
              </w:rPr>
              <w:t>工作人员</w:t>
            </w:r>
            <w:r>
              <w:rPr>
                <w:rFonts w:hint="default" w:ascii="Times New Roman" w:hAnsi="Times New Roman" w:cs="Times New Roman" w:eastAsiaTheme="minorEastAsia"/>
                <w:sz w:val="24"/>
                <w:szCs w:val="24"/>
                <w:highlight w:val="none"/>
                <w:lang w:val="en-US" w:eastAsia="zh-CN"/>
              </w:rPr>
              <w:t>24人只提供中餐，经工程分析计算</w:t>
            </w:r>
            <w:r>
              <w:rPr>
                <w:rFonts w:hint="default" w:ascii="Times New Roman" w:hAnsi="Times New Roman" w:cs="Times New Roman" w:eastAsiaTheme="minorEastAsia"/>
                <w:color w:val="auto"/>
                <w:sz w:val="24"/>
                <w:szCs w:val="24"/>
              </w:rPr>
              <w:t>生活污水量为0.</w:t>
            </w:r>
            <w:r>
              <w:rPr>
                <w:rFonts w:hint="default" w:ascii="Times New Roman" w:hAnsi="Times New Roman" w:cs="Times New Roman" w:eastAsiaTheme="minorEastAsia"/>
                <w:color w:val="auto"/>
                <w:sz w:val="24"/>
                <w:szCs w:val="24"/>
                <w:lang w:val="en-US" w:eastAsia="zh-CN"/>
              </w:rPr>
              <w:t>9</w:t>
            </w:r>
            <w:r>
              <w:rPr>
                <w:rFonts w:hint="default" w:ascii="Times New Roman" w:hAnsi="Times New Roman" w:cs="Times New Roman" w:eastAsiaTheme="minorEastAsia"/>
                <w:color w:val="auto"/>
                <w:sz w:val="24"/>
                <w:szCs w:val="24"/>
              </w:rPr>
              <w:t>6m</w:t>
            </w:r>
            <w:r>
              <w:rPr>
                <w:rFonts w:hint="default" w:ascii="Times New Roman" w:hAnsi="Times New Roman" w:cs="Times New Roman" w:eastAsiaTheme="minorEastAsia"/>
                <w:color w:val="auto"/>
                <w:sz w:val="24"/>
                <w:szCs w:val="24"/>
                <w:vertAlign w:val="superscript"/>
              </w:rPr>
              <w:t>3</w:t>
            </w:r>
            <w:r>
              <w:rPr>
                <w:rFonts w:hint="default" w:ascii="Times New Roman" w:hAnsi="Times New Roman" w:cs="Times New Roman" w:eastAsiaTheme="minorEastAsia"/>
                <w:color w:val="auto"/>
                <w:sz w:val="24"/>
                <w:szCs w:val="24"/>
              </w:rPr>
              <w:t>/d</w:t>
            </w:r>
            <w:r>
              <w:rPr>
                <w:rFonts w:hint="default" w:ascii="Times New Roman" w:hAnsi="Times New Roman" w:cs="Times New Roman" w:eastAsiaTheme="minorEastAsia"/>
                <w:sz w:val="24"/>
                <w:szCs w:val="24"/>
                <w:highlight w:val="none"/>
                <w:lang w:eastAsia="zh-CN"/>
              </w:rPr>
              <w:t>，从量上可行。</w:t>
            </w:r>
          </w:p>
          <w:p>
            <w:pPr>
              <w:keepNext w:val="0"/>
              <w:keepLines w:val="0"/>
              <w:pageBreakBefore w:val="0"/>
              <w:widowControl w:val="0"/>
              <w:kinsoku/>
              <w:wordWrap/>
              <w:overflowPunct/>
              <w:topLinePunct w:val="0"/>
              <w:autoSpaceDE/>
              <w:autoSpaceDN/>
              <w:bidi w:val="0"/>
              <w:adjustRightInd w:val="0"/>
              <w:snapToGrid w:val="0"/>
              <w:spacing w:line="360" w:lineRule="auto"/>
              <w:ind w:left="140" w:leftChars="50" w:firstLine="480" w:firstLineChars="200"/>
              <w:textAlignment w:val="baseline"/>
              <w:rPr>
                <w:rFonts w:hint="default" w:ascii="Times New Roman" w:hAnsi="Times New Roman" w:cs="Times New Roman" w:eastAsiaTheme="minorEastAsia"/>
                <w:sz w:val="24"/>
                <w:szCs w:val="24"/>
                <w:highlight w:val="none"/>
                <w:lang w:val="en-US" w:eastAsia="zh-CN"/>
              </w:rPr>
            </w:pPr>
            <w:r>
              <w:rPr>
                <w:rFonts w:hint="default" w:ascii="Times New Roman" w:hAnsi="Times New Roman" w:cs="Times New Roman" w:eastAsiaTheme="minorEastAsia"/>
                <w:sz w:val="24"/>
                <w:szCs w:val="24"/>
                <w:highlight w:val="none"/>
                <w:lang w:val="en-US" w:eastAsia="zh-CN"/>
              </w:rPr>
              <w:t>②从位置上排入园区污水处理厂可行</w:t>
            </w:r>
          </w:p>
          <w:p>
            <w:pPr>
              <w:keepNext w:val="0"/>
              <w:keepLines w:val="0"/>
              <w:pageBreakBefore w:val="0"/>
              <w:widowControl w:val="0"/>
              <w:kinsoku/>
              <w:wordWrap/>
              <w:overflowPunct/>
              <w:topLinePunct w:val="0"/>
              <w:autoSpaceDE/>
              <w:autoSpaceDN/>
              <w:bidi w:val="0"/>
              <w:adjustRightInd w:val="0"/>
              <w:snapToGrid w:val="0"/>
              <w:spacing w:line="360" w:lineRule="auto"/>
              <w:ind w:left="140" w:leftChars="50" w:firstLine="480" w:firstLineChars="200"/>
              <w:textAlignment w:val="baseline"/>
              <w:rPr>
                <w:rFonts w:hint="default" w:ascii="Times New Roman" w:hAnsi="Times New Roman" w:cs="Times New Roman" w:eastAsiaTheme="minorEastAsia"/>
                <w:b/>
                <w:sz w:val="24"/>
                <w:szCs w:val="24"/>
                <w:highlight w:val="none"/>
                <w:lang w:val="en-US"/>
              </w:rPr>
            </w:pPr>
            <w:r>
              <w:rPr>
                <w:rFonts w:hint="default" w:ascii="Times New Roman" w:hAnsi="Times New Roman" w:cs="Times New Roman" w:eastAsiaTheme="minorEastAsia"/>
                <w:sz w:val="24"/>
                <w:szCs w:val="24"/>
                <w:highlight w:val="none"/>
              </w:rPr>
              <w:t>项目区已配套建设了污水管网，项目区处于高位，污水处理厂处于低位，</w:t>
            </w:r>
            <w:r>
              <w:rPr>
                <w:rFonts w:hint="default" w:ascii="Times New Roman" w:hAnsi="Times New Roman" w:cs="Times New Roman" w:eastAsiaTheme="minorEastAsia"/>
                <w:sz w:val="24"/>
                <w:szCs w:val="24"/>
                <w:highlight w:val="none"/>
                <w:lang w:eastAsia="zh-CN"/>
              </w:rPr>
              <w:t>本项目只是生产车间，厨房在</w:t>
            </w:r>
            <w:r>
              <w:rPr>
                <w:rFonts w:hint="default" w:ascii="Times New Roman" w:hAnsi="Times New Roman" w:cs="Times New Roman" w:eastAsiaTheme="minorEastAsia"/>
                <w:sz w:val="24"/>
                <w:szCs w:val="24"/>
                <w:highlight w:val="none"/>
              </w:rPr>
              <w:t>金炊旺公司</w:t>
            </w:r>
            <w:r>
              <w:rPr>
                <w:rFonts w:hint="default" w:ascii="Times New Roman" w:hAnsi="Times New Roman" w:cs="Times New Roman" w:eastAsiaTheme="minorEastAsia"/>
                <w:sz w:val="24"/>
                <w:szCs w:val="24"/>
                <w:highlight w:val="none"/>
                <w:lang w:eastAsia="zh-CN"/>
              </w:rPr>
              <w:t>办公楼为租用，项目厨房废水经</w:t>
            </w:r>
            <w:r>
              <w:rPr>
                <w:rFonts w:hint="default" w:ascii="Times New Roman" w:hAnsi="Times New Roman" w:cs="Times New Roman" w:eastAsiaTheme="minorEastAsia"/>
                <w:sz w:val="24"/>
                <w:szCs w:val="24"/>
                <w:highlight w:val="none"/>
                <w:lang w:val="en-US" w:eastAsia="zh-CN"/>
              </w:rPr>
              <w:t>1</w:t>
            </w:r>
            <w:r>
              <w:rPr>
                <w:rFonts w:hint="default" w:ascii="Times New Roman" w:hAnsi="Times New Roman" w:cs="Times New Roman" w:eastAsiaTheme="minorEastAsia"/>
                <w:sz w:val="24"/>
                <w:szCs w:val="24"/>
                <w:highlight w:val="none"/>
              </w:rPr>
              <w:t>m³的</w:t>
            </w:r>
            <w:r>
              <w:rPr>
                <w:rFonts w:hint="default" w:ascii="Times New Roman" w:hAnsi="Times New Roman" w:cs="Times New Roman" w:eastAsiaTheme="minorEastAsia"/>
                <w:sz w:val="24"/>
                <w:szCs w:val="24"/>
                <w:highlight w:val="none"/>
                <w:lang w:eastAsia="zh-CN"/>
              </w:rPr>
              <w:t>隔油池隔油后排入办公楼北侧已建的</w:t>
            </w:r>
            <w:r>
              <w:rPr>
                <w:rFonts w:hint="default" w:ascii="Times New Roman" w:hAnsi="Times New Roman" w:cs="Times New Roman" w:eastAsiaTheme="minorEastAsia"/>
                <w:sz w:val="24"/>
                <w:szCs w:val="24"/>
                <w:highlight w:val="none"/>
              </w:rPr>
              <w:t>4m³的化粪池，</w:t>
            </w:r>
            <w:r>
              <w:rPr>
                <w:rFonts w:hint="default" w:ascii="Times New Roman" w:hAnsi="Times New Roman" w:cs="Times New Roman" w:eastAsiaTheme="minorEastAsia"/>
                <w:sz w:val="24"/>
                <w:szCs w:val="24"/>
                <w:highlight w:val="none"/>
                <w:lang w:eastAsia="zh-CN"/>
              </w:rPr>
              <w:t>办公少量生活废水</w:t>
            </w:r>
            <w:r>
              <w:rPr>
                <w:rFonts w:hint="default" w:ascii="Times New Roman" w:hAnsi="Times New Roman" w:cs="Times New Roman" w:eastAsiaTheme="minorEastAsia"/>
                <w:sz w:val="24"/>
                <w:szCs w:val="24"/>
                <w:highlight w:val="none"/>
              </w:rPr>
              <w:t>依托金炊旺公司</w:t>
            </w:r>
            <w:r>
              <w:rPr>
                <w:rFonts w:hint="default" w:ascii="Times New Roman" w:hAnsi="Times New Roman" w:cs="Times New Roman" w:eastAsiaTheme="minorEastAsia"/>
                <w:sz w:val="24"/>
                <w:szCs w:val="24"/>
                <w:highlight w:val="none"/>
                <w:lang w:eastAsia="zh-CN"/>
              </w:rPr>
              <w:t>办公楼，通过办公楼卫生间进入办公楼北侧已建的</w:t>
            </w:r>
            <w:r>
              <w:rPr>
                <w:rFonts w:hint="default" w:ascii="Times New Roman" w:hAnsi="Times New Roman" w:cs="Times New Roman" w:eastAsiaTheme="minorEastAsia"/>
                <w:sz w:val="24"/>
                <w:szCs w:val="24"/>
                <w:highlight w:val="none"/>
              </w:rPr>
              <w:t>4m³的化粪池，</w:t>
            </w:r>
            <w:r>
              <w:rPr>
                <w:rFonts w:hint="default" w:ascii="Times New Roman" w:hAnsi="Times New Roman" w:cs="Times New Roman" w:eastAsiaTheme="minorEastAsia"/>
                <w:sz w:val="24"/>
                <w:szCs w:val="24"/>
                <w:highlight w:val="none"/>
                <w:lang w:eastAsia="zh-CN"/>
              </w:rPr>
              <w:t>经</w:t>
            </w:r>
            <w:r>
              <w:rPr>
                <w:rFonts w:hint="default" w:ascii="Times New Roman" w:hAnsi="Times New Roman" w:cs="Times New Roman" w:eastAsiaTheme="minorEastAsia"/>
                <w:sz w:val="24"/>
                <w:szCs w:val="24"/>
                <w:highlight w:val="none"/>
              </w:rPr>
              <w:t>化粪池处理</w:t>
            </w:r>
            <w:r>
              <w:rPr>
                <w:rFonts w:hint="default" w:ascii="Times New Roman" w:hAnsi="Times New Roman" w:cs="Times New Roman" w:eastAsiaTheme="minorEastAsia"/>
                <w:sz w:val="24"/>
                <w:szCs w:val="24"/>
                <w:highlight w:val="none"/>
                <w:lang w:eastAsia="zh-CN"/>
              </w:rPr>
              <w:t>后</w:t>
            </w:r>
            <w:r>
              <w:rPr>
                <w:rFonts w:hint="default" w:ascii="Times New Roman" w:hAnsi="Times New Roman" w:cs="Times New Roman" w:eastAsiaTheme="minorEastAsia"/>
                <w:sz w:val="24"/>
                <w:szCs w:val="24"/>
                <w:highlight w:val="none"/>
              </w:rPr>
              <w:t>，</w:t>
            </w:r>
            <w:r>
              <w:rPr>
                <w:rFonts w:hint="default" w:ascii="Times New Roman" w:hAnsi="Times New Roman" w:cs="Times New Roman" w:eastAsiaTheme="minorEastAsia"/>
                <w:sz w:val="24"/>
                <w:szCs w:val="24"/>
                <w:highlight w:val="none"/>
                <w:lang w:eastAsia="zh-CN"/>
              </w:rPr>
              <w:t>再经</w:t>
            </w:r>
            <w:r>
              <w:rPr>
                <w:rFonts w:hint="default" w:ascii="Times New Roman" w:hAnsi="Times New Roman" w:cs="Times New Roman" w:eastAsiaTheme="minorEastAsia"/>
                <w:sz w:val="24"/>
                <w:szCs w:val="24"/>
                <w:highlight w:val="none"/>
              </w:rPr>
              <w:t>金炊旺公司</w:t>
            </w:r>
            <w:r>
              <w:rPr>
                <w:rFonts w:hint="default" w:ascii="Times New Roman" w:hAnsi="Times New Roman" w:cs="Times New Roman" w:eastAsiaTheme="minorEastAsia"/>
                <w:sz w:val="24"/>
                <w:szCs w:val="24"/>
                <w:highlight w:val="none"/>
                <w:lang w:eastAsia="zh-CN"/>
              </w:rPr>
              <w:t>已自建了约</w:t>
            </w:r>
            <w:r>
              <w:rPr>
                <w:rFonts w:hint="default" w:ascii="Times New Roman" w:hAnsi="Times New Roman" w:cs="Times New Roman" w:eastAsiaTheme="minorEastAsia"/>
                <w:sz w:val="24"/>
                <w:szCs w:val="24"/>
                <w:highlight w:val="none"/>
                <w:lang w:val="en-US" w:eastAsia="zh-CN"/>
              </w:rPr>
              <w:t>20米的污水管网连接园区污水管网，</w:t>
            </w:r>
            <w:r>
              <w:rPr>
                <w:rFonts w:hint="default" w:ascii="Times New Roman" w:hAnsi="Times New Roman" w:cs="Times New Roman" w:eastAsiaTheme="minorEastAsia"/>
                <w:sz w:val="24"/>
                <w:szCs w:val="24"/>
                <w:highlight w:val="none"/>
                <w:lang w:eastAsia="zh-CN"/>
              </w:rPr>
              <w:t>排入园区污水管网</w:t>
            </w:r>
            <w:r>
              <w:rPr>
                <w:rFonts w:hint="default" w:ascii="Times New Roman" w:hAnsi="Times New Roman" w:cs="Times New Roman" w:eastAsiaTheme="minorEastAsia"/>
                <w:sz w:val="24"/>
                <w:szCs w:val="24"/>
                <w:highlight w:val="none"/>
                <w:lang w:val="en-US" w:eastAsia="zh-CN"/>
              </w:rPr>
              <w:t>，进入园区污水处理厂，项目废水排入园区污水处理厂位置上采取经园区管网自流是可行的。</w:t>
            </w:r>
          </w:p>
          <w:p>
            <w:pPr>
              <w:keepNext w:val="0"/>
              <w:keepLines w:val="0"/>
              <w:pageBreakBefore w:val="0"/>
              <w:widowControl w:val="0"/>
              <w:kinsoku/>
              <w:wordWrap/>
              <w:overflowPunct/>
              <w:topLinePunct w:val="0"/>
              <w:autoSpaceDE/>
              <w:autoSpaceDN/>
              <w:bidi w:val="0"/>
              <w:adjustRightInd w:val="0"/>
              <w:spacing w:line="360" w:lineRule="auto"/>
              <w:ind w:firstLine="480" w:firstLineChars="200"/>
              <w:textAlignment w:val="baseline"/>
              <w:rPr>
                <w:rFonts w:hint="default" w:ascii="Times New Roman" w:hAnsi="Times New Roman" w:cs="Times New Roman" w:eastAsiaTheme="minorEastAsia"/>
                <w:color w:val="auto"/>
                <w:sz w:val="24"/>
                <w:szCs w:val="24"/>
                <w:lang w:eastAsia="zh-CN"/>
              </w:rPr>
            </w:pPr>
            <w:r>
              <w:rPr>
                <w:rFonts w:hint="default" w:ascii="Times New Roman" w:hAnsi="Times New Roman" w:cs="Times New Roman" w:eastAsiaTheme="minorEastAsia"/>
                <w:color w:val="auto"/>
                <w:sz w:val="24"/>
                <w:szCs w:val="24"/>
              </w:rPr>
              <w:t>③</w:t>
            </w:r>
            <w:r>
              <w:rPr>
                <w:rFonts w:hint="default" w:ascii="Times New Roman" w:hAnsi="Times New Roman" w:cs="Times New Roman" w:eastAsiaTheme="minorEastAsia"/>
                <w:color w:val="auto"/>
                <w:sz w:val="24"/>
                <w:szCs w:val="24"/>
                <w:lang w:eastAsia="zh-CN"/>
              </w:rPr>
              <w:t>项目生活污水达标排入污水处理厂可行性分析</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cs="Times New Roman" w:eastAsiaTheme="minorEastAsia"/>
                <w:sz w:val="24"/>
                <w:szCs w:val="24"/>
                <w:highlight w:val="none"/>
              </w:rPr>
            </w:pPr>
            <w:r>
              <w:rPr>
                <w:rFonts w:hint="default" w:ascii="Times New Roman" w:hAnsi="Times New Roman" w:cs="Times New Roman" w:eastAsiaTheme="minorEastAsia"/>
                <w:sz w:val="24"/>
                <w:szCs w:val="24"/>
                <w:highlight w:val="none"/>
              </w:rPr>
              <w:t>项目</w:t>
            </w:r>
            <w:r>
              <w:rPr>
                <w:rFonts w:hint="default" w:ascii="Times New Roman" w:hAnsi="Times New Roman" w:cs="Times New Roman" w:eastAsiaTheme="minorEastAsia"/>
                <w:sz w:val="24"/>
                <w:szCs w:val="24"/>
                <w:highlight w:val="none"/>
                <w:lang w:eastAsia="zh-CN"/>
              </w:rPr>
              <w:t>生活污水</w:t>
            </w:r>
            <w:r>
              <w:rPr>
                <w:rFonts w:hint="default" w:ascii="Times New Roman" w:hAnsi="Times New Roman" w:cs="Times New Roman" w:eastAsiaTheme="minorEastAsia"/>
                <w:sz w:val="24"/>
                <w:szCs w:val="24"/>
                <w:highlight w:val="none"/>
              </w:rPr>
              <w:t>排入金炊旺已建化粪池，经化粪池处理达到GB/T 31962-2015《污水排入城镇下水道水质标准》(表1) A级标准后通过金炊旺总排口排入</w:t>
            </w:r>
            <w:r>
              <w:rPr>
                <w:rFonts w:hint="default" w:ascii="Times New Roman" w:hAnsi="Times New Roman" w:cs="Times New Roman" w:eastAsiaTheme="minorEastAsia"/>
                <w:sz w:val="24"/>
                <w:szCs w:val="24"/>
                <w:highlight w:val="none"/>
                <w:lang w:eastAsia="zh-CN"/>
              </w:rPr>
              <w:t>哨箐机械加工园污水处理厂</w:t>
            </w:r>
            <w:r>
              <w:rPr>
                <w:rFonts w:hint="default" w:ascii="Times New Roman" w:hAnsi="Times New Roman" w:cs="Times New Roman" w:eastAsiaTheme="minorEastAsia"/>
                <w:sz w:val="24"/>
                <w:szCs w:val="24"/>
                <w:highlight w:val="none"/>
              </w:rPr>
              <w:t>处理。</w:t>
            </w:r>
            <w:r>
              <w:rPr>
                <w:rFonts w:hint="default" w:ascii="Times New Roman" w:hAnsi="Times New Roman" w:cs="Times New Roman" w:eastAsiaTheme="minorEastAsia"/>
                <w:sz w:val="24"/>
                <w:szCs w:val="24"/>
                <w:highlight w:val="none"/>
                <w:lang w:eastAsia="zh-CN"/>
              </w:rPr>
              <w:t>经类比</w:t>
            </w:r>
            <w:r>
              <w:rPr>
                <w:rFonts w:hint="default" w:ascii="Times New Roman" w:hAnsi="Times New Roman" w:cs="Times New Roman" w:eastAsiaTheme="minorEastAsia"/>
                <w:color w:val="auto"/>
                <w:sz w:val="24"/>
                <w:szCs w:val="24"/>
              </w:rPr>
              <w:t>生活污水产生的主要污染物浓度为COD</w:t>
            </w:r>
            <w:r>
              <w:rPr>
                <w:rFonts w:hint="default" w:ascii="Times New Roman" w:hAnsi="Times New Roman" w:cs="Times New Roman" w:eastAsiaTheme="minorEastAsia"/>
                <w:color w:val="auto"/>
                <w:sz w:val="24"/>
                <w:szCs w:val="24"/>
                <w:vertAlign w:val="subscript"/>
              </w:rPr>
              <w:t>cr</w:t>
            </w:r>
            <w:r>
              <w:rPr>
                <w:rFonts w:hint="default" w:ascii="Times New Roman" w:hAnsi="Times New Roman" w:cs="Times New Roman" w:eastAsiaTheme="minorEastAsia"/>
                <w:color w:val="auto"/>
                <w:sz w:val="24"/>
                <w:szCs w:val="24"/>
              </w:rPr>
              <w:t>400mg/L、BOD</w:t>
            </w:r>
            <w:r>
              <w:rPr>
                <w:rFonts w:hint="default" w:ascii="Times New Roman" w:hAnsi="Times New Roman" w:cs="Times New Roman" w:eastAsiaTheme="minorEastAsia"/>
                <w:color w:val="auto"/>
                <w:sz w:val="24"/>
                <w:szCs w:val="24"/>
                <w:vertAlign w:val="subscript"/>
              </w:rPr>
              <w:t>5</w:t>
            </w:r>
            <w:r>
              <w:rPr>
                <w:rFonts w:hint="default" w:ascii="Times New Roman" w:hAnsi="Times New Roman" w:cs="Times New Roman" w:eastAsiaTheme="minorEastAsia"/>
                <w:color w:val="auto"/>
                <w:sz w:val="24"/>
                <w:szCs w:val="24"/>
              </w:rPr>
              <w:t>250mg/L、SS300mg/L、氨氮25mg/L、</w:t>
            </w:r>
            <w:r>
              <w:rPr>
                <w:rFonts w:hint="default" w:ascii="Times New Roman" w:hAnsi="Times New Roman" w:cs="Times New Roman" w:eastAsiaTheme="minorEastAsia"/>
                <w:color w:val="auto"/>
                <w:sz w:val="24"/>
                <w:szCs w:val="24"/>
                <w:lang w:eastAsia="zh-CN"/>
              </w:rPr>
              <w:t>总磷</w:t>
            </w:r>
            <w:r>
              <w:rPr>
                <w:rFonts w:hint="default" w:ascii="Times New Roman" w:hAnsi="Times New Roman" w:cs="Times New Roman" w:eastAsiaTheme="minorEastAsia"/>
                <w:color w:val="auto"/>
                <w:sz w:val="24"/>
                <w:szCs w:val="24"/>
                <w:lang w:val="en-US" w:eastAsia="zh-CN"/>
              </w:rPr>
              <w:t>8</w:t>
            </w:r>
            <w:r>
              <w:rPr>
                <w:rFonts w:hint="default" w:ascii="Times New Roman" w:hAnsi="Times New Roman" w:cs="Times New Roman" w:eastAsiaTheme="minorEastAsia"/>
                <w:color w:val="auto"/>
                <w:sz w:val="24"/>
                <w:szCs w:val="24"/>
              </w:rPr>
              <w:t>mg/L，厨房废水经隔油池预处理后生活污水中各污染物浓度为COD</w:t>
            </w:r>
            <w:r>
              <w:rPr>
                <w:rFonts w:hint="default" w:ascii="Times New Roman" w:hAnsi="Times New Roman" w:cs="Times New Roman" w:eastAsiaTheme="minorEastAsia"/>
                <w:color w:val="auto"/>
                <w:sz w:val="24"/>
                <w:szCs w:val="24"/>
                <w:vertAlign w:val="subscript"/>
              </w:rPr>
              <w:t>cr</w:t>
            </w:r>
            <w:r>
              <w:rPr>
                <w:rFonts w:hint="default" w:ascii="Times New Roman" w:hAnsi="Times New Roman" w:cs="Times New Roman" w:eastAsiaTheme="minorEastAsia"/>
                <w:color w:val="auto"/>
                <w:sz w:val="24"/>
                <w:szCs w:val="24"/>
              </w:rPr>
              <w:t>350mg/L、BOD</w:t>
            </w:r>
            <w:r>
              <w:rPr>
                <w:rFonts w:hint="default" w:ascii="Times New Roman" w:hAnsi="Times New Roman" w:cs="Times New Roman" w:eastAsiaTheme="minorEastAsia"/>
                <w:color w:val="auto"/>
                <w:sz w:val="24"/>
                <w:szCs w:val="24"/>
                <w:vertAlign w:val="subscript"/>
              </w:rPr>
              <w:t>5</w:t>
            </w:r>
            <w:r>
              <w:rPr>
                <w:rFonts w:hint="default" w:ascii="Times New Roman" w:hAnsi="Times New Roman" w:cs="Times New Roman" w:eastAsiaTheme="minorEastAsia"/>
                <w:color w:val="auto"/>
                <w:sz w:val="24"/>
                <w:szCs w:val="24"/>
              </w:rPr>
              <w:t>250mg/L、SS250mg/L、氨氮25mg/L、</w:t>
            </w:r>
            <w:r>
              <w:rPr>
                <w:rFonts w:hint="default" w:ascii="Times New Roman" w:hAnsi="Times New Roman" w:cs="Times New Roman" w:eastAsiaTheme="minorEastAsia"/>
                <w:color w:val="auto"/>
                <w:sz w:val="24"/>
                <w:szCs w:val="24"/>
                <w:lang w:eastAsia="zh-CN"/>
              </w:rPr>
              <w:t>总磷</w:t>
            </w:r>
            <w:r>
              <w:rPr>
                <w:rFonts w:hint="default" w:ascii="Times New Roman" w:hAnsi="Times New Roman" w:cs="Times New Roman" w:eastAsiaTheme="minorEastAsia"/>
                <w:color w:val="auto"/>
                <w:sz w:val="24"/>
                <w:szCs w:val="24"/>
              </w:rPr>
              <w:t>8mg/L。</w:t>
            </w:r>
            <w:r>
              <w:rPr>
                <w:rFonts w:hint="default" w:ascii="Times New Roman" w:hAnsi="Times New Roman" w:cs="Times New Roman" w:eastAsiaTheme="minorEastAsia"/>
                <w:color w:val="auto"/>
                <w:sz w:val="24"/>
                <w:szCs w:val="24"/>
                <w:lang w:eastAsia="zh-CN"/>
              </w:rPr>
              <w:t>而</w:t>
            </w:r>
            <w:r>
              <w:rPr>
                <w:rFonts w:hint="default" w:ascii="Times New Roman" w:hAnsi="Times New Roman" w:cs="Times New Roman" w:eastAsiaTheme="minorEastAsia"/>
                <w:sz w:val="24"/>
                <w:szCs w:val="24"/>
                <w:highlight w:val="none"/>
              </w:rPr>
              <w:t>GB/T 31962-2015《污水排入城镇下水道水质标准》(表1) A级标准</w:t>
            </w:r>
            <w:r>
              <w:rPr>
                <w:rFonts w:hint="default" w:ascii="Times New Roman" w:hAnsi="Times New Roman" w:cs="Times New Roman" w:eastAsiaTheme="minorEastAsia"/>
                <w:sz w:val="24"/>
                <w:szCs w:val="24"/>
                <w:highlight w:val="none"/>
                <w:lang w:eastAsia="zh-CN"/>
              </w:rPr>
              <w:t>为</w:t>
            </w:r>
            <w:r>
              <w:rPr>
                <w:rFonts w:hint="default" w:ascii="Times New Roman" w:hAnsi="Times New Roman" w:cs="Times New Roman" w:eastAsiaTheme="minorEastAsia"/>
                <w:color w:val="auto"/>
                <w:sz w:val="24"/>
                <w:szCs w:val="24"/>
              </w:rPr>
              <w:t>COD</w:t>
            </w:r>
            <w:r>
              <w:rPr>
                <w:rFonts w:hint="default" w:ascii="Times New Roman" w:hAnsi="Times New Roman" w:cs="Times New Roman" w:eastAsiaTheme="minorEastAsia"/>
                <w:color w:val="auto"/>
                <w:sz w:val="24"/>
                <w:szCs w:val="24"/>
                <w:vertAlign w:val="subscript"/>
              </w:rPr>
              <w:t>cr</w:t>
            </w:r>
            <w:r>
              <w:rPr>
                <w:rFonts w:hint="default" w:ascii="Times New Roman" w:hAnsi="Times New Roman" w:cs="Times New Roman" w:eastAsiaTheme="minorEastAsia"/>
                <w:color w:val="auto"/>
                <w:sz w:val="24"/>
                <w:szCs w:val="24"/>
                <w:lang w:val="en-US" w:eastAsia="zh-CN"/>
              </w:rPr>
              <w:t>5</w:t>
            </w:r>
            <w:r>
              <w:rPr>
                <w:rFonts w:hint="default" w:ascii="Times New Roman" w:hAnsi="Times New Roman" w:cs="Times New Roman" w:eastAsiaTheme="minorEastAsia"/>
                <w:color w:val="auto"/>
                <w:sz w:val="24"/>
                <w:szCs w:val="24"/>
              </w:rPr>
              <w:t>00mg/L、BOD</w:t>
            </w:r>
            <w:r>
              <w:rPr>
                <w:rFonts w:hint="default" w:ascii="Times New Roman" w:hAnsi="Times New Roman" w:cs="Times New Roman" w:eastAsiaTheme="minorEastAsia"/>
                <w:color w:val="auto"/>
                <w:sz w:val="24"/>
                <w:szCs w:val="24"/>
                <w:vertAlign w:val="subscript"/>
              </w:rPr>
              <w:t>5</w:t>
            </w:r>
            <w:r>
              <w:rPr>
                <w:rFonts w:hint="default" w:ascii="Times New Roman" w:hAnsi="Times New Roman" w:cs="Times New Roman" w:eastAsiaTheme="minorEastAsia"/>
                <w:color w:val="auto"/>
                <w:sz w:val="24"/>
                <w:szCs w:val="24"/>
              </w:rPr>
              <w:t>50mg/L、SS</w:t>
            </w:r>
            <w:r>
              <w:rPr>
                <w:rFonts w:hint="default" w:ascii="Times New Roman" w:hAnsi="Times New Roman" w:cs="Times New Roman" w:eastAsiaTheme="minorEastAsia"/>
                <w:color w:val="auto"/>
                <w:sz w:val="24"/>
                <w:szCs w:val="24"/>
                <w:lang w:val="en-US" w:eastAsia="zh-CN"/>
              </w:rPr>
              <w:t>4</w:t>
            </w:r>
            <w:r>
              <w:rPr>
                <w:rFonts w:hint="default" w:ascii="Times New Roman" w:hAnsi="Times New Roman" w:cs="Times New Roman" w:eastAsiaTheme="minorEastAsia"/>
                <w:color w:val="auto"/>
                <w:sz w:val="24"/>
                <w:szCs w:val="24"/>
              </w:rPr>
              <w:t>00mg/L、氨氮</w:t>
            </w:r>
            <w:r>
              <w:rPr>
                <w:rFonts w:hint="default" w:ascii="Times New Roman" w:hAnsi="Times New Roman" w:cs="Times New Roman" w:eastAsiaTheme="minorEastAsia"/>
                <w:color w:val="auto"/>
                <w:sz w:val="24"/>
                <w:szCs w:val="24"/>
                <w:lang w:val="en-US" w:eastAsia="zh-CN"/>
              </w:rPr>
              <w:t>4</w:t>
            </w:r>
            <w:r>
              <w:rPr>
                <w:rFonts w:hint="default" w:ascii="Times New Roman" w:hAnsi="Times New Roman" w:cs="Times New Roman" w:eastAsiaTheme="minorEastAsia"/>
                <w:color w:val="auto"/>
                <w:sz w:val="24"/>
                <w:szCs w:val="24"/>
              </w:rPr>
              <w:t>5mg/L、</w:t>
            </w:r>
            <w:r>
              <w:rPr>
                <w:rFonts w:hint="default" w:ascii="Times New Roman" w:hAnsi="Times New Roman" w:cs="Times New Roman" w:eastAsiaTheme="minorEastAsia"/>
                <w:color w:val="auto"/>
                <w:sz w:val="24"/>
                <w:szCs w:val="24"/>
                <w:lang w:eastAsia="zh-CN"/>
              </w:rPr>
              <w:t>总磷</w:t>
            </w:r>
            <w:r>
              <w:rPr>
                <w:rFonts w:hint="default" w:ascii="Times New Roman" w:hAnsi="Times New Roman" w:cs="Times New Roman" w:eastAsiaTheme="minorEastAsia"/>
                <w:color w:val="auto"/>
                <w:sz w:val="24"/>
                <w:szCs w:val="24"/>
                <w:lang w:val="en-US" w:eastAsia="zh-CN"/>
              </w:rPr>
              <w:t>8</w:t>
            </w:r>
            <w:r>
              <w:rPr>
                <w:rFonts w:hint="default" w:ascii="Times New Roman" w:hAnsi="Times New Roman" w:cs="Times New Roman" w:eastAsiaTheme="minorEastAsia"/>
                <w:color w:val="auto"/>
                <w:sz w:val="24"/>
                <w:szCs w:val="24"/>
              </w:rPr>
              <w:t>mg/L</w:t>
            </w:r>
            <w:r>
              <w:rPr>
                <w:rFonts w:hint="default" w:ascii="Times New Roman" w:hAnsi="Times New Roman" w:cs="Times New Roman" w:eastAsiaTheme="minorEastAsia"/>
                <w:color w:val="auto"/>
                <w:sz w:val="24"/>
                <w:szCs w:val="24"/>
                <w:lang w:val="en-US" w:eastAsia="zh-CN"/>
              </w:rPr>
              <w:t>。项目所排</w:t>
            </w:r>
            <w:r>
              <w:rPr>
                <w:rFonts w:hint="default" w:ascii="Times New Roman" w:hAnsi="Times New Roman" w:cs="Times New Roman" w:eastAsiaTheme="minorEastAsia"/>
                <w:sz w:val="24"/>
                <w:szCs w:val="24"/>
                <w:highlight w:val="none"/>
              </w:rPr>
              <w:t>办公生活污水直接进入化粪池进行处理，</w:t>
            </w:r>
            <w:r>
              <w:rPr>
                <w:rFonts w:hint="default" w:ascii="Times New Roman" w:hAnsi="Times New Roman" w:cs="Times New Roman" w:eastAsiaTheme="minorEastAsia"/>
                <w:color w:val="auto"/>
                <w:sz w:val="24"/>
                <w:szCs w:val="24"/>
              </w:rPr>
              <w:t>厨房废水经隔油池预处理后</w:t>
            </w:r>
            <w:r>
              <w:rPr>
                <w:rFonts w:hint="default" w:ascii="Times New Roman" w:hAnsi="Times New Roman" w:cs="Times New Roman" w:eastAsiaTheme="minorEastAsia"/>
                <w:color w:val="auto"/>
                <w:sz w:val="24"/>
                <w:szCs w:val="24"/>
                <w:lang w:eastAsia="zh-CN"/>
              </w:rPr>
              <w:t>再</w:t>
            </w:r>
            <w:r>
              <w:rPr>
                <w:rFonts w:hint="default" w:ascii="Times New Roman" w:hAnsi="Times New Roman" w:cs="Times New Roman" w:eastAsiaTheme="minorEastAsia"/>
                <w:sz w:val="24"/>
                <w:szCs w:val="24"/>
                <w:highlight w:val="none"/>
              </w:rPr>
              <w:t>进入化粪池进行处理</w:t>
            </w:r>
            <w:r>
              <w:rPr>
                <w:rFonts w:hint="default" w:ascii="Times New Roman" w:hAnsi="Times New Roman" w:cs="Times New Roman" w:eastAsiaTheme="minorEastAsia"/>
                <w:sz w:val="24"/>
                <w:szCs w:val="24"/>
                <w:highlight w:val="none"/>
                <w:lang w:eastAsia="zh-CN"/>
              </w:rPr>
              <w:t>，均低于</w:t>
            </w:r>
            <w:r>
              <w:rPr>
                <w:rFonts w:hint="default" w:ascii="Times New Roman" w:hAnsi="Times New Roman" w:cs="Times New Roman" w:eastAsiaTheme="minorEastAsia"/>
                <w:sz w:val="24"/>
                <w:szCs w:val="24"/>
                <w:highlight w:val="none"/>
              </w:rPr>
              <w:t>《污水排入城镇下水道水质标准》GB/T 31962-2015表1A等级标准</w:t>
            </w:r>
            <w:r>
              <w:rPr>
                <w:rFonts w:hint="default" w:ascii="Times New Roman" w:hAnsi="Times New Roman" w:cs="Times New Roman" w:eastAsiaTheme="minorEastAsia"/>
                <w:sz w:val="24"/>
                <w:szCs w:val="24"/>
                <w:highlight w:val="none"/>
                <w:lang w:eastAsia="zh-CN"/>
              </w:rPr>
              <w:t>。</w:t>
            </w:r>
            <w:r>
              <w:rPr>
                <w:rFonts w:hint="default" w:ascii="Times New Roman" w:hAnsi="Times New Roman" w:cs="Times New Roman" w:eastAsiaTheme="minorEastAsia"/>
                <w:sz w:val="24"/>
                <w:szCs w:val="24"/>
                <w:highlight w:val="none"/>
              </w:rPr>
              <w:t>根据金炊旺公司《厨房、环保设备生产项目环境影响评价报告》，金炊旺公司一期废水量为0.766t/d，本项目废水产生量</w:t>
            </w:r>
            <w:r>
              <w:rPr>
                <w:rFonts w:hint="default" w:ascii="Times New Roman" w:hAnsi="Times New Roman" w:cs="Times New Roman" w:eastAsiaTheme="minorEastAsia"/>
                <w:sz w:val="24"/>
                <w:szCs w:val="24"/>
                <w:highlight w:val="none"/>
                <w:lang w:val="en-US" w:eastAsia="zh-CN"/>
              </w:rPr>
              <w:t>0.</w:t>
            </w:r>
            <w:r>
              <w:rPr>
                <w:rFonts w:hint="default" w:ascii="Times New Roman" w:hAnsi="Times New Roman" w:cs="Times New Roman" w:eastAsiaTheme="minorEastAsia"/>
                <w:w w:val="100"/>
                <w:sz w:val="24"/>
                <w:szCs w:val="24"/>
                <w:lang w:val="en-US" w:eastAsia="zh-CN"/>
              </w:rPr>
              <w:t>96</w:t>
            </w:r>
            <w:r>
              <w:rPr>
                <w:rFonts w:hint="default" w:ascii="Times New Roman" w:hAnsi="Times New Roman" w:cs="Times New Roman" w:eastAsiaTheme="minorEastAsia"/>
                <w:sz w:val="24"/>
                <w:szCs w:val="24"/>
                <w:highlight w:val="none"/>
              </w:rPr>
              <w:t>t/d，两者合计水量为</w:t>
            </w:r>
            <w:r>
              <w:rPr>
                <w:rFonts w:hint="default" w:ascii="Times New Roman" w:hAnsi="Times New Roman" w:cs="Times New Roman" w:eastAsiaTheme="minorEastAsia"/>
                <w:sz w:val="24"/>
                <w:szCs w:val="24"/>
                <w:highlight w:val="none"/>
                <w:lang w:val="en-US" w:eastAsia="zh-CN"/>
              </w:rPr>
              <w:t>1</w:t>
            </w:r>
            <w:r>
              <w:rPr>
                <w:rFonts w:hint="default" w:ascii="Times New Roman" w:hAnsi="Times New Roman" w:cs="Times New Roman" w:eastAsiaTheme="minorEastAsia"/>
                <w:sz w:val="24"/>
                <w:szCs w:val="24"/>
                <w:highlight w:val="none"/>
              </w:rPr>
              <w:t>.</w:t>
            </w:r>
            <w:r>
              <w:rPr>
                <w:rFonts w:hint="default" w:ascii="Times New Roman" w:hAnsi="Times New Roman" w:cs="Times New Roman" w:eastAsiaTheme="minorEastAsia"/>
                <w:sz w:val="24"/>
                <w:szCs w:val="24"/>
                <w:highlight w:val="none"/>
                <w:lang w:val="en-US" w:eastAsia="zh-CN"/>
              </w:rPr>
              <w:t>726</w:t>
            </w:r>
            <w:r>
              <w:rPr>
                <w:rFonts w:hint="default" w:ascii="Times New Roman" w:hAnsi="Times New Roman" w:cs="Times New Roman" w:eastAsiaTheme="minorEastAsia"/>
                <w:sz w:val="24"/>
                <w:szCs w:val="24"/>
                <w:highlight w:val="none"/>
              </w:rPr>
              <w:t>t/d。金炊旺公司办公楼北侧已建有一个4m³的化粪池，可满足废水在化粪池中停留时间12-24h要求,可保证废水的处理效果及处理量</w:t>
            </w:r>
            <w:r>
              <w:rPr>
                <w:rFonts w:hint="default" w:ascii="Times New Roman" w:hAnsi="Times New Roman" w:cs="Times New Roman" w:eastAsiaTheme="minorEastAsia"/>
                <w:color w:val="000000"/>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ascii="Times New Roman" w:hAnsi="Times New Roman" w:cs="Times New Roman" w:eastAsiaTheme="minorEastAsia"/>
                <w:sz w:val="24"/>
                <w:szCs w:val="24"/>
                <w:highlight w:val="none"/>
                <w:lang w:val="zh-CN"/>
              </w:rPr>
            </w:pPr>
            <w:r>
              <w:rPr>
                <w:rFonts w:hint="default" w:ascii="Times New Roman" w:hAnsi="Times New Roman" w:cs="Times New Roman" w:eastAsiaTheme="minorEastAsia"/>
                <w:sz w:val="24"/>
                <w:szCs w:val="24"/>
                <w:highlight w:val="none"/>
                <w:lang w:val="zh-CN"/>
              </w:rPr>
              <w:t>综上所述，本项目的废水能够进入</w:t>
            </w:r>
            <w:r>
              <w:rPr>
                <w:rFonts w:hint="default" w:ascii="Times New Roman" w:hAnsi="Times New Roman" w:cs="Times New Roman" w:eastAsiaTheme="minorEastAsia"/>
                <w:sz w:val="24"/>
                <w:szCs w:val="24"/>
                <w:highlight w:val="none"/>
                <w:lang w:eastAsia="zh-CN"/>
              </w:rPr>
              <w:t>哨箐机械加工园污水处理厂</w:t>
            </w:r>
            <w:r>
              <w:rPr>
                <w:rFonts w:hint="default" w:ascii="Times New Roman" w:hAnsi="Times New Roman" w:cs="Times New Roman" w:eastAsiaTheme="minorEastAsia"/>
                <w:sz w:val="24"/>
                <w:szCs w:val="24"/>
                <w:highlight w:val="none"/>
                <w:lang w:val="zh-CN"/>
              </w:rPr>
              <w:t>得到有效处理，实现废水的稳定达标排放。</w:t>
            </w:r>
          </w:p>
          <w:p>
            <w:pPr>
              <w:snapToGrid w:val="0"/>
              <w:spacing w:line="360" w:lineRule="auto"/>
              <w:rPr>
                <w:rFonts w:hint="default" w:ascii="Times New Roman" w:hAnsi="Times New Roman" w:cs="Times New Roman"/>
                <w:b/>
                <w:sz w:val="24"/>
                <w:szCs w:val="24"/>
                <w:highlight w:val="none"/>
              </w:rPr>
            </w:pPr>
            <w:r>
              <w:rPr>
                <w:rFonts w:hint="default" w:ascii="Times New Roman" w:hAnsi="Times New Roman" w:cs="Times New Roman"/>
                <w:b/>
                <w:sz w:val="24"/>
                <w:szCs w:val="24"/>
                <w:highlight w:val="none"/>
                <w:lang w:val="en-US" w:eastAsia="zh-CN"/>
              </w:rPr>
              <w:t>2.2</w:t>
            </w:r>
            <w:r>
              <w:rPr>
                <w:rFonts w:hint="default" w:ascii="Times New Roman" w:hAnsi="Times New Roman" w:cs="Times New Roman"/>
                <w:b/>
                <w:sz w:val="24"/>
                <w:szCs w:val="24"/>
                <w:highlight w:val="none"/>
              </w:rPr>
              <w:t>地下水环境影响评价</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eastAsiaTheme="minorEastAsia"/>
                <w:color w:val="000000"/>
                <w:sz w:val="24"/>
                <w:szCs w:val="24"/>
              </w:rPr>
            </w:pPr>
            <w:r>
              <w:rPr>
                <w:rFonts w:hint="default" w:ascii="Times New Roman" w:hAnsi="Times New Roman" w:cs="Times New Roman" w:eastAsiaTheme="minorEastAsia"/>
                <w:color w:val="000000"/>
                <w:sz w:val="24"/>
                <w:szCs w:val="24"/>
                <w:lang w:eastAsia="zh-CN"/>
              </w:rPr>
              <w:t>本项目为金属制品业中的加工组装，环评类别为环境影响评价报告表，对</w:t>
            </w:r>
            <w:r>
              <w:rPr>
                <w:rFonts w:hint="default" w:ascii="Times New Roman" w:hAnsi="Times New Roman" w:cs="Times New Roman" w:eastAsiaTheme="minorEastAsia"/>
                <w:color w:val="000000"/>
                <w:sz w:val="24"/>
                <w:szCs w:val="24"/>
              </w:rPr>
              <w:t>照《环境影响评价技术导则—地下水环境》（HJ610-2016）</w:t>
            </w:r>
            <w:r>
              <w:rPr>
                <w:rFonts w:hint="default" w:ascii="Times New Roman" w:hAnsi="Times New Roman" w:cs="Times New Roman" w:eastAsiaTheme="minorEastAsia"/>
                <w:color w:val="000000"/>
                <w:sz w:val="24"/>
                <w:szCs w:val="24"/>
                <w:lang w:eastAsia="zh-CN"/>
              </w:rPr>
              <w:t>附录</w:t>
            </w:r>
            <w:r>
              <w:rPr>
                <w:rFonts w:hint="default" w:ascii="Times New Roman" w:hAnsi="Times New Roman" w:cs="Times New Roman" w:eastAsiaTheme="minorEastAsia"/>
                <w:color w:val="000000"/>
                <w:sz w:val="24"/>
                <w:szCs w:val="24"/>
                <w:lang w:val="en-US" w:eastAsia="zh-CN"/>
              </w:rPr>
              <w:t>A，地下水环境影响评级行业分类表，地下水环境影响评价项目类别均为Ⅳ类，对照</w:t>
            </w:r>
            <w:r>
              <w:rPr>
                <w:rFonts w:hint="default" w:ascii="Times New Roman" w:hAnsi="Times New Roman" w:cs="Times New Roman" w:eastAsiaTheme="minorEastAsia"/>
                <w:color w:val="000000"/>
                <w:sz w:val="24"/>
                <w:szCs w:val="24"/>
              </w:rPr>
              <w:t>《环境影响评价技术导则—地下水环境》（HJ610-2016）</w:t>
            </w:r>
            <w:r>
              <w:rPr>
                <w:rFonts w:hint="default" w:ascii="Times New Roman" w:hAnsi="Times New Roman" w:cs="Times New Roman" w:eastAsiaTheme="minorEastAsia"/>
                <w:color w:val="000000"/>
                <w:sz w:val="24"/>
                <w:szCs w:val="24"/>
                <w:lang w:eastAsia="zh-CN"/>
              </w:rPr>
              <w:t>表</w:t>
            </w:r>
            <w:r>
              <w:rPr>
                <w:rFonts w:hint="default" w:ascii="Times New Roman" w:hAnsi="Times New Roman" w:cs="Times New Roman" w:eastAsiaTheme="minorEastAsia"/>
                <w:color w:val="000000"/>
                <w:sz w:val="24"/>
                <w:szCs w:val="24"/>
                <w:lang w:val="en-US" w:eastAsia="zh-CN"/>
              </w:rPr>
              <w:t>2评价工作等级划分级表，未规定Ⅳ类项目的地下水评价等级，因此，本项目不对地下水进行环境影响分析。</w:t>
            </w:r>
          </w:p>
          <w:p>
            <w:pPr>
              <w:adjustRightInd w:val="0"/>
              <w:snapToGrid w:val="0"/>
              <w:spacing w:line="360" w:lineRule="auto"/>
              <w:rPr>
                <w:rFonts w:hint="default" w:ascii="Times New Roman" w:hAnsi="Times New Roman" w:eastAsia="宋体" w:cs="Times New Roman"/>
                <w:color w:val="000000"/>
                <w:sz w:val="24"/>
                <w:szCs w:val="24"/>
              </w:rPr>
            </w:pPr>
            <w:r>
              <w:rPr>
                <w:rFonts w:hint="default" w:ascii="Times New Roman" w:hAnsi="Times New Roman" w:cs="Times New Roman"/>
                <w:b/>
                <w:bCs/>
                <w:color w:val="000000"/>
                <w:sz w:val="24"/>
                <w:szCs w:val="24"/>
                <w:lang w:val="en-US" w:eastAsia="zh-CN"/>
              </w:rPr>
              <w:t>2.3</w:t>
            </w:r>
            <w:r>
              <w:rPr>
                <w:rFonts w:hint="default" w:ascii="Times New Roman" w:hAnsi="Times New Roman" w:eastAsia="宋体" w:cs="Times New Roman"/>
                <w:b/>
                <w:bCs/>
                <w:color w:val="000000"/>
                <w:sz w:val="24"/>
                <w:szCs w:val="24"/>
              </w:rPr>
              <w:t>土壤环境影响分析</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sz w:val="24"/>
                <w:szCs w:val="24"/>
              </w:rPr>
            </w:pPr>
            <w:r>
              <w:rPr>
                <w:rFonts w:hint="default" w:ascii="Times New Roman" w:hAnsi="Times New Roman" w:cs="Times New Roman" w:eastAsiaTheme="minorEastAsia"/>
                <w:color w:val="000000"/>
                <w:sz w:val="24"/>
                <w:szCs w:val="24"/>
                <w:lang w:eastAsia="zh-CN"/>
              </w:rPr>
              <w:t>本项目为金属制品业中的加工组装，对</w:t>
            </w:r>
            <w:r>
              <w:rPr>
                <w:rFonts w:hint="default" w:ascii="Times New Roman" w:hAnsi="Times New Roman" w:cs="Times New Roman" w:eastAsiaTheme="minorEastAsia"/>
                <w:color w:val="000000"/>
                <w:sz w:val="24"/>
                <w:szCs w:val="24"/>
              </w:rPr>
              <w:t>照</w:t>
            </w:r>
            <w:r>
              <w:rPr>
                <w:rFonts w:hint="default" w:ascii="Times New Roman" w:hAnsi="Times New Roman" w:cs="Times New Roman" w:eastAsiaTheme="minorEastAsia"/>
                <w:color w:val="000000"/>
                <w:kern w:val="0"/>
                <w:sz w:val="24"/>
              </w:rPr>
              <w:t>《环境影响评价技术导则  土壤环境（试行）》（HJ964-2018）</w:t>
            </w:r>
            <w:r>
              <w:rPr>
                <w:rFonts w:hint="default" w:ascii="Times New Roman" w:hAnsi="Times New Roman" w:cs="Times New Roman" w:eastAsiaTheme="minorEastAsia"/>
                <w:color w:val="000000"/>
                <w:sz w:val="24"/>
                <w:szCs w:val="24"/>
                <w:lang w:eastAsia="zh-CN"/>
              </w:rPr>
              <w:t>附录</w:t>
            </w:r>
            <w:r>
              <w:rPr>
                <w:rFonts w:hint="default" w:ascii="Times New Roman" w:hAnsi="Times New Roman" w:cs="Times New Roman" w:eastAsiaTheme="minorEastAsia"/>
                <w:color w:val="000000"/>
                <w:sz w:val="24"/>
                <w:szCs w:val="24"/>
                <w:lang w:val="en-US" w:eastAsia="zh-CN"/>
              </w:rPr>
              <w:t>A中表A.1，</w:t>
            </w:r>
            <w:r>
              <w:rPr>
                <w:rFonts w:hint="default" w:ascii="Times New Roman" w:hAnsi="Times New Roman" w:cs="Times New Roman" w:eastAsiaTheme="minorEastAsia"/>
                <w:color w:val="000000"/>
                <w:kern w:val="0"/>
                <w:sz w:val="24"/>
              </w:rPr>
              <w:t>土壤环境</w:t>
            </w:r>
            <w:r>
              <w:rPr>
                <w:rFonts w:hint="default" w:ascii="Times New Roman" w:hAnsi="Times New Roman" w:cs="Times New Roman" w:eastAsiaTheme="minorEastAsia"/>
                <w:color w:val="000000"/>
                <w:sz w:val="24"/>
                <w:szCs w:val="24"/>
                <w:lang w:val="en-US" w:eastAsia="zh-CN"/>
              </w:rPr>
              <w:t>影响评级类别，本项目为“其它行业”，</w:t>
            </w:r>
            <w:r>
              <w:rPr>
                <w:rFonts w:hint="default" w:ascii="Times New Roman" w:hAnsi="Times New Roman" w:cs="Times New Roman" w:eastAsiaTheme="minorEastAsia"/>
                <w:color w:val="000000"/>
                <w:kern w:val="0"/>
                <w:sz w:val="24"/>
              </w:rPr>
              <w:t>土壤</w:t>
            </w:r>
            <w:r>
              <w:rPr>
                <w:rFonts w:hint="default" w:ascii="Times New Roman" w:hAnsi="Times New Roman" w:cs="Times New Roman" w:eastAsiaTheme="minorEastAsia"/>
                <w:color w:val="000000"/>
                <w:sz w:val="24"/>
                <w:szCs w:val="24"/>
                <w:lang w:val="en-US" w:eastAsia="zh-CN"/>
              </w:rPr>
              <w:t>环境影响评价项目类别为Ⅳ类，又根据4.2.2，Ⅳ类项目可不开展</w:t>
            </w:r>
            <w:r>
              <w:rPr>
                <w:rFonts w:hint="default" w:ascii="Times New Roman" w:hAnsi="Times New Roman" w:cs="Times New Roman" w:eastAsiaTheme="minorEastAsia"/>
                <w:color w:val="000000"/>
                <w:kern w:val="0"/>
                <w:sz w:val="24"/>
              </w:rPr>
              <w:t>土壤</w:t>
            </w:r>
            <w:r>
              <w:rPr>
                <w:rFonts w:hint="default" w:ascii="Times New Roman" w:hAnsi="Times New Roman" w:cs="Times New Roman" w:eastAsiaTheme="minorEastAsia"/>
                <w:color w:val="000000"/>
                <w:sz w:val="24"/>
                <w:szCs w:val="24"/>
                <w:lang w:val="en-US" w:eastAsia="zh-CN"/>
              </w:rPr>
              <w:t>环境影响评价，因此，本项目不开展</w:t>
            </w:r>
            <w:r>
              <w:rPr>
                <w:rFonts w:hint="default" w:ascii="Times New Roman" w:hAnsi="Times New Roman" w:cs="Times New Roman" w:eastAsiaTheme="minorEastAsia"/>
                <w:color w:val="000000"/>
                <w:kern w:val="0"/>
                <w:sz w:val="24"/>
              </w:rPr>
              <w:t>土壤</w:t>
            </w:r>
            <w:r>
              <w:rPr>
                <w:rFonts w:hint="default" w:ascii="Times New Roman" w:hAnsi="Times New Roman" w:cs="Times New Roman" w:eastAsiaTheme="minorEastAsia"/>
                <w:color w:val="000000"/>
                <w:sz w:val="24"/>
                <w:szCs w:val="24"/>
                <w:lang w:val="en-US" w:eastAsia="zh-CN"/>
              </w:rPr>
              <w:t>环境影响评价工作。</w:t>
            </w:r>
          </w:p>
          <w:p>
            <w:pPr>
              <w:keepNext w:val="0"/>
              <w:keepLines w:val="0"/>
              <w:pageBreakBefore w:val="0"/>
              <w:widowControl w:val="0"/>
              <w:kinsoku/>
              <w:wordWrap/>
              <w:overflowPunct/>
              <w:topLinePunct w:val="0"/>
              <w:autoSpaceDE/>
              <w:autoSpaceDN/>
              <w:bidi w:val="0"/>
              <w:snapToGrid w:val="0"/>
              <w:spacing w:line="360" w:lineRule="auto"/>
              <w:ind w:left="0" w:leftChars="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2.</w:t>
            </w:r>
            <w:r>
              <w:rPr>
                <w:rFonts w:hint="default" w:ascii="Times New Roman" w:hAnsi="Times New Roman" w:eastAsia="宋体" w:cs="Times New Roman"/>
                <w:b/>
                <w:color w:val="auto"/>
                <w:sz w:val="24"/>
                <w:lang w:val="en-US" w:eastAsia="zh-CN"/>
              </w:rPr>
              <w:t>4</w:t>
            </w:r>
            <w:r>
              <w:rPr>
                <w:rFonts w:hint="default" w:ascii="Times New Roman" w:hAnsi="Times New Roman" w:eastAsia="宋体" w:cs="Times New Roman"/>
                <w:b/>
                <w:color w:val="auto"/>
                <w:sz w:val="24"/>
              </w:rPr>
              <w:t>大气环境影响分析</w:t>
            </w:r>
          </w:p>
          <w:p>
            <w:pPr>
              <w:pStyle w:val="11"/>
              <w:keepNext w:val="0"/>
              <w:keepLines w:val="0"/>
              <w:pageBreakBefore w:val="0"/>
              <w:widowControl w:val="0"/>
              <w:kinsoku/>
              <w:wordWrap/>
              <w:overflowPunct/>
              <w:topLinePunct w:val="0"/>
              <w:autoSpaceDE/>
              <w:autoSpaceDN/>
              <w:bidi w:val="0"/>
              <w:spacing w:before="0" w:after="0" w:line="360" w:lineRule="auto"/>
              <w:ind w:left="0" w:leftChars="0" w:firstLine="480" w:firstLineChars="200"/>
              <w:jc w:val="both"/>
              <w:rPr>
                <w:rFonts w:hint="default" w:ascii="Times New Roman" w:hAnsi="Times New Roman" w:cs="Times New Roman" w:eastAsiaTheme="minorEastAsia"/>
                <w:color w:val="auto"/>
                <w:spacing w:val="-3"/>
                <w:sz w:val="24"/>
                <w:szCs w:val="24"/>
              </w:rPr>
            </w:pPr>
            <w:r>
              <w:rPr>
                <w:rFonts w:hint="default" w:ascii="Times New Roman" w:hAnsi="Times New Roman" w:cs="Times New Roman" w:eastAsiaTheme="minorEastAsia"/>
                <w:bCs/>
                <w:color w:val="auto"/>
                <w:sz w:val="24"/>
                <w:szCs w:val="24"/>
                <w:lang w:val="en-US" w:eastAsia="zh-CN"/>
              </w:rPr>
              <w:t>项目</w:t>
            </w:r>
            <w:r>
              <w:rPr>
                <w:rFonts w:hint="default" w:ascii="Times New Roman" w:hAnsi="Times New Roman" w:cs="Times New Roman" w:eastAsiaTheme="minorEastAsia"/>
                <w:color w:val="auto"/>
                <w:sz w:val="24"/>
                <w:szCs w:val="24"/>
              </w:rPr>
              <w:t>运营期产生废气主要为</w:t>
            </w:r>
            <w:r>
              <w:rPr>
                <w:rFonts w:hint="default" w:ascii="Times New Roman" w:hAnsi="Times New Roman" w:cs="Times New Roman" w:eastAsiaTheme="minorEastAsia"/>
                <w:color w:val="auto"/>
                <w:sz w:val="24"/>
                <w:szCs w:val="24"/>
                <w:lang w:eastAsia="zh-CN"/>
              </w:rPr>
              <w:t>无组织粉尘、有组织粉尘、有组织非甲烷总烃。</w:t>
            </w:r>
            <w:r>
              <w:rPr>
                <w:rFonts w:hint="default" w:ascii="Times New Roman" w:hAnsi="Times New Roman" w:cs="Times New Roman" w:eastAsiaTheme="minorEastAsia"/>
                <w:color w:val="auto"/>
                <w:spacing w:val="-3"/>
                <w:sz w:val="24"/>
                <w:szCs w:val="24"/>
              </w:rPr>
              <w:t>根据工程分析，项目有组织粉尘排放量为</w:t>
            </w:r>
            <w:r>
              <w:rPr>
                <w:rFonts w:hint="default" w:ascii="Times New Roman" w:hAnsi="Times New Roman" w:cs="Times New Roman" w:eastAsiaTheme="minorEastAsia"/>
                <w:color w:val="auto"/>
                <w:spacing w:val="-3"/>
                <w:sz w:val="24"/>
                <w:szCs w:val="24"/>
                <w:lang w:val="en-US" w:eastAsia="zh-CN"/>
              </w:rPr>
              <w:t>0.03942</w:t>
            </w:r>
            <w:r>
              <w:rPr>
                <w:rFonts w:hint="default" w:ascii="Times New Roman" w:hAnsi="Times New Roman" w:cs="Times New Roman" w:eastAsiaTheme="minorEastAsia"/>
                <w:color w:val="auto"/>
                <w:spacing w:val="-3"/>
                <w:sz w:val="24"/>
                <w:szCs w:val="24"/>
              </w:rPr>
              <w:t>t/a，</w:t>
            </w:r>
            <w:r>
              <w:rPr>
                <w:rFonts w:hint="default" w:ascii="Times New Roman" w:hAnsi="Times New Roman" w:cs="Times New Roman" w:eastAsiaTheme="minorEastAsia"/>
                <w:color w:val="auto"/>
                <w:spacing w:val="-3"/>
                <w:sz w:val="24"/>
                <w:szCs w:val="24"/>
                <w:lang w:eastAsia="zh-CN"/>
              </w:rPr>
              <w:t>排放速率为</w:t>
            </w:r>
            <w:r>
              <w:rPr>
                <w:rFonts w:hint="default" w:ascii="Times New Roman" w:hAnsi="Times New Roman" w:cs="Times New Roman" w:eastAsiaTheme="minorEastAsia"/>
                <w:color w:val="auto"/>
                <w:spacing w:val="-3"/>
                <w:sz w:val="24"/>
                <w:szCs w:val="24"/>
                <w:lang w:val="en-US" w:eastAsia="zh-CN"/>
              </w:rPr>
              <w:t>0.0657kg/h，</w:t>
            </w:r>
            <w:r>
              <w:rPr>
                <w:rFonts w:hint="default" w:ascii="Times New Roman" w:hAnsi="Times New Roman" w:cs="Times New Roman" w:eastAsiaTheme="minorEastAsia"/>
                <w:color w:val="auto"/>
                <w:spacing w:val="-3"/>
                <w:sz w:val="24"/>
                <w:szCs w:val="24"/>
              </w:rPr>
              <w:t>无组织粉尘排放量为</w:t>
            </w:r>
            <w:r>
              <w:rPr>
                <w:rFonts w:hint="default" w:ascii="Times New Roman" w:hAnsi="Times New Roman" w:cs="Times New Roman" w:eastAsiaTheme="minorEastAsia"/>
                <w:color w:val="auto"/>
                <w:spacing w:val="-3"/>
                <w:sz w:val="24"/>
                <w:szCs w:val="24"/>
                <w:lang w:val="en-US" w:eastAsia="zh-CN"/>
              </w:rPr>
              <w:t>0.00446</w:t>
            </w:r>
            <w:r>
              <w:rPr>
                <w:rFonts w:hint="default" w:ascii="Times New Roman" w:hAnsi="Times New Roman" w:cs="Times New Roman" w:eastAsiaTheme="minorEastAsia"/>
                <w:color w:val="auto"/>
                <w:spacing w:val="-3"/>
                <w:sz w:val="24"/>
                <w:szCs w:val="24"/>
              </w:rPr>
              <w:t>t/a</w:t>
            </w:r>
            <w:r>
              <w:rPr>
                <w:rFonts w:hint="default" w:ascii="Times New Roman" w:hAnsi="Times New Roman" w:cs="Times New Roman" w:eastAsiaTheme="minorEastAsia"/>
                <w:color w:val="auto"/>
                <w:spacing w:val="-3"/>
                <w:sz w:val="24"/>
                <w:szCs w:val="24"/>
                <w:lang w:eastAsia="zh-CN"/>
              </w:rPr>
              <w:t>，排放速率为</w:t>
            </w:r>
            <w:r>
              <w:rPr>
                <w:rFonts w:hint="default" w:ascii="Times New Roman" w:hAnsi="Times New Roman" w:cs="Times New Roman" w:eastAsiaTheme="minorEastAsia"/>
                <w:color w:val="auto"/>
                <w:spacing w:val="-3"/>
                <w:sz w:val="24"/>
                <w:szCs w:val="24"/>
                <w:lang w:val="en-US" w:eastAsia="zh-CN"/>
              </w:rPr>
              <w:t>0.0019kg/h，有组织非甲烷总烃排放量为0.0002</w:t>
            </w:r>
            <w:r>
              <w:rPr>
                <w:rFonts w:hint="default" w:ascii="Times New Roman" w:hAnsi="Times New Roman" w:cs="Times New Roman" w:eastAsiaTheme="minorEastAsia"/>
                <w:color w:val="auto"/>
                <w:spacing w:val="-3"/>
                <w:sz w:val="24"/>
                <w:szCs w:val="24"/>
              </w:rPr>
              <w:t>t/a</w:t>
            </w:r>
            <w:r>
              <w:rPr>
                <w:rFonts w:hint="default" w:ascii="Times New Roman" w:hAnsi="Times New Roman" w:cs="Times New Roman" w:eastAsiaTheme="minorEastAsia"/>
                <w:color w:val="auto"/>
                <w:spacing w:val="-3"/>
                <w:sz w:val="24"/>
                <w:szCs w:val="24"/>
                <w:lang w:eastAsia="zh-CN"/>
              </w:rPr>
              <w:t>，排放速率为</w:t>
            </w:r>
            <w:r>
              <w:rPr>
                <w:rFonts w:hint="default" w:ascii="Times New Roman" w:hAnsi="Times New Roman" w:cs="Times New Roman" w:eastAsiaTheme="minorEastAsia"/>
                <w:color w:val="auto"/>
                <w:spacing w:val="-3"/>
                <w:sz w:val="24"/>
                <w:szCs w:val="24"/>
                <w:lang w:val="en-US" w:eastAsia="zh-CN"/>
              </w:rPr>
              <w:t>0.00033kg/h，</w:t>
            </w:r>
            <w:r>
              <w:rPr>
                <w:rFonts w:hint="default" w:ascii="Times New Roman" w:hAnsi="Times New Roman" w:cs="Times New Roman" w:eastAsiaTheme="minorEastAsia"/>
                <w:color w:val="auto"/>
                <w:spacing w:val="-3"/>
                <w:sz w:val="24"/>
                <w:szCs w:val="24"/>
              </w:rPr>
              <w:t>由于本项目</w:t>
            </w:r>
            <w:r>
              <w:rPr>
                <w:rFonts w:hint="default" w:ascii="Times New Roman" w:hAnsi="Times New Roman" w:cs="Times New Roman" w:eastAsiaTheme="minorEastAsia"/>
                <w:color w:val="auto"/>
                <w:spacing w:val="-3"/>
                <w:sz w:val="24"/>
                <w:szCs w:val="24"/>
                <w:lang w:eastAsia="zh-CN"/>
              </w:rPr>
              <w:t>各生产工段距离较近</w:t>
            </w:r>
            <w:r>
              <w:rPr>
                <w:rFonts w:hint="default" w:ascii="Times New Roman" w:hAnsi="Times New Roman" w:cs="Times New Roman" w:eastAsiaTheme="minorEastAsia"/>
                <w:color w:val="auto"/>
                <w:spacing w:val="-3"/>
                <w:sz w:val="24"/>
                <w:szCs w:val="24"/>
              </w:rPr>
              <w:t>，且排放污染物相同，故将各无组织污染源合并作为1个面源进行估算。</w:t>
            </w:r>
          </w:p>
          <w:p>
            <w:pPr>
              <w:keepNext w:val="0"/>
              <w:keepLines w:val="0"/>
              <w:pageBreakBefore w:val="0"/>
              <w:widowControl w:val="0"/>
              <w:kinsoku/>
              <w:wordWrap/>
              <w:overflowPunct/>
              <w:topLinePunct w:val="0"/>
              <w:autoSpaceDE/>
              <w:autoSpaceDN/>
              <w:bidi w:val="0"/>
              <w:snapToGrid w:val="0"/>
              <w:spacing w:line="360" w:lineRule="auto"/>
              <w:ind w:left="0" w:leftChars="0"/>
              <w:rPr>
                <w:rFonts w:hint="default" w:ascii="Times New Roman" w:hAnsi="Times New Roman" w:eastAsia="宋体" w:cs="Times New Roman"/>
                <w:b/>
                <w:color w:val="auto"/>
                <w:sz w:val="24"/>
                <w:szCs w:val="22"/>
                <w:lang w:val="en-US" w:eastAsia="zh-CN"/>
              </w:rPr>
            </w:pPr>
            <w:r>
              <w:rPr>
                <w:rFonts w:hint="default" w:ascii="Times New Roman" w:hAnsi="Times New Roman" w:eastAsia="宋体" w:cs="Times New Roman"/>
                <w:b/>
                <w:color w:val="auto"/>
                <w:sz w:val="24"/>
                <w:szCs w:val="22"/>
                <w:lang w:val="en-US" w:eastAsia="zh-CN"/>
              </w:rPr>
              <w:t>2.4.1大气污染物估算结果</w:t>
            </w:r>
          </w:p>
          <w:p>
            <w:pPr>
              <w:pStyle w:val="22"/>
              <w:keepNext w:val="0"/>
              <w:keepLines w:val="0"/>
              <w:pageBreakBefore w:val="0"/>
              <w:widowControl w:val="0"/>
              <w:tabs>
                <w:tab w:val="left" w:pos="0"/>
              </w:tabs>
              <w:kinsoku/>
              <w:wordWrap/>
              <w:overflowPunct/>
              <w:topLinePunct w:val="0"/>
              <w:autoSpaceDE/>
              <w:autoSpaceDN/>
              <w:bidi w:val="0"/>
              <w:adjustRightInd w:val="0"/>
              <w:spacing w:after="0" w:line="360" w:lineRule="auto"/>
              <w:ind w:left="0" w:leftChars="0" w:firstLine="482" w:firstLineChars="200"/>
              <w:rPr>
                <w:rFonts w:hint="default" w:ascii="Times New Roman" w:hAnsi="Times New Roman" w:eastAsia="宋体" w:cs="Times New Roman"/>
                <w:b/>
                <w:bCs/>
                <w:color w:val="auto"/>
                <w:sz w:val="24"/>
                <w:szCs w:val="24"/>
                <w:lang w:val="en-US"/>
              </w:rPr>
            </w:pPr>
            <w:r>
              <w:rPr>
                <w:rFonts w:hint="default" w:ascii="Times New Roman" w:hAnsi="Times New Roman" w:eastAsia="宋体" w:cs="Times New Roman"/>
                <w:b/>
                <w:bCs/>
                <w:color w:val="auto"/>
                <w:sz w:val="24"/>
                <w:szCs w:val="24"/>
                <w:lang w:val="en-US"/>
              </w:rPr>
              <w:t>（1）</w:t>
            </w:r>
            <w:r>
              <w:rPr>
                <w:rFonts w:hint="default" w:ascii="Times New Roman" w:hAnsi="Times New Roman" w:eastAsia="宋体" w:cs="Times New Roman"/>
                <w:b/>
                <w:bCs/>
                <w:color w:val="auto"/>
                <w:sz w:val="24"/>
                <w:szCs w:val="24"/>
                <w:lang w:val="en-US" w:eastAsia="zh-CN"/>
              </w:rPr>
              <w:t>估算</w:t>
            </w:r>
            <w:r>
              <w:rPr>
                <w:rFonts w:hint="default" w:ascii="Times New Roman" w:hAnsi="Times New Roman" w:eastAsia="宋体" w:cs="Times New Roman"/>
                <w:b/>
                <w:bCs/>
                <w:color w:val="auto"/>
                <w:sz w:val="24"/>
                <w:szCs w:val="24"/>
                <w:lang w:val="en-US"/>
              </w:rPr>
              <w:t>模式</w:t>
            </w:r>
          </w:p>
          <w:p>
            <w:pPr>
              <w:pStyle w:val="29"/>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firstLine="480" w:firstLineChars="200"/>
              <w:jc w:val="both"/>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本次评价采用《环境影响评价技术导则   大气环境》（HJ2.2-2018）中推荐的估算模式</w:t>
            </w:r>
            <w:r>
              <w:rPr>
                <w:rFonts w:hint="default" w:ascii="Times New Roman" w:hAnsi="Times New Roman" w:cs="Times New Roman" w:eastAsiaTheme="minorEastAsia"/>
                <w:color w:val="auto"/>
                <w:kern w:val="2"/>
                <w:sz w:val="24"/>
                <w:szCs w:val="24"/>
              </w:rPr>
              <w:t>即ARESCREEN模式的预测结果作为大气</w:t>
            </w:r>
            <w:r>
              <w:rPr>
                <w:rFonts w:hint="default" w:ascii="Times New Roman" w:hAnsi="Times New Roman" w:cs="Times New Roman" w:eastAsiaTheme="minorEastAsia"/>
                <w:color w:val="auto"/>
                <w:sz w:val="24"/>
                <w:szCs w:val="24"/>
              </w:rPr>
              <w:t>环境影响评价的依据。</w:t>
            </w:r>
          </w:p>
          <w:p>
            <w:pPr>
              <w:keepNext w:val="0"/>
              <w:keepLines w:val="0"/>
              <w:pageBreakBefore w:val="0"/>
              <w:widowControl w:val="0"/>
              <w:kinsoku/>
              <w:wordWrap/>
              <w:overflowPunct/>
              <w:topLinePunct w:val="0"/>
              <w:autoSpaceDE/>
              <w:autoSpaceDN/>
              <w:bidi w:val="0"/>
              <w:adjustRightInd w:val="0"/>
              <w:spacing w:after="0" w:line="360" w:lineRule="auto"/>
              <w:ind w:left="0" w:leftChars="0" w:firstLine="482" w:firstLineChars="200"/>
              <w:jc w:val="both"/>
              <w:rPr>
                <w:rFonts w:hint="default" w:ascii="Times New Roman" w:hAnsi="Times New Roman" w:eastAsia="宋体" w:cs="Times New Roman"/>
                <w:b/>
                <w:bCs/>
                <w:color w:val="auto"/>
                <w:kern w:val="2"/>
                <w:sz w:val="24"/>
                <w:szCs w:val="24"/>
              </w:rPr>
            </w:pPr>
            <w:r>
              <w:rPr>
                <w:rFonts w:hint="default" w:ascii="Times New Roman" w:hAnsi="Times New Roman" w:eastAsia="宋体" w:cs="Times New Roman"/>
                <w:b/>
                <w:bCs/>
                <w:color w:val="auto"/>
                <w:kern w:val="2"/>
                <w:sz w:val="24"/>
                <w:szCs w:val="24"/>
              </w:rPr>
              <w:t>（2）评价因子及评价标准</w:t>
            </w:r>
          </w:p>
          <w:p>
            <w:pPr>
              <w:pStyle w:val="22"/>
              <w:keepNext w:val="0"/>
              <w:keepLines w:val="0"/>
              <w:pageBreakBefore w:val="0"/>
              <w:widowControl w:val="0"/>
              <w:tabs>
                <w:tab w:val="left" w:pos="0"/>
              </w:tabs>
              <w:kinsoku/>
              <w:wordWrap/>
              <w:overflowPunct/>
              <w:topLinePunct w:val="0"/>
              <w:autoSpaceDE/>
              <w:autoSpaceDN/>
              <w:bidi w:val="0"/>
              <w:adjustRightInd w:val="0"/>
              <w:spacing w:after="0" w:line="360" w:lineRule="auto"/>
              <w:ind w:left="0" w:leftChars="0" w:firstLine="480" w:firstLineChars="200"/>
              <w:jc w:val="both"/>
              <w:rPr>
                <w:rFonts w:hint="default" w:ascii="Times New Roman" w:hAnsi="Times New Roman" w:cs="Times New Roman" w:eastAsiaTheme="minorEastAsia"/>
                <w:color w:val="auto"/>
                <w:sz w:val="24"/>
                <w:szCs w:val="24"/>
                <w:lang w:val="en-US"/>
              </w:rPr>
            </w:pPr>
            <w:r>
              <w:rPr>
                <w:rFonts w:hint="default" w:ascii="Times New Roman" w:hAnsi="Times New Roman" w:cs="Times New Roman" w:eastAsiaTheme="minorEastAsia"/>
                <w:color w:val="auto"/>
                <w:sz w:val="24"/>
                <w:szCs w:val="24"/>
                <w:lang w:val="en-US"/>
              </w:rPr>
              <w:t>本项目评价因子及评价标准件表7-</w:t>
            </w:r>
            <w:r>
              <w:rPr>
                <w:rFonts w:hint="default" w:ascii="Times New Roman" w:hAnsi="Times New Roman" w:cs="Times New Roman" w:eastAsiaTheme="minorEastAsia"/>
                <w:color w:val="auto"/>
                <w:sz w:val="24"/>
                <w:szCs w:val="24"/>
                <w:lang w:val="en-US" w:eastAsia="zh-CN"/>
              </w:rPr>
              <w:t>1</w:t>
            </w:r>
            <w:r>
              <w:rPr>
                <w:rFonts w:hint="default" w:ascii="Times New Roman" w:hAnsi="Times New Roman" w:cs="Times New Roman" w:eastAsiaTheme="minorEastAsia"/>
                <w:color w:val="auto"/>
                <w:sz w:val="24"/>
                <w:szCs w:val="24"/>
                <w:lang w:val="en-US"/>
              </w:rPr>
              <w:t>。</w:t>
            </w:r>
          </w:p>
          <w:p>
            <w:pPr>
              <w:pStyle w:val="22"/>
              <w:keepNext w:val="0"/>
              <w:keepLines w:val="0"/>
              <w:pageBreakBefore w:val="0"/>
              <w:widowControl w:val="0"/>
              <w:tabs>
                <w:tab w:val="left" w:pos="0"/>
              </w:tabs>
              <w:kinsoku/>
              <w:wordWrap/>
              <w:overflowPunct/>
              <w:topLinePunct w:val="0"/>
              <w:autoSpaceDE/>
              <w:autoSpaceDN/>
              <w:bidi w:val="0"/>
              <w:adjustRightInd/>
              <w:snapToGrid/>
              <w:spacing w:after="0" w:line="240" w:lineRule="auto"/>
              <w:ind w:left="0" w:leftChars="0" w:firstLine="0"/>
              <w:jc w:val="center"/>
              <w:textAlignment w:val="baseline"/>
              <w:rPr>
                <w:rFonts w:hint="default" w:ascii="Times New Roman" w:hAnsi="Times New Roman" w:cs="Times New Roman"/>
                <w:b/>
                <w:bCs/>
                <w:color w:val="auto"/>
                <w:sz w:val="24"/>
                <w:szCs w:val="24"/>
                <w:lang w:val="en-US"/>
              </w:rPr>
            </w:pPr>
            <w:r>
              <w:rPr>
                <w:rFonts w:hint="default" w:ascii="Times New Roman" w:hAnsi="Times New Roman" w:cs="Times New Roman" w:eastAsiaTheme="minorEastAsia"/>
                <w:b/>
                <w:bCs/>
                <w:color w:val="auto"/>
                <w:sz w:val="24"/>
                <w:szCs w:val="24"/>
                <w:lang w:val="en-US"/>
              </w:rPr>
              <w:t>表7-</w:t>
            </w:r>
            <w:r>
              <w:rPr>
                <w:rFonts w:hint="default" w:ascii="Times New Roman" w:hAnsi="Times New Roman" w:cs="Times New Roman" w:eastAsiaTheme="minorEastAsia"/>
                <w:b/>
                <w:bCs/>
                <w:color w:val="auto"/>
                <w:sz w:val="24"/>
                <w:szCs w:val="24"/>
                <w:lang w:val="en-US" w:eastAsia="zh-CN"/>
              </w:rPr>
              <w:t>1</w:t>
            </w:r>
            <w:r>
              <w:rPr>
                <w:rFonts w:hint="default" w:ascii="Times New Roman" w:hAnsi="Times New Roman" w:cs="Times New Roman" w:eastAsiaTheme="minorEastAsia"/>
                <w:b/>
                <w:bCs/>
                <w:color w:val="auto"/>
                <w:sz w:val="24"/>
                <w:szCs w:val="24"/>
                <w:lang w:val="en-US"/>
              </w:rPr>
              <w:t xml:space="preserve">   项目评价因子和</w:t>
            </w:r>
            <w:r>
              <w:rPr>
                <w:rFonts w:hint="default" w:ascii="Times New Roman" w:hAnsi="Times New Roman" w:cs="Times New Roman"/>
                <w:b/>
                <w:bCs/>
                <w:color w:val="auto"/>
                <w:sz w:val="24"/>
                <w:szCs w:val="24"/>
                <w:lang w:val="en-US"/>
              </w:rPr>
              <w:t>评价标准表</w:t>
            </w:r>
          </w:p>
          <w:tbl>
            <w:tblPr>
              <w:tblStyle w:val="33"/>
              <w:tblW w:w="8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160"/>
              <w:gridCol w:w="1321"/>
              <w:gridCol w:w="1820"/>
              <w:gridCol w:w="3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419" w:type="dxa"/>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b/>
                      <w:bCs/>
                      <w:color w:val="auto"/>
                      <w:sz w:val="21"/>
                      <w:szCs w:val="21"/>
                    </w:rPr>
                  </w:pPr>
                  <w:r>
                    <w:rPr>
                      <w:rFonts w:hint="default" w:ascii="Times New Roman" w:hAnsi="Times New Roman" w:cs="Times New Roman" w:eastAsiaTheme="minorEastAsia"/>
                      <w:b/>
                      <w:bCs/>
                      <w:color w:val="auto"/>
                      <w:sz w:val="21"/>
                      <w:szCs w:val="21"/>
                    </w:rPr>
                    <w:t>项目</w:t>
                  </w:r>
                </w:p>
              </w:tc>
              <w:tc>
                <w:tcPr>
                  <w:tcW w:w="1160" w:type="dxa"/>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b/>
                      <w:bCs/>
                      <w:color w:val="auto"/>
                      <w:sz w:val="21"/>
                      <w:szCs w:val="21"/>
                    </w:rPr>
                  </w:pPr>
                  <w:r>
                    <w:rPr>
                      <w:rFonts w:hint="default" w:ascii="Times New Roman" w:hAnsi="Times New Roman" w:cs="Times New Roman" w:eastAsiaTheme="minorEastAsia"/>
                      <w:b/>
                      <w:bCs/>
                      <w:color w:val="auto"/>
                      <w:sz w:val="21"/>
                      <w:szCs w:val="21"/>
                    </w:rPr>
                    <w:t>评价因子</w:t>
                  </w:r>
                </w:p>
              </w:tc>
              <w:tc>
                <w:tcPr>
                  <w:tcW w:w="1321" w:type="dxa"/>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b/>
                      <w:bCs/>
                      <w:color w:val="auto"/>
                      <w:sz w:val="21"/>
                      <w:szCs w:val="21"/>
                    </w:rPr>
                  </w:pPr>
                  <w:r>
                    <w:rPr>
                      <w:rFonts w:hint="default" w:ascii="Times New Roman" w:hAnsi="Times New Roman" w:cs="Times New Roman" w:eastAsiaTheme="minorEastAsia"/>
                      <w:b/>
                      <w:bCs/>
                      <w:color w:val="auto"/>
                      <w:sz w:val="21"/>
                      <w:szCs w:val="21"/>
                    </w:rPr>
                    <w:t>平均时段</w:t>
                  </w:r>
                </w:p>
              </w:tc>
              <w:tc>
                <w:tcPr>
                  <w:tcW w:w="1820" w:type="dxa"/>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b/>
                      <w:bCs/>
                      <w:color w:val="auto"/>
                      <w:sz w:val="21"/>
                      <w:szCs w:val="21"/>
                    </w:rPr>
                  </w:pPr>
                  <w:r>
                    <w:rPr>
                      <w:rFonts w:hint="default" w:ascii="Times New Roman" w:hAnsi="Times New Roman" w:cs="Times New Roman" w:eastAsiaTheme="minorEastAsia"/>
                      <w:b/>
                      <w:bCs/>
                      <w:color w:val="auto"/>
                      <w:sz w:val="21"/>
                      <w:szCs w:val="21"/>
                    </w:rPr>
                    <w:t>标准值（</w:t>
                  </w:r>
                  <w:r>
                    <w:rPr>
                      <w:rFonts w:hint="default" w:ascii="Times New Roman" w:hAnsi="Times New Roman" w:cs="Times New Roman" w:eastAsiaTheme="minorEastAsia"/>
                      <w:b/>
                      <w:bCs/>
                      <w:color w:val="auto"/>
                      <w:kern w:val="2"/>
                      <w:sz w:val="21"/>
                      <w:szCs w:val="21"/>
                    </w:rPr>
                    <w:t>μg/m</w:t>
                  </w:r>
                  <w:r>
                    <w:rPr>
                      <w:rFonts w:hint="default" w:ascii="Times New Roman" w:hAnsi="Times New Roman" w:cs="Times New Roman" w:eastAsiaTheme="minorEastAsia"/>
                      <w:b/>
                      <w:bCs/>
                      <w:color w:val="auto"/>
                      <w:kern w:val="2"/>
                      <w:sz w:val="21"/>
                      <w:szCs w:val="21"/>
                      <w:vertAlign w:val="superscript"/>
                    </w:rPr>
                    <w:t>3</w:t>
                  </w:r>
                  <w:r>
                    <w:rPr>
                      <w:rFonts w:hint="default" w:ascii="Times New Roman" w:hAnsi="Times New Roman" w:cs="Times New Roman" w:eastAsiaTheme="minorEastAsia"/>
                      <w:b/>
                      <w:bCs/>
                      <w:color w:val="auto"/>
                      <w:sz w:val="21"/>
                      <w:szCs w:val="21"/>
                    </w:rPr>
                    <w:t>）</w:t>
                  </w:r>
                </w:p>
              </w:tc>
              <w:tc>
                <w:tcPr>
                  <w:tcW w:w="3158" w:type="dxa"/>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b/>
                      <w:bCs/>
                      <w:color w:val="auto"/>
                      <w:sz w:val="21"/>
                      <w:szCs w:val="21"/>
                    </w:rPr>
                  </w:pPr>
                  <w:r>
                    <w:rPr>
                      <w:rFonts w:hint="default" w:ascii="Times New Roman" w:hAnsi="Times New Roman" w:cs="Times New Roman" w:eastAsiaTheme="minorEastAsia"/>
                      <w:b/>
                      <w:bCs/>
                      <w:color w:val="auto"/>
                      <w:sz w:val="21"/>
                      <w:szCs w:val="21"/>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无组织粉尘</w:t>
                  </w:r>
                </w:p>
              </w:tc>
              <w:tc>
                <w:tcPr>
                  <w:tcW w:w="1160" w:type="dxa"/>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TSP</w:t>
                  </w:r>
                </w:p>
              </w:tc>
              <w:tc>
                <w:tcPr>
                  <w:tcW w:w="1321" w:type="dxa"/>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小时平均</w:t>
                  </w:r>
                </w:p>
              </w:tc>
              <w:tc>
                <w:tcPr>
                  <w:tcW w:w="1820" w:type="dxa"/>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900</w:t>
                  </w:r>
                </w:p>
              </w:tc>
              <w:tc>
                <w:tcPr>
                  <w:tcW w:w="3158" w:type="dxa"/>
                  <w:vMerge w:val="restart"/>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《环境空气质量标准》（GB3095-2012）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color w:val="auto"/>
                      <w:sz w:val="21"/>
                      <w:szCs w:val="21"/>
                      <w:lang w:eastAsia="zh-CN"/>
                    </w:rPr>
                  </w:pPr>
                  <w:r>
                    <w:rPr>
                      <w:rFonts w:hint="default" w:ascii="Times New Roman" w:hAnsi="Times New Roman" w:cs="Times New Roman" w:eastAsiaTheme="minorEastAsia"/>
                      <w:color w:val="auto"/>
                      <w:sz w:val="21"/>
                      <w:szCs w:val="21"/>
                      <w:lang w:eastAsia="zh-CN"/>
                    </w:rPr>
                    <w:t>有组织粉尘</w:t>
                  </w:r>
                </w:p>
              </w:tc>
              <w:tc>
                <w:tcPr>
                  <w:tcW w:w="1160" w:type="dxa"/>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position w:val="2"/>
                      <w:sz w:val="21"/>
                      <w:szCs w:val="21"/>
                    </w:rPr>
                    <w:t>PM</w:t>
                  </w:r>
                  <w:r>
                    <w:rPr>
                      <w:rFonts w:hint="default" w:ascii="Times New Roman" w:hAnsi="Times New Roman" w:cs="Times New Roman" w:eastAsiaTheme="minorEastAsia"/>
                      <w:color w:val="auto"/>
                      <w:position w:val="2"/>
                      <w:sz w:val="21"/>
                      <w:szCs w:val="21"/>
                      <w:vertAlign w:val="subscript"/>
                    </w:rPr>
                    <w:t>10</w:t>
                  </w:r>
                </w:p>
              </w:tc>
              <w:tc>
                <w:tcPr>
                  <w:tcW w:w="1321" w:type="dxa"/>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小时平均</w:t>
                  </w:r>
                </w:p>
              </w:tc>
              <w:tc>
                <w:tcPr>
                  <w:tcW w:w="1820" w:type="dxa"/>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450</w:t>
                  </w:r>
                </w:p>
              </w:tc>
              <w:tc>
                <w:tcPr>
                  <w:tcW w:w="3158" w:type="dxa"/>
                  <w:vMerge w:val="continue"/>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9" w:type="dxa"/>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color w:val="auto"/>
                      <w:sz w:val="21"/>
                      <w:szCs w:val="21"/>
                      <w:lang w:eastAsia="zh-CN"/>
                    </w:rPr>
                  </w:pPr>
                  <w:r>
                    <w:rPr>
                      <w:rFonts w:hint="default" w:ascii="Times New Roman" w:hAnsi="Times New Roman" w:cs="Times New Roman" w:eastAsiaTheme="minorEastAsia"/>
                      <w:color w:val="auto"/>
                      <w:sz w:val="21"/>
                      <w:szCs w:val="21"/>
                      <w:lang w:eastAsia="zh-CN"/>
                    </w:rPr>
                    <w:t>有组织非甲烷总烃</w:t>
                  </w:r>
                </w:p>
              </w:tc>
              <w:tc>
                <w:tcPr>
                  <w:tcW w:w="1160" w:type="dxa"/>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color w:val="auto"/>
                      <w:position w:val="2"/>
                      <w:sz w:val="21"/>
                      <w:szCs w:val="21"/>
                    </w:rPr>
                  </w:pPr>
                  <w:r>
                    <w:rPr>
                      <w:rFonts w:hint="default" w:ascii="Times New Roman" w:hAnsi="Times New Roman" w:cs="Times New Roman" w:eastAsiaTheme="minorEastAsia"/>
                      <w:color w:val="auto"/>
                      <w:position w:val="2"/>
                      <w:sz w:val="21"/>
                      <w:szCs w:val="21"/>
                    </w:rPr>
                    <w:t>NMHC</w:t>
                  </w:r>
                </w:p>
              </w:tc>
              <w:tc>
                <w:tcPr>
                  <w:tcW w:w="1321" w:type="dxa"/>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一</w:t>
                  </w:r>
                  <w:r>
                    <w:rPr>
                      <w:rFonts w:hint="default" w:ascii="Times New Roman" w:hAnsi="Times New Roman" w:cs="Times New Roman" w:eastAsiaTheme="minorEastAsia"/>
                      <w:color w:val="auto"/>
                      <w:sz w:val="21"/>
                      <w:szCs w:val="21"/>
                      <w:lang w:eastAsia="zh-CN"/>
                    </w:rPr>
                    <w:t>次值</w:t>
                  </w:r>
                </w:p>
              </w:tc>
              <w:tc>
                <w:tcPr>
                  <w:tcW w:w="1820" w:type="dxa"/>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2000.0</w:t>
                  </w:r>
                </w:p>
              </w:tc>
              <w:tc>
                <w:tcPr>
                  <w:tcW w:w="3158" w:type="dxa"/>
                  <w:vAlign w:val="center"/>
                </w:tcPr>
                <w:p>
                  <w:pPr>
                    <w:keepNext w:val="0"/>
                    <w:keepLines w:val="0"/>
                    <w:pageBreakBefore w:val="0"/>
                    <w:widowControl w:val="0"/>
                    <w:kinsoku/>
                    <w:wordWrap/>
                    <w:overflowPunct/>
                    <w:topLinePunct w:val="0"/>
                    <w:autoSpaceDE/>
                    <w:autoSpaceDN/>
                    <w:bidi w:val="0"/>
                    <w:snapToGrid/>
                    <w:spacing w:after="0" w:line="240" w:lineRule="auto"/>
                    <w:jc w:val="center"/>
                    <w:textAlignment w:val="baseline"/>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《大气污染物综合排放标准详解》中关于非甲烷总烃环境质量标准的推荐限值</w:t>
                  </w:r>
                </w:p>
              </w:tc>
            </w:tr>
          </w:tbl>
          <w:p>
            <w:pPr>
              <w:keepNext w:val="0"/>
              <w:keepLines w:val="0"/>
              <w:pageBreakBefore w:val="0"/>
              <w:widowControl w:val="0"/>
              <w:kinsoku/>
              <w:wordWrap/>
              <w:overflowPunct/>
              <w:topLinePunct w:val="0"/>
              <w:autoSpaceDE/>
              <w:autoSpaceDN/>
              <w:bidi w:val="0"/>
              <w:adjustRightInd/>
              <w:snapToGrid/>
              <w:spacing w:after="0" w:line="240" w:lineRule="auto"/>
              <w:ind w:firstLine="422" w:firstLineChars="200"/>
              <w:textAlignment w:val="baseline"/>
              <w:rPr>
                <w:rFonts w:hint="default" w:ascii="Times New Roman" w:hAnsi="Times New Roman" w:cs="Times New Roman" w:eastAsiaTheme="minorEastAsia"/>
                <w:color w:val="auto"/>
                <w:kern w:val="2"/>
                <w:sz w:val="24"/>
                <w:szCs w:val="24"/>
              </w:rPr>
            </w:pPr>
            <w:r>
              <w:rPr>
                <w:rFonts w:hint="default" w:ascii="Times New Roman" w:hAnsi="Times New Roman" w:cs="Times New Roman" w:eastAsiaTheme="minorEastAsia"/>
                <w:b/>
                <w:bCs/>
                <w:color w:val="auto"/>
                <w:kern w:val="2"/>
                <w:sz w:val="21"/>
                <w:szCs w:val="21"/>
              </w:rPr>
              <w:t>（注：</w:t>
            </w:r>
            <w:r>
              <w:rPr>
                <w:rFonts w:hint="default" w:ascii="Times New Roman" w:hAnsi="Times New Roman" w:cs="Times New Roman" w:eastAsiaTheme="minorEastAsia"/>
                <w:b/>
                <w:bCs/>
                <w:color w:val="auto"/>
                <w:sz w:val="21"/>
                <w:szCs w:val="21"/>
              </w:rPr>
              <w:t>因《环境空气质量标准》（GB3095-2012）二级标准中无PM</w:t>
            </w:r>
            <w:r>
              <w:rPr>
                <w:rFonts w:hint="default" w:ascii="Times New Roman" w:hAnsi="Times New Roman" w:cs="Times New Roman" w:eastAsiaTheme="minorEastAsia"/>
                <w:b/>
                <w:bCs/>
                <w:color w:val="auto"/>
                <w:sz w:val="21"/>
                <w:szCs w:val="21"/>
                <w:vertAlign w:val="subscript"/>
              </w:rPr>
              <w:t>10</w:t>
            </w:r>
            <w:r>
              <w:rPr>
                <w:rFonts w:hint="default" w:ascii="Times New Roman" w:hAnsi="Times New Roman" w:cs="Times New Roman" w:eastAsiaTheme="minorEastAsia"/>
                <w:b/>
                <w:bCs/>
                <w:color w:val="auto"/>
                <w:sz w:val="21"/>
                <w:szCs w:val="21"/>
              </w:rPr>
              <w:t>、TSP小时平均浓度限值，根据《环境影响评价技术导则   大气环境》（HJ2.2-2018），对于没有小时浓度限值的污染物，可取日平均浓度限值的3倍值，则PM</w:t>
            </w:r>
            <w:r>
              <w:rPr>
                <w:rFonts w:hint="default" w:ascii="Times New Roman" w:hAnsi="Times New Roman" w:cs="Times New Roman" w:eastAsiaTheme="minorEastAsia"/>
                <w:b/>
                <w:bCs/>
                <w:color w:val="auto"/>
                <w:sz w:val="21"/>
                <w:szCs w:val="21"/>
                <w:vertAlign w:val="subscript"/>
              </w:rPr>
              <w:t>10</w:t>
            </w:r>
            <w:r>
              <w:rPr>
                <w:rFonts w:hint="default" w:ascii="Times New Roman" w:hAnsi="Times New Roman" w:cs="Times New Roman" w:eastAsiaTheme="minorEastAsia"/>
                <w:b/>
                <w:bCs/>
                <w:color w:val="auto"/>
                <w:sz w:val="21"/>
                <w:szCs w:val="21"/>
              </w:rPr>
              <w:t>小时平均浓度限值为450</w:t>
            </w:r>
            <w:r>
              <w:rPr>
                <w:rFonts w:hint="default" w:ascii="Times New Roman" w:hAnsi="Times New Roman" w:cs="Times New Roman" w:eastAsiaTheme="minorEastAsia"/>
                <w:b/>
                <w:bCs/>
                <w:color w:val="auto"/>
                <w:kern w:val="2"/>
                <w:sz w:val="21"/>
                <w:szCs w:val="21"/>
              </w:rPr>
              <w:t>μg/m</w:t>
            </w:r>
            <w:r>
              <w:rPr>
                <w:rFonts w:hint="default" w:ascii="Times New Roman" w:hAnsi="Times New Roman" w:cs="Times New Roman" w:eastAsiaTheme="minorEastAsia"/>
                <w:b/>
                <w:bCs/>
                <w:color w:val="auto"/>
                <w:kern w:val="2"/>
                <w:sz w:val="21"/>
                <w:szCs w:val="21"/>
                <w:vertAlign w:val="superscript"/>
              </w:rPr>
              <w:t>3</w:t>
            </w:r>
            <w:r>
              <w:rPr>
                <w:rFonts w:hint="default" w:ascii="Times New Roman" w:hAnsi="Times New Roman" w:cs="Times New Roman" w:eastAsiaTheme="minorEastAsia"/>
                <w:b/>
                <w:bCs/>
                <w:color w:val="auto"/>
                <w:kern w:val="2"/>
                <w:sz w:val="21"/>
                <w:szCs w:val="21"/>
              </w:rPr>
              <w:t>、</w:t>
            </w:r>
            <w:r>
              <w:rPr>
                <w:rFonts w:hint="default" w:ascii="Times New Roman" w:hAnsi="Times New Roman" w:cs="Times New Roman" w:eastAsiaTheme="minorEastAsia"/>
                <w:b/>
                <w:bCs/>
                <w:color w:val="auto"/>
                <w:sz w:val="21"/>
                <w:szCs w:val="21"/>
              </w:rPr>
              <w:t>TSP小时平均浓度限值为900</w:t>
            </w:r>
            <w:r>
              <w:rPr>
                <w:rFonts w:hint="default" w:ascii="Times New Roman" w:hAnsi="Times New Roman" w:cs="Times New Roman" w:eastAsiaTheme="minorEastAsia"/>
                <w:b/>
                <w:bCs/>
                <w:color w:val="auto"/>
                <w:kern w:val="2"/>
                <w:sz w:val="21"/>
                <w:szCs w:val="21"/>
              </w:rPr>
              <w:t>μg/m</w:t>
            </w:r>
            <w:r>
              <w:rPr>
                <w:rFonts w:hint="default" w:ascii="Times New Roman" w:hAnsi="Times New Roman" w:cs="Times New Roman" w:eastAsiaTheme="minorEastAsia"/>
                <w:b/>
                <w:bCs/>
                <w:color w:val="auto"/>
                <w:kern w:val="2"/>
                <w:sz w:val="21"/>
                <w:szCs w:val="21"/>
                <w:vertAlign w:val="superscript"/>
              </w:rPr>
              <w:t>3</w:t>
            </w:r>
            <w:r>
              <w:rPr>
                <w:rFonts w:hint="default" w:ascii="Times New Roman" w:hAnsi="Times New Roman" w:cs="Times New Roman" w:eastAsiaTheme="minorEastAsia"/>
                <w:b/>
                <w:bCs/>
                <w:color w:val="auto"/>
                <w:kern w:val="2"/>
                <w:sz w:val="21"/>
                <w:szCs w:val="21"/>
              </w:rPr>
              <w:t>）。</w:t>
            </w:r>
          </w:p>
          <w:p>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baseline"/>
              <w:rPr>
                <w:rFonts w:hint="default" w:ascii="Times New Roman" w:hAnsi="Times New Roman" w:cs="Times New Roman" w:eastAsiaTheme="minorEastAsia"/>
                <w:b/>
                <w:bCs/>
                <w:color w:val="auto"/>
                <w:kern w:val="2"/>
                <w:sz w:val="24"/>
                <w:szCs w:val="24"/>
              </w:rPr>
            </w:pPr>
            <w:r>
              <w:rPr>
                <w:rFonts w:hint="default" w:ascii="Times New Roman" w:hAnsi="Times New Roman" w:cs="Times New Roman" w:eastAsiaTheme="minorEastAsia"/>
                <w:b/>
                <w:bCs/>
                <w:color w:val="auto"/>
                <w:kern w:val="2"/>
                <w:sz w:val="24"/>
                <w:szCs w:val="24"/>
              </w:rPr>
              <w:t>（3）评价工作等级</w:t>
            </w:r>
          </w:p>
          <w:p>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baseline"/>
              <w:rPr>
                <w:rFonts w:hint="default" w:ascii="Times New Roman" w:hAnsi="Times New Roman" w:cs="Times New Roman" w:eastAsiaTheme="minorEastAsia"/>
                <w:color w:val="auto"/>
                <w:kern w:val="2"/>
                <w:sz w:val="24"/>
                <w:szCs w:val="24"/>
              </w:rPr>
            </w:pPr>
            <w:r>
              <w:rPr>
                <w:rFonts w:hint="default" w:ascii="Times New Roman" w:hAnsi="Times New Roman" w:cs="Times New Roman" w:eastAsiaTheme="minorEastAsia"/>
                <w:color w:val="auto"/>
                <w:kern w:val="2"/>
                <w:sz w:val="24"/>
                <w:szCs w:val="24"/>
              </w:rPr>
              <w:t>根据《环境影响评价技术导则 大气环境》（HJ2.2-2018）的规定，选择项目污染源正常排放的主要污染物及排放系数，采用附录 A 推荐的 AERSCREEN 估算模型计算项目污染源的最大环境影响，然后按评价工作分级判据进行分级。评价等级按照表7-</w:t>
            </w:r>
            <w:r>
              <w:rPr>
                <w:rFonts w:hint="default" w:ascii="Times New Roman" w:hAnsi="Times New Roman" w:cs="Times New Roman" w:eastAsiaTheme="minorEastAsia"/>
                <w:color w:val="auto"/>
                <w:kern w:val="2"/>
                <w:sz w:val="24"/>
                <w:szCs w:val="24"/>
                <w:lang w:val="en-US" w:eastAsia="zh-CN"/>
              </w:rPr>
              <w:t>2</w:t>
            </w:r>
            <w:r>
              <w:rPr>
                <w:rFonts w:hint="default" w:ascii="Times New Roman" w:hAnsi="Times New Roman" w:cs="Times New Roman" w:eastAsiaTheme="minorEastAsia"/>
                <w:color w:val="auto"/>
                <w:kern w:val="2"/>
                <w:sz w:val="24"/>
                <w:szCs w:val="24"/>
              </w:rPr>
              <w:t>的分级判据进行划分。</w:t>
            </w:r>
          </w:p>
          <w:p>
            <w:pPr>
              <w:widowControl w:val="0"/>
              <w:adjustRightInd/>
              <w:snapToGrid/>
              <w:spacing w:after="0" w:line="276" w:lineRule="auto"/>
              <w:jc w:val="center"/>
              <w:rPr>
                <w:rFonts w:hint="default" w:ascii="Times New Roman" w:hAnsi="Times New Roman" w:cs="Times New Roman" w:eastAsiaTheme="minorEastAsia"/>
                <w:b/>
                <w:bCs/>
                <w:color w:val="auto"/>
                <w:kern w:val="2"/>
                <w:sz w:val="24"/>
                <w:szCs w:val="24"/>
              </w:rPr>
            </w:pPr>
            <w:r>
              <w:rPr>
                <w:rFonts w:hint="default" w:ascii="Times New Roman" w:hAnsi="Times New Roman" w:cs="Times New Roman" w:eastAsiaTheme="minorEastAsia"/>
                <w:b/>
                <w:bCs/>
                <w:color w:val="auto"/>
                <w:kern w:val="2"/>
                <w:sz w:val="24"/>
                <w:szCs w:val="24"/>
              </w:rPr>
              <w:t>表7-</w:t>
            </w:r>
            <w:r>
              <w:rPr>
                <w:rFonts w:hint="default" w:ascii="Times New Roman" w:hAnsi="Times New Roman" w:cs="Times New Roman" w:eastAsiaTheme="minorEastAsia"/>
                <w:b/>
                <w:bCs/>
                <w:color w:val="auto"/>
                <w:kern w:val="2"/>
                <w:sz w:val="24"/>
                <w:szCs w:val="24"/>
                <w:lang w:val="en-US" w:eastAsia="zh-CN"/>
              </w:rPr>
              <w:t xml:space="preserve">2 </w:t>
            </w:r>
            <w:r>
              <w:rPr>
                <w:rFonts w:hint="default" w:ascii="Times New Roman" w:hAnsi="Times New Roman" w:cs="Times New Roman" w:eastAsiaTheme="minorEastAsia"/>
                <w:b/>
                <w:bCs/>
                <w:color w:val="auto"/>
                <w:kern w:val="2"/>
                <w:sz w:val="24"/>
                <w:szCs w:val="24"/>
              </w:rPr>
              <w:t xml:space="preserve">  评价等级判别表</w:t>
            </w:r>
          </w:p>
          <w:tbl>
            <w:tblPr>
              <w:tblStyle w:val="34"/>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pPr>
                    <w:pStyle w:val="22"/>
                    <w:widowControl w:val="0"/>
                    <w:tabs>
                      <w:tab w:val="left" w:pos="0"/>
                    </w:tabs>
                    <w:adjustRightInd/>
                    <w:snapToGrid/>
                    <w:spacing w:after="0" w:line="240" w:lineRule="auto"/>
                    <w:ind w:left="0" w:leftChars="0"/>
                    <w:jc w:val="center"/>
                    <w:rPr>
                      <w:rFonts w:hint="default" w:ascii="Times New Roman" w:hAnsi="Times New Roman" w:cs="Times New Roman"/>
                      <w:b/>
                      <w:bCs/>
                      <w:color w:val="auto"/>
                      <w:sz w:val="21"/>
                      <w:szCs w:val="21"/>
                      <w:lang w:val="en-US"/>
                    </w:rPr>
                  </w:pPr>
                  <w:r>
                    <w:rPr>
                      <w:rFonts w:hint="default" w:ascii="Times New Roman" w:hAnsi="Times New Roman" w:cs="Times New Roman"/>
                      <w:b/>
                      <w:bCs/>
                      <w:color w:val="auto"/>
                      <w:sz w:val="21"/>
                      <w:szCs w:val="21"/>
                      <w:lang w:val="en-US"/>
                    </w:rPr>
                    <w:t>评价工作等级</w:t>
                  </w:r>
                </w:p>
              </w:tc>
              <w:tc>
                <w:tcPr>
                  <w:tcW w:w="4260" w:type="dxa"/>
                </w:tcPr>
                <w:p>
                  <w:pPr>
                    <w:pStyle w:val="22"/>
                    <w:widowControl w:val="0"/>
                    <w:tabs>
                      <w:tab w:val="left" w:pos="0"/>
                    </w:tabs>
                    <w:adjustRightInd/>
                    <w:snapToGrid/>
                    <w:spacing w:after="0" w:line="240" w:lineRule="auto"/>
                    <w:ind w:left="0" w:leftChars="0"/>
                    <w:jc w:val="center"/>
                    <w:rPr>
                      <w:rFonts w:hint="default" w:ascii="Times New Roman" w:hAnsi="Times New Roman" w:cs="Times New Roman"/>
                      <w:b/>
                      <w:bCs/>
                      <w:color w:val="auto"/>
                      <w:sz w:val="21"/>
                      <w:szCs w:val="21"/>
                      <w:lang w:val="en-US"/>
                    </w:rPr>
                  </w:pPr>
                  <w:r>
                    <w:rPr>
                      <w:rFonts w:hint="default" w:ascii="Times New Roman" w:hAnsi="Times New Roman" w:cs="Times New Roman"/>
                      <w:b/>
                      <w:bCs/>
                      <w:color w:val="auto"/>
                      <w:sz w:val="21"/>
                      <w:szCs w:val="21"/>
                      <w:lang w:val="en-US"/>
                    </w:rPr>
                    <w:t>评价工作等级判据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一级</w:t>
                  </w:r>
                </w:p>
              </w:tc>
              <w:tc>
                <w:tcPr>
                  <w:tcW w:w="4260" w:type="dxa"/>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P</w:t>
                  </w:r>
                  <w:r>
                    <w:rPr>
                      <w:rFonts w:hint="default" w:ascii="Times New Roman" w:hAnsi="Times New Roman" w:cs="Times New Roman"/>
                      <w:color w:val="auto"/>
                      <w:sz w:val="21"/>
                      <w:szCs w:val="21"/>
                      <w:vertAlign w:val="subscript"/>
                      <w:lang w:val="en-US"/>
                    </w:rPr>
                    <w:t>max</w:t>
                  </w:r>
                  <w:r>
                    <w:rPr>
                      <w:rFonts w:hint="default" w:ascii="Times New Roman" w:hAnsi="Times New Roman" w:cs="Times New Roman"/>
                      <w:color w:val="auto"/>
                      <w:sz w:val="21"/>
                      <w:szCs w:val="21"/>
                      <w:lang w:val="en-U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二级</w:t>
                  </w:r>
                </w:p>
              </w:tc>
              <w:tc>
                <w:tcPr>
                  <w:tcW w:w="4260" w:type="dxa"/>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1%≤P</w:t>
                  </w:r>
                  <w:r>
                    <w:rPr>
                      <w:rFonts w:hint="default" w:ascii="Times New Roman" w:hAnsi="Times New Roman" w:cs="Times New Roman"/>
                      <w:color w:val="auto"/>
                      <w:sz w:val="21"/>
                      <w:szCs w:val="21"/>
                      <w:vertAlign w:val="subscript"/>
                      <w:lang w:val="en-US"/>
                    </w:rPr>
                    <w:t>max</w:t>
                  </w:r>
                  <w:r>
                    <w:rPr>
                      <w:rFonts w:hint="default" w:ascii="Times New Roman" w:hAnsi="Times New Roman" w:cs="Times New Roman"/>
                      <w:color w:val="auto"/>
                      <w:sz w:val="21"/>
                      <w:szCs w:val="21"/>
                      <w:lang w:val="en-U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三级</w:t>
                  </w:r>
                </w:p>
              </w:tc>
              <w:tc>
                <w:tcPr>
                  <w:tcW w:w="4260" w:type="dxa"/>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P</w:t>
                  </w:r>
                  <w:r>
                    <w:rPr>
                      <w:rFonts w:hint="default" w:ascii="Times New Roman" w:hAnsi="Times New Roman" w:cs="Times New Roman"/>
                      <w:color w:val="auto"/>
                      <w:sz w:val="21"/>
                      <w:szCs w:val="21"/>
                      <w:vertAlign w:val="subscript"/>
                      <w:lang w:val="en-US"/>
                    </w:rPr>
                    <w:t>max</w:t>
                  </w:r>
                  <w:r>
                    <w:rPr>
                      <w:rFonts w:hint="default" w:ascii="Times New Roman" w:hAnsi="Times New Roman" w:cs="Times New Roman"/>
                      <w:color w:val="auto"/>
                      <w:sz w:val="21"/>
                      <w:szCs w:val="21"/>
                      <w:lang w:val="en-US"/>
                    </w:rPr>
                    <w:t>＜1%</w:t>
                  </w:r>
                </w:p>
              </w:tc>
            </w:tr>
          </w:tbl>
          <w:p>
            <w:pPr>
              <w:widowControl w:val="0"/>
              <w:adjustRightInd/>
              <w:spacing w:after="0" w:line="360" w:lineRule="auto"/>
              <w:ind w:firstLine="482" w:firstLineChars="200"/>
              <w:rPr>
                <w:rFonts w:hint="default" w:ascii="Times New Roman" w:hAnsi="Times New Roman" w:cs="Times New Roman" w:eastAsiaTheme="minorEastAsia"/>
                <w:b/>
                <w:bCs/>
                <w:color w:val="auto"/>
                <w:kern w:val="2"/>
                <w:sz w:val="24"/>
                <w:szCs w:val="24"/>
              </w:rPr>
            </w:pPr>
            <w:r>
              <w:rPr>
                <w:rFonts w:hint="default" w:ascii="Times New Roman" w:hAnsi="Times New Roman" w:cs="Times New Roman" w:eastAsiaTheme="minorEastAsia"/>
                <w:b/>
                <w:bCs/>
                <w:color w:val="auto"/>
                <w:kern w:val="2"/>
                <w:sz w:val="24"/>
                <w:szCs w:val="24"/>
              </w:rPr>
              <w:t>（4）估算模型参数的选取</w:t>
            </w:r>
          </w:p>
          <w:p>
            <w:pPr>
              <w:spacing w:after="0" w:line="360" w:lineRule="auto"/>
              <w:ind w:firstLine="480" w:firstLineChars="200"/>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本项目大气环境影响预测估算模型参数统计表见表7-</w:t>
            </w:r>
            <w:r>
              <w:rPr>
                <w:rFonts w:hint="default" w:ascii="Times New Roman" w:hAnsi="Times New Roman" w:cs="Times New Roman" w:eastAsiaTheme="minorEastAsia"/>
                <w:color w:val="auto"/>
                <w:sz w:val="24"/>
                <w:lang w:val="en-US" w:eastAsia="zh-CN"/>
              </w:rPr>
              <w:t>3</w:t>
            </w:r>
            <w:r>
              <w:rPr>
                <w:rFonts w:hint="default" w:ascii="Times New Roman" w:hAnsi="Times New Roman" w:cs="Times New Roman" w:eastAsiaTheme="minorEastAsia"/>
                <w:color w:val="auto"/>
                <w:sz w:val="24"/>
              </w:rPr>
              <w:t>。</w:t>
            </w:r>
          </w:p>
          <w:p>
            <w:pPr>
              <w:widowControl w:val="0"/>
              <w:spacing w:after="0" w:line="276" w:lineRule="auto"/>
              <w:jc w:val="center"/>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表7-</w:t>
            </w:r>
            <w:r>
              <w:rPr>
                <w:rFonts w:hint="default" w:ascii="Times New Roman" w:hAnsi="Times New Roman" w:cs="Times New Roman" w:eastAsiaTheme="minorEastAsia"/>
                <w:b/>
                <w:bCs/>
                <w:color w:val="auto"/>
                <w:sz w:val="24"/>
                <w:szCs w:val="24"/>
                <w:lang w:val="en-US" w:eastAsia="zh-CN"/>
              </w:rPr>
              <w:t xml:space="preserve">3  </w:t>
            </w:r>
            <w:r>
              <w:rPr>
                <w:rFonts w:hint="default" w:ascii="Times New Roman" w:hAnsi="Times New Roman" w:cs="Times New Roman" w:eastAsiaTheme="minorEastAsia"/>
                <w:b/>
                <w:bCs/>
                <w:color w:val="auto"/>
                <w:sz w:val="24"/>
                <w:szCs w:val="24"/>
              </w:rPr>
              <w:t xml:space="preserve"> 估算模型参数表</w:t>
            </w:r>
          </w:p>
          <w:tbl>
            <w:tblPr>
              <w:tblStyle w:val="34"/>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0"/>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0" w:type="dxa"/>
                  <w:gridSpan w:val="2"/>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b/>
                      <w:bCs/>
                      <w:color w:val="auto"/>
                      <w:sz w:val="21"/>
                      <w:szCs w:val="21"/>
                      <w:lang w:val="en-US"/>
                    </w:rPr>
                  </w:pPr>
                  <w:r>
                    <w:rPr>
                      <w:rFonts w:hint="default" w:ascii="Times New Roman" w:hAnsi="Times New Roman" w:cs="Times New Roman"/>
                      <w:b/>
                      <w:bCs/>
                      <w:color w:val="auto"/>
                      <w:sz w:val="21"/>
                      <w:szCs w:val="21"/>
                      <w:lang w:val="en-US"/>
                    </w:rPr>
                    <w:t>参数</w:t>
                  </w:r>
                </w:p>
              </w:tc>
              <w:tc>
                <w:tcPr>
                  <w:tcW w:w="2841" w:type="dxa"/>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b/>
                      <w:bCs/>
                      <w:color w:val="auto"/>
                      <w:sz w:val="21"/>
                      <w:szCs w:val="21"/>
                      <w:lang w:val="en-US"/>
                    </w:rPr>
                  </w:pPr>
                  <w:r>
                    <w:rPr>
                      <w:rFonts w:hint="default" w:ascii="Times New Roman" w:hAnsi="Times New Roman" w:cs="Times New Roman"/>
                      <w:b/>
                      <w:bCs/>
                      <w:color w:val="auto"/>
                      <w:sz w:val="21"/>
                      <w:szCs w:val="21"/>
                      <w:lang w:val="en-US"/>
                    </w:rPr>
                    <w:t>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restart"/>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城市/农村选项</w:t>
                  </w:r>
                </w:p>
              </w:tc>
              <w:tc>
                <w:tcPr>
                  <w:tcW w:w="2840" w:type="dxa"/>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城市/农村</w:t>
                  </w:r>
                </w:p>
              </w:tc>
              <w:tc>
                <w:tcPr>
                  <w:tcW w:w="2841" w:type="dxa"/>
                  <w:vAlign w:val="center"/>
                </w:tcPr>
                <w:p>
                  <w:pPr>
                    <w:pStyle w:val="22"/>
                    <w:keepNext w:val="0"/>
                    <w:keepLines w:val="0"/>
                    <w:pageBreakBefore w:val="0"/>
                    <w:widowControl w:val="0"/>
                    <w:tabs>
                      <w:tab w:val="left" w:pos="0"/>
                    </w:tabs>
                    <w:kinsoku/>
                    <w:wordWrap/>
                    <w:overflowPunct/>
                    <w:topLinePunct w:val="0"/>
                    <w:autoSpaceDE/>
                    <w:autoSpaceDN/>
                    <w:bidi w:val="0"/>
                    <w:adjustRightInd/>
                    <w:snapToGrid/>
                    <w:spacing w:after="0" w:line="240" w:lineRule="auto"/>
                    <w:ind w:left="0" w:leftChars="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continue"/>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p>
              </w:tc>
              <w:tc>
                <w:tcPr>
                  <w:tcW w:w="2840" w:type="dxa"/>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人口数（城市选项时）</w:t>
                  </w:r>
                </w:p>
              </w:tc>
              <w:tc>
                <w:tcPr>
                  <w:tcW w:w="2841" w:type="dxa"/>
                  <w:vAlign w:val="center"/>
                </w:tcPr>
                <w:p>
                  <w:pPr>
                    <w:pStyle w:val="22"/>
                    <w:keepNext w:val="0"/>
                    <w:keepLines w:val="0"/>
                    <w:pageBreakBefore w:val="0"/>
                    <w:widowControl w:val="0"/>
                    <w:tabs>
                      <w:tab w:val="left" w:pos="0"/>
                    </w:tabs>
                    <w:kinsoku/>
                    <w:wordWrap/>
                    <w:overflowPunct/>
                    <w:topLinePunct w:val="0"/>
                    <w:autoSpaceDE/>
                    <w:autoSpaceDN/>
                    <w:bidi w:val="0"/>
                    <w:adjustRightInd w:val="0"/>
                    <w:snapToGrid w:val="0"/>
                    <w:spacing w:after="0" w:line="240" w:lineRule="auto"/>
                    <w:ind w:left="0" w:leftChars="0" w:firstLine="0"/>
                    <w:jc w:val="center"/>
                    <w:textAlignment w:val="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0" w:type="dxa"/>
                  <w:gridSpan w:val="2"/>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最高环境温度/℃</w:t>
                  </w:r>
                </w:p>
              </w:tc>
              <w:tc>
                <w:tcPr>
                  <w:tcW w:w="2841"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tLeast"/>
                    <w:ind w:firstLine="0"/>
                    <w:jc w:val="center"/>
                    <w:textAlignment w:val="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b w:val="0"/>
                      <w:color w:val="auto"/>
                      <w:sz w:val="21"/>
                      <w:szCs w:val="21"/>
                      <w:lang w:val="en-US" w:eastAsia="zh-CN"/>
                    </w:rPr>
                    <w:t>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0" w:type="dxa"/>
                  <w:gridSpan w:val="2"/>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最低环境温度/℃</w:t>
                  </w:r>
                </w:p>
              </w:tc>
              <w:tc>
                <w:tcPr>
                  <w:tcW w:w="2841"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tLeast"/>
                    <w:ind w:firstLine="0"/>
                    <w:jc w:val="center"/>
                    <w:textAlignment w:val="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b w:val="0"/>
                      <w:color w:val="auto"/>
                      <w:sz w:val="21"/>
                      <w:szCs w:val="21"/>
                    </w:rPr>
                    <w:t>-</w:t>
                  </w:r>
                  <w:r>
                    <w:rPr>
                      <w:rFonts w:hint="default" w:ascii="Times New Roman" w:hAnsi="Times New Roman" w:cs="Times New Roman" w:eastAsiaTheme="minorEastAsia"/>
                      <w:b w:val="0"/>
                      <w:color w:val="auto"/>
                      <w:sz w:val="21"/>
                      <w:szCs w:val="21"/>
                      <w:lang w:val="en-US" w:eastAsia="zh-CN"/>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0" w:type="dxa"/>
                  <w:gridSpan w:val="2"/>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土地利用类型</w:t>
                  </w:r>
                </w:p>
              </w:tc>
              <w:tc>
                <w:tcPr>
                  <w:tcW w:w="2841"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tLeast"/>
                    <w:ind w:firstLine="0"/>
                    <w:jc w:val="center"/>
                    <w:textAlignment w:val="auto"/>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b w:val="0"/>
                      <w:color w:val="auto"/>
                      <w:sz w:val="21"/>
                      <w:szCs w:val="21"/>
                    </w:rPr>
                    <w:t>阔叶林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0" w:type="dxa"/>
                  <w:gridSpan w:val="2"/>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区域湿度条件</w:t>
                  </w:r>
                </w:p>
              </w:tc>
              <w:tc>
                <w:tcPr>
                  <w:tcW w:w="2841"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tLeast"/>
                    <w:ind w:firstLine="0"/>
                    <w:jc w:val="center"/>
                    <w:textAlignment w:val="auto"/>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b w:val="0"/>
                      <w:color w:val="auto"/>
                      <w:sz w:val="21"/>
                      <w:szCs w:val="21"/>
                    </w:rPr>
                    <w:t>潮湿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restart"/>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是否考虑地形</w:t>
                  </w:r>
                </w:p>
              </w:tc>
              <w:tc>
                <w:tcPr>
                  <w:tcW w:w="2840" w:type="dxa"/>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考虑地形</w:t>
                  </w:r>
                </w:p>
              </w:tc>
              <w:tc>
                <w:tcPr>
                  <w:tcW w:w="2841" w:type="dxa"/>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sym w:font="Wingdings 2" w:char="0052"/>
                  </w:r>
                  <w:r>
                    <w:rPr>
                      <w:rFonts w:hint="default" w:ascii="Times New Roman" w:hAnsi="Times New Roman" w:cs="Times New Roman"/>
                      <w:color w:val="auto"/>
                      <w:sz w:val="21"/>
                      <w:szCs w:val="21"/>
                      <w:lang w:val="en-US"/>
                    </w:rPr>
                    <w:t xml:space="preserve">是      </w:t>
                  </w:r>
                  <w:r>
                    <w:rPr>
                      <w:rFonts w:hint="default" w:ascii="Times New Roman" w:hAnsi="Times New Roman" w:cs="Times New Roman"/>
                      <w:color w:val="auto"/>
                      <w:sz w:val="21"/>
                      <w:szCs w:val="21"/>
                      <w:lang w:val="en-US"/>
                    </w:rPr>
                    <w:sym w:font="Wingdings 2" w:char="00A3"/>
                  </w:r>
                  <w:r>
                    <w:rPr>
                      <w:rFonts w:hint="default" w:ascii="Times New Roman" w:hAnsi="Times New Roman" w:cs="Times New Roman"/>
                      <w:color w:val="auto"/>
                      <w:sz w:val="21"/>
                      <w:szCs w:val="21"/>
                      <w:lang w:val="en-US"/>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continue"/>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p>
              </w:tc>
              <w:tc>
                <w:tcPr>
                  <w:tcW w:w="2840" w:type="dxa"/>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地形数据分辨率/m</w:t>
                  </w:r>
                </w:p>
              </w:tc>
              <w:tc>
                <w:tcPr>
                  <w:tcW w:w="2841" w:type="dxa"/>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restart"/>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是否考虑岸线熏烟</w:t>
                  </w:r>
                </w:p>
              </w:tc>
              <w:tc>
                <w:tcPr>
                  <w:tcW w:w="2840" w:type="dxa"/>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考虑岸线熏烟</w:t>
                  </w:r>
                </w:p>
              </w:tc>
              <w:tc>
                <w:tcPr>
                  <w:tcW w:w="2841" w:type="dxa"/>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 xml:space="preserve">□是      </w:t>
                  </w:r>
                  <w:r>
                    <w:rPr>
                      <w:rFonts w:hint="default" w:ascii="Times New Roman" w:hAnsi="Times New Roman" w:cs="Times New Roman"/>
                      <w:color w:val="auto"/>
                      <w:sz w:val="21"/>
                      <w:szCs w:val="21"/>
                      <w:lang w:val="en-US"/>
                    </w:rPr>
                    <w:sym w:font="Wingdings 2" w:char="0052"/>
                  </w:r>
                  <w:r>
                    <w:rPr>
                      <w:rFonts w:hint="default" w:ascii="Times New Roman" w:hAnsi="Times New Roman" w:cs="Times New Roman"/>
                      <w:color w:val="auto"/>
                      <w:sz w:val="21"/>
                      <w:szCs w:val="21"/>
                      <w:lang w:val="en-US"/>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continue"/>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p>
              </w:tc>
              <w:tc>
                <w:tcPr>
                  <w:tcW w:w="2840" w:type="dxa"/>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岸线距离/km</w:t>
                  </w:r>
                </w:p>
              </w:tc>
              <w:tc>
                <w:tcPr>
                  <w:tcW w:w="2841" w:type="dxa"/>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continue"/>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p>
              </w:tc>
              <w:tc>
                <w:tcPr>
                  <w:tcW w:w="2840" w:type="dxa"/>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岸线方向/°</w:t>
                  </w:r>
                </w:p>
              </w:tc>
              <w:tc>
                <w:tcPr>
                  <w:tcW w:w="2841" w:type="dxa"/>
                  <w:vAlign w:val="center"/>
                </w:tcPr>
                <w:p>
                  <w:pPr>
                    <w:pStyle w:val="22"/>
                    <w:widowControl w:val="0"/>
                    <w:tabs>
                      <w:tab w:val="left" w:pos="0"/>
                    </w:tabs>
                    <w:adjustRightInd/>
                    <w:snapToGrid/>
                    <w:spacing w:after="0" w:line="240" w:lineRule="auto"/>
                    <w:ind w:left="0" w:leftChars="0"/>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w:t>
                  </w:r>
                </w:p>
              </w:tc>
            </w:tr>
          </w:tbl>
          <w:p>
            <w:pPr>
              <w:widowControl w:val="0"/>
              <w:adjustRightInd/>
              <w:spacing w:after="0" w:line="360" w:lineRule="auto"/>
              <w:ind w:firstLine="482" w:firstLineChars="200"/>
              <w:rPr>
                <w:rFonts w:hint="default" w:ascii="Times New Roman" w:hAnsi="Times New Roman" w:cs="Times New Roman" w:eastAsiaTheme="minorEastAsia"/>
                <w:b/>
                <w:bCs/>
                <w:color w:val="auto"/>
                <w:kern w:val="2"/>
                <w:sz w:val="24"/>
                <w:szCs w:val="24"/>
              </w:rPr>
            </w:pPr>
            <w:r>
              <w:rPr>
                <w:rFonts w:hint="default" w:ascii="Times New Roman" w:hAnsi="Times New Roman" w:cs="Times New Roman" w:eastAsiaTheme="minorEastAsia"/>
                <w:b/>
                <w:bCs/>
                <w:color w:val="auto"/>
                <w:kern w:val="2"/>
                <w:sz w:val="24"/>
                <w:szCs w:val="24"/>
              </w:rPr>
              <w:t>（5）污染源参数</w:t>
            </w:r>
          </w:p>
          <w:p>
            <w:pPr>
              <w:spacing w:after="0" w:line="360" w:lineRule="auto"/>
              <w:ind w:firstLine="480" w:firstLineChars="200"/>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本项目废气污染源参数表见表7-</w:t>
            </w:r>
            <w:r>
              <w:rPr>
                <w:rFonts w:hint="default" w:ascii="Times New Roman" w:hAnsi="Times New Roman" w:cs="Times New Roman" w:eastAsiaTheme="minorEastAsia"/>
                <w:color w:val="auto"/>
                <w:sz w:val="24"/>
                <w:lang w:val="en-US" w:eastAsia="zh-CN"/>
              </w:rPr>
              <w:t>4</w:t>
            </w:r>
            <w:r>
              <w:rPr>
                <w:rFonts w:hint="default" w:ascii="Times New Roman" w:hAnsi="Times New Roman" w:cs="Times New Roman" w:eastAsiaTheme="minorEastAsia"/>
                <w:color w:val="auto"/>
                <w:sz w:val="24"/>
              </w:rPr>
              <w:t>、表7-</w:t>
            </w:r>
            <w:r>
              <w:rPr>
                <w:rFonts w:hint="default" w:ascii="Times New Roman" w:hAnsi="Times New Roman" w:cs="Times New Roman" w:eastAsiaTheme="minorEastAsia"/>
                <w:color w:val="auto"/>
                <w:sz w:val="24"/>
                <w:lang w:val="en-US" w:eastAsia="zh-CN"/>
              </w:rPr>
              <w:t>5</w:t>
            </w:r>
            <w:r>
              <w:rPr>
                <w:rFonts w:hint="default" w:ascii="Times New Roman" w:hAnsi="Times New Roman" w:cs="Times New Roman" w:eastAsiaTheme="minorEastAsia"/>
                <w:color w:val="auto"/>
                <w:sz w:val="24"/>
              </w:rPr>
              <w:t>。</w:t>
            </w:r>
          </w:p>
          <w:p>
            <w:pPr>
              <w:widowControl w:val="0"/>
              <w:spacing w:after="0" w:line="276" w:lineRule="auto"/>
              <w:jc w:val="center"/>
              <w:rPr>
                <w:rFonts w:hint="default" w:ascii="Times New Roman" w:hAnsi="Times New Roman" w:cs="Times New Roman" w:eastAsiaTheme="minorEastAsia"/>
                <w:b/>
                <w:bCs/>
                <w:color w:val="auto"/>
                <w:sz w:val="24"/>
                <w:szCs w:val="24"/>
              </w:rPr>
            </w:pPr>
          </w:p>
          <w:p>
            <w:pPr>
              <w:widowControl w:val="0"/>
              <w:spacing w:after="0" w:line="276" w:lineRule="auto"/>
              <w:jc w:val="center"/>
              <w:rPr>
                <w:rFonts w:hint="default" w:ascii="Times New Roman" w:hAnsi="Times New Roman" w:cs="Times New Roman" w:eastAsiaTheme="minorEastAsia"/>
                <w:b/>
                <w:bCs/>
                <w:color w:val="auto"/>
                <w:sz w:val="24"/>
                <w:szCs w:val="24"/>
              </w:rPr>
            </w:pPr>
          </w:p>
          <w:p>
            <w:pPr>
              <w:widowControl w:val="0"/>
              <w:spacing w:after="0" w:line="276" w:lineRule="auto"/>
              <w:jc w:val="center"/>
              <w:rPr>
                <w:rFonts w:hint="default" w:ascii="Times New Roman" w:hAnsi="Times New Roman" w:cs="Times New Roman" w:eastAsiaTheme="minorEastAsia"/>
                <w:b/>
                <w:bCs/>
                <w:color w:val="auto"/>
                <w:sz w:val="24"/>
                <w:szCs w:val="24"/>
              </w:rPr>
            </w:pPr>
            <w:r>
              <w:rPr>
                <w:rFonts w:hint="default" w:ascii="Times New Roman" w:hAnsi="Times New Roman" w:cs="Times New Roman" w:eastAsiaTheme="minorEastAsia"/>
                <w:b/>
                <w:bCs/>
                <w:color w:val="auto"/>
                <w:sz w:val="24"/>
                <w:szCs w:val="24"/>
              </w:rPr>
              <w:t>表7-</w:t>
            </w:r>
            <w:r>
              <w:rPr>
                <w:rFonts w:hint="default" w:ascii="Times New Roman" w:hAnsi="Times New Roman" w:cs="Times New Roman" w:eastAsiaTheme="minorEastAsia"/>
                <w:b/>
                <w:bCs/>
                <w:color w:val="auto"/>
                <w:sz w:val="24"/>
                <w:szCs w:val="24"/>
                <w:lang w:val="en-US" w:eastAsia="zh-CN"/>
              </w:rPr>
              <w:t>4</w:t>
            </w:r>
            <w:r>
              <w:rPr>
                <w:rFonts w:hint="default" w:ascii="Times New Roman" w:hAnsi="Times New Roman" w:cs="Times New Roman" w:eastAsiaTheme="minorEastAsia"/>
                <w:b/>
                <w:bCs/>
                <w:color w:val="auto"/>
                <w:sz w:val="24"/>
                <w:szCs w:val="24"/>
              </w:rPr>
              <w:t xml:space="preserve">  </w:t>
            </w:r>
            <w:r>
              <w:rPr>
                <w:rFonts w:hint="default" w:ascii="Times New Roman" w:hAnsi="Times New Roman" w:cs="Times New Roman" w:eastAsiaTheme="minorEastAsia"/>
                <w:b/>
                <w:bCs/>
                <w:color w:val="auto"/>
                <w:sz w:val="24"/>
                <w:szCs w:val="24"/>
                <w:lang w:val="en-US" w:eastAsia="zh-CN"/>
              </w:rPr>
              <w:t xml:space="preserve"> </w:t>
            </w:r>
            <w:r>
              <w:rPr>
                <w:rFonts w:hint="default" w:ascii="Times New Roman" w:hAnsi="Times New Roman" w:cs="Times New Roman" w:eastAsiaTheme="minorEastAsia"/>
                <w:b/>
                <w:bCs/>
                <w:color w:val="auto"/>
                <w:sz w:val="24"/>
                <w:szCs w:val="24"/>
              </w:rPr>
              <w:t>点源参数表</w:t>
            </w:r>
          </w:p>
          <w:tbl>
            <w:tblPr>
              <w:tblStyle w:val="34"/>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3"/>
              <w:gridCol w:w="1385"/>
              <w:gridCol w:w="968"/>
              <w:gridCol w:w="765"/>
              <w:gridCol w:w="816"/>
              <w:gridCol w:w="689"/>
              <w:gridCol w:w="732"/>
              <w:gridCol w:w="699"/>
              <w:gridCol w:w="603"/>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4" w:hRule="atLeast"/>
                <w:jc w:val="center"/>
              </w:trPr>
              <w:tc>
                <w:tcPr>
                  <w:tcW w:w="1053" w:type="dxa"/>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rPr>
                  </w:pPr>
                  <w:r>
                    <w:rPr>
                      <w:rFonts w:hint="default" w:ascii="Times New Roman" w:hAnsi="Times New Roman" w:cs="Times New Roman" w:eastAsiaTheme="minorEastAsia"/>
                      <w:color w:val="auto"/>
                      <w:sz w:val="21"/>
                      <w:szCs w:val="21"/>
                      <w:shd w:val="clear" w:color="auto" w:fill="auto"/>
                    </w:rPr>
                    <w:t>名称</w:t>
                  </w:r>
                </w:p>
              </w:tc>
              <w:tc>
                <w:tcPr>
                  <w:tcW w:w="1385" w:type="dxa"/>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rPr>
                  </w:pPr>
                  <w:r>
                    <w:rPr>
                      <w:rFonts w:hint="default" w:ascii="Times New Roman" w:hAnsi="Times New Roman" w:cs="Times New Roman" w:eastAsiaTheme="minorEastAsia"/>
                      <w:color w:val="auto"/>
                      <w:sz w:val="21"/>
                      <w:szCs w:val="21"/>
                      <w:shd w:val="clear" w:color="auto" w:fill="auto"/>
                    </w:rPr>
                    <w:t>排气口底部中心坐标</w:t>
                  </w:r>
                </w:p>
              </w:tc>
              <w:tc>
                <w:tcPr>
                  <w:tcW w:w="968" w:type="dxa"/>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rPr>
                  </w:pPr>
                  <w:r>
                    <w:rPr>
                      <w:rFonts w:hint="default" w:ascii="Times New Roman" w:hAnsi="Times New Roman" w:cs="Times New Roman" w:eastAsiaTheme="minorEastAsia"/>
                      <w:color w:val="auto"/>
                      <w:sz w:val="21"/>
                      <w:szCs w:val="21"/>
                      <w:shd w:val="clear" w:color="auto" w:fill="auto"/>
                    </w:rPr>
                    <w:t>排气口底部海拔高度/m</w:t>
                  </w:r>
                </w:p>
              </w:tc>
              <w:tc>
                <w:tcPr>
                  <w:tcW w:w="765" w:type="dxa"/>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rPr>
                  </w:pPr>
                  <w:r>
                    <w:rPr>
                      <w:rFonts w:hint="default" w:ascii="Times New Roman" w:hAnsi="Times New Roman" w:cs="Times New Roman" w:eastAsiaTheme="minorEastAsia"/>
                      <w:color w:val="auto"/>
                      <w:sz w:val="21"/>
                      <w:szCs w:val="21"/>
                      <w:shd w:val="clear" w:color="auto" w:fill="auto"/>
                    </w:rPr>
                    <w:t>排气口高度/m</w:t>
                  </w:r>
                </w:p>
              </w:tc>
              <w:tc>
                <w:tcPr>
                  <w:tcW w:w="816" w:type="dxa"/>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rPr>
                  </w:pPr>
                  <w:r>
                    <w:rPr>
                      <w:rFonts w:hint="default" w:ascii="Times New Roman" w:hAnsi="Times New Roman" w:cs="Times New Roman" w:eastAsiaTheme="minorEastAsia"/>
                      <w:color w:val="auto"/>
                      <w:sz w:val="21"/>
                      <w:szCs w:val="21"/>
                      <w:shd w:val="clear" w:color="auto" w:fill="auto"/>
                    </w:rPr>
                    <w:t>排气口出口内径/m</w:t>
                  </w:r>
                </w:p>
              </w:tc>
              <w:tc>
                <w:tcPr>
                  <w:tcW w:w="689" w:type="dxa"/>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rPr>
                  </w:pPr>
                  <w:r>
                    <w:rPr>
                      <w:rFonts w:hint="default" w:ascii="Times New Roman" w:hAnsi="Times New Roman" w:cs="Times New Roman" w:eastAsiaTheme="minorEastAsia"/>
                      <w:color w:val="auto"/>
                      <w:sz w:val="21"/>
                      <w:szCs w:val="21"/>
                      <w:shd w:val="clear" w:color="auto" w:fill="auto"/>
                    </w:rPr>
                    <w:t>烟气流速m/s</w:t>
                  </w:r>
                </w:p>
              </w:tc>
              <w:tc>
                <w:tcPr>
                  <w:tcW w:w="732" w:type="dxa"/>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rPr>
                  </w:pPr>
                  <w:r>
                    <w:rPr>
                      <w:rFonts w:hint="default" w:ascii="Times New Roman" w:hAnsi="Times New Roman" w:cs="Times New Roman" w:eastAsiaTheme="minorEastAsia"/>
                      <w:color w:val="auto"/>
                      <w:sz w:val="21"/>
                      <w:szCs w:val="21"/>
                      <w:shd w:val="clear" w:color="auto" w:fill="auto"/>
                    </w:rPr>
                    <w:t>烟气温度/℃</w:t>
                  </w:r>
                </w:p>
              </w:tc>
              <w:tc>
                <w:tcPr>
                  <w:tcW w:w="699" w:type="dxa"/>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rPr>
                  </w:pPr>
                  <w:r>
                    <w:rPr>
                      <w:rFonts w:hint="default" w:ascii="Times New Roman" w:hAnsi="Times New Roman" w:cs="Times New Roman" w:eastAsiaTheme="minorEastAsia"/>
                      <w:color w:val="auto"/>
                      <w:sz w:val="21"/>
                      <w:szCs w:val="21"/>
                      <w:shd w:val="clear" w:color="auto" w:fill="auto"/>
                    </w:rPr>
                    <w:t>年排放小时数/h</w:t>
                  </w:r>
                </w:p>
              </w:tc>
              <w:tc>
                <w:tcPr>
                  <w:tcW w:w="603" w:type="dxa"/>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rPr>
                  </w:pPr>
                  <w:r>
                    <w:rPr>
                      <w:rFonts w:hint="default" w:ascii="Times New Roman" w:hAnsi="Times New Roman" w:cs="Times New Roman" w:eastAsiaTheme="minorEastAsia"/>
                      <w:color w:val="auto"/>
                      <w:sz w:val="21"/>
                      <w:szCs w:val="21"/>
                      <w:shd w:val="clear" w:color="auto" w:fill="auto"/>
                    </w:rPr>
                    <w:t>排放工况</w:t>
                  </w:r>
                </w:p>
              </w:tc>
              <w:tc>
                <w:tcPr>
                  <w:tcW w:w="1326" w:type="dxa"/>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rPr>
                  </w:pPr>
                  <w:r>
                    <w:rPr>
                      <w:rFonts w:hint="default" w:ascii="Times New Roman" w:hAnsi="Times New Roman" w:cs="Times New Roman" w:eastAsiaTheme="minorEastAsia"/>
                      <w:color w:val="auto"/>
                      <w:sz w:val="21"/>
                      <w:szCs w:val="21"/>
                      <w:shd w:val="clear" w:color="auto" w:fill="auto"/>
                    </w:rPr>
                    <w:t>排放速率/（kg/h）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053"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lang w:val="en-US" w:eastAsia="zh-CN"/>
                    </w:rPr>
                  </w:pPr>
                  <w:r>
                    <w:rPr>
                      <w:rFonts w:hint="default" w:ascii="Times New Roman" w:hAnsi="Times New Roman" w:cs="Times New Roman" w:eastAsiaTheme="minorEastAsia"/>
                      <w:color w:val="auto"/>
                      <w:sz w:val="21"/>
                      <w:szCs w:val="21"/>
                      <w:highlight w:val="none"/>
                      <w:lang w:eastAsia="zh-CN"/>
                    </w:rPr>
                    <w:t>有组织粉尘排气筒</w:t>
                  </w:r>
                </w:p>
              </w:tc>
              <w:tc>
                <w:tcPr>
                  <w:tcW w:w="1385" w:type="dxa"/>
                  <w:vMerge w:val="restart"/>
                  <w:vAlign w:val="center"/>
                </w:tcPr>
                <w:p>
                  <w:pPr>
                    <w:widowControl/>
                    <w:spacing w:after="0" w:line="240" w:lineRule="auto"/>
                    <w:jc w:val="both"/>
                    <w:rPr>
                      <w:rFonts w:hint="default" w:ascii="Times New Roman" w:hAnsi="Times New Roman" w:cs="Times New Roman" w:eastAsiaTheme="minorEastAsia"/>
                      <w:color w:val="auto"/>
                      <w:sz w:val="21"/>
                      <w:szCs w:val="21"/>
                      <w:highlight w:val="none"/>
                      <w:shd w:val="clear" w:color="auto" w:fill="auto"/>
                    </w:rPr>
                  </w:pPr>
                  <w:r>
                    <w:rPr>
                      <w:rFonts w:hint="default" w:ascii="Times New Roman" w:hAnsi="Times New Roman" w:cs="Times New Roman" w:eastAsiaTheme="minorEastAsia"/>
                      <w:bCs/>
                      <w:color w:val="auto"/>
                      <w:sz w:val="21"/>
                      <w:szCs w:val="21"/>
                      <w:highlight w:val="none"/>
                      <w:lang w:val="en-US"/>
                    </w:rPr>
                    <w:t>102</w:t>
                  </w:r>
                  <w:r>
                    <w:rPr>
                      <w:rFonts w:hint="default" w:ascii="Times New Roman" w:hAnsi="Times New Roman" w:cs="Times New Roman" w:eastAsiaTheme="minorEastAsia"/>
                      <w:color w:val="auto"/>
                      <w:sz w:val="21"/>
                      <w:szCs w:val="21"/>
                      <w:highlight w:val="none"/>
                      <w:shd w:val="clear" w:color="auto" w:fill="auto"/>
                      <w:lang w:val="en-US" w:eastAsia="zh-CN"/>
                    </w:rPr>
                    <w:t>.465236</w:t>
                  </w:r>
                  <w:r>
                    <w:rPr>
                      <w:rFonts w:hint="default" w:ascii="Times New Roman" w:hAnsi="Times New Roman" w:cs="Times New Roman" w:eastAsiaTheme="minorEastAsia"/>
                      <w:color w:val="auto"/>
                      <w:sz w:val="21"/>
                      <w:szCs w:val="21"/>
                      <w:highlight w:val="none"/>
                      <w:shd w:val="clear" w:color="auto" w:fill="auto"/>
                    </w:rPr>
                    <w:t>E</w:t>
                  </w:r>
                </w:p>
                <w:p>
                  <w:pPr>
                    <w:pStyle w:val="22"/>
                    <w:widowControl w:val="0"/>
                    <w:tabs>
                      <w:tab w:val="left" w:pos="0"/>
                    </w:tabs>
                    <w:spacing w:after="0" w:line="240" w:lineRule="auto"/>
                    <w:ind w:left="0" w:leftChars="0" w:firstLine="0"/>
                    <w:jc w:val="both"/>
                    <w:rPr>
                      <w:rFonts w:hint="default" w:ascii="Times New Roman" w:hAnsi="Times New Roman" w:cs="Times New Roman" w:eastAsiaTheme="minorEastAsia"/>
                      <w:color w:val="auto"/>
                      <w:sz w:val="21"/>
                      <w:szCs w:val="21"/>
                      <w:shd w:val="clear" w:color="auto" w:fill="auto"/>
                      <w:lang w:val="en-US"/>
                    </w:rPr>
                  </w:pPr>
                  <w:r>
                    <w:rPr>
                      <w:rFonts w:hint="default" w:ascii="Times New Roman" w:hAnsi="Times New Roman" w:cs="Times New Roman" w:eastAsiaTheme="minorEastAsia"/>
                      <w:bCs/>
                      <w:color w:val="auto"/>
                      <w:sz w:val="21"/>
                      <w:szCs w:val="21"/>
                      <w:highlight w:val="none"/>
                      <w:lang w:val="en-US"/>
                    </w:rPr>
                    <w:t>2</w:t>
                  </w:r>
                  <w:r>
                    <w:rPr>
                      <w:rFonts w:hint="default" w:ascii="Times New Roman" w:hAnsi="Times New Roman" w:cs="Times New Roman" w:eastAsiaTheme="minorEastAsia"/>
                      <w:bCs/>
                      <w:color w:val="auto"/>
                      <w:sz w:val="21"/>
                      <w:szCs w:val="21"/>
                      <w:highlight w:val="none"/>
                      <w:lang w:val="en-US" w:eastAsia="zh-CN"/>
                    </w:rPr>
                    <w:t>5.2634083</w:t>
                  </w:r>
                  <w:r>
                    <w:rPr>
                      <w:rFonts w:hint="default" w:ascii="Times New Roman" w:hAnsi="Times New Roman" w:cs="Times New Roman" w:eastAsiaTheme="minorEastAsia"/>
                      <w:color w:val="auto"/>
                      <w:sz w:val="21"/>
                      <w:szCs w:val="21"/>
                      <w:highlight w:val="none"/>
                      <w:shd w:val="clear" w:color="auto" w:fill="auto"/>
                      <w:lang w:val="en-US"/>
                    </w:rPr>
                    <w:t>N</w:t>
                  </w:r>
                </w:p>
              </w:tc>
              <w:tc>
                <w:tcPr>
                  <w:tcW w:w="968"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lang w:val="en-US" w:eastAsia="zh-CN"/>
                    </w:rPr>
                  </w:pPr>
                  <w:r>
                    <w:rPr>
                      <w:rFonts w:hint="default" w:ascii="Times New Roman" w:hAnsi="Times New Roman" w:cs="Times New Roman" w:eastAsiaTheme="minorEastAsia"/>
                      <w:color w:val="auto"/>
                      <w:sz w:val="21"/>
                      <w:szCs w:val="21"/>
                      <w:shd w:val="clear" w:color="auto" w:fill="auto"/>
                      <w:lang w:val="en-US" w:eastAsia="zh-CN"/>
                    </w:rPr>
                    <w:t>1751</w:t>
                  </w:r>
                </w:p>
              </w:tc>
              <w:tc>
                <w:tcPr>
                  <w:tcW w:w="765"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lang w:val="en-US"/>
                    </w:rPr>
                  </w:pPr>
                  <w:r>
                    <w:rPr>
                      <w:rFonts w:hint="default" w:ascii="Times New Roman" w:hAnsi="Times New Roman" w:cs="Times New Roman" w:eastAsiaTheme="minorEastAsia"/>
                      <w:color w:val="auto"/>
                      <w:sz w:val="21"/>
                      <w:szCs w:val="21"/>
                      <w:shd w:val="clear" w:color="auto" w:fill="auto"/>
                      <w:lang w:val="en-US" w:eastAsia="zh-CN"/>
                    </w:rPr>
                    <w:t>15</w:t>
                  </w:r>
                </w:p>
              </w:tc>
              <w:tc>
                <w:tcPr>
                  <w:tcW w:w="816"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lang w:val="en-US" w:eastAsia="zh-CN"/>
                    </w:rPr>
                  </w:pPr>
                  <w:r>
                    <w:rPr>
                      <w:rFonts w:hint="default" w:ascii="Times New Roman" w:hAnsi="Times New Roman" w:cs="Times New Roman" w:eastAsiaTheme="minorEastAsia"/>
                      <w:color w:val="auto"/>
                      <w:sz w:val="21"/>
                      <w:szCs w:val="21"/>
                      <w:shd w:val="clear" w:color="auto" w:fill="auto"/>
                      <w:lang w:val="en-US" w:eastAsia="zh-CN"/>
                    </w:rPr>
                    <w:t>0.75</w:t>
                  </w:r>
                </w:p>
              </w:tc>
              <w:tc>
                <w:tcPr>
                  <w:tcW w:w="689"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lang w:val="en-US" w:eastAsia="zh-CN"/>
                    </w:rPr>
                  </w:pPr>
                  <w:r>
                    <w:rPr>
                      <w:rFonts w:hint="default" w:ascii="Times New Roman" w:hAnsi="Times New Roman" w:cs="Times New Roman" w:eastAsiaTheme="minorEastAsia"/>
                      <w:color w:val="auto"/>
                      <w:sz w:val="21"/>
                      <w:szCs w:val="21"/>
                      <w:shd w:val="clear" w:color="auto" w:fill="auto"/>
                      <w:lang w:val="en-US" w:eastAsia="zh-CN"/>
                    </w:rPr>
                    <w:t>12.4</w:t>
                  </w:r>
                </w:p>
              </w:tc>
              <w:tc>
                <w:tcPr>
                  <w:tcW w:w="732"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lang w:val="en-US" w:eastAsia="zh-CN"/>
                    </w:rPr>
                  </w:pPr>
                  <w:r>
                    <w:rPr>
                      <w:rFonts w:hint="default" w:ascii="Times New Roman" w:hAnsi="Times New Roman" w:cs="Times New Roman" w:eastAsiaTheme="minorEastAsia"/>
                      <w:color w:val="auto"/>
                      <w:sz w:val="21"/>
                      <w:szCs w:val="21"/>
                      <w:shd w:val="clear" w:color="auto" w:fill="auto"/>
                      <w:lang w:val="en-US" w:eastAsia="zh-CN"/>
                    </w:rPr>
                    <w:t>20</w:t>
                  </w:r>
                </w:p>
              </w:tc>
              <w:tc>
                <w:tcPr>
                  <w:tcW w:w="699"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lang w:val="en-US"/>
                    </w:rPr>
                  </w:pPr>
                  <w:r>
                    <w:rPr>
                      <w:rFonts w:hint="default" w:ascii="Times New Roman" w:hAnsi="Times New Roman" w:cs="Times New Roman" w:eastAsiaTheme="minorEastAsia"/>
                      <w:color w:val="auto"/>
                      <w:sz w:val="21"/>
                      <w:szCs w:val="21"/>
                      <w:shd w:val="clear" w:color="auto" w:fill="auto"/>
                      <w:lang w:val="en-US" w:eastAsia="zh-CN"/>
                    </w:rPr>
                    <w:t>600</w:t>
                  </w:r>
                </w:p>
              </w:tc>
              <w:tc>
                <w:tcPr>
                  <w:tcW w:w="603"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rPr>
                  </w:pPr>
                  <w:r>
                    <w:rPr>
                      <w:rFonts w:hint="default" w:ascii="Times New Roman" w:hAnsi="Times New Roman" w:cs="Times New Roman" w:eastAsiaTheme="minorEastAsia"/>
                      <w:color w:val="auto"/>
                      <w:sz w:val="21"/>
                      <w:szCs w:val="21"/>
                      <w:shd w:val="clear" w:color="auto" w:fill="auto"/>
                    </w:rPr>
                    <w:t>正常</w:t>
                  </w:r>
                </w:p>
              </w:tc>
              <w:tc>
                <w:tcPr>
                  <w:tcW w:w="1326" w:type="dxa"/>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lang w:val="en-US" w:eastAsia="zh-CN"/>
                    </w:rPr>
                  </w:pPr>
                  <w:r>
                    <w:rPr>
                      <w:rFonts w:hint="default" w:ascii="Times New Roman" w:hAnsi="Times New Roman" w:cs="Times New Roman" w:eastAsiaTheme="minorEastAsia"/>
                      <w:color w:val="auto"/>
                      <w:sz w:val="21"/>
                      <w:szCs w:val="21"/>
                      <w:shd w:val="clear" w:color="auto" w:fill="auto"/>
                    </w:rPr>
                    <w:t>PM</w:t>
                  </w:r>
                  <w:r>
                    <w:rPr>
                      <w:rFonts w:hint="default" w:ascii="Times New Roman" w:hAnsi="Times New Roman" w:cs="Times New Roman" w:eastAsiaTheme="minorEastAsia"/>
                      <w:color w:val="auto"/>
                      <w:sz w:val="21"/>
                      <w:szCs w:val="21"/>
                      <w:shd w:val="clear" w:color="auto" w:fill="auto"/>
                      <w:vertAlign w:val="subscript"/>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053"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1385"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968"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765"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816"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689"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732"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699"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603"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1326" w:type="dxa"/>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rPr>
                  </w:pPr>
                  <w:r>
                    <w:rPr>
                      <w:rFonts w:hint="default" w:ascii="Times New Roman" w:hAnsi="Times New Roman" w:cs="Times New Roman" w:eastAsiaTheme="minorEastAsia"/>
                      <w:color w:val="auto"/>
                      <w:sz w:val="21"/>
                      <w:szCs w:val="21"/>
                      <w:shd w:val="clear" w:color="auto" w:fill="auto"/>
                      <w:lang w:val="en-US" w:eastAsia="zh-CN"/>
                    </w:rPr>
                    <w:t>0.0657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053"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有组织非甲烷总烃排气筒</w:t>
                  </w:r>
                </w:p>
              </w:tc>
              <w:tc>
                <w:tcPr>
                  <w:tcW w:w="1385" w:type="dxa"/>
                  <w:vMerge w:val="restart"/>
                  <w:vAlign w:val="center"/>
                </w:tcPr>
                <w:p>
                  <w:pPr>
                    <w:widowControl/>
                    <w:spacing w:after="0" w:line="240" w:lineRule="auto"/>
                    <w:jc w:val="both"/>
                    <w:rPr>
                      <w:rFonts w:hint="default" w:ascii="Times New Roman" w:hAnsi="Times New Roman" w:cs="Times New Roman" w:eastAsiaTheme="minorEastAsia"/>
                      <w:color w:val="auto"/>
                      <w:sz w:val="21"/>
                      <w:szCs w:val="21"/>
                      <w:highlight w:val="none"/>
                      <w:shd w:val="clear" w:color="auto" w:fill="auto"/>
                    </w:rPr>
                  </w:pPr>
                  <w:r>
                    <w:rPr>
                      <w:rFonts w:hint="default" w:ascii="Times New Roman" w:hAnsi="Times New Roman" w:cs="Times New Roman" w:eastAsiaTheme="minorEastAsia"/>
                      <w:bCs/>
                      <w:color w:val="auto"/>
                      <w:sz w:val="21"/>
                      <w:szCs w:val="21"/>
                      <w:highlight w:val="none"/>
                      <w:lang w:val="en-US"/>
                    </w:rPr>
                    <w:t>102</w:t>
                  </w:r>
                  <w:r>
                    <w:rPr>
                      <w:rFonts w:hint="default" w:ascii="Times New Roman" w:hAnsi="Times New Roman" w:cs="Times New Roman" w:eastAsiaTheme="minorEastAsia"/>
                      <w:color w:val="auto"/>
                      <w:sz w:val="21"/>
                      <w:szCs w:val="21"/>
                      <w:highlight w:val="none"/>
                      <w:shd w:val="clear" w:color="auto" w:fill="auto"/>
                      <w:lang w:val="en-US" w:eastAsia="zh-CN"/>
                    </w:rPr>
                    <w:t>.464822</w:t>
                  </w:r>
                  <w:r>
                    <w:rPr>
                      <w:rFonts w:hint="default" w:ascii="Times New Roman" w:hAnsi="Times New Roman" w:cs="Times New Roman" w:eastAsiaTheme="minorEastAsia"/>
                      <w:color w:val="auto"/>
                      <w:sz w:val="21"/>
                      <w:szCs w:val="21"/>
                      <w:highlight w:val="none"/>
                      <w:shd w:val="clear" w:color="auto" w:fill="auto"/>
                    </w:rPr>
                    <w:t>E</w:t>
                  </w:r>
                </w:p>
                <w:p>
                  <w:pPr>
                    <w:pStyle w:val="22"/>
                    <w:widowControl w:val="0"/>
                    <w:tabs>
                      <w:tab w:val="left" w:pos="0"/>
                    </w:tabs>
                    <w:spacing w:after="0" w:line="240" w:lineRule="auto"/>
                    <w:ind w:left="0" w:leftChars="0" w:firstLine="0"/>
                    <w:jc w:val="both"/>
                    <w:rPr>
                      <w:rFonts w:hint="default" w:ascii="Times New Roman" w:hAnsi="Times New Roman" w:cs="Times New Roman" w:eastAsiaTheme="minorEastAsia"/>
                      <w:bCs/>
                      <w:color w:val="auto"/>
                      <w:sz w:val="21"/>
                      <w:szCs w:val="21"/>
                      <w:highlight w:val="none"/>
                      <w:lang w:val="en-US"/>
                    </w:rPr>
                  </w:pPr>
                  <w:r>
                    <w:rPr>
                      <w:rFonts w:hint="default" w:ascii="Times New Roman" w:hAnsi="Times New Roman" w:cs="Times New Roman" w:eastAsiaTheme="minorEastAsia"/>
                      <w:bCs/>
                      <w:color w:val="auto"/>
                      <w:sz w:val="21"/>
                      <w:szCs w:val="21"/>
                      <w:highlight w:val="none"/>
                      <w:lang w:val="en-US"/>
                    </w:rPr>
                    <w:t>2</w:t>
                  </w:r>
                  <w:r>
                    <w:rPr>
                      <w:rFonts w:hint="default" w:ascii="Times New Roman" w:hAnsi="Times New Roman" w:cs="Times New Roman" w:eastAsiaTheme="minorEastAsia"/>
                      <w:bCs/>
                      <w:color w:val="auto"/>
                      <w:sz w:val="21"/>
                      <w:szCs w:val="21"/>
                      <w:highlight w:val="none"/>
                      <w:lang w:val="en-US" w:eastAsia="zh-CN"/>
                    </w:rPr>
                    <w:t>5.2634027</w:t>
                  </w:r>
                  <w:r>
                    <w:rPr>
                      <w:rFonts w:hint="default" w:ascii="Times New Roman" w:hAnsi="Times New Roman" w:cs="Times New Roman" w:eastAsiaTheme="minorEastAsia"/>
                      <w:color w:val="auto"/>
                      <w:sz w:val="21"/>
                      <w:szCs w:val="21"/>
                      <w:highlight w:val="none"/>
                      <w:shd w:val="clear" w:color="auto" w:fill="auto"/>
                      <w:lang w:val="en-US"/>
                    </w:rPr>
                    <w:t>N</w:t>
                  </w:r>
                </w:p>
              </w:tc>
              <w:tc>
                <w:tcPr>
                  <w:tcW w:w="968"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lang w:val="en-US" w:eastAsia="zh-CN"/>
                    </w:rPr>
                  </w:pPr>
                  <w:r>
                    <w:rPr>
                      <w:rFonts w:hint="default" w:ascii="Times New Roman" w:hAnsi="Times New Roman" w:cs="Times New Roman" w:eastAsiaTheme="minorEastAsia"/>
                      <w:color w:val="auto"/>
                      <w:sz w:val="21"/>
                      <w:szCs w:val="21"/>
                      <w:shd w:val="clear" w:color="auto" w:fill="auto"/>
                      <w:lang w:val="en-US" w:eastAsia="zh-CN"/>
                    </w:rPr>
                    <w:t>1751</w:t>
                  </w:r>
                </w:p>
              </w:tc>
              <w:tc>
                <w:tcPr>
                  <w:tcW w:w="765"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lang w:val="en-US" w:eastAsia="zh-CN"/>
                    </w:rPr>
                  </w:pPr>
                  <w:r>
                    <w:rPr>
                      <w:rFonts w:hint="default" w:ascii="Times New Roman" w:hAnsi="Times New Roman" w:cs="Times New Roman" w:eastAsiaTheme="minorEastAsia"/>
                      <w:color w:val="auto"/>
                      <w:sz w:val="21"/>
                      <w:szCs w:val="21"/>
                      <w:shd w:val="clear" w:color="auto" w:fill="auto"/>
                      <w:lang w:val="en-US" w:eastAsia="zh-CN"/>
                    </w:rPr>
                    <w:t>15</w:t>
                  </w:r>
                </w:p>
              </w:tc>
              <w:tc>
                <w:tcPr>
                  <w:tcW w:w="816"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lang w:val="en-US" w:eastAsia="zh-CN"/>
                    </w:rPr>
                  </w:pPr>
                  <w:r>
                    <w:rPr>
                      <w:rFonts w:hint="default" w:ascii="Times New Roman" w:hAnsi="Times New Roman" w:cs="Times New Roman" w:eastAsiaTheme="minorEastAsia"/>
                      <w:color w:val="auto"/>
                      <w:sz w:val="21"/>
                      <w:szCs w:val="21"/>
                      <w:shd w:val="clear" w:color="auto" w:fill="auto"/>
                      <w:lang w:val="en-US" w:eastAsia="zh-CN"/>
                    </w:rPr>
                    <w:t>0.75</w:t>
                  </w:r>
                </w:p>
              </w:tc>
              <w:tc>
                <w:tcPr>
                  <w:tcW w:w="689"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lang w:val="en-US" w:eastAsia="zh-CN"/>
                    </w:rPr>
                  </w:pPr>
                  <w:r>
                    <w:rPr>
                      <w:rFonts w:hint="default" w:ascii="Times New Roman" w:hAnsi="Times New Roman" w:cs="Times New Roman" w:eastAsiaTheme="minorEastAsia"/>
                      <w:color w:val="auto"/>
                      <w:sz w:val="21"/>
                      <w:szCs w:val="21"/>
                      <w:shd w:val="clear" w:color="auto" w:fill="auto"/>
                      <w:lang w:val="en-US" w:eastAsia="zh-CN"/>
                    </w:rPr>
                    <w:t>12.4</w:t>
                  </w:r>
                </w:p>
              </w:tc>
              <w:tc>
                <w:tcPr>
                  <w:tcW w:w="732"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lang w:val="en-US" w:eastAsia="zh-CN"/>
                    </w:rPr>
                  </w:pPr>
                  <w:r>
                    <w:rPr>
                      <w:rFonts w:hint="default" w:ascii="Times New Roman" w:hAnsi="Times New Roman" w:cs="Times New Roman" w:eastAsiaTheme="minorEastAsia"/>
                      <w:color w:val="auto"/>
                      <w:sz w:val="21"/>
                      <w:szCs w:val="21"/>
                      <w:shd w:val="clear" w:color="auto" w:fill="auto"/>
                      <w:lang w:val="en-US" w:eastAsia="zh-CN"/>
                    </w:rPr>
                    <w:t>20</w:t>
                  </w:r>
                </w:p>
              </w:tc>
              <w:tc>
                <w:tcPr>
                  <w:tcW w:w="699"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lang w:val="en-US" w:eastAsia="zh-CN"/>
                    </w:rPr>
                  </w:pPr>
                  <w:r>
                    <w:rPr>
                      <w:rFonts w:hint="default" w:ascii="Times New Roman" w:hAnsi="Times New Roman" w:cs="Times New Roman" w:eastAsiaTheme="minorEastAsia"/>
                      <w:color w:val="auto"/>
                      <w:sz w:val="21"/>
                      <w:szCs w:val="21"/>
                      <w:shd w:val="clear" w:color="auto" w:fill="auto"/>
                      <w:lang w:val="en-US" w:eastAsia="zh-CN"/>
                    </w:rPr>
                    <w:t>600</w:t>
                  </w:r>
                </w:p>
              </w:tc>
              <w:tc>
                <w:tcPr>
                  <w:tcW w:w="603"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rPr>
                  </w:pPr>
                  <w:r>
                    <w:rPr>
                      <w:rFonts w:hint="default" w:ascii="Times New Roman" w:hAnsi="Times New Roman" w:cs="Times New Roman" w:eastAsiaTheme="minorEastAsia"/>
                      <w:color w:val="auto"/>
                      <w:sz w:val="21"/>
                      <w:szCs w:val="21"/>
                      <w:shd w:val="clear" w:color="auto" w:fill="auto"/>
                    </w:rPr>
                    <w:t>正常</w:t>
                  </w:r>
                </w:p>
              </w:tc>
              <w:tc>
                <w:tcPr>
                  <w:tcW w:w="1326" w:type="dxa"/>
                  <w:vAlign w:val="center"/>
                </w:tcPr>
                <w:p>
                  <w:pPr>
                    <w:widowControl/>
                    <w:spacing w:after="0" w:line="240" w:lineRule="auto"/>
                    <w:jc w:val="center"/>
                    <w:rPr>
                      <w:rFonts w:hint="default" w:ascii="Times New Roman" w:hAnsi="Times New Roman" w:cs="Times New Roman" w:eastAsiaTheme="minorEastAsia"/>
                      <w:color w:val="auto"/>
                      <w:sz w:val="21"/>
                      <w:szCs w:val="21"/>
                      <w:shd w:val="clear" w:color="auto" w:fill="auto"/>
                      <w:lang w:val="en-US" w:eastAsia="zh-CN"/>
                    </w:rPr>
                  </w:pPr>
                  <w:r>
                    <w:rPr>
                      <w:rFonts w:hint="default" w:ascii="Times New Roman" w:hAnsi="Times New Roman" w:cs="Times New Roman" w:eastAsiaTheme="minorEastAsia"/>
                      <w:color w:val="auto"/>
                      <w:position w:val="2"/>
                      <w:sz w:val="21"/>
                      <w:szCs w:val="21"/>
                    </w:rPr>
                    <w:t>NMHC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053"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1385"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968"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765"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816"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689"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732"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699"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603"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1326" w:type="dxa"/>
                  <w:vAlign w:val="center"/>
                </w:tcPr>
                <w:p>
                  <w:pPr>
                    <w:widowControl/>
                    <w:spacing w:after="0" w:line="240" w:lineRule="auto"/>
                    <w:jc w:val="center"/>
                    <w:rPr>
                      <w:rFonts w:hint="default" w:ascii="Times New Roman" w:hAnsi="Times New Roman" w:cs="Times New Roman" w:eastAsiaTheme="minorEastAsia"/>
                      <w:color w:val="auto"/>
                      <w:position w:val="2"/>
                      <w:sz w:val="21"/>
                      <w:szCs w:val="21"/>
                    </w:rPr>
                  </w:pPr>
                  <w:r>
                    <w:rPr>
                      <w:rFonts w:hint="default" w:ascii="Times New Roman" w:hAnsi="Times New Roman" w:cs="Times New Roman" w:eastAsiaTheme="minorEastAsia"/>
                      <w:color w:val="auto"/>
                      <w:sz w:val="21"/>
                      <w:szCs w:val="21"/>
                      <w:shd w:val="clear" w:color="auto" w:fill="auto"/>
                      <w:lang w:val="en-US" w:eastAsia="zh-CN"/>
                    </w:rPr>
                    <w:t>0.00033</w:t>
                  </w:r>
                </w:p>
              </w:tc>
            </w:tr>
          </w:tbl>
          <w:p>
            <w:pPr>
              <w:widowControl w:val="0"/>
              <w:spacing w:after="0"/>
              <w:ind w:firstLine="482" w:firstLineChars="200"/>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表7-</w:t>
            </w:r>
            <w:r>
              <w:rPr>
                <w:rFonts w:hint="default" w:ascii="Times New Roman" w:hAnsi="Times New Roman" w:cs="Times New Roman"/>
                <w:b/>
                <w:bCs/>
                <w:color w:val="auto"/>
                <w:sz w:val="24"/>
                <w:szCs w:val="24"/>
                <w:lang w:val="en-US" w:eastAsia="zh-CN"/>
              </w:rPr>
              <w:t xml:space="preserve">5 </w:t>
            </w:r>
            <w:r>
              <w:rPr>
                <w:rFonts w:hint="default" w:ascii="Times New Roman" w:hAnsi="Times New Roman" w:cs="Times New Roman"/>
                <w:b/>
                <w:bCs/>
                <w:color w:val="auto"/>
                <w:sz w:val="24"/>
                <w:szCs w:val="24"/>
              </w:rPr>
              <w:t xml:space="preserve">  面源参数表</w:t>
            </w:r>
          </w:p>
          <w:tbl>
            <w:tblPr>
              <w:tblStyle w:val="34"/>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
              <w:gridCol w:w="850"/>
              <w:gridCol w:w="1552"/>
              <w:gridCol w:w="814"/>
              <w:gridCol w:w="732"/>
              <w:gridCol w:w="746"/>
              <w:gridCol w:w="831"/>
              <w:gridCol w:w="789"/>
              <w:gridCol w:w="715"/>
              <w:gridCol w:w="519"/>
              <w:gridCol w:w="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30"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编号</w:t>
                  </w:r>
                </w:p>
              </w:tc>
              <w:tc>
                <w:tcPr>
                  <w:tcW w:w="875"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名称</w:t>
                  </w:r>
                </w:p>
              </w:tc>
              <w:tc>
                <w:tcPr>
                  <w:tcW w:w="1410"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面源起点坐标</w:t>
                  </w:r>
                </w:p>
              </w:tc>
              <w:tc>
                <w:tcPr>
                  <w:tcW w:w="825"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面源海拔高度/m</w:t>
                  </w:r>
                </w:p>
              </w:tc>
              <w:tc>
                <w:tcPr>
                  <w:tcW w:w="750"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面源长度/m</w:t>
                  </w:r>
                </w:p>
              </w:tc>
              <w:tc>
                <w:tcPr>
                  <w:tcW w:w="765"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面源宽度/m</w:t>
                  </w:r>
                </w:p>
              </w:tc>
              <w:tc>
                <w:tcPr>
                  <w:tcW w:w="855"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与正北方向的夹角/°</w:t>
                  </w:r>
                </w:p>
              </w:tc>
              <w:tc>
                <w:tcPr>
                  <w:tcW w:w="810"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面源有效排放高度/m</w:t>
                  </w:r>
                </w:p>
              </w:tc>
              <w:tc>
                <w:tcPr>
                  <w:tcW w:w="720"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年排放小时数/h</w:t>
                  </w:r>
                </w:p>
              </w:tc>
              <w:tc>
                <w:tcPr>
                  <w:tcW w:w="525" w:type="dxa"/>
                  <w:vMerge w:val="restart"/>
                  <w:vAlign w:val="center"/>
                </w:tcPr>
                <w:p>
                  <w:pPr>
                    <w:widowControl/>
                    <w:spacing w:after="0"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排放工况</w:t>
                  </w:r>
                </w:p>
              </w:tc>
              <w:tc>
                <w:tcPr>
                  <w:tcW w:w="1006" w:type="dxa"/>
                  <w:vAlign w:val="center"/>
                </w:tcPr>
                <w:p>
                  <w:pPr>
                    <w:widowControl/>
                    <w:spacing w:after="0"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排放速率/（kg/h)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30"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875"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1410"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825"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750"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765"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855"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810"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720"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525" w:type="dxa"/>
                  <w:vMerge w:val="continue"/>
                  <w:vAlign w:val="center"/>
                </w:tcPr>
                <w:p>
                  <w:pPr>
                    <w:widowControl/>
                    <w:spacing w:after="0" w:line="240" w:lineRule="auto"/>
                    <w:jc w:val="center"/>
                    <w:rPr>
                      <w:rFonts w:hint="default" w:ascii="Times New Roman" w:hAnsi="Times New Roman" w:cs="Times New Roman" w:eastAsiaTheme="minorEastAsia"/>
                      <w:color w:val="auto"/>
                      <w:sz w:val="21"/>
                      <w:szCs w:val="21"/>
                    </w:rPr>
                  </w:pPr>
                </w:p>
              </w:tc>
              <w:tc>
                <w:tcPr>
                  <w:tcW w:w="1006" w:type="dxa"/>
                  <w:vAlign w:val="center"/>
                </w:tcPr>
                <w:p>
                  <w:pPr>
                    <w:widowControl/>
                    <w:spacing w:after="0"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TSP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pPr>
                    <w:widowControl/>
                    <w:spacing w:after="0"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1</w:t>
                  </w:r>
                </w:p>
              </w:tc>
              <w:tc>
                <w:tcPr>
                  <w:tcW w:w="875" w:type="dxa"/>
                  <w:vAlign w:val="center"/>
                </w:tcPr>
                <w:p>
                  <w:pPr>
                    <w:widowControl/>
                    <w:spacing w:after="0"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无组织粉尘</w:t>
                  </w:r>
                </w:p>
              </w:tc>
              <w:tc>
                <w:tcPr>
                  <w:tcW w:w="1410" w:type="dxa"/>
                  <w:vAlign w:val="center"/>
                </w:tcPr>
                <w:p>
                  <w:pPr>
                    <w:widowControl/>
                    <w:spacing w:after="0" w:line="240" w:lineRule="auto"/>
                    <w:jc w:val="both"/>
                    <w:rPr>
                      <w:rFonts w:hint="default" w:ascii="Times New Roman" w:hAnsi="Times New Roman" w:cs="Times New Roman" w:eastAsiaTheme="minorEastAsia"/>
                      <w:color w:val="auto"/>
                      <w:sz w:val="21"/>
                      <w:szCs w:val="21"/>
                      <w:shd w:val="clear" w:color="auto" w:fill="auto"/>
                    </w:rPr>
                  </w:pPr>
                  <w:r>
                    <w:rPr>
                      <w:rFonts w:hint="default" w:ascii="Times New Roman" w:hAnsi="Times New Roman" w:cs="Times New Roman" w:eastAsiaTheme="minorEastAsia"/>
                      <w:bCs/>
                      <w:color w:val="auto"/>
                      <w:sz w:val="21"/>
                      <w:szCs w:val="21"/>
                      <w:lang w:val="en-US"/>
                    </w:rPr>
                    <w:t>102.</w:t>
                  </w:r>
                  <w:r>
                    <w:rPr>
                      <w:rFonts w:hint="default" w:ascii="Times New Roman" w:hAnsi="Times New Roman" w:cs="Times New Roman" w:eastAsiaTheme="minorEastAsia"/>
                      <w:bCs/>
                      <w:color w:val="auto"/>
                      <w:sz w:val="21"/>
                      <w:szCs w:val="21"/>
                      <w:lang w:val="en-US" w:eastAsia="zh-CN"/>
                    </w:rPr>
                    <w:t>46471666</w:t>
                  </w:r>
                  <w:r>
                    <w:rPr>
                      <w:rFonts w:hint="default" w:ascii="Times New Roman" w:hAnsi="Times New Roman" w:cs="Times New Roman" w:eastAsiaTheme="minorEastAsia"/>
                      <w:color w:val="auto"/>
                      <w:sz w:val="21"/>
                      <w:szCs w:val="21"/>
                      <w:shd w:val="clear" w:color="auto" w:fill="auto"/>
                    </w:rPr>
                    <w:t>E</w:t>
                  </w:r>
                </w:p>
                <w:p>
                  <w:pPr>
                    <w:pStyle w:val="22"/>
                    <w:widowControl w:val="0"/>
                    <w:tabs>
                      <w:tab w:val="left" w:pos="0"/>
                    </w:tabs>
                    <w:spacing w:after="0" w:line="240" w:lineRule="auto"/>
                    <w:ind w:left="0" w:leftChars="0" w:firstLine="0"/>
                    <w:jc w:val="both"/>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bCs/>
                      <w:color w:val="auto"/>
                      <w:sz w:val="21"/>
                      <w:szCs w:val="21"/>
                      <w:lang w:val="en-US"/>
                    </w:rPr>
                    <w:t>2</w:t>
                  </w:r>
                  <w:r>
                    <w:rPr>
                      <w:rFonts w:hint="default" w:ascii="Times New Roman" w:hAnsi="Times New Roman" w:cs="Times New Roman" w:eastAsiaTheme="minorEastAsia"/>
                      <w:bCs/>
                      <w:color w:val="auto"/>
                      <w:sz w:val="21"/>
                      <w:szCs w:val="21"/>
                      <w:lang w:val="en-US" w:eastAsia="zh-CN"/>
                    </w:rPr>
                    <w:t>5.26311666</w:t>
                  </w:r>
                  <w:r>
                    <w:rPr>
                      <w:rFonts w:hint="default" w:ascii="Times New Roman" w:hAnsi="Times New Roman" w:cs="Times New Roman" w:eastAsiaTheme="minorEastAsia"/>
                      <w:color w:val="auto"/>
                      <w:sz w:val="21"/>
                      <w:szCs w:val="21"/>
                      <w:shd w:val="clear" w:color="auto" w:fill="auto"/>
                      <w:lang w:val="en-US"/>
                    </w:rPr>
                    <w:t>N</w:t>
                  </w:r>
                </w:p>
              </w:tc>
              <w:tc>
                <w:tcPr>
                  <w:tcW w:w="825" w:type="dxa"/>
                  <w:vAlign w:val="center"/>
                </w:tcPr>
                <w:p>
                  <w:pPr>
                    <w:widowControl/>
                    <w:spacing w:after="0"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1751</w:t>
                  </w:r>
                </w:p>
              </w:tc>
              <w:tc>
                <w:tcPr>
                  <w:tcW w:w="75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b w:val="0"/>
                      <w:color w:val="auto"/>
                      <w:sz w:val="21"/>
                      <w:szCs w:val="21"/>
                      <w:lang w:val="en-US" w:eastAsia="zh-CN"/>
                    </w:rPr>
                    <w:t>75</w:t>
                  </w:r>
                </w:p>
              </w:tc>
              <w:tc>
                <w:tcPr>
                  <w:tcW w:w="76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b w:val="0"/>
                      <w:color w:val="auto"/>
                      <w:sz w:val="21"/>
                      <w:szCs w:val="21"/>
                      <w:lang w:val="en-US" w:eastAsia="zh-CN"/>
                    </w:rPr>
                    <w:t>56</w:t>
                  </w:r>
                </w:p>
              </w:tc>
              <w:tc>
                <w:tcPr>
                  <w:tcW w:w="85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w:t>
                  </w:r>
                </w:p>
              </w:tc>
              <w:tc>
                <w:tcPr>
                  <w:tcW w:w="81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9</w:t>
                  </w:r>
                </w:p>
              </w:tc>
              <w:tc>
                <w:tcPr>
                  <w:tcW w:w="72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2400</w:t>
                  </w:r>
                </w:p>
              </w:tc>
              <w:tc>
                <w:tcPr>
                  <w:tcW w:w="52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正常</w:t>
                  </w:r>
                </w:p>
              </w:tc>
              <w:tc>
                <w:tcPr>
                  <w:tcW w:w="1006"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0.0019</w:t>
                  </w:r>
                </w:p>
              </w:tc>
            </w:tr>
          </w:tbl>
          <w:p>
            <w:pPr>
              <w:spacing w:after="0" w:line="360" w:lineRule="auto"/>
              <w:ind w:firstLine="482" w:firstLineChars="200"/>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（6）估算模式计算结果输出</w:t>
            </w:r>
          </w:p>
          <w:p>
            <w:pPr>
              <w:widowControl w:val="0"/>
              <w:spacing w:after="0" w:line="360" w:lineRule="auto"/>
              <w:ind w:firstLine="480" w:firstLineChars="200"/>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rPr>
              <w:t>本项目污染物的Pmax和D</w:t>
            </w:r>
            <w:r>
              <w:rPr>
                <w:rFonts w:hint="default" w:ascii="Times New Roman" w:hAnsi="Times New Roman" w:cs="Times New Roman" w:eastAsiaTheme="minorEastAsia"/>
                <w:color w:val="auto"/>
                <w:sz w:val="24"/>
                <w:szCs w:val="24"/>
                <w:vertAlign w:val="subscript"/>
              </w:rPr>
              <w:t>10%</w:t>
            </w:r>
            <w:r>
              <w:rPr>
                <w:rFonts w:hint="default" w:ascii="Times New Roman" w:hAnsi="Times New Roman" w:cs="Times New Roman" w:eastAsiaTheme="minorEastAsia"/>
                <w:color w:val="auto"/>
                <w:sz w:val="24"/>
                <w:szCs w:val="24"/>
              </w:rPr>
              <w:t>预测结果如</w:t>
            </w:r>
            <w:r>
              <w:rPr>
                <w:rFonts w:hint="default" w:ascii="Times New Roman" w:hAnsi="Times New Roman" w:cs="Times New Roman" w:eastAsiaTheme="minorEastAsia"/>
                <w:color w:val="auto"/>
                <w:sz w:val="24"/>
                <w:szCs w:val="24"/>
                <w:lang w:eastAsia="zh-CN"/>
              </w:rPr>
              <w:t>表</w:t>
            </w:r>
            <w:r>
              <w:rPr>
                <w:rFonts w:hint="default" w:ascii="Times New Roman" w:hAnsi="Times New Roman" w:cs="Times New Roman" w:eastAsiaTheme="minorEastAsia"/>
                <w:color w:val="auto"/>
                <w:sz w:val="24"/>
                <w:szCs w:val="24"/>
                <w:lang w:val="en-US" w:eastAsia="zh-CN"/>
              </w:rPr>
              <w:t>7-6、7-7所示。</w:t>
            </w:r>
          </w:p>
          <w:p>
            <w:pPr>
              <w:pStyle w:val="42"/>
              <w:keepNext w:val="0"/>
              <w:keepLines w:val="0"/>
              <w:pageBreakBefore w:val="0"/>
              <w:widowControl/>
              <w:kinsoku/>
              <w:wordWrap/>
              <w:overflowPunct/>
              <w:topLinePunct w:val="0"/>
              <w:autoSpaceDE/>
              <w:autoSpaceDN/>
              <w:bidi w:val="0"/>
              <w:adjustRightInd w:val="0"/>
              <w:snapToGrid w:val="0"/>
              <w:spacing w:after="0" w:line="240" w:lineRule="auto"/>
              <w:ind w:firstLine="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b/>
                <w:color w:val="auto"/>
                <w:sz w:val="24"/>
                <w:szCs w:val="22"/>
                <w:lang w:val="en-US" w:eastAsia="zh-CN"/>
              </w:rPr>
              <w:t xml:space="preserve">表7-6 </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b/>
                <w:color w:val="auto"/>
                <w:sz w:val="24"/>
              </w:rPr>
              <w:t>主要</w:t>
            </w:r>
            <w:r>
              <w:rPr>
                <w:rFonts w:hint="default" w:ascii="Times New Roman" w:hAnsi="Times New Roman" w:cs="Times New Roman"/>
                <w:b/>
                <w:color w:val="auto"/>
                <w:sz w:val="24"/>
                <w:lang w:eastAsia="zh-CN"/>
              </w:rPr>
              <w:t>有组织</w:t>
            </w:r>
            <w:r>
              <w:rPr>
                <w:rFonts w:hint="default" w:ascii="Times New Roman" w:hAnsi="Times New Roman" w:cs="Times New Roman"/>
                <w:b/>
                <w:color w:val="auto"/>
                <w:sz w:val="24"/>
              </w:rPr>
              <w:t>污染源估算模型计算结果表</w:t>
            </w:r>
          </w:p>
          <w:tbl>
            <w:tblPr>
              <w:tblStyle w:val="34"/>
              <w:tblW w:w="8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2"/>
              <w:gridCol w:w="1782"/>
              <w:gridCol w:w="1783"/>
              <w:gridCol w:w="1783"/>
              <w:gridCol w:w="1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下风向距离/m</w:t>
                  </w:r>
                </w:p>
              </w:tc>
              <w:tc>
                <w:tcPr>
                  <w:tcW w:w="3565"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有组织颗粒物（PM</w:t>
                  </w:r>
                  <w:r>
                    <w:rPr>
                      <w:rFonts w:hint="default" w:ascii="Times New Roman" w:hAnsi="Times New Roman" w:cs="Times New Roman" w:eastAsiaTheme="minorEastAsia"/>
                      <w:color w:val="auto"/>
                      <w:sz w:val="21"/>
                      <w:szCs w:val="21"/>
                      <w:vertAlign w:val="subscript"/>
                      <w:lang w:val="en-US" w:eastAsia="zh-CN"/>
                    </w:rPr>
                    <w:t>10</w:t>
                  </w:r>
                  <w:r>
                    <w:rPr>
                      <w:rFonts w:hint="default" w:ascii="Times New Roman" w:hAnsi="Times New Roman" w:cs="Times New Roman" w:eastAsiaTheme="minorEastAsia"/>
                      <w:color w:val="auto"/>
                      <w:sz w:val="21"/>
                      <w:szCs w:val="21"/>
                      <w:vertAlign w:val="baseline"/>
                      <w:lang w:val="en-US" w:eastAsia="zh-CN"/>
                    </w:rPr>
                    <w:t>）</w:t>
                  </w:r>
                </w:p>
              </w:tc>
              <w:tc>
                <w:tcPr>
                  <w:tcW w:w="3566"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有组织非甲烷总烃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预测质量浓度（μg/m</w:t>
                  </w:r>
                  <w:r>
                    <w:rPr>
                      <w:rFonts w:hint="default" w:ascii="Times New Roman" w:hAnsi="Times New Roman" w:cs="Times New Roman" w:eastAsiaTheme="minorEastAsia"/>
                      <w:color w:val="auto"/>
                      <w:sz w:val="21"/>
                      <w:szCs w:val="21"/>
                      <w:vertAlign w:val="superscript"/>
                      <w:lang w:val="en-US" w:eastAsia="zh-CN"/>
                    </w:rPr>
                    <w:t>3</w:t>
                  </w:r>
                  <w:r>
                    <w:rPr>
                      <w:rFonts w:hint="default" w:ascii="Times New Roman" w:hAnsi="Times New Roman" w:cs="Times New Roman" w:eastAsiaTheme="minorEastAsia"/>
                      <w:color w:val="auto"/>
                      <w:sz w:val="21"/>
                      <w:szCs w:val="21"/>
                      <w:vertAlign w:val="baseline"/>
                      <w:lang w:val="en-US" w:eastAsia="zh-CN"/>
                    </w:rPr>
                    <w:t>）</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占标率/%</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预测质量浓度（μg/m</w:t>
                  </w:r>
                  <w:r>
                    <w:rPr>
                      <w:rFonts w:hint="default" w:ascii="Times New Roman" w:hAnsi="Times New Roman" w:cs="Times New Roman" w:eastAsiaTheme="minorEastAsia"/>
                      <w:color w:val="auto"/>
                      <w:sz w:val="21"/>
                      <w:szCs w:val="21"/>
                      <w:vertAlign w:val="superscript"/>
                      <w:lang w:val="en-US" w:eastAsia="zh-CN"/>
                    </w:rPr>
                    <w:t>3</w:t>
                  </w:r>
                  <w:r>
                    <w:rPr>
                      <w:rFonts w:hint="default" w:ascii="Times New Roman" w:hAnsi="Times New Roman" w:cs="Times New Roman" w:eastAsiaTheme="minorEastAsia"/>
                      <w:color w:val="auto"/>
                      <w:sz w:val="21"/>
                      <w:szCs w:val="21"/>
                      <w:vertAlign w:val="baseline"/>
                      <w:lang w:val="en-US" w:eastAsia="zh-CN"/>
                    </w:rPr>
                    <w:t>）</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占标率/%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50.0</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15.7700</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3.5044</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0.1202</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100.0</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7.2333</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1.6074</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0.0375</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200.0</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2.9028</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0.6451</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0.0140</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300.0</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1.9327</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0.4295</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0.0099</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400.0</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1.5357</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0.3413</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0.0077</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500.0</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1.2613</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0.2803</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0.0063</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600.0</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1.0472</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0.2327</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0.0054</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700.0</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0.8822</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0.1960</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0.0046</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800.0</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0.7894</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0.1754</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0.0040</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900.0</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0.6989</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0.1553</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0.0033</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1000.0</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0.6311</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0.1402</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0.0032</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1200.0</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0.5171</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0.1149</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0.0026</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1400.0</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0.4351</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0.0967</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0.0021</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1600.0</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0.3701</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0.0823</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0.0019</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1800.0</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0.3237</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0.0719</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0.0016</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2000.0</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0.2886</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0.0641</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0.0015</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2500.0</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0.2224</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0.0494</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0.0011</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下风向最大浓度</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19.7830</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4.3962</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0.1573</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下风向最大浓度出现距离</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55</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55</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42</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D10%最远距离</w:t>
                  </w:r>
                </w:p>
              </w:tc>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w:t>
                  </w:r>
                </w:p>
              </w:tc>
              <w:tc>
                <w:tcPr>
                  <w:tcW w:w="1783"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eastAsia="宋体" w:cs="Times New Roman"/>
                      <w:b w:val="0"/>
                      <w:bCs w:val="0"/>
                      <w:color w:val="auto"/>
                      <w:sz w:val="23"/>
                      <w:szCs w:val="23"/>
                    </w:rPr>
                    <w:t>Pmax(%)</w:t>
                  </w:r>
                </w:p>
              </w:tc>
              <w:tc>
                <w:tcPr>
                  <w:tcW w:w="3565"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4.3962</w:t>
                  </w:r>
                </w:p>
              </w:tc>
              <w:tc>
                <w:tcPr>
                  <w:tcW w:w="3566"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 w:val="0"/>
                      <w:bCs w:val="0"/>
                      <w:color w:val="auto"/>
                      <w:sz w:val="23"/>
                      <w:szCs w:val="23"/>
                      <w:lang w:eastAsia="zh-CN"/>
                    </w:rPr>
                  </w:pPr>
                  <w:r>
                    <w:rPr>
                      <w:rFonts w:hint="default" w:ascii="Times New Roman" w:hAnsi="Times New Roman" w:eastAsia="宋体" w:cs="Times New Roman"/>
                      <w:b w:val="0"/>
                      <w:bCs w:val="0"/>
                      <w:color w:val="auto"/>
                      <w:sz w:val="23"/>
                      <w:szCs w:val="23"/>
                      <w:lang w:eastAsia="zh-CN"/>
                    </w:rPr>
                    <w:t>评价等级</w:t>
                  </w:r>
                </w:p>
              </w:tc>
              <w:tc>
                <w:tcPr>
                  <w:tcW w:w="3565"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二级</w:t>
                  </w:r>
                </w:p>
              </w:tc>
              <w:tc>
                <w:tcPr>
                  <w:tcW w:w="3566"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三级</w:t>
                  </w:r>
                </w:p>
              </w:tc>
            </w:tr>
          </w:tbl>
          <w:p>
            <w:pPr>
              <w:pStyle w:val="42"/>
              <w:keepNext w:val="0"/>
              <w:keepLines w:val="0"/>
              <w:pageBreakBefore w:val="0"/>
              <w:widowControl/>
              <w:kinsoku/>
              <w:wordWrap/>
              <w:overflowPunct/>
              <w:topLinePunct w:val="0"/>
              <w:autoSpaceDE/>
              <w:autoSpaceDN/>
              <w:bidi w:val="0"/>
              <w:adjustRightInd w:val="0"/>
              <w:snapToGrid w:val="0"/>
              <w:spacing w:after="0" w:line="240" w:lineRule="auto"/>
              <w:ind w:firstLine="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sz w:val="24"/>
                <w:szCs w:val="24"/>
                <w:lang w:val="en-US" w:eastAsia="zh-CN"/>
              </w:rPr>
              <w:t xml:space="preserve">表7-7   </w:t>
            </w:r>
            <w:r>
              <w:rPr>
                <w:rFonts w:hint="default" w:ascii="Times New Roman" w:hAnsi="Times New Roman" w:cs="Times New Roman"/>
                <w:b/>
                <w:color w:val="auto"/>
                <w:sz w:val="24"/>
              </w:rPr>
              <w:t>主要</w:t>
            </w:r>
            <w:r>
              <w:rPr>
                <w:rFonts w:hint="default" w:ascii="Times New Roman" w:hAnsi="Times New Roman" w:cs="Times New Roman"/>
                <w:b/>
                <w:color w:val="auto"/>
                <w:sz w:val="24"/>
                <w:lang w:eastAsia="zh-CN"/>
              </w:rPr>
              <w:t>无组织</w:t>
            </w:r>
            <w:r>
              <w:rPr>
                <w:rFonts w:hint="default" w:ascii="Times New Roman" w:hAnsi="Times New Roman" w:cs="Times New Roman"/>
                <w:b/>
                <w:color w:val="auto"/>
                <w:sz w:val="24"/>
              </w:rPr>
              <w:t>污染源估算模型计算结果表</w:t>
            </w:r>
          </w:p>
          <w:tbl>
            <w:tblPr>
              <w:tblStyle w:val="34"/>
              <w:tblW w:w="8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2972"/>
              <w:gridCol w:w="2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2972"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下风向距离/m</w:t>
                  </w:r>
                </w:p>
              </w:tc>
              <w:tc>
                <w:tcPr>
                  <w:tcW w:w="5947"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无组织颗粒物（TSP）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972"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预测质量浓度（μg/m</w:t>
                  </w:r>
                  <w:r>
                    <w:rPr>
                      <w:rFonts w:hint="default" w:ascii="Times New Roman" w:hAnsi="Times New Roman" w:cs="Times New Roman" w:eastAsiaTheme="minorEastAsia"/>
                      <w:color w:val="auto"/>
                      <w:sz w:val="21"/>
                      <w:szCs w:val="21"/>
                      <w:vertAlign w:val="superscript"/>
                      <w:lang w:val="en-US" w:eastAsia="zh-CN"/>
                    </w:rPr>
                    <w:t>3</w:t>
                  </w:r>
                  <w:r>
                    <w:rPr>
                      <w:rFonts w:hint="default" w:ascii="Times New Roman" w:hAnsi="Times New Roman" w:cs="Times New Roman" w:eastAsiaTheme="minorEastAsia"/>
                      <w:color w:val="auto"/>
                      <w:sz w:val="21"/>
                      <w:szCs w:val="21"/>
                      <w:vertAlign w:val="baseline"/>
                      <w:lang w:val="en-US" w:eastAsia="zh-CN"/>
                    </w:rPr>
                    <w:t>）</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占标率/%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50.0</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0.2314</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100.0</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0.1692</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200.0</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0.0856</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300.0</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0.0517</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400.0</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0.0354</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500.0</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0.0263</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600.0</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0.0205</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700.0</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0.0166</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800.0</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0.0138</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900.0</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0.0118</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1000.0</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0.0102</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1200.0</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0.0079</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1400.0</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0.0064</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1600.0</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0.0053</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1800.0</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0.0045</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2000.0</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0.0039</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2500.0</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0.0029</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下风向最大浓度</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0.2346</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下风向最大浓度出现距离</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46</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D10%最远距离</w:t>
                  </w:r>
                </w:p>
              </w:tc>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w:t>
                  </w:r>
                </w:p>
              </w:tc>
              <w:tc>
                <w:tcPr>
                  <w:tcW w:w="297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eastAsia="宋体" w:cs="Times New Roman"/>
                      <w:b w:val="0"/>
                      <w:bCs w:val="0"/>
                      <w:color w:val="auto"/>
                      <w:sz w:val="23"/>
                      <w:szCs w:val="23"/>
                    </w:rPr>
                    <w:t>Pmax(%)</w:t>
                  </w:r>
                </w:p>
              </w:tc>
              <w:tc>
                <w:tcPr>
                  <w:tcW w:w="5947"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297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 w:val="0"/>
                      <w:bCs w:val="0"/>
                      <w:color w:val="auto"/>
                      <w:sz w:val="23"/>
                      <w:szCs w:val="23"/>
                      <w:lang w:eastAsia="zh-CN"/>
                    </w:rPr>
                  </w:pPr>
                  <w:r>
                    <w:rPr>
                      <w:rFonts w:hint="default" w:ascii="Times New Roman" w:hAnsi="Times New Roman" w:eastAsia="宋体" w:cs="Times New Roman"/>
                      <w:b w:val="0"/>
                      <w:bCs w:val="0"/>
                      <w:color w:val="auto"/>
                      <w:sz w:val="23"/>
                      <w:szCs w:val="23"/>
                      <w:lang w:eastAsia="zh-CN"/>
                    </w:rPr>
                    <w:t>评价等级</w:t>
                  </w:r>
                </w:p>
              </w:tc>
              <w:tc>
                <w:tcPr>
                  <w:tcW w:w="5947"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三级</w:t>
                  </w:r>
                </w:p>
              </w:tc>
            </w:tr>
          </w:tbl>
          <w:p>
            <w:pPr>
              <w:pStyle w:val="204"/>
              <w:keepNext w:val="0"/>
              <w:keepLines w:val="0"/>
              <w:pageBreakBefore w:val="0"/>
              <w:kinsoku/>
              <w:wordWrap/>
              <w:overflowPunct/>
              <w:topLinePunct w:val="0"/>
              <w:autoSpaceDE/>
              <w:autoSpaceDN/>
              <w:bidi w:val="0"/>
              <w:adjustRightInd w:val="0"/>
              <w:snapToGrid w:val="0"/>
              <w:spacing w:before="0" w:beforeAutospacing="0" w:after="0" w:line="360" w:lineRule="auto"/>
              <w:ind w:left="0" w:right="0" w:firstLine="400" w:firstLineChars="200"/>
              <w:jc w:val="both"/>
              <w:textAlignment w:val="auto"/>
              <w:rPr>
                <w:rFonts w:hint="default" w:ascii="Times New Roman" w:hAnsi="Times New Roman" w:cs="Times New Roman" w:eastAsiaTheme="minorEastAsia"/>
                <w:color w:val="auto"/>
                <w:sz w:val="24"/>
                <w:vertAlign w:val="baseline"/>
              </w:rPr>
            </w:pPr>
            <w:r>
              <w:rPr>
                <w:rFonts w:hint="default" w:ascii="Times New Roman" w:hAnsi="Times New Roman" w:cs="Times New Roman" w:eastAsiaTheme="minorEastAsia"/>
                <w:color w:val="auto"/>
                <w:spacing w:val="-20"/>
                <w:position w:val="2"/>
                <w:sz w:val="24"/>
                <w:szCs w:val="24"/>
              </w:rPr>
              <w:t>由表</w:t>
            </w:r>
            <w:r>
              <w:rPr>
                <w:rFonts w:hint="default" w:ascii="Times New Roman" w:hAnsi="Times New Roman" w:cs="Times New Roman" w:eastAsiaTheme="minorEastAsia"/>
                <w:color w:val="auto"/>
                <w:sz w:val="24"/>
                <w:szCs w:val="24"/>
                <w:lang w:val="en-US" w:eastAsia="zh-CN"/>
              </w:rPr>
              <w:t>7-6、7-7</w:t>
            </w:r>
            <w:r>
              <w:rPr>
                <w:rFonts w:hint="default" w:ascii="Times New Roman" w:hAnsi="Times New Roman" w:cs="Times New Roman" w:eastAsiaTheme="minorEastAsia"/>
                <w:color w:val="auto"/>
                <w:spacing w:val="-10"/>
                <w:position w:val="2"/>
                <w:sz w:val="24"/>
                <w:szCs w:val="24"/>
              </w:rPr>
              <w:t>可知，项目有组织颗粒物</w:t>
            </w:r>
            <w:r>
              <w:rPr>
                <w:rFonts w:hint="default" w:ascii="Times New Roman" w:hAnsi="Times New Roman" w:cs="Times New Roman" w:eastAsiaTheme="minorEastAsia"/>
                <w:color w:val="auto"/>
                <w:position w:val="2"/>
                <w:sz w:val="24"/>
                <w:szCs w:val="24"/>
              </w:rPr>
              <w:t>PM</w:t>
            </w:r>
            <w:r>
              <w:rPr>
                <w:rFonts w:hint="default" w:ascii="Times New Roman" w:hAnsi="Times New Roman" w:cs="Times New Roman" w:eastAsiaTheme="minorEastAsia"/>
                <w:color w:val="auto"/>
                <w:position w:val="2"/>
                <w:sz w:val="24"/>
                <w:szCs w:val="24"/>
                <w:vertAlign w:val="subscript"/>
              </w:rPr>
              <w:t>10</w:t>
            </w:r>
            <w:r>
              <w:rPr>
                <w:rFonts w:hint="default" w:ascii="Times New Roman" w:hAnsi="Times New Roman" w:cs="Times New Roman" w:eastAsiaTheme="minorEastAsia"/>
                <w:color w:val="auto"/>
                <w:spacing w:val="-6"/>
                <w:position w:val="2"/>
                <w:sz w:val="24"/>
                <w:szCs w:val="24"/>
                <w:vertAlign w:val="baseline"/>
              </w:rPr>
              <w:t>最大落地浓度占标率</w:t>
            </w:r>
            <w:r>
              <w:rPr>
                <w:rFonts w:hint="default" w:ascii="Times New Roman" w:hAnsi="Times New Roman" w:cs="Times New Roman" w:eastAsiaTheme="minorEastAsia"/>
                <w:color w:val="auto"/>
                <w:spacing w:val="-3"/>
                <w:position w:val="2"/>
                <w:sz w:val="24"/>
                <w:szCs w:val="24"/>
                <w:vertAlign w:val="baseline"/>
              </w:rPr>
              <w:t>P</w:t>
            </w:r>
            <w:r>
              <w:rPr>
                <w:rFonts w:hint="default" w:ascii="Times New Roman" w:hAnsi="Times New Roman" w:cs="Times New Roman" w:eastAsiaTheme="minorEastAsia"/>
                <w:color w:val="auto"/>
                <w:spacing w:val="-3"/>
                <w:position w:val="2"/>
                <w:sz w:val="24"/>
                <w:szCs w:val="24"/>
                <w:vertAlign w:val="subscript"/>
              </w:rPr>
              <w:t>max</w:t>
            </w:r>
            <w:r>
              <w:rPr>
                <w:rFonts w:hint="default" w:ascii="Times New Roman" w:hAnsi="Times New Roman" w:cs="Times New Roman" w:eastAsiaTheme="minorEastAsia"/>
                <w:color w:val="auto"/>
                <w:spacing w:val="-3"/>
                <w:position w:val="2"/>
                <w:sz w:val="24"/>
                <w:szCs w:val="24"/>
                <w:vertAlign w:val="baseline"/>
              </w:rPr>
              <w:t>=</w:t>
            </w:r>
            <w:r>
              <w:rPr>
                <w:rFonts w:hint="default" w:ascii="Times New Roman" w:hAnsi="Times New Roman" w:cs="Times New Roman" w:eastAsiaTheme="minorEastAsia"/>
                <w:color w:val="auto"/>
                <w:spacing w:val="-3"/>
                <w:position w:val="2"/>
                <w:sz w:val="24"/>
                <w:szCs w:val="24"/>
                <w:vertAlign w:val="baseline"/>
                <w:lang w:val="en-US" w:eastAsia="zh-CN"/>
              </w:rPr>
              <w:t>4.3962</w:t>
            </w:r>
            <w:r>
              <w:rPr>
                <w:rFonts w:hint="default" w:ascii="Times New Roman" w:hAnsi="Times New Roman" w:cs="Times New Roman" w:eastAsiaTheme="minorEastAsia"/>
                <w:color w:val="auto"/>
                <w:spacing w:val="-3"/>
                <w:position w:val="2"/>
                <w:sz w:val="24"/>
                <w:szCs w:val="24"/>
                <w:vertAlign w:val="baseline"/>
              </w:rPr>
              <w:t>%</w:t>
            </w:r>
            <w:r>
              <w:rPr>
                <w:rFonts w:hint="default" w:ascii="Times New Roman" w:hAnsi="Times New Roman" w:cs="Times New Roman" w:eastAsiaTheme="minorEastAsia"/>
                <w:color w:val="auto"/>
                <w:spacing w:val="-2"/>
                <w:position w:val="2"/>
                <w:sz w:val="24"/>
                <w:szCs w:val="24"/>
                <w:vertAlign w:val="baseline"/>
              </w:rPr>
              <w:t>，最大落地</w:t>
            </w:r>
            <w:r>
              <w:rPr>
                <w:rFonts w:hint="default" w:ascii="Times New Roman" w:hAnsi="Times New Roman" w:cs="Times New Roman" w:eastAsiaTheme="minorEastAsia"/>
                <w:color w:val="auto"/>
                <w:spacing w:val="-11"/>
                <w:sz w:val="24"/>
                <w:szCs w:val="24"/>
                <w:vertAlign w:val="baseline"/>
              </w:rPr>
              <w:t>浓度为</w:t>
            </w:r>
            <w:r>
              <w:rPr>
                <w:rFonts w:hint="default" w:ascii="Times New Roman" w:hAnsi="Times New Roman" w:cs="Times New Roman" w:eastAsiaTheme="minorEastAsia"/>
                <w:color w:val="auto"/>
                <w:spacing w:val="-11"/>
                <w:sz w:val="24"/>
                <w:szCs w:val="24"/>
                <w:vertAlign w:val="baseline"/>
                <w:lang w:val="en-US" w:eastAsia="zh-CN"/>
              </w:rPr>
              <w:t>19.7830</w:t>
            </w:r>
            <w:r>
              <w:rPr>
                <w:rFonts w:hint="default" w:ascii="Times New Roman" w:hAnsi="Times New Roman" w:cs="Times New Roman" w:eastAsiaTheme="minorEastAsia"/>
                <w:color w:val="auto"/>
                <w:sz w:val="24"/>
                <w:szCs w:val="24"/>
                <w:vertAlign w:val="baseline"/>
              </w:rPr>
              <w:t>μg/m</w:t>
            </w:r>
            <w:r>
              <w:rPr>
                <w:rFonts w:hint="default" w:ascii="Times New Roman" w:hAnsi="Times New Roman" w:cs="Times New Roman" w:eastAsiaTheme="minorEastAsia"/>
                <w:color w:val="auto"/>
                <w:position w:val="8"/>
                <w:sz w:val="24"/>
                <w:szCs w:val="24"/>
                <w:vertAlign w:val="baseline"/>
              </w:rPr>
              <w:t>3</w:t>
            </w:r>
            <w:r>
              <w:rPr>
                <w:rFonts w:hint="default" w:ascii="Times New Roman" w:hAnsi="Times New Roman" w:cs="Times New Roman" w:eastAsiaTheme="minorEastAsia"/>
                <w:color w:val="auto"/>
                <w:spacing w:val="-3"/>
                <w:sz w:val="24"/>
                <w:szCs w:val="24"/>
                <w:vertAlign w:val="baseline"/>
              </w:rPr>
              <w:t>；对应距离为下风向</w:t>
            </w:r>
            <w:r>
              <w:rPr>
                <w:rFonts w:hint="default" w:ascii="Times New Roman" w:hAnsi="Times New Roman" w:cs="Times New Roman" w:eastAsiaTheme="minorEastAsia"/>
                <w:color w:val="auto"/>
                <w:spacing w:val="-3"/>
                <w:sz w:val="24"/>
                <w:szCs w:val="24"/>
                <w:vertAlign w:val="baseline"/>
                <w:lang w:val="en-US" w:eastAsia="zh-CN"/>
              </w:rPr>
              <w:t>55</w:t>
            </w:r>
            <w:r>
              <w:rPr>
                <w:rFonts w:hint="default" w:ascii="Times New Roman" w:hAnsi="Times New Roman" w:cs="Times New Roman" w:eastAsiaTheme="minorEastAsia"/>
                <w:color w:val="auto"/>
                <w:spacing w:val="3"/>
                <w:sz w:val="24"/>
                <w:szCs w:val="24"/>
                <w:vertAlign w:val="baseline"/>
              </w:rPr>
              <w:t>m</w:t>
            </w:r>
            <w:r>
              <w:rPr>
                <w:rFonts w:hint="default" w:ascii="Times New Roman" w:hAnsi="Times New Roman" w:cs="Times New Roman" w:eastAsiaTheme="minorEastAsia"/>
                <w:color w:val="auto"/>
                <w:spacing w:val="-4"/>
                <w:sz w:val="24"/>
                <w:szCs w:val="24"/>
                <w:vertAlign w:val="baseline"/>
              </w:rPr>
              <w:t>；</w:t>
            </w:r>
            <w:r>
              <w:rPr>
                <w:rFonts w:hint="default" w:ascii="Times New Roman" w:hAnsi="Times New Roman" w:cs="Times New Roman" w:eastAsiaTheme="minorEastAsia"/>
                <w:color w:val="auto"/>
                <w:spacing w:val="-10"/>
                <w:position w:val="2"/>
                <w:sz w:val="24"/>
                <w:szCs w:val="24"/>
              </w:rPr>
              <w:t>项目有组织</w:t>
            </w:r>
            <w:r>
              <w:rPr>
                <w:rFonts w:hint="default" w:ascii="Times New Roman" w:hAnsi="Times New Roman" w:cs="Times New Roman" w:eastAsiaTheme="minorEastAsia"/>
                <w:color w:val="auto"/>
                <w:spacing w:val="-10"/>
                <w:position w:val="2"/>
                <w:sz w:val="24"/>
                <w:szCs w:val="24"/>
                <w:lang w:eastAsia="zh-CN"/>
              </w:rPr>
              <w:t>非甲烷总烃</w:t>
            </w:r>
            <w:r>
              <w:rPr>
                <w:rFonts w:hint="default" w:ascii="Times New Roman" w:hAnsi="Times New Roman" w:cs="Times New Roman" w:eastAsiaTheme="minorEastAsia"/>
                <w:color w:val="auto"/>
                <w:spacing w:val="-6"/>
                <w:position w:val="2"/>
                <w:sz w:val="24"/>
                <w:szCs w:val="24"/>
                <w:vertAlign w:val="baseline"/>
              </w:rPr>
              <w:t>最大落地浓度占标率</w:t>
            </w:r>
            <w:r>
              <w:rPr>
                <w:rFonts w:hint="default" w:ascii="Times New Roman" w:hAnsi="Times New Roman" w:cs="Times New Roman" w:eastAsiaTheme="minorEastAsia"/>
                <w:color w:val="auto"/>
                <w:spacing w:val="-3"/>
                <w:position w:val="2"/>
                <w:sz w:val="24"/>
                <w:szCs w:val="24"/>
                <w:vertAlign w:val="baseline"/>
              </w:rPr>
              <w:t>P</w:t>
            </w:r>
            <w:r>
              <w:rPr>
                <w:rFonts w:hint="default" w:ascii="Times New Roman" w:hAnsi="Times New Roman" w:cs="Times New Roman" w:eastAsiaTheme="minorEastAsia"/>
                <w:color w:val="auto"/>
                <w:spacing w:val="-3"/>
                <w:position w:val="2"/>
                <w:sz w:val="24"/>
                <w:szCs w:val="24"/>
                <w:vertAlign w:val="subscript"/>
              </w:rPr>
              <w:t>max</w:t>
            </w:r>
            <w:r>
              <w:rPr>
                <w:rFonts w:hint="default" w:ascii="Times New Roman" w:hAnsi="Times New Roman" w:cs="Times New Roman" w:eastAsiaTheme="minorEastAsia"/>
                <w:color w:val="auto"/>
                <w:spacing w:val="-3"/>
                <w:position w:val="2"/>
                <w:sz w:val="24"/>
                <w:szCs w:val="24"/>
                <w:vertAlign w:val="baseline"/>
              </w:rPr>
              <w:t>=</w:t>
            </w:r>
            <w:r>
              <w:rPr>
                <w:rFonts w:hint="default" w:ascii="Times New Roman" w:hAnsi="Times New Roman" w:cs="Times New Roman" w:eastAsiaTheme="minorEastAsia"/>
                <w:color w:val="auto"/>
                <w:spacing w:val="-3"/>
                <w:position w:val="2"/>
                <w:sz w:val="24"/>
                <w:szCs w:val="24"/>
                <w:vertAlign w:val="baseline"/>
                <w:lang w:val="en-US" w:eastAsia="zh-CN"/>
              </w:rPr>
              <w:t>0.0079</w:t>
            </w:r>
            <w:r>
              <w:rPr>
                <w:rFonts w:hint="default" w:ascii="Times New Roman" w:hAnsi="Times New Roman" w:cs="Times New Roman" w:eastAsiaTheme="minorEastAsia"/>
                <w:color w:val="auto"/>
                <w:spacing w:val="-3"/>
                <w:position w:val="2"/>
                <w:sz w:val="24"/>
                <w:szCs w:val="24"/>
                <w:vertAlign w:val="baseline"/>
              </w:rPr>
              <w:t>%</w:t>
            </w:r>
            <w:r>
              <w:rPr>
                <w:rFonts w:hint="default" w:ascii="Times New Roman" w:hAnsi="Times New Roman" w:cs="Times New Roman" w:eastAsiaTheme="minorEastAsia"/>
                <w:color w:val="auto"/>
                <w:spacing w:val="-2"/>
                <w:position w:val="2"/>
                <w:sz w:val="24"/>
                <w:szCs w:val="24"/>
                <w:vertAlign w:val="baseline"/>
              </w:rPr>
              <w:t>，最大落地</w:t>
            </w:r>
            <w:r>
              <w:rPr>
                <w:rFonts w:hint="default" w:ascii="Times New Roman" w:hAnsi="Times New Roman" w:cs="Times New Roman" w:eastAsiaTheme="minorEastAsia"/>
                <w:color w:val="auto"/>
                <w:spacing w:val="-11"/>
                <w:sz w:val="24"/>
                <w:szCs w:val="24"/>
                <w:vertAlign w:val="baseline"/>
              </w:rPr>
              <w:t>浓度为</w:t>
            </w:r>
            <w:r>
              <w:rPr>
                <w:rFonts w:hint="default" w:ascii="Times New Roman" w:hAnsi="Times New Roman" w:cs="Times New Roman" w:eastAsiaTheme="minorEastAsia"/>
                <w:color w:val="auto"/>
                <w:spacing w:val="-11"/>
                <w:sz w:val="24"/>
                <w:szCs w:val="24"/>
                <w:vertAlign w:val="baseline"/>
                <w:lang w:val="en-US" w:eastAsia="zh-CN"/>
              </w:rPr>
              <w:t>0.1573</w:t>
            </w:r>
            <w:r>
              <w:rPr>
                <w:rFonts w:hint="default" w:ascii="Times New Roman" w:hAnsi="Times New Roman" w:cs="Times New Roman" w:eastAsiaTheme="minorEastAsia"/>
                <w:color w:val="auto"/>
                <w:sz w:val="24"/>
                <w:szCs w:val="24"/>
                <w:vertAlign w:val="baseline"/>
              </w:rPr>
              <w:t>μg/m</w:t>
            </w:r>
            <w:r>
              <w:rPr>
                <w:rFonts w:hint="default" w:ascii="Times New Roman" w:hAnsi="Times New Roman" w:cs="Times New Roman" w:eastAsiaTheme="minorEastAsia"/>
                <w:color w:val="auto"/>
                <w:position w:val="8"/>
                <w:sz w:val="24"/>
                <w:szCs w:val="24"/>
                <w:vertAlign w:val="baseline"/>
              </w:rPr>
              <w:t>3</w:t>
            </w:r>
            <w:r>
              <w:rPr>
                <w:rFonts w:hint="default" w:ascii="Times New Roman" w:hAnsi="Times New Roman" w:cs="Times New Roman" w:eastAsiaTheme="minorEastAsia"/>
                <w:color w:val="auto"/>
                <w:spacing w:val="-3"/>
                <w:sz w:val="24"/>
                <w:szCs w:val="24"/>
                <w:vertAlign w:val="baseline"/>
              </w:rPr>
              <w:t>；</w:t>
            </w:r>
            <w:r>
              <w:rPr>
                <w:rFonts w:hint="default" w:ascii="Times New Roman" w:hAnsi="Times New Roman" w:cs="Times New Roman" w:eastAsiaTheme="minorEastAsia"/>
                <w:color w:val="auto"/>
                <w:spacing w:val="-4"/>
                <w:sz w:val="24"/>
                <w:szCs w:val="24"/>
                <w:vertAlign w:val="baseline"/>
              </w:rPr>
              <w:t>无组织颗粒物</w:t>
            </w:r>
            <w:r>
              <w:rPr>
                <w:rFonts w:hint="default" w:ascii="Times New Roman" w:hAnsi="Times New Roman" w:cs="Times New Roman" w:eastAsiaTheme="minorEastAsia"/>
                <w:color w:val="auto"/>
                <w:sz w:val="24"/>
                <w:szCs w:val="24"/>
                <w:vertAlign w:val="baseline"/>
              </w:rPr>
              <w:t>TSP</w:t>
            </w:r>
            <w:r>
              <w:rPr>
                <w:rFonts w:hint="default" w:ascii="Times New Roman" w:hAnsi="Times New Roman" w:cs="Times New Roman" w:eastAsiaTheme="minorEastAsia"/>
                <w:color w:val="auto"/>
                <w:spacing w:val="5"/>
                <w:sz w:val="24"/>
                <w:szCs w:val="24"/>
                <w:vertAlign w:val="baseline"/>
              </w:rPr>
              <w:t>最大落地浓度占标率P</w:t>
            </w:r>
            <w:r>
              <w:rPr>
                <w:rFonts w:hint="default" w:ascii="Times New Roman" w:hAnsi="Times New Roman" w:cs="Times New Roman" w:eastAsiaTheme="minorEastAsia"/>
                <w:color w:val="auto"/>
                <w:spacing w:val="5"/>
                <w:sz w:val="24"/>
                <w:szCs w:val="24"/>
                <w:vertAlign w:val="subscript"/>
              </w:rPr>
              <w:t>max</w:t>
            </w:r>
            <w:r>
              <w:rPr>
                <w:rFonts w:hint="default" w:ascii="Times New Roman" w:hAnsi="Times New Roman" w:cs="Times New Roman" w:eastAsiaTheme="minorEastAsia"/>
                <w:color w:val="auto"/>
                <w:spacing w:val="5"/>
                <w:sz w:val="24"/>
                <w:szCs w:val="24"/>
                <w:vertAlign w:val="baseline"/>
              </w:rPr>
              <w:t>=</w:t>
            </w:r>
            <w:r>
              <w:rPr>
                <w:rFonts w:hint="default" w:ascii="Times New Roman" w:hAnsi="Times New Roman" w:cs="Times New Roman" w:eastAsiaTheme="minorEastAsia"/>
                <w:color w:val="auto"/>
                <w:spacing w:val="5"/>
                <w:sz w:val="24"/>
                <w:szCs w:val="24"/>
                <w:vertAlign w:val="baseline"/>
                <w:lang w:val="en-US" w:eastAsia="zh-CN"/>
              </w:rPr>
              <w:t>0.0261</w:t>
            </w:r>
            <w:r>
              <w:rPr>
                <w:rFonts w:hint="default" w:ascii="Times New Roman" w:hAnsi="Times New Roman" w:cs="Times New Roman" w:eastAsiaTheme="minorEastAsia"/>
                <w:color w:val="auto"/>
                <w:spacing w:val="5"/>
                <w:sz w:val="24"/>
                <w:szCs w:val="24"/>
                <w:vertAlign w:val="baseline"/>
              </w:rPr>
              <w:t>%</w:t>
            </w:r>
            <w:r>
              <w:rPr>
                <w:rFonts w:hint="default" w:ascii="Times New Roman" w:hAnsi="Times New Roman" w:cs="Times New Roman" w:eastAsiaTheme="minorEastAsia"/>
                <w:color w:val="auto"/>
                <w:spacing w:val="-3"/>
                <w:sz w:val="24"/>
                <w:szCs w:val="24"/>
                <w:vertAlign w:val="baseline"/>
              </w:rPr>
              <w:t>，最大落地浓度为</w:t>
            </w:r>
            <w:r>
              <w:rPr>
                <w:rFonts w:hint="default" w:ascii="Times New Roman" w:hAnsi="Times New Roman" w:cs="Times New Roman" w:eastAsiaTheme="minorEastAsia"/>
                <w:color w:val="auto"/>
                <w:spacing w:val="-3"/>
                <w:sz w:val="24"/>
                <w:szCs w:val="24"/>
                <w:vertAlign w:val="baseline"/>
                <w:lang w:val="en-US" w:eastAsia="zh-CN"/>
              </w:rPr>
              <w:t>0.2346</w:t>
            </w:r>
            <w:r>
              <w:rPr>
                <w:rFonts w:hint="default" w:ascii="Times New Roman" w:hAnsi="Times New Roman" w:cs="Times New Roman" w:eastAsiaTheme="minorEastAsia"/>
                <w:color w:val="auto"/>
                <w:sz w:val="24"/>
                <w:szCs w:val="24"/>
                <w:vertAlign w:val="baseline"/>
              </w:rPr>
              <w:t>μg/m</w:t>
            </w:r>
            <w:r>
              <w:rPr>
                <w:rFonts w:hint="default" w:ascii="Times New Roman" w:hAnsi="Times New Roman" w:cs="Times New Roman" w:eastAsiaTheme="minorEastAsia"/>
                <w:color w:val="auto"/>
                <w:position w:val="8"/>
                <w:sz w:val="24"/>
                <w:szCs w:val="24"/>
                <w:vertAlign w:val="baseline"/>
              </w:rPr>
              <w:t>3</w:t>
            </w:r>
            <w:r>
              <w:rPr>
                <w:rFonts w:hint="default" w:ascii="Times New Roman" w:hAnsi="Times New Roman" w:cs="Times New Roman" w:eastAsiaTheme="minorEastAsia"/>
                <w:color w:val="auto"/>
                <w:spacing w:val="-7"/>
                <w:sz w:val="24"/>
                <w:szCs w:val="24"/>
                <w:vertAlign w:val="baseline"/>
              </w:rPr>
              <w:t>；出现距离为下风向</w:t>
            </w:r>
            <w:r>
              <w:rPr>
                <w:rFonts w:hint="default" w:ascii="Times New Roman" w:hAnsi="Times New Roman" w:cs="Times New Roman" w:eastAsiaTheme="minorEastAsia"/>
                <w:color w:val="auto"/>
                <w:spacing w:val="-7"/>
                <w:sz w:val="24"/>
                <w:szCs w:val="24"/>
                <w:vertAlign w:val="baseline"/>
                <w:lang w:val="en-US" w:eastAsia="zh-CN"/>
              </w:rPr>
              <w:t>46</w:t>
            </w:r>
            <w:r>
              <w:rPr>
                <w:rFonts w:hint="default" w:ascii="Times New Roman" w:hAnsi="Times New Roman" w:cs="Times New Roman" w:eastAsiaTheme="minorEastAsia"/>
                <w:color w:val="auto"/>
                <w:spacing w:val="-4"/>
                <w:sz w:val="24"/>
                <w:szCs w:val="24"/>
                <w:vertAlign w:val="baseline"/>
              </w:rPr>
              <w:t>m</w:t>
            </w:r>
            <w:r>
              <w:rPr>
                <w:rFonts w:hint="default" w:ascii="Times New Roman" w:hAnsi="Times New Roman" w:cs="Times New Roman" w:eastAsiaTheme="minorEastAsia"/>
                <w:color w:val="auto"/>
                <w:spacing w:val="-10"/>
                <w:sz w:val="24"/>
                <w:szCs w:val="24"/>
                <w:vertAlign w:val="baseline"/>
              </w:rPr>
              <w:t>，有组织颗粒物</w:t>
            </w:r>
            <w:r>
              <w:rPr>
                <w:rFonts w:hint="default" w:ascii="Times New Roman" w:hAnsi="Times New Roman" w:cs="Times New Roman" w:eastAsiaTheme="minorEastAsia"/>
                <w:color w:val="auto"/>
                <w:sz w:val="24"/>
                <w:szCs w:val="24"/>
                <w:vertAlign w:val="baseline"/>
              </w:rPr>
              <w:t>PM</w:t>
            </w:r>
            <w:r>
              <w:rPr>
                <w:rFonts w:hint="default" w:ascii="Times New Roman" w:hAnsi="Times New Roman" w:cs="Times New Roman" w:eastAsiaTheme="minorEastAsia"/>
                <w:color w:val="auto"/>
                <w:sz w:val="24"/>
                <w:szCs w:val="24"/>
                <w:vertAlign w:val="subscript"/>
              </w:rPr>
              <w:t>10</w:t>
            </w:r>
            <w:r>
              <w:rPr>
                <w:rFonts w:hint="default" w:ascii="Times New Roman" w:hAnsi="Times New Roman" w:cs="Times New Roman" w:eastAsiaTheme="minorEastAsia"/>
                <w:color w:val="auto"/>
                <w:spacing w:val="-22"/>
                <w:position w:val="-2"/>
                <w:sz w:val="24"/>
                <w:szCs w:val="24"/>
                <w:vertAlign w:val="baseline"/>
                <w:lang w:eastAsia="zh-CN"/>
              </w:rPr>
              <w:t>、</w:t>
            </w:r>
            <w:r>
              <w:rPr>
                <w:rFonts w:hint="default" w:ascii="Times New Roman" w:hAnsi="Times New Roman" w:cs="Times New Roman" w:eastAsiaTheme="minorEastAsia"/>
                <w:color w:val="auto"/>
                <w:spacing w:val="-7"/>
                <w:sz w:val="24"/>
                <w:szCs w:val="24"/>
                <w:vertAlign w:val="baseline"/>
              </w:rPr>
              <w:t>无组织颗粒物</w:t>
            </w:r>
            <w:r>
              <w:rPr>
                <w:rFonts w:hint="default" w:ascii="Times New Roman" w:hAnsi="Times New Roman" w:cs="Times New Roman" w:eastAsiaTheme="minorEastAsia"/>
                <w:color w:val="auto"/>
                <w:sz w:val="24"/>
                <w:szCs w:val="24"/>
                <w:vertAlign w:val="baseline"/>
              </w:rPr>
              <w:t>TSP均能达到《环境空气质量标准》（GB3095-2012）中二级标准，</w:t>
            </w:r>
            <w:r>
              <w:rPr>
                <w:rFonts w:hint="default" w:ascii="Times New Roman" w:hAnsi="Times New Roman" w:cs="Times New Roman" w:eastAsiaTheme="minorEastAsia"/>
                <w:color w:val="auto"/>
                <w:sz w:val="24"/>
                <w:szCs w:val="24"/>
                <w:vertAlign w:val="baseline"/>
                <w:lang w:eastAsia="zh-CN"/>
              </w:rPr>
              <w:t>非甲烷总烃能达到《大气污染物综合排放标准详解》中关于非甲烷总烃环境质量标准的推荐限值，</w:t>
            </w:r>
            <w:r>
              <w:rPr>
                <w:rFonts w:hint="default" w:ascii="Times New Roman" w:hAnsi="Times New Roman" w:cs="Times New Roman" w:eastAsiaTheme="minorEastAsia"/>
                <w:color w:val="auto"/>
                <w:sz w:val="24"/>
                <w:szCs w:val="24"/>
                <w:vertAlign w:val="baseline"/>
              </w:rPr>
              <w:t>对周围环境影响较小</w:t>
            </w:r>
            <w:r>
              <w:rPr>
                <w:rFonts w:hint="default" w:ascii="Times New Roman" w:hAnsi="Times New Roman" w:cs="Times New Roman" w:eastAsiaTheme="minorEastAsia"/>
                <w:color w:val="auto"/>
                <w:sz w:val="24"/>
                <w:vertAlign w:val="baseline"/>
              </w:rPr>
              <w:t>。</w:t>
            </w:r>
          </w:p>
          <w:p>
            <w:pPr>
              <w:pStyle w:val="204"/>
              <w:keepNext w:val="0"/>
              <w:keepLines w:val="0"/>
              <w:pageBreakBefore w:val="0"/>
              <w:kinsoku/>
              <w:wordWrap/>
              <w:overflowPunct/>
              <w:topLinePunct w:val="0"/>
              <w:autoSpaceDE/>
              <w:autoSpaceDN/>
              <w:bidi w:val="0"/>
              <w:adjustRightInd w:val="0"/>
              <w:snapToGrid w:val="0"/>
              <w:spacing w:before="0" w:beforeAutospacing="0" w:after="0" w:line="360" w:lineRule="auto"/>
              <w:ind w:left="0" w:right="0" w:firstLine="480" w:firstLineChars="200"/>
              <w:jc w:val="both"/>
              <w:textAlignment w:val="auto"/>
              <w:rPr>
                <w:rFonts w:hint="default" w:ascii="Times New Roman" w:hAnsi="Times New Roman" w:cs="Times New Roman" w:eastAsiaTheme="minorEastAsia"/>
                <w:color w:val="auto"/>
                <w:sz w:val="24"/>
                <w:vertAlign w:val="baseline"/>
                <w:lang w:val="en-US" w:eastAsia="zh-CN"/>
              </w:rPr>
            </w:pPr>
            <w:r>
              <w:rPr>
                <w:rFonts w:hint="default" w:ascii="Times New Roman" w:hAnsi="Times New Roman" w:cs="Times New Roman" w:eastAsiaTheme="minorEastAsia"/>
                <w:color w:val="auto"/>
                <w:sz w:val="24"/>
                <w:vertAlign w:val="baseline"/>
              </w:rPr>
              <w:t>项目最大落地浓度对应的距离范围内无居民点，</w:t>
            </w:r>
            <w:r>
              <w:rPr>
                <w:rFonts w:hint="default" w:ascii="Times New Roman" w:hAnsi="Times New Roman" w:cs="Times New Roman" w:eastAsiaTheme="minorEastAsia"/>
                <w:color w:val="auto"/>
                <w:sz w:val="24"/>
                <w:vertAlign w:val="baseline"/>
                <w:lang w:eastAsia="zh-CN"/>
              </w:rPr>
              <w:t>距离本项目最近的保护目标为东南面125m处的哨箐村散户</w:t>
            </w:r>
            <w:r>
              <w:rPr>
                <w:rFonts w:hint="default" w:ascii="Times New Roman" w:hAnsi="Times New Roman" w:cs="Times New Roman" w:eastAsiaTheme="minorEastAsia"/>
                <w:color w:val="auto"/>
                <w:sz w:val="24"/>
                <w:vertAlign w:val="baseline"/>
                <w:lang w:val="en-US" w:eastAsia="zh-CN"/>
              </w:rPr>
              <w:t>，位于侧风向上，</w:t>
            </w:r>
            <w:r>
              <w:rPr>
                <w:rFonts w:hint="default" w:ascii="Times New Roman" w:hAnsi="Times New Roman" w:cs="Times New Roman" w:eastAsiaTheme="minorEastAsia"/>
                <w:color w:val="auto"/>
                <w:sz w:val="24"/>
                <w:vertAlign w:val="baseline"/>
              </w:rPr>
              <w:t>因此本项目建设不会降低保护目标的环境空气质量</w:t>
            </w:r>
            <w:r>
              <w:rPr>
                <w:rFonts w:hint="default" w:ascii="Times New Roman" w:hAnsi="Times New Roman" w:cs="Times New Roman" w:eastAsiaTheme="minorEastAsia"/>
                <w:color w:val="auto"/>
                <w:sz w:val="24"/>
                <w:vertAlign w:val="baseline"/>
                <w:lang w:eastAsia="zh-CN"/>
              </w:rPr>
              <w:t>，</w:t>
            </w:r>
            <w:r>
              <w:rPr>
                <w:rFonts w:hint="default" w:ascii="Times New Roman" w:hAnsi="Times New Roman" w:cs="Times New Roman" w:eastAsiaTheme="minorEastAsia"/>
                <w:color w:val="auto"/>
                <w:sz w:val="24"/>
                <w:vertAlign w:val="baseline"/>
                <w:lang w:val="en-US" w:eastAsia="zh-CN"/>
              </w:rPr>
              <w:t>运营期间大气污染物的排放对其影响较小。</w:t>
            </w:r>
          </w:p>
          <w:p>
            <w:pPr>
              <w:spacing w:after="0" w:line="360" w:lineRule="auto"/>
              <w:ind w:firstLine="482" w:firstLineChars="200"/>
              <w:jc w:val="both"/>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（7）评价等级及评价范围</w:t>
            </w:r>
          </w:p>
          <w:p>
            <w:pPr>
              <w:pStyle w:val="204"/>
              <w:keepNext w:val="0"/>
              <w:keepLines w:val="0"/>
              <w:pageBreakBefore w:val="0"/>
              <w:kinsoku/>
              <w:wordWrap/>
              <w:overflowPunct/>
              <w:topLinePunct w:val="0"/>
              <w:autoSpaceDE/>
              <w:autoSpaceDN/>
              <w:bidi w:val="0"/>
              <w:adjustRightInd w:val="0"/>
              <w:snapToGrid w:val="0"/>
              <w:spacing w:before="0" w:beforeAutospacing="0" w:after="0" w:line="360" w:lineRule="auto"/>
              <w:ind w:left="0" w:right="0" w:firstLine="480" w:firstLineChars="200"/>
              <w:jc w:val="both"/>
              <w:textAlignment w:val="auto"/>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lang w:eastAsia="zh-CN"/>
              </w:rPr>
              <w:t>根据表</w:t>
            </w:r>
            <w:r>
              <w:rPr>
                <w:rFonts w:hint="default" w:ascii="Times New Roman" w:hAnsi="Times New Roman" w:cs="Times New Roman" w:eastAsiaTheme="minorEastAsia"/>
                <w:color w:val="auto"/>
                <w:sz w:val="24"/>
                <w:szCs w:val="24"/>
                <w:lang w:val="en-US" w:eastAsia="zh-CN"/>
              </w:rPr>
              <w:t>7-6、7-7的估算结果可知，项目运营期污染源排放的污染物Pmax为有组织排放的颗粒物</w:t>
            </w:r>
            <w:r>
              <w:rPr>
                <w:rFonts w:hint="default" w:ascii="Times New Roman" w:hAnsi="Times New Roman" w:cs="Times New Roman" w:eastAsiaTheme="minorEastAsia"/>
                <w:color w:val="auto"/>
                <w:sz w:val="24"/>
                <w:szCs w:val="24"/>
              </w:rPr>
              <w:t>，</w:t>
            </w:r>
            <w:r>
              <w:rPr>
                <w:rFonts w:hint="default" w:ascii="Times New Roman" w:hAnsi="Times New Roman" w:cs="Times New Roman" w:eastAsiaTheme="minorEastAsia"/>
                <w:color w:val="auto"/>
                <w:sz w:val="24"/>
                <w:szCs w:val="24"/>
                <w:lang w:eastAsia="zh-CN"/>
              </w:rPr>
              <w:t>其占标率为</w:t>
            </w:r>
            <w:r>
              <w:rPr>
                <w:rFonts w:hint="default" w:ascii="Times New Roman" w:hAnsi="Times New Roman" w:cs="Times New Roman" w:eastAsiaTheme="minorEastAsia"/>
                <w:color w:val="auto"/>
                <w:spacing w:val="-3"/>
                <w:position w:val="2"/>
                <w:sz w:val="24"/>
                <w:szCs w:val="24"/>
                <w:vertAlign w:val="baseline"/>
                <w:lang w:val="en-US" w:eastAsia="zh-CN"/>
              </w:rPr>
              <w:t>4.3962</w:t>
            </w:r>
            <w:r>
              <w:rPr>
                <w:rFonts w:hint="default" w:ascii="Times New Roman" w:hAnsi="Times New Roman" w:cs="Times New Roman" w:eastAsiaTheme="minorEastAsia"/>
                <w:color w:val="auto"/>
                <w:spacing w:val="-3"/>
                <w:position w:val="2"/>
                <w:sz w:val="24"/>
                <w:szCs w:val="24"/>
                <w:vertAlign w:val="baseline"/>
              </w:rPr>
              <w:t>%</w:t>
            </w:r>
            <w:r>
              <w:rPr>
                <w:rFonts w:hint="default" w:ascii="Times New Roman" w:hAnsi="Times New Roman" w:cs="Times New Roman" w:eastAsiaTheme="minorEastAsia"/>
                <w:color w:val="auto"/>
                <w:sz w:val="24"/>
                <w:szCs w:val="24"/>
                <w:lang w:val="en-US" w:eastAsia="zh-CN"/>
              </w:rPr>
              <w:t>＜10%，</w:t>
            </w:r>
            <w:r>
              <w:rPr>
                <w:rFonts w:hint="default" w:ascii="Times New Roman" w:hAnsi="Times New Roman" w:cs="Times New Roman" w:eastAsiaTheme="minorEastAsia"/>
                <w:color w:val="auto"/>
                <w:sz w:val="24"/>
                <w:szCs w:val="24"/>
              </w:rPr>
              <w:t>根据</w:t>
            </w:r>
            <w:r>
              <w:rPr>
                <w:rFonts w:hint="default" w:ascii="Times New Roman" w:hAnsi="Times New Roman" w:cs="Times New Roman" w:eastAsiaTheme="minorEastAsia"/>
                <w:color w:val="auto"/>
                <w:spacing w:val="-2"/>
                <w:sz w:val="24"/>
                <w:szCs w:val="24"/>
              </w:rPr>
              <w:t>根据《环境影响评价技术导则 大气环境》</w:t>
            </w:r>
            <w:r>
              <w:rPr>
                <w:rFonts w:hint="default" w:ascii="Times New Roman" w:hAnsi="Times New Roman" w:cs="Times New Roman" w:eastAsiaTheme="minorEastAsia"/>
                <w:color w:val="auto"/>
                <w:sz w:val="24"/>
                <w:szCs w:val="24"/>
              </w:rPr>
              <w:t>（HJ2.2-2018）</w:t>
            </w:r>
            <w:r>
              <w:rPr>
                <w:rFonts w:hint="default" w:ascii="Times New Roman" w:hAnsi="Times New Roman" w:cs="Times New Roman" w:eastAsiaTheme="minorEastAsia"/>
                <w:color w:val="auto"/>
                <w:spacing w:val="-2"/>
                <w:sz w:val="24"/>
                <w:szCs w:val="24"/>
              </w:rPr>
              <w:t>中的评价等级划分</w:t>
            </w:r>
            <w:r>
              <w:rPr>
                <w:rFonts w:hint="default" w:ascii="Times New Roman" w:hAnsi="Times New Roman" w:cs="Times New Roman" w:eastAsiaTheme="minorEastAsia"/>
                <w:color w:val="auto"/>
                <w:spacing w:val="-2"/>
                <w:sz w:val="24"/>
                <w:szCs w:val="24"/>
                <w:lang w:eastAsia="zh-CN"/>
              </w:rPr>
              <w:t>，</w:t>
            </w:r>
            <w:r>
              <w:rPr>
                <w:rFonts w:hint="default" w:ascii="Times New Roman" w:hAnsi="Times New Roman" w:cs="Times New Roman" w:eastAsiaTheme="minorEastAsia"/>
                <w:color w:val="auto"/>
                <w:sz w:val="24"/>
                <w:szCs w:val="24"/>
              </w:rPr>
              <w:t>判定项目大气环境影响评价等级为</w:t>
            </w:r>
            <w:r>
              <w:rPr>
                <w:rFonts w:hint="default" w:ascii="Times New Roman" w:hAnsi="Times New Roman" w:cs="Times New Roman" w:eastAsiaTheme="minorEastAsia"/>
                <w:b/>
                <w:bCs/>
                <w:color w:val="auto"/>
                <w:sz w:val="24"/>
                <w:szCs w:val="24"/>
                <w:lang w:eastAsia="zh-CN"/>
              </w:rPr>
              <w:t>二</w:t>
            </w:r>
            <w:r>
              <w:rPr>
                <w:rFonts w:hint="default" w:ascii="Times New Roman" w:hAnsi="Times New Roman" w:cs="Times New Roman" w:eastAsiaTheme="minorEastAsia"/>
                <w:b/>
                <w:bCs/>
                <w:color w:val="auto"/>
                <w:sz w:val="24"/>
                <w:szCs w:val="24"/>
              </w:rPr>
              <w:t>级</w:t>
            </w:r>
            <w:r>
              <w:rPr>
                <w:rFonts w:hint="default" w:ascii="Times New Roman" w:hAnsi="Times New Roman" w:cs="Times New Roman" w:eastAsiaTheme="minorEastAsia"/>
                <w:color w:val="auto"/>
                <w:sz w:val="24"/>
                <w:szCs w:val="24"/>
              </w:rPr>
              <w:t>。</w:t>
            </w:r>
          </w:p>
          <w:p>
            <w:pPr>
              <w:pStyle w:val="15"/>
              <w:keepNext w:val="0"/>
              <w:keepLines w:val="0"/>
              <w:pageBreakBefore w:val="0"/>
              <w:widowControl/>
              <w:kinsoku/>
              <w:wordWrap/>
              <w:overflowPunct/>
              <w:topLinePunct w:val="0"/>
              <w:autoSpaceDE/>
              <w:autoSpaceDN/>
              <w:bidi w:val="0"/>
              <w:adjustRightInd w:val="0"/>
              <w:snapToGrid w:val="0"/>
              <w:spacing w:beforeAutospacing="0" w:after="0" w:line="360" w:lineRule="auto"/>
              <w:ind w:left="0" w:right="0" w:firstLine="472" w:firstLineChars="200"/>
              <w:jc w:val="left"/>
              <w:textAlignment w:val="auto"/>
              <w:rPr>
                <w:rFonts w:hint="default" w:ascii="Times New Roman" w:hAnsi="Times New Roman" w:cs="Times New Roman"/>
                <w:color w:val="auto"/>
                <w:sz w:val="24"/>
              </w:rPr>
            </w:pPr>
            <w:r>
              <w:rPr>
                <w:rFonts w:hint="default" w:ascii="Times New Roman" w:hAnsi="Times New Roman" w:cs="Times New Roman" w:eastAsiaTheme="minorEastAsia"/>
                <w:color w:val="auto"/>
                <w:spacing w:val="-2"/>
                <w:w w:val="100"/>
                <w:sz w:val="24"/>
                <w:szCs w:val="24"/>
                <w:lang w:val="en-US" w:eastAsia="zh-CN" w:bidi="ar-SA"/>
              </w:rPr>
              <w:t>评价范围为以项目厂址为中心区域，边长为5km的矩形区域。根据导则要求，二级评价不进行进一步预测评价，只对污染物排放量进行核算，根据工程分析，本项目有组织大气污染物排放量见表7-8，无组织大气污染物排放量表7-9，大气污染物年排放量核算见表7-10。</w:t>
            </w:r>
          </w:p>
          <w:p>
            <w:pPr>
              <w:pStyle w:val="204"/>
              <w:keepNext w:val="0"/>
              <w:keepLines w:val="0"/>
              <w:pageBreakBefore w:val="0"/>
              <w:widowControl/>
              <w:kinsoku/>
              <w:wordWrap/>
              <w:overflowPunct/>
              <w:topLinePunct w:val="0"/>
              <w:autoSpaceDE/>
              <w:autoSpaceDN/>
              <w:bidi w:val="0"/>
              <w:adjustRightInd w:val="0"/>
              <w:snapToGrid w:val="0"/>
              <w:spacing w:before="0" w:beforeAutospacing="0" w:after="0" w:line="240" w:lineRule="auto"/>
              <w:ind w:left="2458"/>
              <w:jc w:val="both"/>
              <w:textAlignment w:val="auto"/>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pacing w:val="-32"/>
                <w:sz w:val="24"/>
              </w:rPr>
              <w:t>表</w:t>
            </w:r>
            <w:r>
              <w:rPr>
                <w:rFonts w:hint="default" w:ascii="Times New Roman" w:hAnsi="Times New Roman" w:cs="Times New Roman" w:eastAsiaTheme="minorEastAsia"/>
                <w:b/>
                <w:color w:val="auto"/>
                <w:sz w:val="24"/>
              </w:rPr>
              <w:t>7-</w:t>
            </w:r>
            <w:r>
              <w:rPr>
                <w:rFonts w:hint="default" w:ascii="Times New Roman" w:hAnsi="Times New Roman" w:cs="Times New Roman" w:eastAsiaTheme="minorEastAsia"/>
                <w:b/>
                <w:color w:val="auto"/>
                <w:sz w:val="24"/>
                <w:lang w:val="en-US" w:eastAsia="zh-CN"/>
              </w:rPr>
              <w:t>8</w:t>
            </w:r>
            <w:r>
              <w:rPr>
                <w:rFonts w:hint="default" w:ascii="Times New Roman" w:hAnsi="Times New Roman" w:cs="Times New Roman" w:eastAsiaTheme="minorEastAsia"/>
                <w:b/>
                <w:color w:val="auto"/>
                <w:spacing w:val="19"/>
                <w:sz w:val="24"/>
              </w:rPr>
              <w:t xml:space="preserve">   </w:t>
            </w:r>
            <w:r>
              <w:rPr>
                <w:rFonts w:hint="default" w:ascii="Times New Roman" w:hAnsi="Times New Roman" w:cs="Times New Roman" w:eastAsiaTheme="minorEastAsia"/>
                <w:b/>
                <w:color w:val="auto"/>
                <w:sz w:val="24"/>
              </w:rPr>
              <w:t>有组织大气污染物年排放量核算表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6"/>
              <w:gridCol w:w="2992"/>
              <w:gridCol w:w="2084"/>
              <w:gridCol w:w="2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76"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污染物</w:t>
                  </w:r>
                </w:p>
              </w:tc>
              <w:tc>
                <w:tcPr>
                  <w:tcW w:w="299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核算排放浓度（μg/m</w:t>
                  </w:r>
                  <w:r>
                    <w:rPr>
                      <w:rFonts w:hint="default" w:ascii="Times New Roman" w:hAnsi="Times New Roman" w:cs="Times New Roman" w:eastAsiaTheme="minorEastAsia"/>
                      <w:b w:val="0"/>
                      <w:bCs w:val="0"/>
                      <w:color w:val="auto"/>
                      <w:sz w:val="21"/>
                      <w:szCs w:val="21"/>
                      <w:vertAlign w:val="superscript"/>
                      <w:lang w:val="en-US" w:eastAsia="zh-CN"/>
                    </w:rPr>
                    <w:t>3</w:t>
                  </w:r>
                  <w:r>
                    <w:rPr>
                      <w:rFonts w:hint="default" w:ascii="Times New Roman" w:hAnsi="Times New Roman" w:cs="Times New Roman" w:eastAsiaTheme="minorEastAsia"/>
                      <w:b w:val="0"/>
                      <w:bCs w:val="0"/>
                      <w:color w:val="auto"/>
                      <w:sz w:val="21"/>
                      <w:szCs w:val="21"/>
                      <w:vertAlign w:val="baseline"/>
                      <w:lang w:val="en-US" w:eastAsia="zh-CN"/>
                    </w:rPr>
                    <w:t>）</w:t>
                  </w:r>
                </w:p>
              </w:tc>
              <w:tc>
                <w:tcPr>
                  <w:tcW w:w="2084"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核算排放速率（kg/h）</w:t>
                  </w:r>
                </w:p>
              </w:tc>
              <w:tc>
                <w:tcPr>
                  <w:tcW w:w="208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核算年排放量（t/a）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176"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PM</w:t>
                  </w:r>
                  <w:r>
                    <w:rPr>
                      <w:rFonts w:hint="default" w:ascii="Times New Roman" w:hAnsi="Times New Roman" w:cs="Times New Roman" w:eastAsiaTheme="minorEastAsia"/>
                      <w:b w:val="0"/>
                      <w:bCs w:val="0"/>
                      <w:color w:val="auto"/>
                      <w:sz w:val="21"/>
                      <w:szCs w:val="21"/>
                      <w:vertAlign w:val="subscript"/>
                      <w:lang w:val="en-US" w:eastAsia="zh-CN"/>
                    </w:rPr>
                    <w:t>10</w:t>
                  </w:r>
                </w:p>
              </w:tc>
              <w:tc>
                <w:tcPr>
                  <w:tcW w:w="299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32850</w:t>
                  </w:r>
                </w:p>
              </w:tc>
              <w:tc>
                <w:tcPr>
                  <w:tcW w:w="2084"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0.0657</w:t>
                  </w:r>
                </w:p>
              </w:tc>
              <w:tc>
                <w:tcPr>
                  <w:tcW w:w="208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0.03942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176"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非甲烷总烃</w:t>
                  </w:r>
                </w:p>
              </w:tc>
              <w:tc>
                <w:tcPr>
                  <w:tcW w:w="2992"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165</w:t>
                  </w:r>
                </w:p>
              </w:tc>
              <w:tc>
                <w:tcPr>
                  <w:tcW w:w="2084"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0.00033</w:t>
                  </w:r>
                </w:p>
              </w:tc>
              <w:tc>
                <w:tcPr>
                  <w:tcW w:w="2085" w:type="dxa"/>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0.0002</w:t>
                  </w:r>
                </w:p>
              </w:tc>
            </w:tr>
          </w:tbl>
          <w:p>
            <w:pPr>
              <w:pStyle w:val="204"/>
              <w:keepNext w:val="0"/>
              <w:keepLines w:val="0"/>
              <w:pageBreakBefore w:val="0"/>
              <w:kinsoku/>
              <w:wordWrap/>
              <w:overflowPunct/>
              <w:topLinePunct w:val="0"/>
              <w:autoSpaceDE/>
              <w:autoSpaceDN/>
              <w:bidi w:val="0"/>
              <w:adjustRightInd w:val="0"/>
              <w:snapToGrid w:val="0"/>
              <w:spacing w:before="0" w:beforeAutospacing="0" w:after="0" w:line="240" w:lineRule="auto"/>
              <w:jc w:val="center"/>
              <w:textAlignment w:val="auto"/>
              <w:rPr>
                <w:rFonts w:hint="default" w:ascii="Times New Roman" w:hAnsi="Times New Roman" w:cs="Times New Roman" w:eastAsiaTheme="minorEastAsia"/>
                <w:b/>
                <w:color w:val="auto"/>
                <w:sz w:val="24"/>
              </w:rPr>
            </w:pPr>
          </w:p>
          <w:p>
            <w:pPr>
              <w:pStyle w:val="204"/>
              <w:keepNext w:val="0"/>
              <w:keepLines w:val="0"/>
              <w:pageBreakBefore w:val="0"/>
              <w:kinsoku/>
              <w:wordWrap/>
              <w:overflowPunct/>
              <w:topLinePunct w:val="0"/>
              <w:autoSpaceDE/>
              <w:autoSpaceDN/>
              <w:bidi w:val="0"/>
              <w:adjustRightInd w:val="0"/>
              <w:snapToGrid w:val="0"/>
              <w:spacing w:before="0" w:beforeAutospacing="0" w:after="0" w:line="240" w:lineRule="auto"/>
              <w:jc w:val="center"/>
              <w:textAlignment w:val="auto"/>
              <w:rPr>
                <w:rFonts w:hint="default" w:ascii="Times New Roman" w:hAnsi="Times New Roman" w:cs="Times New Roman" w:eastAsiaTheme="minorEastAsia"/>
                <w:color w:val="auto"/>
                <w:sz w:val="26"/>
              </w:rPr>
            </w:pPr>
            <w:r>
              <w:rPr>
                <w:rFonts w:hint="default" w:ascii="Times New Roman" w:hAnsi="Times New Roman" w:cs="Times New Roman" w:eastAsiaTheme="minorEastAsia"/>
                <w:b/>
                <w:color w:val="auto"/>
                <w:sz w:val="24"/>
              </w:rPr>
              <w:t>7-</w:t>
            </w:r>
            <w:r>
              <w:rPr>
                <w:rFonts w:hint="default" w:ascii="Times New Roman" w:hAnsi="Times New Roman" w:cs="Times New Roman" w:eastAsiaTheme="minorEastAsia"/>
                <w:b/>
                <w:color w:val="auto"/>
                <w:sz w:val="24"/>
                <w:lang w:val="en-US" w:eastAsia="zh-CN"/>
              </w:rPr>
              <w:t>9</w:t>
            </w:r>
            <w:r>
              <w:rPr>
                <w:rFonts w:hint="default" w:ascii="Times New Roman" w:hAnsi="Times New Roman" w:cs="Times New Roman" w:eastAsiaTheme="minorEastAsia"/>
                <w:b/>
                <w:color w:val="auto"/>
                <w:spacing w:val="19"/>
                <w:sz w:val="24"/>
              </w:rPr>
              <w:t xml:space="preserve">   </w:t>
            </w:r>
            <w:r>
              <w:rPr>
                <w:rFonts w:hint="default" w:ascii="Times New Roman" w:hAnsi="Times New Roman" w:cs="Times New Roman" w:eastAsiaTheme="minorEastAsia"/>
                <w:b/>
                <w:color w:val="auto"/>
                <w:sz w:val="24"/>
              </w:rPr>
              <w:t>无组织大气污染物年排放量核算表</w:t>
            </w:r>
          </w:p>
          <w:tbl>
            <w:tblPr>
              <w:tblStyle w:val="33"/>
              <w:tblW w:w="83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664"/>
              <w:gridCol w:w="1581"/>
              <w:gridCol w:w="1211"/>
              <w:gridCol w:w="2098"/>
              <w:gridCol w:w="1327"/>
              <w:gridCol w:w="14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7" w:hRule="atLeast"/>
                <w:jc w:val="center"/>
              </w:trPr>
              <w:tc>
                <w:tcPr>
                  <w:tcW w:w="664"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序号</w:t>
                  </w:r>
                </w:p>
              </w:tc>
              <w:tc>
                <w:tcPr>
                  <w:tcW w:w="1581"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产物环节</w:t>
                  </w:r>
                </w:p>
              </w:tc>
              <w:tc>
                <w:tcPr>
                  <w:tcW w:w="1211"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污染物</w:t>
                  </w:r>
                </w:p>
              </w:tc>
              <w:tc>
                <w:tcPr>
                  <w:tcW w:w="342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污染物排放标准</w:t>
                  </w:r>
                </w:p>
              </w:tc>
              <w:tc>
                <w:tcPr>
                  <w:tcW w:w="1497"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年排放量（t/a）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664"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p>
              </w:tc>
              <w:tc>
                <w:tcPr>
                  <w:tcW w:w="158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p>
              </w:tc>
              <w:tc>
                <w:tcPr>
                  <w:tcW w:w="121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p>
              </w:tc>
              <w:tc>
                <w:tcPr>
                  <w:tcW w:w="2098" w:type="dxa"/>
                  <w:shd w:val="clear" w:color="auto" w:fill="auto"/>
                  <w:vAlign w:val="top"/>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标准名称</w:t>
                  </w:r>
                </w:p>
              </w:tc>
              <w:tc>
                <w:tcPr>
                  <w:tcW w:w="1327" w:type="dxa"/>
                  <w:shd w:val="clear" w:color="auto" w:fill="auto"/>
                  <w:vAlign w:val="top"/>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浓度限值</w:t>
                  </w:r>
                </w:p>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（μg/m</w:t>
                  </w:r>
                  <w:r>
                    <w:rPr>
                      <w:rFonts w:hint="default" w:ascii="Times New Roman" w:hAnsi="Times New Roman" w:cs="Times New Roman" w:eastAsiaTheme="minorEastAsia"/>
                      <w:b w:val="0"/>
                      <w:bCs w:val="0"/>
                      <w:color w:val="auto"/>
                      <w:sz w:val="21"/>
                      <w:szCs w:val="21"/>
                      <w:vertAlign w:val="superscript"/>
                      <w:lang w:val="en-US" w:eastAsia="zh-CN"/>
                    </w:rPr>
                    <w:t>3</w:t>
                  </w:r>
                  <w:r>
                    <w:rPr>
                      <w:rFonts w:hint="default" w:ascii="Times New Roman" w:hAnsi="Times New Roman" w:cs="Times New Roman" w:eastAsiaTheme="minorEastAsia"/>
                      <w:b w:val="0"/>
                      <w:bCs w:val="0"/>
                      <w:color w:val="auto"/>
                      <w:sz w:val="21"/>
                      <w:szCs w:val="21"/>
                      <w:vertAlign w:val="baseline"/>
                      <w:lang w:val="en-US" w:eastAsia="zh-CN"/>
                    </w:rPr>
                    <w:t>）</w:t>
                  </w:r>
                </w:p>
              </w:tc>
              <w:tc>
                <w:tcPr>
                  <w:tcW w:w="1497"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664"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1</w:t>
                  </w:r>
                </w:p>
              </w:tc>
              <w:tc>
                <w:tcPr>
                  <w:tcW w:w="1581"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color w:val="auto"/>
                      <w:sz w:val="21"/>
                      <w:szCs w:val="21"/>
                    </w:rPr>
                    <w:t>焊接烟尘</w:t>
                  </w:r>
                </w:p>
              </w:tc>
              <w:tc>
                <w:tcPr>
                  <w:tcW w:w="1211"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TSP</w:t>
                  </w:r>
                </w:p>
              </w:tc>
              <w:tc>
                <w:tcPr>
                  <w:tcW w:w="2098"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《大气污染物综合排放标准》（GB16297-1996）</w:t>
                  </w:r>
                </w:p>
              </w:tc>
              <w:tc>
                <w:tcPr>
                  <w:tcW w:w="1327"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1000</w:t>
                  </w:r>
                </w:p>
              </w:tc>
              <w:tc>
                <w:tcPr>
                  <w:tcW w:w="149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0.00326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664"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2</w:t>
                  </w:r>
                </w:p>
              </w:tc>
              <w:tc>
                <w:tcPr>
                  <w:tcW w:w="1581"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切割粉尘</w:t>
                  </w:r>
                </w:p>
              </w:tc>
              <w:tc>
                <w:tcPr>
                  <w:tcW w:w="1211"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TSP</w:t>
                  </w:r>
                </w:p>
              </w:tc>
              <w:tc>
                <w:tcPr>
                  <w:tcW w:w="2098"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p>
              </w:tc>
              <w:tc>
                <w:tcPr>
                  <w:tcW w:w="1327"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p>
              </w:tc>
              <w:tc>
                <w:tcPr>
                  <w:tcW w:w="149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664"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3</w:t>
                  </w:r>
                </w:p>
              </w:tc>
              <w:tc>
                <w:tcPr>
                  <w:tcW w:w="1581"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打磨粉尘</w:t>
                  </w:r>
                </w:p>
              </w:tc>
              <w:tc>
                <w:tcPr>
                  <w:tcW w:w="1211"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TSP</w:t>
                  </w:r>
                </w:p>
              </w:tc>
              <w:tc>
                <w:tcPr>
                  <w:tcW w:w="2098"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p>
              </w:tc>
              <w:tc>
                <w:tcPr>
                  <w:tcW w:w="1327"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p>
              </w:tc>
              <w:tc>
                <w:tcPr>
                  <w:tcW w:w="149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atLeast"/>
                <w:jc w:val="center"/>
              </w:trPr>
              <w:tc>
                <w:tcPr>
                  <w:tcW w:w="664"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6</w:t>
                  </w:r>
                </w:p>
              </w:tc>
              <w:tc>
                <w:tcPr>
                  <w:tcW w:w="1581"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合计</w:t>
                  </w:r>
                </w:p>
              </w:tc>
              <w:tc>
                <w:tcPr>
                  <w:tcW w:w="1211"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TSP</w:t>
                  </w:r>
                </w:p>
              </w:tc>
              <w:tc>
                <w:tcPr>
                  <w:tcW w:w="2098"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w:t>
                  </w:r>
                </w:p>
              </w:tc>
              <w:tc>
                <w:tcPr>
                  <w:tcW w:w="132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w:t>
                  </w:r>
                </w:p>
              </w:tc>
              <w:tc>
                <w:tcPr>
                  <w:tcW w:w="149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0.00446</w:t>
                  </w:r>
                </w:p>
              </w:tc>
            </w:tr>
          </w:tbl>
          <w:p>
            <w:pPr>
              <w:pStyle w:val="10"/>
              <w:keepNext w:val="0"/>
              <w:keepLines w:val="0"/>
              <w:pageBreakBefore w:val="0"/>
              <w:tabs>
                <w:tab w:val="left" w:pos="861"/>
              </w:tabs>
              <w:kinsoku/>
              <w:wordWrap/>
              <w:overflowPunct/>
              <w:topLinePunct w:val="0"/>
              <w:autoSpaceDE/>
              <w:autoSpaceDN/>
              <w:bidi w:val="0"/>
              <w:adjustRightInd w:val="0"/>
              <w:snapToGrid w:val="0"/>
              <w:spacing w:after="0"/>
              <w:ind w:left="0" w:right="28"/>
              <w:jc w:val="center"/>
              <w:textAlignment w:val="auto"/>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表7-</w:t>
            </w:r>
            <w:r>
              <w:rPr>
                <w:rFonts w:hint="default" w:ascii="Times New Roman" w:hAnsi="Times New Roman" w:cs="Times New Roman" w:eastAsiaTheme="minorEastAsia"/>
                <w:color w:val="auto"/>
                <w:lang w:val="en-US" w:eastAsia="zh-CN"/>
              </w:rPr>
              <w:t xml:space="preserve">10   </w:t>
            </w:r>
            <w:r>
              <w:rPr>
                <w:rFonts w:hint="default" w:ascii="Times New Roman" w:hAnsi="Times New Roman" w:cs="Times New Roman" w:eastAsiaTheme="minorEastAsia"/>
                <w:color w:val="auto"/>
              </w:rPr>
              <w:t>大气污染物年排放量核算表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9"/>
              <w:gridCol w:w="4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4329" w:type="dxa"/>
                  <w:vAlign w:val="top"/>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污染物</w:t>
                  </w:r>
                </w:p>
              </w:tc>
              <w:tc>
                <w:tcPr>
                  <w:tcW w:w="4330" w:type="dxa"/>
                  <w:vAlign w:val="top"/>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年排放量/（t/a）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659" w:type="dxa"/>
                  <w:gridSpan w:val="2"/>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有组织废气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329" w:type="dxa"/>
                  <w:vAlign w:val="top"/>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颗粒物</w:t>
                  </w:r>
                </w:p>
              </w:tc>
              <w:tc>
                <w:tcPr>
                  <w:tcW w:w="4330" w:type="dxa"/>
                  <w:vAlign w:val="top"/>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0.03942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329" w:type="dxa"/>
                  <w:vAlign w:val="top"/>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非甲烷总烃</w:t>
                  </w:r>
                </w:p>
              </w:tc>
              <w:tc>
                <w:tcPr>
                  <w:tcW w:w="4330" w:type="dxa"/>
                  <w:vAlign w:val="top"/>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659" w:type="dxa"/>
                  <w:gridSpan w:val="2"/>
                  <w:vAlign w:val="top"/>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无组织废气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329" w:type="dxa"/>
                  <w:vAlign w:val="top"/>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颗粒物</w:t>
                  </w:r>
                </w:p>
              </w:tc>
              <w:tc>
                <w:tcPr>
                  <w:tcW w:w="4330" w:type="dxa"/>
                  <w:vAlign w:val="top"/>
                </w:tcPr>
                <w:p>
                  <w:pPr>
                    <w:keepNext w:val="0"/>
                    <w:keepLines w:val="0"/>
                    <w:pageBreakBefore w:val="0"/>
                    <w:widowControl w:val="0"/>
                    <w:kinsoku/>
                    <w:wordWrap/>
                    <w:overflowPunct/>
                    <w:topLinePunct w:val="0"/>
                    <w:autoSpaceDE/>
                    <w:autoSpaceDN/>
                    <w:bidi w:val="0"/>
                    <w:adjustRightInd w:val="0"/>
                    <w:snapToGrid w:val="0"/>
                    <w:spacing w:beforeAutospacing="0" w:after="0" w:line="240" w:lineRule="auto"/>
                    <w:jc w:val="center"/>
                    <w:textAlignment w:val="auto"/>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0.00446</w:t>
                  </w:r>
                </w:p>
              </w:tc>
            </w:tr>
          </w:tbl>
          <w:p>
            <w:pPr>
              <w:spacing w:after="0" w:line="360" w:lineRule="auto"/>
              <w:ind w:firstLine="482" w:firstLineChars="200"/>
              <w:jc w:val="both"/>
              <w:rPr>
                <w:rFonts w:hint="default" w:ascii="Times New Roman" w:hAnsi="Times New Roman" w:cs="Times New Roman" w:eastAsiaTheme="minorEastAsia"/>
                <w:b/>
                <w:bCs/>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（8）大气环境防护距离</w:t>
            </w:r>
          </w:p>
          <w:p>
            <w:pPr>
              <w:pStyle w:val="15"/>
              <w:keepNext w:val="0"/>
              <w:keepLines w:val="0"/>
              <w:pageBreakBefore w:val="0"/>
              <w:widowControl w:val="0"/>
              <w:kinsoku/>
              <w:wordWrap/>
              <w:overflowPunct/>
              <w:topLinePunct w:val="0"/>
              <w:autoSpaceDE/>
              <w:autoSpaceDN/>
              <w:bidi w:val="0"/>
              <w:adjustRightInd w:val="0"/>
              <w:spacing w:line="360" w:lineRule="auto"/>
              <w:ind w:firstLine="480" w:firstLineChars="200"/>
              <w:jc w:val="both"/>
              <w:rPr>
                <w:rFonts w:hint="default" w:ascii="Times New Roman" w:hAnsi="Times New Roman" w:cs="Times New Roman"/>
                <w:snapToGrid w:val="0"/>
                <w:w w:val="100"/>
                <w:szCs w:val="22"/>
              </w:rPr>
            </w:pPr>
            <w:r>
              <w:rPr>
                <w:rFonts w:hint="default" w:ascii="Times New Roman" w:hAnsi="Times New Roman" w:cs="Times New Roman"/>
                <w:snapToGrid w:val="0"/>
                <w:w w:val="100"/>
                <w:szCs w:val="22"/>
              </w:rPr>
              <w:t>根据估算模式预测结果，项目厂界浓度满足大气污染物厂界浓度限值，厂界外大气污染物短期贡献浓度满足环境质量浓度限值。根据《环境影响评价技术导则 大气环境》（HJ2.2-2018），不需设大气环境防护距离。</w:t>
            </w:r>
          </w:p>
          <w:p>
            <w:pPr>
              <w:pStyle w:val="17"/>
              <w:keepNext w:val="0"/>
              <w:keepLines w:val="0"/>
              <w:pageBreakBefore w:val="0"/>
              <w:widowControl w:val="0"/>
              <w:kinsoku/>
              <w:wordWrap/>
              <w:overflowPunct/>
              <w:topLinePunct w:val="0"/>
              <w:autoSpaceDE/>
              <w:autoSpaceDN/>
              <w:bidi w:val="0"/>
              <w:adjustRightInd w:val="0"/>
              <w:spacing w:line="360" w:lineRule="auto"/>
              <w:ind w:left="0" w:leftChars="0" w:firstLine="0" w:firstLineChars="0"/>
              <w:rPr>
                <w:rFonts w:hint="default" w:ascii="Times New Roman" w:hAnsi="Times New Roman" w:eastAsia="宋体" w:cs="Times New Roman"/>
                <w:lang w:val="en-US" w:eastAsia="zh-CN"/>
              </w:rPr>
            </w:pPr>
            <w:r>
              <w:rPr>
                <w:rFonts w:hint="default" w:ascii="Times New Roman" w:hAnsi="Times New Roman" w:cs="Times New Roman" w:eastAsiaTheme="minorEastAsia"/>
                <w:b/>
                <w:bCs/>
                <w:color w:val="auto"/>
                <w:sz w:val="24"/>
                <w:szCs w:val="24"/>
                <w:lang w:val="en-US" w:eastAsia="zh-CN" w:bidi="ar-SA"/>
              </w:rPr>
              <w:t>2.4.2废气污染环保对策措施的有效性分析</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9"/>
              <w:rPr>
                <w:rFonts w:hint="default" w:ascii="Times New Roman" w:hAnsi="Times New Roman" w:cs="Times New Roman" w:eastAsiaTheme="minorEastAsia"/>
                <w:b/>
                <w:bCs/>
                <w:color w:val="auto"/>
                <w:sz w:val="24"/>
                <w:szCs w:val="24"/>
                <w:lang w:val="en-US" w:eastAsia="zh-CN" w:bidi="ar-SA"/>
              </w:rPr>
            </w:pPr>
            <w:r>
              <w:rPr>
                <w:rFonts w:hint="default" w:ascii="Times New Roman" w:hAnsi="Times New Roman" w:cs="Times New Roman" w:eastAsiaTheme="minorEastAsia"/>
                <w:b/>
                <w:bCs/>
                <w:color w:val="auto"/>
                <w:sz w:val="24"/>
                <w:szCs w:val="24"/>
                <w:lang w:val="en-US" w:eastAsia="zh-CN"/>
              </w:rPr>
              <w:t>（1）</w:t>
            </w:r>
            <w:r>
              <w:rPr>
                <w:rFonts w:hint="default" w:ascii="Times New Roman" w:hAnsi="Times New Roman" w:cs="Times New Roman" w:eastAsiaTheme="minorEastAsia"/>
                <w:b/>
                <w:bCs/>
                <w:color w:val="auto"/>
                <w:sz w:val="24"/>
                <w:szCs w:val="24"/>
                <w:lang w:val="en-US" w:eastAsia="zh-CN" w:bidi="ar-SA"/>
              </w:rPr>
              <w:t>活性炭吸附装置工作原理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eastAsiaTheme="minorEastAsia"/>
                <w:color w:val="auto"/>
                <w:sz w:val="24"/>
                <w:szCs w:val="24"/>
                <w:highlight w:val="none"/>
                <w:lang w:val="zh-CN" w:eastAsia="zh-CN"/>
              </w:rPr>
            </w:pPr>
            <w:r>
              <w:rPr>
                <w:rFonts w:hint="default" w:ascii="Times New Roman" w:hAnsi="Times New Roman" w:cs="Times New Roman" w:eastAsiaTheme="minorEastAsia"/>
                <w:color w:val="auto"/>
                <w:sz w:val="24"/>
                <w:szCs w:val="24"/>
                <w:highlight w:val="none"/>
                <w:lang w:val="en-US" w:eastAsia="zh-CN"/>
              </w:rPr>
              <w:t>活性炭吸附装置</w:t>
            </w:r>
            <w:r>
              <w:rPr>
                <w:rFonts w:hint="default" w:ascii="Times New Roman" w:hAnsi="Times New Roman" w:cs="Times New Roman" w:eastAsiaTheme="minorEastAsia"/>
                <w:color w:val="auto"/>
                <w:sz w:val="24"/>
                <w:szCs w:val="24"/>
                <w:highlight w:val="none"/>
                <w:lang w:val="zh-CN" w:eastAsia="zh-CN"/>
              </w:rPr>
              <w:t>采用通孔结构的铝蜂窝、塑料蜂窝、纸蜂窝为载体。蜂窝状活性炭滤网是在聚氨酯泡棉上载附粉状活性炭制成，其含碳量在35%-50%左右。可广泛用于处理含有甲苯、二甲苯、苯等苯类、酚类、酯类、醇类、醛类等有机气体及恶臭气体和含有微量重金属的低浓度、大风量的各类气体。对废气进行吸附浓缩和净化后排放，对有机废气的处理效率为80%-90%。</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9"/>
              <w:rPr>
                <w:rFonts w:hint="default" w:ascii="Times New Roman" w:hAnsi="Times New Roman" w:cs="Times New Roman" w:eastAsiaTheme="minorEastAsia"/>
                <w:b/>
                <w:bCs/>
                <w:color w:val="auto"/>
                <w:sz w:val="24"/>
                <w:szCs w:val="24"/>
                <w:lang w:val="en-US" w:eastAsia="zh-CN" w:bidi="ar-SA"/>
              </w:rPr>
            </w:pPr>
            <w:r>
              <w:rPr>
                <w:rFonts w:hint="default" w:ascii="Times New Roman" w:hAnsi="Times New Roman" w:cs="Times New Roman" w:eastAsiaTheme="minorEastAsia"/>
                <w:b/>
                <w:bCs/>
                <w:color w:val="auto"/>
                <w:sz w:val="24"/>
                <w:szCs w:val="24"/>
                <w:lang w:val="en-US" w:eastAsia="zh-CN"/>
              </w:rPr>
              <w:t>（2）</w:t>
            </w:r>
            <w:r>
              <w:rPr>
                <w:rFonts w:hint="default" w:ascii="Times New Roman" w:hAnsi="Times New Roman" w:cs="Times New Roman" w:eastAsiaTheme="minorEastAsia"/>
                <w:b/>
                <w:bCs/>
                <w:color w:val="auto"/>
                <w:sz w:val="24"/>
                <w:szCs w:val="24"/>
                <w:lang w:val="en-US" w:eastAsia="zh-CN" w:bidi="ar-SA"/>
              </w:rPr>
              <w:t>废气处理设施有效性分析</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①项目</w:t>
            </w:r>
            <w:r>
              <w:rPr>
                <w:rFonts w:hint="default" w:ascii="Times New Roman" w:hAnsi="Times New Roman" w:cs="Times New Roman" w:eastAsiaTheme="minorEastAsia"/>
                <w:color w:val="auto"/>
                <w:sz w:val="24"/>
                <w:szCs w:val="24"/>
                <w:highlight w:val="none"/>
                <w:lang w:val="zh-CN" w:eastAsia="zh-CN"/>
              </w:rPr>
              <w:t>非甲烷总烃用活</w:t>
            </w:r>
            <w:r>
              <w:rPr>
                <w:rFonts w:hint="default" w:ascii="Times New Roman" w:hAnsi="Times New Roman" w:cs="Times New Roman" w:eastAsiaTheme="minorEastAsia"/>
                <w:color w:val="auto"/>
                <w:sz w:val="24"/>
                <w:szCs w:val="24"/>
                <w:highlight w:val="none"/>
                <w:lang w:val="en-US" w:eastAsia="zh-CN"/>
              </w:rPr>
              <w:t>性炭吸附装置的有效性分析</w:t>
            </w:r>
          </w:p>
          <w:p>
            <w:pPr>
              <w:pStyle w:val="200"/>
              <w:spacing w:before="0" w:line="360" w:lineRule="auto"/>
              <w:ind w:firstLine="480"/>
              <w:rPr>
                <w:rFonts w:hint="default" w:ascii="Times New Roman" w:hAnsi="Times New Roman" w:cs="Times New Roman" w:eastAsiaTheme="minorEastAsia"/>
                <w:color w:val="auto"/>
                <w:sz w:val="24"/>
                <w:szCs w:val="24"/>
                <w:lang w:eastAsia="zh-CN"/>
              </w:rPr>
            </w:pPr>
            <w:r>
              <w:rPr>
                <w:rFonts w:hint="default" w:ascii="Times New Roman" w:hAnsi="Times New Roman" w:cs="Times New Roman" w:eastAsiaTheme="minorEastAsia"/>
                <w:color w:val="auto"/>
                <w:sz w:val="24"/>
                <w:szCs w:val="24"/>
                <w:highlight w:val="none"/>
                <w:lang w:val="zh-CN" w:eastAsia="zh-CN"/>
              </w:rPr>
              <w:t>喷塑粉末固化过程中会产生少量有机废气，有机废气其成分主要为非甲烷总烃。处理措施为，</w:t>
            </w:r>
            <w:r>
              <w:rPr>
                <w:rFonts w:hint="default" w:ascii="Times New Roman" w:hAnsi="Times New Roman" w:cs="Times New Roman" w:eastAsiaTheme="minorEastAsia"/>
                <w:sz w:val="24"/>
                <w:szCs w:val="24"/>
                <w:lang w:eastAsia="zh-CN"/>
              </w:rPr>
              <w:t>项目</w:t>
            </w:r>
            <w:r>
              <w:rPr>
                <w:rFonts w:hint="default" w:ascii="Times New Roman" w:hAnsi="Times New Roman" w:cs="Times New Roman" w:eastAsiaTheme="minorEastAsia"/>
                <w:color w:val="auto"/>
                <w:sz w:val="24"/>
                <w:szCs w:val="24"/>
                <w:lang w:eastAsia="zh-CN"/>
              </w:rPr>
              <w:t>的</w:t>
            </w:r>
            <w:r>
              <w:rPr>
                <w:rFonts w:hint="default" w:ascii="Times New Roman" w:hAnsi="Times New Roman" w:cs="Times New Roman" w:eastAsiaTheme="minorEastAsia"/>
                <w:color w:val="auto"/>
                <w:sz w:val="24"/>
                <w:szCs w:val="24"/>
              </w:rPr>
              <w:t>固化间安装活性炭吸附装置，抽风机风量为2000m³/h，经活性炭吸附后于15m高的排气筒排放。</w:t>
            </w:r>
            <w:r>
              <w:rPr>
                <w:rFonts w:hint="default" w:ascii="Times New Roman" w:hAnsi="Times New Roman" w:cs="Times New Roman" w:eastAsiaTheme="minorEastAsia"/>
                <w:color w:val="auto"/>
                <w:kern w:val="2"/>
                <w:sz w:val="24"/>
                <w:szCs w:val="24"/>
                <w:highlight w:val="none"/>
                <w:lang w:val="en-US" w:eastAsia="zh-CN" w:bidi="ar"/>
              </w:rPr>
              <w:t>根据本项目工程分析计算，</w:t>
            </w:r>
            <w:r>
              <w:rPr>
                <w:rFonts w:hint="default" w:ascii="Times New Roman" w:hAnsi="Times New Roman" w:cs="Times New Roman" w:eastAsiaTheme="minorEastAsia"/>
                <w:color w:val="auto"/>
                <w:sz w:val="24"/>
                <w:szCs w:val="24"/>
              </w:rPr>
              <w:t>非甲烷总烃的排放量为</w:t>
            </w:r>
            <w:r>
              <w:rPr>
                <w:rFonts w:hint="default" w:ascii="Times New Roman" w:hAnsi="Times New Roman" w:cs="Times New Roman" w:eastAsiaTheme="minorEastAsia"/>
                <w:color w:val="auto"/>
                <w:sz w:val="24"/>
                <w:szCs w:val="24"/>
                <w:lang w:val="en-US" w:eastAsia="zh-CN"/>
              </w:rPr>
              <w:t>2</w:t>
            </w:r>
            <w:r>
              <w:rPr>
                <w:rFonts w:hint="default" w:ascii="Times New Roman" w:hAnsi="Times New Roman" w:cs="Times New Roman" w:eastAsiaTheme="minorEastAsia"/>
                <w:color w:val="auto"/>
                <w:sz w:val="24"/>
                <w:szCs w:val="24"/>
              </w:rPr>
              <w:t>.</w:t>
            </w:r>
            <w:r>
              <w:rPr>
                <w:rFonts w:hint="default" w:ascii="Times New Roman" w:hAnsi="Times New Roman" w:cs="Times New Roman" w:eastAsiaTheme="minorEastAsia"/>
                <w:color w:val="auto"/>
                <w:sz w:val="24"/>
                <w:szCs w:val="24"/>
                <w:lang w:val="en-US" w:eastAsia="zh-CN"/>
              </w:rPr>
              <w:t>0</w:t>
            </w:r>
            <w:r>
              <w:rPr>
                <w:rFonts w:hint="default" w:ascii="Times New Roman" w:hAnsi="Times New Roman" w:cs="Times New Roman" w:eastAsiaTheme="minorEastAsia"/>
                <w:color w:val="auto"/>
                <w:sz w:val="24"/>
                <w:szCs w:val="24"/>
              </w:rPr>
              <w:t>kg/a，固化间年运行300天，每天运行2小时，则固化间非甲烷总烃的产生速率为0.00</w:t>
            </w:r>
            <w:r>
              <w:rPr>
                <w:rFonts w:hint="default" w:ascii="Times New Roman" w:hAnsi="Times New Roman" w:cs="Times New Roman" w:eastAsiaTheme="minorEastAsia"/>
                <w:color w:val="auto"/>
                <w:sz w:val="24"/>
                <w:szCs w:val="24"/>
                <w:lang w:val="en-US" w:eastAsia="zh-CN"/>
              </w:rPr>
              <w:t>33</w:t>
            </w:r>
            <w:r>
              <w:rPr>
                <w:rFonts w:hint="default" w:ascii="Times New Roman" w:hAnsi="Times New Roman" w:cs="Times New Roman" w:eastAsiaTheme="minorEastAsia"/>
                <w:color w:val="auto"/>
                <w:sz w:val="24"/>
                <w:szCs w:val="24"/>
              </w:rPr>
              <w:t>kg/h，活性炭的吸附效率按90%计算，未吸附的非甲烷总烃经15m高排气筒排放，则非甲烷总烃的排放量为0.</w:t>
            </w:r>
            <w:r>
              <w:rPr>
                <w:rFonts w:hint="default" w:ascii="Times New Roman" w:hAnsi="Times New Roman" w:cs="Times New Roman" w:eastAsiaTheme="minorEastAsia"/>
                <w:color w:val="auto"/>
                <w:sz w:val="24"/>
                <w:szCs w:val="24"/>
                <w:lang w:val="en-US" w:eastAsia="zh-CN"/>
              </w:rPr>
              <w:t>2</w:t>
            </w:r>
            <w:r>
              <w:rPr>
                <w:rFonts w:hint="default" w:ascii="Times New Roman" w:hAnsi="Times New Roman" w:cs="Times New Roman" w:eastAsiaTheme="minorEastAsia"/>
                <w:color w:val="auto"/>
                <w:sz w:val="24"/>
                <w:szCs w:val="24"/>
              </w:rPr>
              <w:t>kg/a，排放速率为0.000</w:t>
            </w:r>
            <w:r>
              <w:rPr>
                <w:rFonts w:hint="default" w:ascii="Times New Roman" w:hAnsi="Times New Roman" w:cs="Times New Roman" w:eastAsiaTheme="minorEastAsia"/>
                <w:color w:val="auto"/>
                <w:sz w:val="24"/>
                <w:szCs w:val="24"/>
                <w:lang w:val="en-US" w:eastAsia="zh-CN"/>
              </w:rPr>
              <w:t>33</w:t>
            </w:r>
            <w:r>
              <w:rPr>
                <w:rFonts w:hint="default" w:ascii="Times New Roman" w:hAnsi="Times New Roman" w:cs="Times New Roman" w:eastAsiaTheme="minorEastAsia"/>
                <w:color w:val="auto"/>
                <w:sz w:val="24"/>
                <w:szCs w:val="24"/>
              </w:rPr>
              <w:t>kg/h，排放浓度为0.</w:t>
            </w:r>
            <w:r>
              <w:rPr>
                <w:rFonts w:hint="default" w:ascii="Times New Roman" w:hAnsi="Times New Roman" w:cs="Times New Roman" w:eastAsiaTheme="minorEastAsia"/>
                <w:color w:val="auto"/>
                <w:sz w:val="24"/>
                <w:szCs w:val="24"/>
                <w:lang w:val="en-US" w:eastAsia="zh-CN"/>
              </w:rPr>
              <w:t>165</w:t>
            </w:r>
            <w:r>
              <w:rPr>
                <w:rFonts w:hint="default" w:ascii="Times New Roman" w:hAnsi="Times New Roman" w:cs="Times New Roman" w:eastAsiaTheme="minorEastAsia"/>
                <w:color w:val="auto"/>
                <w:sz w:val="24"/>
                <w:szCs w:val="24"/>
              </w:rPr>
              <w:t>mg/m³。</w:t>
            </w:r>
            <w:r>
              <w:rPr>
                <w:rFonts w:hint="default" w:ascii="Times New Roman" w:hAnsi="Times New Roman" w:cs="Times New Roman" w:eastAsiaTheme="minorEastAsia"/>
                <w:color w:val="auto"/>
                <w:sz w:val="24"/>
                <w:szCs w:val="24"/>
                <w:lang w:eastAsia="zh-CN"/>
              </w:rPr>
              <w:t>能实行达标排放。</w:t>
            </w:r>
          </w:p>
          <w:p>
            <w:p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eastAsiaTheme="minorEastAsia"/>
                <w:color w:val="000000"/>
                <w:kern w:val="2"/>
                <w:sz w:val="24"/>
                <w:szCs w:val="24"/>
                <w:lang w:val="en-US" w:eastAsia="zh-CN" w:bidi="ar-SA"/>
              </w:rPr>
              <w:t>②</w:t>
            </w:r>
            <w:r>
              <w:rPr>
                <w:rFonts w:hint="default" w:ascii="Times New Roman" w:hAnsi="Times New Roman" w:cs="Times New Roman"/>
                <w:sz w:val="24"/>
                <w:szCs w:val="24"/>
              </w:rPr>
              <w:t>喷塑粉尘</w:t>
            </w:r>
            <w:r>
              <w:rPr>
                <w:rStyle w:val="149"/>
                <w:rFonts w:hint="default" w:ascii="Times New Roman" w:hAnsi="Times New Roman" w:eastAsia="宋体" w:cs="Times New Roman"/>
                <w:color w:val="000000"/>
                <w:spacing w:val="0"/>
                <w:w w:val="100"/>
                <w:sz w:val="24"/>
                <w:szCs w:val="24"/>
                <w:lang w:val="zh-TW" w:eastAsia="zh-CN"/>
              </w:rPr>
              <w:t>采用布袋除尘器进行除尘</w:t>
            </w:r>
            <w:r>
              <w:rPr>
                <w:rFonts w:hint="default" w:ascii="Times New Roman" w:hAnsi="Times New Roman" w:cs="Times New Roman" w:eastAsiaTheme="minorEastAsia"/>
                <w:color w:val="auto"/>
                <w:sz w:val="24"/>
                <w:szCs w:val="24"/>
                <w:highlight w:val="none"/>
                <w:lang w:val="en-US" w:eastAsia="zh-CN"/>
              </w:rPr>
              <w:t>的有效性分析</w:t>
            </w:r>
          </w:p>
          <w:p>
            <w:pPr>
              <w:pStyle w:val="200"/>
              <w:spacing w:before="0" w:line="360" w:lineRule="auto"/>
              <w:ind w:firstLine="480"/>
              <w:rPr>
                <w:rFonts w:hint="default" w:ascii="Times New Roman" w:hAnsi="Times New Roman" w:cs="Times New Roman" w:eastAsiaTheme="minorEastAsia"/>
                <w:color w:val="auto"/>
                <w:sz w:val="24"/>
                <w:szCs w:val="24"/>
                <w:lang w:eastAsia="zh-CN"/>
              </w:rPr>
            </w:pPr>
            <w:r>
              <w:rPr>
                <w:rStyle w:val="60"/>
                <w:rFonts w:hint="default" w:ascii="Times New Roman" w:hAnsi="Times New Roman" w:eastAsia="宋体" w:cs="Times New Roman"/>
                <w:color w:val="000000"/>
                <w:spacing w:val="0"/>
                <w:w w:val="100"/>
                <w:sz w:val="24"/>
                <w:szCs w:val="24"/>
                <w:lang w:val="zh-TW" w:eastAsia="zh-TW"/>
              </w:rPr>
              <w:t>项目</w:t>
            </w:r>
            <w:r>
              <w:rPr>
                <w:rStyle w:val="60"/>
                <w:rFonts w:hint="default" w:ascii="Times New Roman" w:hAnsi="Times New Roman" w:eastAsia="宋体" w:cs="Times New Roman"/>
                <w:color w:val="000000"/>
                <w:spacing w:val="0"/>
                <w:w w:val="100"/>
                <w:sz w:val="24"/>
                <w:szCs w:val="24"/>
                <w:lang w:val="zh-TW"/>
              </w:rPr>
              <w:t>采用冷轧板</w:t>
            </w:r>
            <w:r>
              <w:rPr>
                <w:rStyle w:val="60"/>
                <w:rFonts w:hint="default" w:ascii="Times New Roman" w:hAnsi="Times New Roman" w:cs="Times New Roman" w:eastAsiaTheme="minorEastAsia"/>
                <w:color w:val="000000"/>
                <w:spacing w:val="0"/>
                <w:w w:val="100"/>
                <w:sz w:val="24"/>
                <w:szCs w:val="24"/>
                <w:lang w:val="zh-TW"/>
              </w:rPr>
              <w:t>制</w:t>
            </w:r>
            <w:r>
              <w:rPr>
                <w:rStyle w:val="60"/>
                <w:rFonts w:hint="default" w:ascii="Times New Roman" w:hAnsi="Times New Roman" w:cs="Times New Roman" w:eastAsiaTheme="minorEastAsia"/>
                <w:color w:val="000000"/>
                <w:spacing w:val="0"/>
                <w:w w:val="100"/>
                <w:sz w:val="24"/>
                <w:szCs w:val="24"/>
                <w:lang w:val="zh-TW" w:eastAsia="zh-CN"/>
              </w:rPr>
              <w:t>配电箱设备</w:t>
            </w:r>
            <w:r>
              <w:rPr>
                <w:rStyle w:val="60"/>
                <w:rFonts w:hint="default" w:ascii="Times New Roman" w:hAnsi="Times New Roman" w:cs="Times New Roman" w:eastAsiaTheme="minorEastAsia"/>
                <w:color w:val="000000"/>
                <w:spacing w:val="0"/>
                <w:w w:val="100"/>
                <w:sz w:val="24"/>
                <w:szCs w:val="24"/>
                <w:lang w:val="zh-TW"/>
              </w:rPr>
              <w:t>在</w:t>
            </w:r>
            <w:r>
              <w:rPr>
                <w:rStyle w:val="60"/>
                <w:rFonts w:hint="default" w:ascii="Times New Roman" w:hAnsi="Times New Roman" w:cs="Times New Roman" w:eastAsiaTheme="minorEastAsia"/>
                <w:color w:val="000000"/>
                <w:spacing w:val="0"/>
                <w:w w:val="100"/>
                <w:sz w:val="24"/>
                <w:szCs w:val="24"/>
                <w:lang w:val="zh-TW" w:eastAsia="zh-TW"/>
              </w:rPr>
              <w:t>生</w:t>
            </w:r>
            <w:r>
              <w:rPr>
                <w:rStyle w:val="60"/>
                <w:rFonts w:hint="default" w:ascii="Times New Roman" w:hAnsi="Times New Roman" w:eastAsia="宋体" w:cs="Times New Roman"/>
                <w:color w:val="000000"/>
                <w:spacing w:val="0"/>
                <w:w w:val="100"/>
                <w:sz w:val="24"/>
                <w:szCs w:val="24"/>
                <w:lang w:val="zh-TW" w:eastAsia="zh-TW"/>
              </w:rPr>
              <w:t>产</w:t>
            </w:r>
            <w:r>
              <w:rPr>
                <w:rStyle w:val="60"/>
                <w:rFonts w:hint="default" w:ascii="Times New Roman" w:hAnsi="Times New Roman" w:eastAsia="宋体" w:cs="Times New Roman"/>
                <w:color w:val="000000"/>
                <w:spacing w:val="0"/>
                <w:w w:val="100"/>
                <w:sz w:val="24"/>
                <w:szCs w:val="24"/>
                <w:lang w:val="zh-TW"/>
              </w:rPr>
              <w:t>时，需要进行喷塑，</w:t>
            </w:r>
            <w:r>
              <w:rPr>
                <w:rStyle w:val="60"/>
                <w:rFonts w:hint="default" w:ascii="Times New Roman" w:hAnsi="Times New Roman" w:eastAsia="宋体" w:cs="Times New Roman"/>
                <w:color w:val="000000"/>
                <w:spacing w:val="0"/>
                <w:w w:val="100"/>
                <w:sz w:val="24"/>
                <w:szCs w:val="24"/>
                <w:lang w:val="zh-TW" w:eastAsia="zh-TW"/>
              </w:rPr>
              <w:t>喷塑使用原料为环氧树脂塑料粉末</w:t>
            </w:r>
            <w:r>
              <w:rPr>
                <w:rStyle w:val="60"/>
                <w:rFonts w:hint="default" w:ascii="Times New Roman" w:hAnsi="Times New Roman" w:eastAsia="宋体" w:cs="Times New Roman"/>
                <w:color w:val="000000"/>
                <w:spacing w:val="0"/>
                <w:w w:val="100"/>
                <w:sz w:val="24"/>
                <w:szCs w:val="24"/>
                <w:lang w:val="zh-TW"/>
              </w:rPr>
              <w:t>。喷塑采用人工进行静电喷塑，喷塑</w:t>
            </w:r>
            <w:r>
              <w:rPr>
                <w:rStyle w:val="60"/>
                <w:rFonts w:hint="default" w:ascii="Times New Roman" w:hAnsi="Times New Roman" w:eastAsia="宋体" w:cs="Times New Roman"/>
                <w:color w:val="000000"/>
                <w:spacing w:val="0"/>
                <w:w w:val="100"/>
                <w:sz w:val="24"/>
                <w:szCs w:val="24"/>
                <w:lang w:val="zh-TW" w:eastAsia="zh-TW"/>
              </w:rPr>
              <w:t>过程中</w:t>
            </w:r>
            <w:r>
              <w:rPr>
                <w:rStyle w:val="60"/>
                <w:rFonts w:hint="default" w:ascii="Times New Roman" w:hAnsi="Times New Roman" w:eastAsia="宋体" w:cs="Times New Roman"/>
                <w:color w:val="000000"/>
                <w:spacing w:val="0"/>
                <w:w w:val="100"/>
                <w:sz w:val="24"/>
                <w:szCs w:val="24"/>
                <w:lang w:val="zh-TW"/>
              </w:rPr>
              <w:t>会</w:t>
            </w:r>
            <w:r>
              <w:rPr>
                <w:rStyle w:val="60"/>
                <w:rFonts w:hint="default" w:ascii="Times New Roman" w:hAnsi="Times New Roman" w:eastAsia="宋体" w:cs="Times New Roman"/>
                <w:color w:val="000000"/>
                <w:spacing w:val="0"/>
                <w:w w:val="100"/>
                <w:sz w:val="24"/>
                <w:szCs w:val="24"/>
                <w:lang w:val="zh-TW" w:eastAsia="zh-TW"/>
              </w:rPr>
              <w:t>产生少量粉尘</w:t>
            </w:r>
            <w:r>
              <w:rPr>
                <w:rStyle w:val="60"/>
                <w:rFonts w:hint="eastAsia" w:ascii="宋体" w:hAnsi="宋体" w:eastAsia="宋体" w:cs="宋体"/>
                <w:color w:val="000000"/>
                <w:spacing w:val="0"/>
                <w:w w:val="100"/>
                <w:sz w:val="24"/>
                <w:szCs w:val="24"/>
                <w:lang w:val="zh-TW" w:eastAsia="zh-TW"/>
              </w:rPr>
              <w:t>。</w:t>
            </w:r>
            <w:r>
              <w:rPr>
                <w:rStyle w:val="60"/>
                <w:rFonts w:hint="eastAsia" w:ascii="宋体" w:hAnsi="宋体" w:eastAsia="宋体" w:cs="宋体"/>
                <w:color w:val="000000"/>
                <w:spacing w:val="0"/>
                <w:w w:val="100"/>
                <w:sz w:val="24"/>
                <w:szCs w:val="24"/>
                <w:lang w:val="zh-TW"/>
              </w:rPr>
              <w:t>根据</w:t>
            </w:r>
            <w:r>
              <w:rPr>
                <w:rStyle w:val="60"/>
                <w:rFonts w:hint="eastAsia" w:ascii="宋体" w:hAnsi="宋体" w:eastAsia="宋体" w:cs="宋体"/>
                <w:color w:val="000000"/>
                <w:spacing w:val="0"/>
                <w:w w:val="100"/>
                <w:sz w:val="24"/>
                <w:szCs w:val="24"/>
                <w:lang w:val="zh-TW" w:eastAsia="zh-CN"/>
              </w:rPr>
              <w:t>项目工程分析计算</w:t>
            </w:r>
            <w:r>
              <w:rPr>
                <w:rFonts w:hint="eastAsia" w:ascii="宋体" w:hAnsi="宋体" w:eastAsia="宋体" w:cs="宋体"/>
                <w:color w:val="000000"/>
                <w:w w:val="100"/>
              </w:rPr>
              <w:t>，</w:t>
            </w:r>
            <w:r>
              <w:rPr>
                <w:rStyle w:val="149"/>
                <w:rFonts w:hint="eastAsia" w:ascii="宋体" w:hAnsi="宋体" w:eastAsia="宋体" w:cs="宋体"/>
                <w:color w:val="000000"/>
                <w:spacing w:val="0"/>
                <w:w w:val="100"/>
                <w:sz w:val="24"/>
                <w:szCs w:val="24"/>
                <w:lang w:val="zh-TW" w:eastAsia="zh-TW"/>
              </w:rPr>
              <w:t>喷塑</w:t>
            </w:r>
            <w:r>
              <w:rPr>
                <w:rStyle w:val="149"/>
                <w:rFonts w:hint="eastAsia" w:ascii="宋体" w:hAnsi="宋体" w:eastAsia="宋体" w:cs="宋体"/>
                <w:color w:val="000000"/>
                <w:spacing w:val="0"/>
                <w:w w:val="100"/>
                <w:sz w:val="24"/>
                <w:szCs w:val="24"/>
                <w:lang w:val="zh-TW" w:eastAsia="zh-CN"/>
              </w:rPr>
              <w:t>的同时，</w:t>
            </w:r>
            <w:r>
              <w:rPr>
                <w:rStyle w:val="149"/>
                <w:rFonts w:hint="default" w:ascii="Times New Roman" w:hAnsi="Times New Roman" w:eastAsia="宋体" w:cs="Times New Roman"/>
                <w:color w:val="000000"/>
                <w:spacing w:val="0"/>
                <w:w w:val="100"/>
                <w:sz w:val="24"/>
                <w:szCs w:val="24"/>
                <w:lang w:val="zh-TW" w:eastAsia="zh-CN"/>
              </w:rPr>
              <w:t>采用布袋除尘器进行除尘，排风量为2000m³/h，除尘效率为90%以上，90%的喷塑粉尘被除尘器收集，10%的粉尘通过距地面15m高的排气筒排放，则排放的喷塑粉尘量为</w:t>
            </w:r>
            <w:r>
              <w:rPr>
                <w:rStyle w:val="149"/>
                <w:rFonts w:hint="default" w:ascii="Times New Roman" w:hAnsi="Times New Roman" w:cs="Times New Roman"/>
                <w:color w:val="000000"/>
                <w:spacing w:val="0"/>
                <w:w w:val="100"/>
                <w:sz w:val="24"/>
                <w:szCs w:val="24"/>
                <w:lang w:val="en-US" w:eastAsia="zh-CN"/>
              </w:rPr>
              <w:t>39</w:t>
            </w:r>
            <w:r>
              <w:rPr>
                <w:rStyle w:val="149"/>
                <w:rFonts w:hint="default" w:ascii="Times New Roman" w:hAnsi="Times New Roman" w:eastAsia="宋体" w:cs="Times New Roman"/>
                <w:color w:val="000000"/>
                <w:spacing w:val="0"/>
                <w:w w:val="100"/>
                <w:sz w:val="24"/>
                <w:szCs w:val="24"/>
                <w:lang w:val="zh-TW" w:eastAsia="zh-CN"/>
              </w:rPr>
              <w:t>.</w:t>
            </w:r>
            <w:r>
              <w:rPr>
                <w:rStyle w:val="149"/>
                <w:rFonts w:hint="default" w:ascii="Times New Roman" w:hAnsi="Times New Roman" w:cs="Times New Roman"/>
                <w:color w:val="000000"/>
                <w:spacing w:val="0"/>
                <w:w w:val="100"/>
                <w:sz w:val="24"/>
                <w:szCs w:val="24"/>
                <w:lang w:val="en-US" w:eastAsia="zh-CN"/>
              </w:rPr>
              <w:t>42</w:t>
            </w:r>
            <w:r>
              <w:rPr>
                <w:rStyle w:val="149"/>
                <w:rFonts w:hint="default" w:ascii="Times New Roman" w:hAnsi="Times New Roman" w:eastAsia="宋体" w:cs="Times New Roman"/>
                <w:color w:val="000000"/>
                <w:spacing w:val="0"/>
                <w:w w:val="100"/>
                <w:sz w:val="24"/>
                <w:szCs w:val="24"/>
                <w:lang w:val="zh-TW" w:eastAsia="zh-CN"/>
              </w:rPr>
              <w:t>kg/a，排放速率为</w:t>
            </w:r>
            <w:r>
              <w:rPr>
                <w:rFonts w:hint="default" w:ascii="Times New Roman" w:hAnsi="Times New Roman" w:cs="Times New Roman"/>
                <w:color w:val="000000"/>
                <w:w w:val="100"/>
              </w:rPr>
              <w:t>0.0</w:t>
            </w:r>
            <w:r>
              <w:rPr>
                <w:rFonts w:hint="default" w:ascii="Times New Roman" w:hAnsi="Times New Roman" w:cs="Times New Roman"/>
                <w:color w:val="000000"/>
                <w:w w:val="100"/>
                <w:lang w:val="en-US" w:eastAsia="zh-CN"/>
              </w:rPr>
              <w:t>657</w:t>
            </w:r>
            <w:r>
              <w:rPr>
                <w:rFonts w:hint="default" w:ascii="Times New Roman" w:hAnsi="Times New Roman" w:cs="Times New Roman"/>
                <w:color w:val="000000"/>
                <w:w w:val="100"/>
              </w:rPr>
              <w:t>kg/h，排放浓度为</w:t>
            </w:r>
            <w:r>
              <w:rPr>
                <w:rFonts w:hint="default" w:ascii="Times New Roman" w:hAnsi="Times New Roman" w:cs="Times New Roman"/>
                <w:color w:val="000000"/>
                <w:w w:val="100"/>
                <w:lang w:val="en-US" w:eastAsia="zh-CN"/>
              </w:rPr>
              <w:t>32.85</w:t>
            </w:r>
            <w:r>
              <w:rPr>
                <w:rFonts w:hint="default" w:ascii="Times New Roman" w:hAnsi="Times New Roman" w:cs="Times New Roman"/>
                <w:color w:val="000000"/>
                <w:w w:val="100"/>
              </w:rPr>
              <w:t>mg/m³</w:t>
            </w:r>
            <w:r>
              <w:rPr>
                <w:rStyle w:val="149"/>
                <w:rFonts w:hint="default" w:ascii="Times New Roman" w:hAnsi="Times New Roman" w:eastAsia="宋体" w:cs="Times New Roman"/>
                <w:color w:val="000000"/>
                <w:spacing w:val="0"/>
                <w:w w:val="100"/>
                <w:sz w:val="24"/>
                <w:szCs w:val="24"/>
                <w:lang w:val="zh-TW" w:eastAsia="zh-CN"/>
              </w:rPr>
              <w:t>。除尘器收集的</w:t>
            </w:r>
            <w:r>
              <w:rPr>
                <w:rStyle w:val="149"/>
                <w:rFonts w:hint="default" w:ascii="Times New Roman" w:hAnsi="Times New Roman" w:cs="Times New Roman"/>
                <w:color w:val="000000"/>
                <w:spacing w:val="0"/>
                <w:w w:val="100"/>
                <w:sz w:val="24"/>
                <w:szCs w:val="24"/>
                <w:lang w:val="en-US" w:eastAsia="zh-CN"/>
              </w:rPr>
              <w:t>354</w:t>
            </w:r>
            <w:r>
              <w:rPr>
                <w:rStyle w:val="149"/>
                <w:rFonts w:hint="default" w:ascii="Times New Roman" w:hAnsi="Times New Roman" w:eastAsia="宋体" w:cs="Times New Roman"/>
                <w:color w:val="000000"/>
                <w:spacing w:val="0"/>
                <w:w w:val="100"/>
                <w:sz w:val="24"/>
                <w:szCs w:val="24"/>
                <w:lang w:val="zh-TW" w:eastAsia="zh-CN"/>
              </w:rPr>
              <w:t>.</w:t>
            </w:r>
            <w:r>
              <w:rPr>
                <w:rStyle w:val="149"/>
                <w:rFonts w:hint="default" w:ascii="Times New Roman" w:hAnsi="Times New Roman" w:cs="Times New Roman"/>
                <w:color w:val="000000"/>
                <w:spacing w:val="0"/>
                <w:w w:val="100"/>
                <w:sz w:val="24"/>
                <w:szCs w:val="24"/>
                <w:lang w:val="en-US" w:eastAsia="zh-CN"/>
              </w:rPr>
              <w:t>78</w:t>
            </w:r>
            <w:r>
              <w:rPr>
                <w:rStyle w:val="149"/>
                <w:rFonts w:hint="default" w:ascii="Times New Roman" w:hAnsi="Times New Roman" w:eastAsia="宋体" w:cs="Times New Roman"/>
                <w:color w:val="000000"/>
                <w:spacing w:val="0"/>
                <w:w w:val="100"/>
                <w:sz w:val="24"/>
                <w:szCs w:val="24"/>
                <w:lang w:val="zh-TW" w:eastAsia="zh-CN"/>
              </w:rPr>
              <w:t>kg/a的喷塑粉尘</w:t>
            </w:r>
            <w:r>
              <w:rPr>
                <w:rFonts w:hint="default" w:ascii="Times New Roman" w:hAnsi="Times New Roman" w:cs="Times New Roman"/>
                <w:color w:val="000000"/>
                <w:w w:val="100"/>
              </w:rPr>
              <w:t>，</w:t>
            </w:r>
            <w:r>
              <w:rPr>
                <w:rStyle w:val="149"/>
                <w:rFonts w:hint="default" w:ascii="Times New Roman" w:hAnsi="Times New Roman" w:eastAsia="宋体" w:cs="Times New Roman"/>
                <w:color w:val="000000"/>
                <w:spacing w:val="0"/>
                <w:w w:val="100"/>
                <w:sz w:val="24"/>
                <w:szCs w:val="24"/>
                <w:lang w:val="zh-TW" w:eastAsia="zh-CN"/>
              </w:rPr>
              <w:t>收集的</w:t>
            </w:r>
            <w:r>
              <w:rPr>
                <w:rStyle w:val="149"/>
                <w:rFonts w:hint="eastAsia" w:ascii="宋体" w:hAnsi="宋体" w:eastAsia="宋体" w:cs="宋体"/>
                <w:color w:val="000000"/>
                <w:spacing w:val="0"/>
                <w:w w:val="100"/>
                <w:sz w:val="24"/>
                <w:szCs w:val="24"/>
                <w:lang w:val="zh-TW" w:eastAsia="zh-CN"/>
              </w:rPr>
              <w:t>喷塑粉尘用桶装</w:t>
            </w:r>
            <w:r>
              <w:rPr>
                <w:rFonts w:hint="eastAsia" w:ascii="宋体" w:hAnsi="宋体" w:eastAsia="宋体" w:cs="宋体"/>
                <w:color w:val="000000"/>
                <w:w w:val="100"/>
              </w:rPr>
              <w:t>，</w:t>
            </w:r>
            <w:r>
              <w:rPr>
                <w:rFonts w:hint="eastAsia" w:ascii="宋体" w:hAnsi="宋体" w:eastAsia="宋体" w:cs="宋体"/>
                <w:color w:val="000000"/>
                <w:w w:val="100"/>
                <w:lang w:eastAsia="zh-CN"/>
              </w:rPr>
              <w:t>下次喷</w:t>
            </w:r>
            <w:r>
              <w:rPr>
                <w:rFonts w:hint="default" w:ascii="Times New Roman" w:hAnsi="Times New Roman" w:cs="Times New Roman"/>
                <w:color w:val="000000"/>
                <w:w w:val="100"/>
                <w:lang w:eastAsia="zh-CN"/>
              </w:rPr>
              <w:t>塑时</w:t>
            </w:r>
            <w:r>
              <w:rPr>
                <w:rStyle w:val="149"/>
                <w:rFonts w:hint="default" w:ascii="Times New Roman" w:hAnsi="Times New Roman" w:eastAsia="宋体" w:cs="Times New Roman"/>
                <w:color w:val="000000"/>
                <w:spacing w:val="0"/>
                <w:w w:val="100"/>
                <w:sz w:val="24"/>
                <w:szCs w:val="24"/>
                <w:lang w:val="zh-TW" w:eastAsia="zh-CN"/>
              </w:rPr>
              <w:t>回用。</w:t>
            </w:r>
            <w:r>
              <w:rPr>
                <w:rFonts w:hint="default" w:ascii="Times New Roman" w:hAnsi="Times New Roman" w:cs="Times New Roman" w:eastAsiaTheme="minorEastAsia"/>
                <w:color w:val="auto"/>
                <w:sz w:val="24"/>
                <w:szCs w:val="24"/>
                <w:lang w:eastAsia="zh-CN"/>
              </w:rPr>
              <w:t>能实行达标排放。</w:t>
            </w:r>
          </w:p>
          <w:p>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eastAsiaTheme="minorEastAsia"/>
                <w:color w:val="000000"/>
                <w:kern w:val="2"/>
                <w:sz w:val="24"/>
                <w:szCs w:val="24"/>
                <w:lang w:val="en-US" w:eastAsia="zh-CN" w:bidi="ar-SA"/>
              </w:rPr>
            </w:pPr>
            <w:r>
              <w:rPr>
                <w:rFonts w:hint="default" w:ascii="Times New Roman" w:hAnsi="Times New Roman" w:cs="Times New Roman" w:eastAsiaTheme="minorEastAsia"/>
                <w:color w:val="000000"/>
                <w:kern w:val="2"/>
                <w:sz w:val="24"/>
                <w:szCs w:val="24"/>
                <w:lang w:val="en-US" w:eastAsia="zh-CN" w:bidi="ar-SA"/>
              </w:rPr>
              <w:t>③综上所述</w:t>
            </w:r>
          </w:p>
          <w:p>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cs="Times New Roman" w:eastAsiaTheme="minorEastAsia"/>
                <w:color w:val="000000"/>
                <w:kern w:val="2"/>
                <w:sz w:val="24"/>
                <w:szCs w:val="24"/>
                <w:lang w:val="en-US" w:eastAsia="zh-CN" w:bidi="ar-SA"/>
              </w:rPr>
            </w:pPr>
            <w:r>
              <w:rPr>
                <w:rFonts w:hint="default" w:ascii="Times New Roman" w:hAnsi="Times New Roman" w:cs="Times New Roman" w:eastAsiaTheme="minorEastAsia"/>
                <w:color w:val="000000"/>
                <w:kern w:val="2"/>
                <w:sz w:val="24"/>
                <w:szCs w:val="24"/>
                <w:lang w:val="en-US" w:eastAsia="zh-CN" w:bidi="ar-SA"/>
              </w:rPr>
              <w:t>类比同类型使用以上废气设施的项目，其捕集、净化效率均取最高效率。故只要建设单位在运用过程中确保废气处理设施正常运营，可保证废气得到有效处理，做到达标排放。项目拟采用的废气处理措施可行。</w:t>
            </w:r>
          </w:p>
          <w:p>
            <w:pPr>
              <w:snapToGrid w:val="0"/>
              <w:spacing w:line="360" w:lineRule="auto"/>
              <w:rPr>
                <w:rFonts w:hint="default" w:ascii="Times New Roman" w:hAnsi="Times New Roman" w:cs="Times New Roman"/>
                <w:b/>
                <w:sz w:val="24"/>
              </w:rPr>
            </w:pPr>
            <w:r>
              <w:rPr>
                <w:rFonts w:hint="default" w:ascii="Times New Roman" w:hAnsi="Times New Roman" w:cs="Times New Roman"/>
                <w:b/>
                <w:sz w:val="24"/>
              </w:rPr>
              <w:t>2.</w:t>
            </w:r>
            <w:r>
              <w:rPr>
                <w:rFonts w:hint="default" w:ascii="Times New Roman" w:hAnsi="Times New Roman" w:cs="Times New Roman"/>
                <w:b/>
                <w:sz w:val="24"/>
                <w:lang w:val="en-US" w:eastAsia="zh-CN"/>
              </w:rPr>
              <w:t>5</w:t>
            </w:r>
            <w:r>
              <w:rPr>
                <w:rFonts w:hint="default" w:ascii="Times New Roman" w:hAnsi="Times New Roman" w:cs="Times New Roman"/>
                <w:b/>
                <w:sz w:val="24"/>
              </w:rPr>
              <w:t>声环境影响分析</w:t>
            </w:r>
          </w:p>
          <w:p>
            <w:pPr>
              <w:pStyle w:val="15"/>
              <w:spacing w:line="360" w:lineRule="auto"/>
              <w:ind w:firstLine="480" w:firstLineChars="200"/>
              <w:jc w:val="both"/>
              <w:rPr>
                <w:rFonts w:hint="default" w:ascii="Times New Roman" w:hAnsi="Times New Roman" w:cs="Times New Roman"/>
                <w:snapToGrid w:val="0"/>
                <w:w w:val="100"/>
              </w:rPr>
            </w:pPr>
            <w:r>
              <w:rPr>
                <w:rFonts w:hint="default" w:ascii="Times New Roman" w:hAnsi="Times New Roman" w:cs="Times New Roman"/>
                <w:snapToGrid w:val="0"/>
                <w:w w:val="100"/>
                <w:lang w:eastAsia="zh-CN"/>
              </w:rPr>
              <w:t>本项目</w:t>
            </w:r>
            <w:r>
              <w:rPr>
                <w:rFonts w:hint="default" w:ascii="Times New Roman" w:hAnsi="Times New Roman" w:cs="Times New Roman"/>
                <w:snapToGrid w:val="0"/>
                <w:w w:val="100"/>
              </w:rPr>
              <w:t>运营期产生的噪声主要为生产设备运行噪声，生产加工作业均在生产厂房内进行。厂房内布设有剪板机、折弯机、切割机等设备加工机械，在项目区东南西北厂界及东南面142m和东北面126m的哨箐村设噪声预测点。</w:t>
            </w:r>
          </w:p>
          <w:p>
            <w:pPr>
              <w:pStyle w:val="15"/>
              <w:spacing w:line="360" w:lineRule="auto"/>
              <w:ind w:firstLine="480" w:firstLineChars="200"/>
              <w:jc w:val="both"/>
              <w:rPr>
                <w:rStyle w:val="60"/>
                <w:rFonts w:hint="default" w:ascii="Times New Roman" w:hAnsi="Times New Roman" w:eastAsia="宋体" w:cs="Times New Roman"/>
                <w:color w:val="000000"/>
                <w:spacing w:val="0"/>
                <w:w w:val="100"/>
                <w:sz w:val="24"/>
                <w:szCs w:val="24"/>
                <w:lang w:val="zh-TW"/>
              </w:rPr>
            </w:pPr>
            <w:r>
              <w:rPr>
                <w:rStyle w:val="60"/>
                <w:rFonts w:hint="eastAsia" w:ascii="宋体" w:hAnsi="宋体" w:eastAsia="宋体" w:cs="宋体"/>
                <w:snapToGrid w:val="0"/>
                <w:color w:val="000000"/>
                <w:spacing w:val="0"/>
                <w:w w:val="100"/>
                <w:sz w:val="24"/>
                <w:szCs w:val="24"/>
                <w:lang w:val="zh-TW" w:eastAsia="zh-CN"/>
              </w:rPr>
              <w:t>本项目</w:t>
            </w:r>
            <w:r>
              <w:rPr>
                <w:rStyle w:val="60"/>
                <w:rFonts w:hint="default" w:ascii="Times New Roman" w:hAnsi="Times New Roman" w:eastAsia="宋体" w:cs="Times New Roman"/>
                <w:snapToGrid w:val="0"/>
                <w:color w:val="000000"/>
                <w:spacing w:val="0"/>
                <w:w w:val="100"/>
                <w:sz w:val="24"/>
                <w:szCs w:val="24"/>
                <w:lang w:val="zh-TW"/>
              </w:rPr>
              <w:t>生产车间</w:t>
            </w:r>
            <w:r>
              <w:rPr>
                <w:rStyle w:val="60"/>
                <w:rFonts w:hint="default" w:ascii="Times New Roman" w:hAnsi="Times New Roman" w:eastAsia="宋体" w:cs="Times New Roman"/>
                <w:color w:val="000000"/>
                <w:spacing w:val="0"/>
                <w:w w:val="100"/>
                <w:sz w:val="24"/>
                <w:szCs w:val="24"/>
                <w:lang w:val="zh-TW" w:eastAsia="zh-TW"/>
              </w:rPr>
              <w:t>内噪声设备较为集中，预测时将各</w:t>
            </w:r>
            <w:r>
              <w:rPr>
                <w:rStyle w:val="60"/>
                <w:rFonts w:hint="default" w:ascii="Times New Roman" w:hAnsi="Times New Roman" w:eastAsia="宋体" w:cs="Times New Roman"/>
                <w:color w:val="000000"/>
                <w:spacing w:val="0"/>
                <w:w w:val="100"/>
                <w:sz w:val="24"/>
                <w:szCs w:val="24"/>
                <w:lang w:val="zh-TW"/>
              </w:rPr>
              <w:t>生产车间</w:t>
            </w:r>
            <w:r>
              <w:rPr>
                <w:rStyle w:val="60"/>
                <w:rFonts w:hint="default" w:ascii="Times New Roman" w:hAnsi="Times New Roman" w:eastAsia="宋体" w:cs="Times New Roman"/>
                <w:color w:val="000000"/>
                <w:spacing w:val="0"/>
                <w:w w:val="100"/>
                <w:sz w:val="24"/>
                <w:szCs w:val="24"/>
                <w:lang w:val="zh-TW" w:eastAsia="zh-TW"/>
              </w:rPr>
              <w:t>内噪声设备分别简化为一个噪声源进行预测。</w:t>
            </w:r>
            <w:r>
              <w:rPr>
                <w:rStyle w:val="60"/>
                <w:rFonts w:hint="default" w:ascii="Times New Roman" w:hAnsi="Times New Roman" w:eastAsia="宋体" w:cs="Times New Roman"/>
                <w:color w:val="000000"/>
                <w:spacing w:val="0"/>
                <w:w w:val="100"/>
                <w:sz w:val="24"/>
                <w:szCs w:val="24"/>
                <w:lang w:val="zh-TW"/>
              </w:rPr>
              <w:t>根据各种设备产生的噪声值大小，将产噪最大的设备位置定为噪声源位置（以冲床设备所在位置定为噪声源位置），将所有设备的最大噪声值进行叠加后定为噪声源强。</w:t>
            </w:r>
            <w:r>
              <w:rPr>
                <w:rStyle w:val="60"/>
                <w:rFonts w:hint="default" w:ascii="Times New Roman" w:hAnsi="Times New Roman" w:eastAsia="宋体" w:cs="Times New Roman"/>
                <w:color w:val="000000"/>
                <w:spacing w:val="0"/>
                <w:w w:val="100"/>
                <w:sz w:val="24"/>
                <w:szCs w:val="24"/>
                <w:lang w:val="zh-TW" w:eastAsia="zh-TW"/>
              </w:rPr>
              <w:t>本项目噪声源为点声源，</w:t>
            </w:r>
            <w:r>
              <w:rPr>
                <w:rStyle w:val="60"/>
                <w:rFonts w:hint="default" w:ascii="Times New Roman" w:hAnsi="Times New Roman" w:eastAsia="宋体" w:cs="Times New Roman"/>
                <w:color w:val="000000"/>
                <w:spacing w:val="0"/>
                <w:w w:val="100"/>
                <w:sz w:val="24"/>
                <w:szCs w:val="24"/>
                <w:lang w:val="zh-TW"/>
              </w:rPr>
              <w:t>生产车间设备噪声叠加后的值均为100.93</w:t>
            </w:r>
            <w:r>
              <w:rPr>
                <w:rStyle w:val="76"/>
                <w:rFonts w:hint="default" w:ascii="Times New Roman" w:hAnsi="Times New Roman" w:eastAsia="宋体" w:cs="Times New Roman"/>
                <w:color w:val="000000"/>
                <w:w w:val="100"/>
                <w:sz w:val="24"/>
                <w:szCs w:val="24"/>
                <w:lang w:eastAsia="zh-CN"/>
              </w:rPr>
              <w:t>dB(A)</w:t>
            </w:r>
            <w:r>
              <w:rPr>
                <w:rStyle w:val="60"/>
                <w:rFonts w:hint="default" w:ascii="Times New Roman" w:hAnsi="Times New Roman" w:eastAsia="宋体" w:cs="Times New Roman"/>
                <w:color w:val="000000"/>
                <w:spacing w:val="0"/>
                <w:w w:val="100"/>
                <w:sz w:val="24"/>
                <w:szCs w:val="24"/>
                <w:lang w:val="zh-TW"/>
              </w:rPr>
              <w:t>，</w:t>
            </w:r>
            <w:r>
              <w:rPr>
                <w:rStyle w:val="60"/>
                <w:rFonts w:hint="default" w:ascii="Times New Roman" w:hAnsi="Times New Roman" w:cs="Times New Roman"/>
                <w:color w:val="000000"/>
                <w:spacing w:val="0"/>
                <w:w w:val="100"/>
                <w:sz w:val="24"/>
                <w:szCs w:val="24"/>
                <w:lang w:val="zh-TW" w:eastAsia="zh-CN"/>
              </w:rPr>
              <w:t>本项目</w:t>
            </w:r>
            <w:r>
              <w:rPr>
                <w:rStyle w:val="60"/>
                <w:rFonts w:hint="default" w:ascii="Times New Roman" w:hAnsi="Times New Roman" w:eastAsia="宋体" w:cs="Times New Roman"/>
                <w:color w:val="000000"/>
                <w:spacing w:val="0"/>
                <w:w w:val="100"/>
                <w:sz w:val="24"/>
                <w:szCs w:val="24"/>
                <w:lang w:val="zh-TW"/>
              </w:rPr>
              <w:t>生车车间噪声源分别定为噪声源1和噪声源2。噪声源的位置详见图7-</w:t>
            </w:r>
            <w:r>
              <w:rPr>
                <w:rStyle w:val="60"/>
                <w:rFonts w:hint="default" w:ascii="Times New Roman" w:hAnsi="Times New Roman" w:cs="Times New Roman"/>
                <w:color w:val="000000"/>
                <w:spacing w:val="0"/>
                <w:w w:val="100"/>
                <w:sz w:val="24"/>
                <w:szCs w:val="24"/>
                <w:lang w:val="en-US" w:eastAsia="zh-CN"/>
              </w:rPr>
              <w:t>2</w:t>
            </w:r>
            <w:r>
              <w:rPr>
                <w:rStyle w:val="60"/>
                <w:rFonts w:hint="default" w:ascii="Times New Roman" w:hAnsi="Times New Roman" w:eastAsia="宋体" w:cs="Times New Roman"/>
                <w:color w:val="000000"/>
                <w:spacing w:val="0"/>
                <w:w w:val="100"/>
                <w:sz w:val="24"/>
                <w:szCs w:val="24"/>
                <w:lang w:val="zh-TW"/>
              </w:rPr>
              <w:t>，噪声源距离项目四周厂界的距离详见表7-</w:t>
            </w:r>
            <w:r>
              <w:rPr>
                <w:rStyle w:val="60"/>
                <w:rFonts w:hint="default" w:ascii="Times New Roman" w:hAnsi="Times New Roman" w:cs="Times New Roman"/>
                <w:color w:val="000000"/>
                <w:spacing w:val="0"/>
                <w:w w:val="100"/>
                <w:sz w:val="24"/>
                <w:szCs w:val="24"/>
                <w:lang w:val="en-US" w:eastAsia="zh-CN"/>
              </w:rPr>
              <w:t>11</w:t>
            </w:r>
            <w:r>
              <w:rPr>
                <w:rStyle w:val="60"/>
                <w:rFonts w:hint="default" w:ascii="Times New Roman" w:hAnsi="Times New Roman" w:eastAsia="宋体" w:cs="Times New Roman"/>
                <w:color w:val="000000"/>
                <w:spacing w:val="0"/>
                <w:w w:val="100"/>
                <w:sz w:val="24"/>
                <w:szCs w:val="24"/>
                <w:lang w:val="zh-TW"/>
              </w:rPr>
              <w:t>。</w:t>
            </w:r>
          </w:p>
          <w:p>
            <w:pPr>
              <w:pStyle w:val="15"/>
              <w:spacing w:line="360" w:lineRule="auto"/>
              <w:jc w:val="both"/>
              <w:rPr>
                <w:rStyle w:val="60"/>
                <w:rFonts w:hint="default" w:ascii="Times New Roman" w:hAnsi="Times New Roman" w:eastAsia="宋体" w:cs="Times New Roman"/>
                <w:color w:val="FF0000"/>
                <w:spacing w:val="0"/>
                <w:w w:val="100"/>
                <w:sz w:val="24"/>
                <w:szCs w:val="24"/>
                <w:lang w:val="zh-TW"/>
              </w:rPr>
            </w:pPr>
            <w:r>
              <w:rPr>
                <w:rStyle w:val="60"/>
                <w:rFonts w:hint="default" w:ascii="Times New Roman" w:hAnsi="Times New Roman" w:eastAsia="宋体" w:cs="Times New Roman"/>
                <w:color w:val="FF0000"/>
                <w:spacing w:val="0"/>
                <w:w w:val="100"/>
                <w:sz w:val="24"/>
                <w:szCs w:val="24"/>
                <w:lang w:val="zh-TW"/>
              </w:rPr>
              <w:pict>
                <v:group id="_x0000_s2115" o:spid="_x0000_s2115" o:spt="203" style="height:158.45pt;width:431.1pt;" coordorigin="1707,6882" coordsize="8622,3168" editas="canvas">
                  <o:lock v:ext="edit"/>
                  <v:shape id="_x0000_s1653" o:spid="_x0000_s1653" o:spt="75" type="#_x0000_t75" style="position:absolute;left:1707;top:6882;height:3168;width:8622;" fillcolor="#FFFFFF" filled="t" stroked="f" coordsize="21600,21600">
                    <v:path/>
                    <v:fill on="t" color2="#FFFFFF" focussize="0,0"/>
                    <v:stroke on="f"/>
                    <v:imagedata o:title=""/>
                    <o:lock v:ext="edit" text="t" aspectratio="t"/>
                  </v:shape>
                  <v:rect id="_x0000_s2117" o:spid="_x0000_s2117" o:spt="1" style="position:absolute;left:3556;top:7999;height:1395;width:4589;" fillcolor="#FFFFFF" filled="t" stroked="t" coordsize="21600,21600">
                    <v:path/>
                    <v:fill on="t" color2="#FFFFFF" focussize="0,0"/>
                    <v:stroke color="#000000" joinstyle="miter"/>
                    <v:imagedata o:title=""/>
                    <o:lock v:ext="edit" aspectratio="f"/>
                  </v:rect>
                  <v:shape id="_x0000_s2122" o:spid="_x0000_s2122" o:spt="136" type="#_x0000_t136" style="position:absolute;left:5094;top:8826;height:165;width:1320;" fillcolor="#FFFFFF" filled="t" stroked="t" coordsize="21600,21600" adj="10800">
                    <v:path/>
                    <v:fill on="t" color2="#FFFFFF" focussize="0,0"/>
                    <v:stroke color="#000000"/>
                    <v:imagedata o:title=""/>
                    <o:lock v:ext="edit" aspectratio="f"/>
                    <v:textpath on="t" fitshape="t" fitpath="t" trim="t" xscale="f" string="配电箱生产车间" style="font-family:宋体;font-size:8pt;v-text-align:center;"/>
                  </v:shape>
                  <v:shape id="_x0000_s2127" o:spid="_x0000_s2127" o:spt="12" type="#_x0000_t12" style="position:absolute;left:6436;top:8074;height:192;width:143;" fillcolor="#FF0000" filled="t" stroked="t" coordsize="21600,21600">
                    <v:path/>
                    <v:fill on="t" color2="#FFFFFF" focussize="0,0"/>
                    <v:stroke color="#FF0000" joinstyle="miter"/>
                    <v:imagedata o:title=""/>
                    <o:lock v:ext="edit" aspectratio="f"/>
                  </v:shape>
                  <v:shape id="_x0000_s2128" o:spid="_x0000_s2128" o:spt="136" type="#_x0000_t136" style="position:absolute;left:5686;top:8029;height:195;width:495;" fillcolor="#FF0000" filled="t" stroked="t" coordsize="21600,21600" adj="10800">
                    <v:path/>
                    <v:fill on="t" color2="#FFFFFF" focussize="0,0"/>
                    <v:stroke color="#FF0000"/>
                    <v:imagedata o:title=""/>
                    <o:lock v:ext="edit" aspectratio="f"/>
                    <v:textpath on="t" fitshape="t" fitpath="t" trim="t" xscale="f" string="噪声源" style="font-family:宋体;font-size:10pt;v-text-align:center;"/>
                  </v:shape>
                  <v:shape id="_x0000_s2129" o:spid="_x0000_s2129" o:spt="68" type="#_x0000_t68" style="position:absolute;left:8563;top:7815;height:345;width:143;" fillcolor="#FFFFFF" filled="t" stroked="t" coordsize="21600,21600" adj="5400,5400">
                    <v:path/>
                    <v:fill on="t" color2="#FFFFFF" focussize="0,0"/>
                    <v:stroke color="#000000" joinstyle="miter"/>
                    <v:imagedata o:title=""/>
                    <o:lock v:ext="edit" aspectratio="f"/>
                    <v:textbox style="layout-flow:vertical-ideographic;"/>
                  </v:shape>
                  <v:shape id="_x0000_s2130" o:spid="_x0000_s2130" o:spt="136" type="#_x0000_t136" style="position:absolute;left:8541;top:7530;height:165;width:165;" fillcolor="#FFFFFF" filled="t" stroked="t" coordsize="21600,21600" adj="10800">
                    <v:path/>
                    <v:fill on="t" color2="#FFFFFF" focussize="0,0"/>
                    <v:stroke color="#000000"/>
                    <v:imagedata o:title=""/>
                    <o:lock v:ext="edit" aspectratio="f"/>
                    <v:textpath on="t" fitshape="t" fitpath="t" trim="t" xscale="f" string="北" style="font-family:宋体;font-size:8pt;v-text-align:center;"/>
                  </v:shape>
                  <v:shape id="_x0000_s2131" o:spid="_x0000_s2131" o:spt="136" type="#_x0000_t136" style="position:absolute;left:8362;top:8630;height:150;width:690;" fillcolor="#FFFFFF" filled="t" stroked="t" coordsize="21600,21600" adj="10800">
                    <v:path/>
                    <v:fill on="t" color2="#FFFFFF" focussize="0,0"/>
                    <v:stroke color="#000000"/>
                    <v:imagedata o:title=""/>
                    <o:lock v:ext="edit" aspectratio="f"/>
                    <v:textpath on="t" fitshape="t" fitpath="t" trim="t" xscale="f" string="东厂界" style="font-family:宋体;font-size:8pt;v-text-align:center;"/>
                  </v:shape>
                  <v:shape id="_x0000_s2132" o:spid="_x0000_s2132" o:spt="136" type="#_x0000_t136" style="position:absolute;left:5715;top:9645;height:165;width:495;" fillcolor="#FFFFFF" filled="t" stroked="t" coordsize="21600,21600" adj="10800">
                    <v:path/>
                    <v:fill on="t" color2="#FFFFFF" focussize="0,0"/>
                    <v:stroke color="#000000"/>
                    <v:imagedata o:title=""/>
                    <o:lock v:ext="edit" aspectratio="f"/>
                    <v:textpath on="t" fitshape="t" fitpath="t" trim="t" xscale="f" string="南厂界" style="font-family:宋体;font-size:8pt;v-text-align:center;"/>
                  </v:shape>
                  <v:shape id="_x0000_s2133" o:spid="_x0000_s2133" o:spt="136" type="#_x0000_t136" style="position:absolute;left:2811;top:8314;height:165;width:495;" fillcolor="#FFFFFF" filled="t" stroked="t" coordsize="21600,21600" adj="10800">
                    <v:path/>
                    <v:fill on="t" color2="#FFFFFF" focussize="0,0"/>
                    <v:stroke color="#000000"/>
                    <v:imagedata o:title=""/>
                    <o:lock v:ext="edit" aspectratio="f"/>
                    <v:textpath on="t" fitshape="t" fitpath="t" trim="t" xscale="f" string="西厂界" style="font-family:宋体;font-size:8pt;v-text-align:center;"/>
                  </v:shape>
                  <v:shape id="_x0000_s2134" o:spid="_x0000_s2134" o:spt="136" type="#_x0000_t136" style="position:absolute;left:5895;top:7469;height:165;width:495;" fillcolor="#FFFFFF" filled="t" stroked="t" coordsize="21600,21600" adj="10800">
                    <v:path/>
                    <v:fill on="t" color2="#FFFFFF" focussize="0,0"/>
                    <v:stroke color="#000000"/>
                    <v:imagedata o:title=""/>
                    <o:lock v:ext="edit" aspectratio="f"/>
                    <v:textpath on="t" fitshape="t" fitpath="t" trim="t" xscale="f" string="北厂界" style="font-family:宋体;font-size:8pt;v-text-align:center;"/>
                  </v:shape>
                  <w10:wrap type="none"/>
                  <w10:anchorlock/>
                </v:group>
              </w:pict>
            </w:r>
          </w:p>
          <w:p>
            <w:pPr>
              <w:pStyle w:val="15"/>
              <w:spacing w:line="360" w:lineRule="auto"/>
              <w:rPr>
                <w:rStyle w:val="60"/>
                <w:rFonts w:hint="default" w:ascii="Times New Roman" w:hAnsi="Times New Roman" w:eastAsia="宋体" w:cs="Times New Roman"/>
                <w:b/>
                <w:spacing w:val="0"/>
                <w:w w:val="100"/>
                <w:sz w:val="24"/>
                <w:szCs w:val="24"/>
                <w:lang w:val="zh-TW"/>
              </w:rPr>
            </w:pPr>
            <w:r>
              <w:rPr>
                <w:rStyle w:val="60"/>
                <w:rFonts w:hint="default" w:ascii="Times New Roman" w:hAnsi="Times New Roman" w:eastAsia="宋体" w:cs="Times New Roman"/>
                <w:b/>
                <w:spacing w:val="0"/>
                <w:w w:val="100"/>
                <w:sz w:val="24"/>
                <w:szCs w:val="24"/>
                <w:lang w:val="zh-TW"/>
              </w:rPr>
              <w:t>图7-</w:t>
            </w:r>
            <w:r>
              <w:rPr>
                <w:rStyle w:val="60"/>
                <w:rFonts w:hint="default" w:ascii="Times New Roman" w:hAnsi="Times New Roman" w:cs="Times New Roman"/>
                <w:b/>
                <w:spacing w:val="0"/>
                <w:w w:val="100"/>
                <w:sz w:val="24"/>
                <w:szCs w:val="24"/>
                <w:lang w:val="en-US" w:eastAsia="zh-CN"/>
              </w:rPr>
              <w:t>2</w:t>
            </w:r>
            <w:r>
              <w:rPr>
                <w:rStyle w:val="60"/>
                <w:rFonts w:hint="default" w:ascii="Times New Roman" w:hAnsi="Times New Roman" w:eastAsia="宋体" w:cs="Times New Roman"/>
                <w:b/>
                <w:spacing w:val="0"/>
                <w:w w:val="100"/>
                <w:sz w:val="24"/>
                <w:szCs w:val="24"/>
                <w:lang w:val="zh-TW"/>
              </w:rPr>
              <w:t xml:space="preserve">  项目噪声源位置图</w:t>
            </w:r>
          </w:p>
          <w:p>
            <w:pPr>
              <w:pStyle w:val="15"/>
              <w:spacing w:line="360" w:lineRule="auto"/>
              <w:rPr>
                <w:rStyle w:val="60"/>
                <w:rFonts w:hint="default" w:ascii="Times New Roman" w:hAnsi="Times New Roman" w:eastAsia="宋体" w:cs="Times New Roman"/>
                <w:b/>
                <w:spacing w:val="0"/>
                <w:w w:val="100"/>
                <w:sz w:val="24"/>
                <w:szCs w:val="24"/>
                <w:lang w:val="zh-TW"/>
              </w:rPr>
            </w:pPr>
            <w:r>
              <w:rPr>
                <w:rStyle w:val="60"/>
                <w:rFonts w:hint="default" w:ascii="Times New Roman" w:hAnsi="Times New Roman" w:eastAsia="宋体" w:cs="Times New Roman"/>
                <w:b/>
                <w:spacing w:val="0"/>
                <w:w w:val="100"/>
                <w:sz w:val="24"/>
                <w:szCs w:val="24"/>
                <w:lang w:val="zh-TW"/>
              </w:rPr>
              <w:t>表7-</w:t>
            </w:r>
            <w:r>
              <w:rPr>
                <w:rStyle w:val="60"/>
                <w:rFonts w:hint="default" w:ascii="Times New Roman" w:hAnsi="Times New Roman" w:cs="Times New Roman"/>
                <w:b/>
                <w:spacing w:val="0"/>
                <w:w w:val="100"/>
                <w:sz w:val="24"/>
                <w:szCs w:val="24"/>
                <w:lang w:val="en-US" w:eastAsia="zh-CN"/>
              </w:rPr>
              <w:t>11</w:t>
            </w:r>
            <w:r>
              <w:rPr>
                <w:rStyle w:val="60"/>
                <w:rFonts w:hint="default" w:ascii="Times New Roman" w:hAnsi="Times New Roman" w:eastAsia="宋体" w:cs="Times New Roman"/>
                <w:b/>
                <w:spacing w:val="0"/>
                <w:w w:val="100"/>
                <w:sz w:val="24"/>
                <w:szCs w:val="24"/>
                <w:lang w:val="zh-TW"/>
              </w:rPr>
              <w:t xml:space="preserve">  噪声源距离项目四周厂界的距离</w:t>
            </w:r>
          </w:p>
          <w:tbl>
            <w:tblPr>
              <w:tblStyle w:val="33"/>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57" w:type="dxa"/>
                <w:bottom w:w="0" w:type="dxa"/>
                <w:right w:w="57" w:type="dxa"/>
              </w:tblCellMar>
            </w:tblPr>
            <w:tblGrid>
              <w:gridCol w:w="472"/>
              <w:gridCol w:w="923"/>
              <w:gridCol w:w="1014"/>
              <w:gridCol w:w="1419"/>
              <w:gridCol w:w="1130"/>
              <w:gridCol w:w="991"/>
              <w:gridCol w:w="1561"/>
              <w:gridCol w:w="140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trHeight w:val="389" w:hRule="atLeast"/>
                <w:jc w:val="center"/>
              </w:trPr>
              <w:tc>
                <w:tcPr>
                  <w:tcW w:w="265" w:type="pct"/>
                  <w:vMerge w:val="restart"/>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序号</w:t>
                  </w:r>
                </w:p>
              </w:tc>
              <w:tc>
                <w:tcPr>
                  <w:tcW w:w="518" w:type="pct"/>
                  <w:vMerge w:val="restart"/>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噪声源</w:t>
                  </w:r>
                </w:p>
              </w:tc>
              <w:tc>
                <w:tcPr>
                  <w:tcW w:w="2555" w:type="pct"/>
                  <w:gridSpan w:val="4"/>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距厂界距离（m）</w:t>
                  </w:r>
                </w:p>
              </w:tc>
              <w:tc>
                <w:tcPr>
                  <w:tcW w:w="1662" w:type="pct"/>
                  <w:gridSpan w:val="2"/>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距敏感点距离（m）</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trHeight w:val="389" w:hRule="atLeast"/>
                <w:jc w:val="center"/>
              </w:trPr>
              <w:tc>
                <w:tcPr>
                  <w:tcW w:w="265" w:type="pct"/>
                  <w:vMerge w:val="continue"/>
                  <w:vAlign w:val="center"/>
                </w:tcPr>
                <w:p>
                  <w:pPr>
                    <w:spacing w:line="240" w:lineRule="auto"/>
                    <w:jc w:val="center"/>
                    <w:rPr>
                      <w:rFonts w:hint="default" w:ascii="Times New Roman" w:hAnsi="Times New Roman" w:cs="Times New Roman"/>
                      <w:snapToGrid w:val="0"/>
                      <w:color w:val="000000"/>
                      <w:sz w:val="21"/>
                      <w:szCs w:val="21"/>
                    </w:rPr>
                  </w:pPr>
                </w:p>
              </w:tc>
              <w:tc>
                <w:tcPr>
                  <w:tcW w:w="518" w:type="pct"/>
                  <w:vMerge w:val="continue"/>
                  <w:vAlign w:val="center"/>
                </w:tcPr>
                <w:p>
                  <w:pPr>
                    <w:spacing w:line="240" w:lineRule="auto"/>
                    <w:jc w:val="center"/>
                    <w:rPr>
                      <w:rFonts w:hint="default" w:ascii="Times New Roman" w:hAnsi="Times New Roman" w:cs="Times New Roman"/>
                      <w:snapToGrid w:val="0"/>
                      <w:color w:val="000000"/>
                      <w:sz w:val="21"/>
                      <w:szCs w:val="21"/>
                    </w:rPr>
                  </w:pPr>
                </w:p>
              </w:tc>
              <w:tc>
                <w:tcPr>
                  <w:tcW w:w="569" w:type="pct"/>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东厂界</w:t>
                  </w:r>
                </w:p>
              </w:tc>
              <w:tc>
                <w:tcPr>
                  <w:tcW w:w="796" w:type="pct"/>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南厂界</w:t>
                  </w:r>
                </w:p>
              </w:tc>
              <w:tc>
                <w:tcPr>
                  <w:tcW w:w="634" w:type="pct"/>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西厂界</w:t>
                  </w:r>
                </w:p>
              </w:tc>
              <w:tc>
                <w:tcPr>
                  <w:tcW w:w="556" w:type="pct"/>
                  <w:tcBorders>
                    <w:top w:val="single" w:color="auto" w:sz="4" w:space="0"/>
                  </w:tcBorders>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北厂界</w:t>
                  </w:r>
                </w:p>
              </w:tc>
              <w:tc>
                <w:tcPr>
                  <w:tcW w:w="875" w:type="pct"/>
                  <w:tcBorders>
                    <w:top w:val="single" w:color="auto" w:sz="4" w:space="0"/>
                  </w:tcBorders>
                  <w:vAlign w:val="center"/>
                </w:tcPr>
                <w:p>
                  <w:pPr>
                    <w:pStyle w:val="15"/>
                    <w:snapToGrid w:val="0"/>
                    <w:rPr>
                      <w:rFonts w:hint="default" w:ascii="Times New Roman" w:hAnsi="Times New Roman" w:cs="Times New Roman"/>
                      <w:snapToGrid w:val="0"/>
                      <w:w w:val="100"/>
                      <w:sz w:val="21"/>
                      <w:szCs w:val="21"/>
                    </w:rPr>
                  </w:pPr>
                  <w:r>
                    <w:rPr>
                      <w:rFonts w:hint="default" w:ascii="Times New Roman" w:hAnsi="Times New Roman" w:cs="Times New Roman"/>
                      <w:snapToGrid w:val="0"/>
                      <w:color w:val="000000"/>
                      <w:w w:val="100"/>
                      <w:sz w:val="21"/>
                      <w:szCs w:val="21"/>
                      <w:lang w:val="zh-TW"/>
                    </w:rPr>
                    <w:t>东南侧哨箐村</w:t>
                  </w:r>
                </w:p>
              </w:tc>
              <w:tc>
                <w:tcPr>
                  <w:tcW w:w="787" w:type="pct"/>
                  <w:tcBorders>
                    <w:top w:val="single" w:color="auto" w:sz="4" w:space="0"/>
                  </w:tcBorders>
                  <w:vAlign w:val="center"/>
                </w:tcPr>
                <w:p>
                  <w:pPr>
                    <w:pStyle w:val="15"/>
                    <w:snapToGrid w:val="0"/>
                    <w:rPr>
                      <w:rFonts w:hint="default" w:ascii="Times New Roman" w:hAnsi="Times New Roman" w:cs="Times New Roman"/>
                      <w:snapToGrid w:val="0"/>
                      <w:w w:val="100"/>
                      <w:sz w:val="21"/>
                      <w:szCs w:val="21"/>
                    </w:rPr>
                  </w:pPr>
                  <w:r>
                    <w:rPr>
                      <w:rFonts w:hint="default" w:ascii="Times New Roman" w:hAnsi="Times New Roman" w:cs="Times New Roman"/>
                      <w:snapToGrid w:val="0"/>
                      <w:color w:val="000000"/>
                      <w:w w:val="100"/>
                      <w:sz w:val="21"/>
                      <w:szCs w:val="21"/>
                      <w:lang w:val="zh-TW"/>
                    </w:rPr>
                    <w:t>东北侧</w:t>
                  </w:r>
                  <w:r>
                    <w:rPr>
                      <w:rFonts w:hint="default" w:ascii="Times New Roman" w:hAnsi="Times New Roman" w:cs="Times New Roman"/>
                      <w:snapToGrid w:val="0"/>
                      <w:color w:val="000000"/>
                      <w:w w:val="100"/>
                      <w:sz w:val="21"/>
                      <w:szCs w:val="21"/>
                      <w:lang w:val="zh-TW" w:eastAsia="zh-TW"/>
                    </w:rPr>
                    <w:t>哨箐村</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trHeight w:val="394" w:hRule="atLeast"/>
                <w:jc w:val="center"/>
              </w:trPr>
              <w:tc>
                <w:tcPr>
                  <w:tcW w:w="265" w:type="pct"/>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1</w:t>
                  </w:r>
                </w:p>
              </w:tc>
              <w:tc>
                <w:tcPr>
                  <w:tcW w:w="518" w:type="pct"/>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噪声源1</w:t>
                  </w:r>
                </w:p>
              </w:tc>
              <w:tc>
                <w:tcPr>
                  <w:tcW w:w="569" w:type="pct"/>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61.6</w:t>
                  </w:r>
                </w:p>
              </w:tc>
              <w:tc>
                <w:tcPr>
                  <w:tcW w:w="796" w:type="pct"/>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115.4</w:t>
                  </w:r>
                </w:p>
              </w:tc>
              <w:tc>
                <w:tcPr>
                  <w:tcW w:w="634" w:type="pct"/>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37.9</w:t>
                  </w:r>
                </w:p>
              </w:tc>
              <w:tc>
                <w:tcPr>
                  <w:tcW w:w="556" w:type="pct"/>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10</w:t>
                  </w:r>
                </w:p>
              </w:tc>
              <w:tc>
                <w:tcPr>
                  <w:tcW w:w="875" w:type="pct"/>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270</w:t>
                  </w:r>
                </w:p>
              </w:tc>
              <w:tc>
                <w:tcPr>
                  <w:tcW w:w="787" w:type="pct"/>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161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trHeight w:val="394" w:hRule="atLeast"/>
                <w:jc w:val="center"/>
              </w:trPr>
              <w:tc>
                <w:tcPr>
                  <w:tcW w:w="265" w:type="pct"/>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2</w:t>
                  </w:r>
                </w:p>
              </w:tc>
              <w:tc>
                <w:tcPr>
                  <w:tcW w:w="518" w:type="pct"/>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噪声源2</w:t>
                  </w:r>
                </w:p>
              </w:tc>
              <w:tc>
                <w:tcPr>
                  <w:tcW w:w="569" w:type="pct"/>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97</w:t>
                  </w:r>
                </w:p>
              </w:tc>
              <w:tc>
                <w:tcPr>
                  <w:tcW w:w="796" w:type="pct"/>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57.3</w:t>
                  </w:r>
                </w:p>
              </w:tc>
              <w:tc>
                <w:tcPr>
                  <w:tcW w:w="634" w:type="pct"/>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81</w:t>
                  </w:r>
                </w:p>
              </w:tc>
              <w:tc>
                <w:tcPr>
                  <w:tcW w:w="556" w:type="pct"/>
                  <w:vAlign w:val="center"/>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68.1</w:t>
                  </w:r>
                </w:p>
              </w:tc>
              <w:tc>
                <w:tcPr>
                  <w:tcW w:w="875" w:type="pct"/>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254</w:t>
                  </w:r>
                </w:p>
              </w:tc>
              <w:tc>
                <w:tcPr>
                  <w:tcW w:w="787" w:type="pct"/>
                </w:tcPr>
                <w:p>
                  <w:pPr>
                    <w:spacing w:line="240" w:lineRule="auto"/>
                    <w:jc w:val="center"/>
                    <w:rPr>
                      <w:rFonts w:hint="default" w:ascii="Times New Roman" w:hAnsi="Times New Roman" w:cs="Times New Roman"/>
                      <w:snapToGrid w:val="0"/>
                      <w:color w:val="000000"/>
                      <w:sz w:val="21"/>
                      <w:szCs w:val="21"/>
                    </w:rPr>
                  </w:pPr>
                  <w:r>
                    <w:rPr>
                      <w:rFonts w:hint="default" w:ascii="Times New Roman" w:hAnsi="Times New Roman" w:cs="Times New Roman"/>
                      <w:snapToGrid w:val="0"/>
                      <w:color w:val="000000"/>
                      <w:sz w:val="21"/>
                      <w:szCs w:val="21"/>
                    </w:rPr>
                    <w:t>240</w:t>
                  </w:r>
                </w:p>
              </w:tc>
            </w:tr>
          </w:tbl>
          <w:p>
            <w:pPr>
              <w:snapToGrid w:val="0"/>
              <w:spacing w:line="360" w:lineRule="auto"/>
              <w:rPr>
                <w:rFonts w:hint="default" w:ascii="Times New Roman" w:hAnsi="Times New Roman" w:cs="Times New Roman"/>
                <w:b/>
                <w:sz w:val="24"/>
                <w:szCs w:val="24"/>
              </w:rPr>
            </w:pPr>
            <w:r>
              <w:rPr>
                <w:rFonts w:hint="default" w:ascii="Times New Roman" w:hAnsi="Times New Roman" w:cs="Times New Roman"/>
                <w:b/>
                <w:sz w:val="24"/>
                <w:szCs w:val="24"/>
              </w:rPr>
              <w:t>2.</w:t>
            </w:r>
            <w:r>
              <w:rPr>
                <w:rFonts w:hint="default" w:ascii="Times New Roman" w:hAnsi="Times New Roman" w:cs="Times New Roman"/>
                <w:b/>
                <w:sz w:val="24"/>
                <w:szCs w:val="24"/>
                <w:lang w:val="en-US" w:eastAsia="zh-CN"/>
              </w:rPr>
              <w:t>5</w:t>
            </w:r>
            <w:r>
              <w:rPr>
                <w:rFonts w:hint="default" w:ascii="Times New Roman" w:hAnsi="Times New Roman" w:cs="Times New Roman"/>
                <w:b/>
                <w:sz w:val="24"/>
                <w:szCs w:val="24"/>
              </w:rPr>
              <w:t>.</w:t>
            </w:r>
            <w:r>
              <w:rPr>
                <w:rFonts w:hint="default" w:ascii="Times New Roman" w:hAnsi="Times New Roman" w:cs="Times New Roman"/>
                <w:b/>
                <w:sz w:val="24"/>
                <w:szCs w:val="24"/>
                <w:lang w:val="en-US" w:eastAsia="zh-CN"/>
              </w:rPr>
              <w:t>1</w:t>
            </w:r>
            <w:r>
              <w:rPr>
                <w:rFonts w:hint="default" w:ascii="Times New Roman" w:hAnsi="Times New Roman" w:cs="Times New Roman"/>
                <w:b/>
                <w:sz w:val="24"/>
                <w:szCs w:val="24"/>
              </w:rPr>
              <w:t>声环境影响分析</w:t>
            </w:r>
          </w:p>
          <w:p>
            <w:pPr>
              <w:pStyle w:val="15"/>
              <w:spacing w:line="360" w:lineRule="auto"/>
              <w:ind w:firstLine="480" w:firstLineChars="200"/>
              <w:jc w:val="both"/>
              <w:rPr>
                <w:rStyle w:val="60"/>
                <w:rFonts w:hint="default" w:ascii="Times New Roman" w:hAnsi="Times New Roman" w:eastAsia="宋体" w:cs="Times New Roman"/>
                <w:color w:val="000000"/>
                <w:spacing w:val="0"/>
                <w:w w:val="100"/>
                <w:sz w:val="24"/>
                <w:szCs w:val="24"/>
                <w:lang w:val="zh-TW"/>
              </w:rPr>
            </w:pPr>
            <w:r>
              <w:rPr>
                <w:rStyle w:val="60"/>
                <w:rFonts w:hint="default" w:ascii="Times New Roman" w:hAnsi="Times New Roman" w:eastAsia="宋体" w:cs="Times New Roman"/>
                <w:color w:val="000000"/>
                <w:spacing w:val="0"/>
                <w:w w:val="100"/>
                <w:sz w:val="24"/>
                <w:szCs w:val="24"/>
                <w:lang w:val="zh-TW"/>
              </w:rPr>
              <w:t>（1）预测方法</w:t>
            </w:r>
          </w:p>
          <w:p>
            <w:pPr>
              <w:pStyle w:val="15"/>
              <w:spacing w:line="360" w:lineRule="auto"/>
              <w:ind w:firstLine="480" w:firstLineChars="200"/>
              <w:jc w:val="both"/>
              <w:rPr>
                <w:rFonts w:hint="default" w:ascii="Times New Roman" w:hAnsi="Times New Roman" w:cs="Times New Roman"/>
                <w:w w:val="100"/>
                <w:szCs w:val="24"/>
              </w:rPr>
            </w:pPr>
            <w:r>
              <w:rPr>
                <w:rStyle w:val="60"/>
                <w:rFonts w:hint="eastAsia" w:ascii="宋体" w:hAnsi="宋体" w:eastAsia="宋体" w:cs="宋体"/>
                <w:color w:val="000000"/>
                <w:spacing w:val="0"/>
                <w:w w:val="100"/>
                <w:sz w:val="24"/>
                <w:szCs w:val="24"/>
                <w:lang w:val="zh-TW" w:eastAsia="zh-CN"/>
              </w:rPr>
              <w:t>本项目</w:t>
            </w:r>
            <w:r>
              <w:rPr>
                <w:rStyle w:val="60"/>
                <w:rFonts w:hint="eastAsia" w:ascii="宋体" w:hAnsi="宋体" w:eastAsia="宋体" w:cs="宋体"/>
                <w:color w:val="000000"/>
                <w:spacing w:val="0"/>
                <w:w w:val="100"/>
                <w:sz w:val="24"/>
                <w:szCs w:val="24"/>
                <w:lang w:val="zh-TW"/>
              </w:rPr>
              <w:t>采用</w:t>
            </w:r>
            <w:r>
              <w:rPr>
                <w:rStyle w:val="60"/>
                <w:rFonts w:hint="default" w:ascii="Times New Roman" w:hAnsi="Times New Roman" w:eastAsia="宋体" w:cs="Times New Roman"/>
                <w:color w:val="000000"/>
                <w:spacing w:val="0"/>
                <w:w w:val="100"/>
                <w:sz w:val="24"/>
                <w:szCs w:val="24"/>
                <w:lang w:val="zh-TW"/>
              </w:rPr>
              <w:t>的预测方法一样，</w:t>
            </w:r>
            <w:r>
              <w:rPr>
                <w:rStyle w:val="60"/>
                <w:rFonts w:hint="default" w:ascii="Times New Roman" w:hAnsi="Times New Roman" w:eastAsia="宋体" w:cs="Times New Roman"/>
                <w:color w:val="000000"/>
                <w:spacing w:val="0"/>
                <w:w w:val="100"/>
                <w:sz w:val="24"/>
                <w:szCs w:val="24"/>
                <w:lang w:val="zh-TW" w:eastAsia="zh-TW"/>
              </w:rPr>
              <w:t>选用无指向性点声源几何发散衰减模式。</w:t>
            </w:r>
          </w:p>
          <w:p>
            <w:pPr>
              <w:pStyle w:val="15"/>
              <w:adjustRightInd/>
              <w:spacing w:line="360" w:lineRule="auto"/>
              <w:ind w:firstLine="480" w:firstLineChars="200"/>
              <w:jc w:val="both"/>
              <w:textAlignment w:val="auto"/>
              <w:rPr>
                <w:rFonts w:hint="default" w:ascii="Times New Roman" w:hAnsi="Times New Roman" w:cs="Times New Roman"/>
                <w:w w:val="100"/>
                <w:szCs w:val="24"/>
              </w:rPr>
            </w:pPr>
            <w:r>
              <w:rPr>
                <w:rStyle w:val="60"/>
                <w:rFonts w:hint="default" w:ascii="Times New Roman" w:hAnsi="Times New Roman" w:eastAsia="宋体" w:cs="Times New Roman"/>
                <w:color w:val="000000"/>
                <w:spacing w:val="0"/>
                <w:w w:val="100"/>
                <w:sz w:val="24"/>
                <w:szCs w:val="24"/>
                <w:lang w:val="zh-TW"/>
              </w:rPr>
              <w:t>(2)</w:t>
            </w:r>
            <w:r>
              <w:rPr>
                <w:rStyle w:val="60"/>
                <w:rFonts w:hint="default" w:ascii="Times New Roman" w:hAnsi="Times New Roman" w:eastAsia="宋体" w:cs="Times New Roman"/>
                <w:color w:val="000000"/>
                <w:spacing w:val="0"/>
                <w:w w:val="100"/>
                <w:sz w:val="24"/>
                <w:szCs w:val="24"/>
                <w:lang w:val="zh-TW" w:eastAsia="zh-TW"/>
              </w:rPr>
              <w:t>噪声影响预测</w:t>
            </w:r>
          </w:p>
          <w:p>
            <w:pPr>
              <w:pStyle w:val="15"/>
              <w:tabs>
                <w:tab w:val="left" w:pos="885"/>
              </w:tabs>
              <w:spacing w:line="360" w:lineRule="auto"/>
              <w:ind w:left="480"/>
              <w:jc w:val="left"/>
              <w:rPr>
                <w:rFonts w:hint="default" w:ascii="Times New Roman" w:hAnsi="Times New Roman" w:cs="Times New Roman"/>
                <w:color w:val="000000"/>
                <w:w w:val="100"/>
                <w:szCs w:val="24"/>
                <w:lang w:val="zh-TW"/>
              </w:rPr>
            </w:pPr>
            <w:r>
              <w:rPr>
                <w:rFonts w:hint="default" w:ascii="Times New Roman" w:hAnsi="Times New Roman" w:cs="Times New Roman"/>
                <w:color w:val="000000"/>
                <w:w w:val="100"/>
                <w:szCs w:val="24"/>
                <w:lang w:val="zh-TW" w:eastAsia="zh-TW"/>
              </w:rPr>
              <w:t>噪声预测结果</w:t>
            </w:r>
            <w:r>
              <w:rPr>
                <w:rFonts w:hint="default" w:ascii="Times New Roman" w:hAnsi="Times New Roman" w:cs="Times New Roman"/>
                <w:color w:val="000000"/>
                <w:w w:val="100"/>
                <w:szCs w:val="24"/>
                <w:lang w:val="zh-TW"/>
              </w:rPr>
              <w:t>见表7-</w:t>
            </w:r>
            <w:r>
              <w:rPr>
                <w:rFonts w:hint="default" w:ascii="Times New Roman" w:hAnsi="Times New Roman" w:cs="Times New Roman"/>
                <w:color w:val="000000"/>
                <w:w w:val="100"/>
                <w:szCs w:val="24"/>
                <w:lang w:val="en-US" w:eastAsia="zh-CN"/>
              </w:rPr>
              <w:t>12</w:t>
            </w:r>
            <w:r>
              <w:rPr>
                <w:rFonts w:hint="default" w:ascii="Times New Roman" w:hAnsi="Times New Roman" w:cs="Times New Roman"/>
                <w:color w:val="000000"/>
                <w:w w:val="100"/>
                <w:szCs w:val="24"/>
                <w:lang w:val="zh-TW"/>
              </w:rPr>
              <w:t>。</w:t>
            </w:r>
          </w:p>
          <w:p>
            <w:pPr>
              <w:pStyle w:val="71"/>
              <w:shd w:val="clear" w:color="auto" w:fill="auto"/>
              <w:spacing w:after="0" w:line="240" w:lineRule="auto"/>
              <w:rPr>
                <w:rFonts w:hint="default" w:ascii="Times New Roman" w:hAnsi="Times New Roman" w:eastAsia="宋体" w:cs="Times New Roman"/>
                <w:b/>
                <w:sz w:val="24"/>
                <w:szCs w:val="24"/>
              </w:rPr>
            </w:pPr>
            <w:r>
              <w:rPr>
                <w:rStyle w:val="187"/>
                <w:rFonts w:hint="default" w:ascii="Times New Roman" w:hAnsi="Times New Roman" w:eastAsia="宋体" w:cs="Times New Roman"/>
                <w:b/>
                <w:color w:val="000000"/>
                <w:spacing w:val="0"/>
                <w:sz w:val="24"/>
                <w:szCs w:val="24"/>
                <w:lang w:val="zh-TW"/>
              </w:rPr>
              <w:t xml:space="preserve">        </w:t>
            </w:r>
            <w:r>
              <w:rPr>
                <w:rStyle w:val="187"/>
                <w:rFonts w:hint="default" w:ascii="Times New Roman" w:hAnsi="Times New Roman" w:eastAsia="宋体" w:cs="Times New Roman"/>
                <w:b/>
                <w:color w:val="000000"/>
                <w:spacing w:val="0"/>
                <w:sz w:val="24"/>
                <w:szCs w:val="24"/>
                <w:lang w:val="zh-TW" w:eastAsia="zh-TW"/>
              </w:rPr>
              <w:t>表</w:t>
            </w:r>
            <w:r>
              <w:rPr>
                <w:rStyle w:val="188"/>
                <w:rFonts w:hint="default" w:ascii="Times New Roman" w:hAnsi="Times New Roman" w:eastAsia="宋体" w:cs="Times New Roman"/>
                <w:color w:val="000000"/>
                <w:sz w:val="24"/>
                <w:szCs w:val="24"/>
                <w:lang w:eastAsia="zh-CN"/>
              </w:rPr>
              <w:t>7-</w:t>
            </w:r>
            <w:r>
              <w:rPr>
                <w:rStyle w:val="188"/>
                <w:rFonts w:hint="default" w:ascii="Times New Roman" w:hAnsi="Times New Roman" w:eastAsia="宋体" w:cs="Times New Roman"/>
                <w:color w:val="000000"/>
                <w:sz w:val="24"/>
                <w:szCs w:val="24"/>
                <w:lang w:val="en-US" w:eastAsia="zh-CN"/>
              </w:rPr>
              <w:t>12</w:t>
            </w:r>
            <w:r>
              <w:rPr>
                <w:rStyle w:val="188"/>
                <w:rFonts w:hint="default" w:ascii="Times New Roman" w:hAnsi="Times New Roman" w:eastAsia="宋体" w:cs="Times New Roman"/>
                <w:b w:val="0"/>
                <w:color w:val="000000"/>
                <w:sz w:val="24"/>
                <w:szCs w:val="24"/>
                <w:lang w:eastAsia="zh-CN"/>
              </w:rPr>
              <w:t xml:space="preserve"> </w:t>
            </w:r>
            <w:r>
              <w:rPr>
                <w:rStyle w:val="188"/>
                <w:rFonts w:hint="eastAsia" w:ascii="Times New Roman" w:hAnsi="Times New Roman" w:eastAsia="宋体" w:cs="Times New Roman"/>
                <w:b w:val="0"/>
                <w:color w:val="000000"/>
                <w:sz w:val="24"/>
                <w:szCs w:val="24"/>
                <w:lang w:val="en-US" w:eastAsia="zh-CN"/>
              </w:rPr>
              <w:t xml:space="preserve">  </w:t>
            </w:r>
            <w:r>
              <w:rPr>
                <w:rStyle w:val="188"/>
                <w:rFonts w:hint="default" w:ascii="Times New Roman" w:hAnsi="Times New Roman" w:eastAsia="宋体" w:cs="Times New Roman"/>
                <w:color w:val="000000"/>
                <w:sz w:val="24"/>
                <w:szCs w:val="24"/>
                <w:lang w:eastAsia="zh-CN"/>
              </w:rPr>
              <w:t>本项目</w:t>
            </w:r>
            <w:r>
              <w:rPr>
                <w:rStyle w:val="187"/>
                <w:rFonts w:hint="default" w:ascii="Times New Roman" w:hAnsi="Times New Roman" w:eastAsia="宋体" w:cs="Times New Roman"/>
                <w:b/>
                <w:color w:val="000000"/>
                <w:spacing w:val="0"/>
                <w:sz w:val="24"/>
                <w:szCs w:val="24"/>
                <w:lang w:val="zh-TW" w:eastAsia="zh-TW"/>
              </w:rPr>
              <w:t>噪声预测结果</w:t>
            </w:r>
            <w:r>
              <w:rPr>
                <w:rStyle w:val="187"/>
                <w:rFonts w:hint="default" w:ascii="Times New Roman" w:hAnsi="Times New Roman" w:eastAsia="宋体" w:cs="Times New Roman"/>
                <w:b/>
                <w:color w:val="000000"/>
                <w:spacing w:val="0"/>
                <w:sz w:val="24"/>
                <w:szCs w:val="24"/>
                <w:lang w:val="zh-TW"/>
              </w:rPr>
              <w:t xml:space="preserve">         </w:t>
            </w:r>
            <w:r>
              <w:rPr>
                <w:rStyle w:val="187"/>
                <w:rFonts w:hint="default" w:ascii="Times New Roman" w:hAnsi="Times New Roman" w:eastAsia="宋体" w:cs="Times New Roman"/>
                <w:b/>
                <w:color w:val="000000"/>
                <w:spacing w:val="0"/>
                <w:sz w:val="24"/>
                <w:szCs w:val="24"/>
                <w:lang w:val="zh-TW" w:eastAsia="zh-TW"/>
              </w:rPr>
              <w:t>单位</w:t>
            </w:r>
            <w:r>
              <w:rPr>
                <w:rStyle w:val="187"/>
                <w:rFonts w:hint="default" w:ascii="Times New Roman" w:hAnsi="Times New Roman" w:eastAsia="宋体" w:cs="Times New Roman"/>
                <w:color w:val="000000"/>
                <w:spacing w:val="0"/>
                <w:sz w:val="24"/>
                <w:szCs w:val="24"/>
                <w:lang w:val="zh-TW" w:eastAsia="zh-TW"/>
              </w:rPr>
              <w:t>：</w:t>
            </w:r>
            <w:r>
              <w:rPr>
                <w:rStyle w:val="188"/>
                <w:rFonts w:hint="default" w:ascii="Times New Roman" w:hAnsi="Times New Roman" w:eastAsia="宋体" w:cs="Times New Roman"/>
                <w:color w:val="000000"/>
                <w:sz w:val="24"/>
                <w:szCs w:val="24"/>
                <w:lang w:eastAsia="zh-CN"/>
              </w:rPr>
              <w:t>dB(A)</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848"/>
              <w:gridCol w:w="1700"/>
              <w:gridCol w:w="991"/>
              <w:gridCol w:w="991"/>
              <w:gridCol w:w="850"/>
              <w:gridCol w:w="1281"/>
              <w:gridCol w:w="1269"/>
              <w:gridCol w:w="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79" w:hRule="exact"/>
                <w:jc w:val="center"/>
              </w:trPr>
              <w:tc>
                <w:tcPr>
                  <w:tcW w:w="1430" w:type="pct"/>
                  <w:gridSpan w:val="2"/>
                  <w:vMerge w:val="restar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color w:val="000000"/>
                      <w:w w:val="100"/>
                      <w:sz w:val="21"/>
                      <w:szCs w:val="21"/>
                      <w:lang w:val="zh-TW" w:eastAsia="zh-TW"/>
                    </w:rPr>
                    <w:t>声源</w:t>
                  </w:r>
                </w:p>
              </w:tc>
              <w:tc>
                <w:tcPr>
                  <w:tcW w:w="2308" w:type="pct"/>
                  <w:gridSpan w:val="4"/>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color w:val="000000"/>
                      <w:w w:val="100"/>
                      <w:sz w:val="21"/>
                      <w:szCs w:val="21"/>
                      <w:lang w:val="zh-TW" w:eastAsia="zh-TW"/>
                    </w:rPr>
                    <w:t>厂界</w:t>
                  </w:r>
                </w:p>
              </w:tc>
              <w:tc>
                <w:tcPr>
                  <w:tcW w:w="1261" w:type="pct"/>
                  <w:gridSpan w:val="2"/>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color w:val="000000"/>
                      <w:w w:val="100"/>
                      <w:sz w:val="21"/>
                      <w:szCs w:val="21"/>
                      <w:lang w:val="zh-TW" w:eastAsia="zh-TW"/>
                    </w:rPr>
                    <w:t>保护目标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exact"/>
                <w:jc w:val="center"/>
              </w:trPr>
              <w:tc>
                <w:tcPr>
                  <w:tcW w:w="1430" w:type="pct"/>
                  <w:gridSpan w:val="2"/>
                  <w:vMerge w:val="continue"/>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p>
              </w:tc>
              <w:tc>
                <w:tcPr>
                  <w:tcW w:w="556" w:type="pct"/>
                  <w:vMerge w:val="restar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color w:val="000000"/>
                      <w:w w:val="100"/>
                      <w:sz w:val="21"/>
                      <w:szCs w:val="21"/>
                      <w:lang w:val="zh-TW" w:eastAsia="zh-TW"/>
                    </w:rPr>
                    <w:t>东侧</w:t>
                  </w:r>
                </w:p>
              </w:tc>
              <w:tc>
                <w:tcPr>
                  <w:tcW w:w="556" w:type="pct"/>
                  <w:vMerge w:val="restar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color w:val="000000"/>
                      <w:w w:val="100"/>
                      <w:sz w:val="21"/>
                      <w:szCs w:val="21"/>
                      <w:lang w:val="zh-TW" w:eastAsia="zh-TW"/>
                    </w:rPr>
                    <w:t>西侧</w:t>
                  </w:r>
                </w:p>
              </w:tc>
              <w:tc>
                <w:tcPr>
                  <w:tcW w:w="477" w:type="pct"/>
                  <w:vMerge w:val="restar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color w:val="000000"/>
                      <w:w w:val="100"/>
                      <w:sz w:val="21"/>
                      <w:szCs w:val="21"/>
                      <w:lang w:val="zh-TW" w:eastAsia="zh-TW"/>
                    </w:rPr>
                    <w:t>南侧</w:t>
                  </w:r>
                </w:p>
              </w:tc>
              <w:tc>
                <w:tcPr>
                  <w:tcW w:w="719" w:type="pct"/>
                  <w:vMerge w:val="restar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color w:val="000000"/>
                      <w:w w:val="100"/>
                      <w:sz w:val="21"/>
                      <w:szCs w:val="21"/>
                      <w:lang w:val="zh-TW" w:eastAsia="zh-TW"/>
                    </w:rPr>
                    <w:t>北侧</w:t>
                  </w:r>
                </w:p>
              </w:tc>
              <w:tc>
                <w:tcPr>
                  <w:tcW w:w="712"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color w:val="000000"/>
                      <w:w w:val="100"/>
                      <w:sz w:val="21"/>
                      <w:szCs w:val="21"/>
                      <w:lang w:val="zh-TW" w:eastAsia="zh-TW"/>
                    </w:rPr>
                    <w:t>东南侧</w:t>
                  </w:r>
                </w:p>
              </w:tc>
              <w:tc>
                <w:tcPr>
                  <w:tcW w:w="548"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color w:val="000000"/>
                      <w:w w:val="100"/>
                      <w:sz w:val="21"/>
                      <w:szCs w:val="21"/>
                      <w:lang w:val="zh-TW" w:eastAsia="zh-TW"/>
                    </w:rPr>
                    <w:t>东北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exact"/>
                <w:jc w:val="center"/>
              </w:trPr>
              <w:tc>
                <w:tcPr>
                  <w:tcW w:w="1430" w:type="pct"/>
                  <w:gridSpan w:val="2"/>
                  <w:vMerge w:val="continue"/>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p>
              </w:tc>
              <w:tc>
                <w:tcPr>
                  <w:tcW w:w="556" w:type="pct"/>
                  <w:vMerge w:val="continue"/>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p>
              </w:tc>
              <w:tc>
                <w:tcPr>
                  <w:tcW w:w="556" w:type="pct"/>
                  <w:vMerge w:val="continue"/>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p>
              </w:tc>
              <w:tc>
                <w:tcPr>
                  <w:tcW w:w="477" w:type="pct"/>
                  <w:vMerge w:val="continue"/>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p>
              </w:tc>
              <w:tc>
                <w:tcPr>
                  <w:tcW w:w="719" w:type="pct"/>
                  <w:vMerge w:val="continue"/>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p>
              </w:tc>
              <w:tc>
                <w:tcPr>
                  <w:tcW w:w="712"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color w:val="000000"/>
                      <w:w w:val="100"/>
                      <w:sz w:val="21"/>
                      <w:szCs w:val="21"/>
                      <w:lang w:val="zh-TW"/>
                    </w:rPr>
                    <w:t>哨箐村</w:t>
                  </w:r>
                </w:p>
              </w:tc>
              <w:tc>
                <w:tcPr>
                  <w:tcW w:w="548"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color w:val="000000"/>
                      <w:w w:val="100"/>
                      <w:sz w:val="21"/>
                      <w:szCs w:val="21"/>
                      <w:lang w:val="zh-TW" w:eastAsia="zh-TW"/>
                    </w:rPr>
                    <w:t>哨箐村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exact"/>
                <w:jc w:val="center"/>
              </w:trPr>
              <w:tc>
                <w:tcPr>
                  <w:tcW w:w="476"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color w:val="000000"/>
                      <w:w w:val="100"/>
                      <w:sz w:val="21"/>
                      <w:szCs w:val="21"/>
                      <w:lang w:val="zh-TW"/>
                    </w:rPr>
                    <w:t>贡献值</w:t>
                  </w:r>
                </w:p>
              </w:tc>
              <w:tc>
                <w:tcPr>
                  <w:tcW w:w="953"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86"/>
                      <w:rFonts w:hint="default" w:ascii="Times New Roman" w:hAnsi="Times New Roman" w:eastAsia="宋体" w:cs="Times New Roman"/>
                      <w:color w:val="000000"/>
                      <w:spacing w:val="0"/>
                      <w:w w:val="100"/>
                      <w:sz w:val="21"/>
                      <w:szCs w:val="21"/>
                      <w:lang w:eastAsia="zh-CN"/>
                    </w:rPr>
                    <w:t>噪声源2</w:t>
                  </w:r>
                </w:p>
              </w:tc>
              <w:tc>
                <w:tcPr>
                  <w:tcW w:w="556"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rPr>
                    <w:t>51.19</w:t>
                  </w:r>
                </w:p>
              </w:tc>
              <w:tc>
                <w:tcPr>
                  <w:tcW w:w="556"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rPr>
                    <w:t>55.77</w:t>
                  </w:r>
                </w:p>
              </w:tc>
              <w:tc>
                <w:tcPr>
                  <w:tcW w:w="477"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rPr>
                    <w:t>52.76</w:t>
                  </w:r>
                </w:p>
              </w:tc>
              <w:tc>
                <w:tcPr>
                  <w:tcW w:w="719"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rPr>
                    <w:t>54.27</w:t>
                  </w:r>
                </w:p>
              </w:tc>
              <w:tc>
                <w:tcPr>
                  <w:tcW w:w="712"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rPr>
                    <w:t>42.83</w:t>
                  </w:r>
                </w:p>
              </w:tc>
              <w:tc>
                <w:tcPr>
                  <w:tcW w:w="548"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w w:val="100"/>
                      <w:sz w:val="21"/>
                      <w:szCs w:val="21"/>
                    </w:rPr>
                    <w:t>43.33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476" w:type="pct"/>
                  <w:vMerge w:val="restar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color w:val="000000"/>
                      <w:w w:val="100"/>
                      <w:sz w:val="21"/>
                      <w:szCs w:val="21"/>
                      <w:lang w:val="zh-TW" w:eastAsia="zh-TW"/>
                    </w:rPr>
                    <w:t>评价</w:t>
                  </w:r>
                </w:p>
              </w:tc>
              <w:tc>
                <w:tcPr>
                  <w:tcW w:w="953" w:type="pct"/>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Fonts w:hint="default" w:ascii="Times New Roman" w:hAnsi="Times New Roman" w:cs="Times New Roman"/>
                      <w:snapToGrid w:val="0"/>
                      <w:color w:val="000000"/>
                      <w:w w:val="100"/>
                      <w:sz w:val="21"/>
                      <w:szCs w:val="21"/>
                      <w:lang w:val="zh-TW" w:eastAsia="zh-TW"/>
                    </w:rPr>
                    <w:t>标准值</w:t>
                  </w:r>
                </w:p>
              </w:tc>
              <w:tc>
                <w:tcPr>
                  <w:tcW w:w="2308" w:type="pct"/>
                  <w:gridSpan w:val="4"/>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86"/>
                      <w:rFonts w:hint="default" w:ascii="Times New Roman" w:hAnsi="Times New Roman" w:eastAsia="宋体" w:cs="Times New Roman"/>
                      <w:snapToGrid w:val="0"/>
                      <w:color w:val="000000"/>
                      <w:spacing w:val="0"/>
                      <w:w w:val="100"/>
                      <w:sz w:val="21"/>
                      <w:szCs w:val="21"/>
                      <w:lang w:val="zh-TW" w:eastAsia="zh-TW"/>
                    </w:rPr>
                    <w:t>65</w:t>
                  </w:r>
                </w:p>
              </w:tc>
              <w:tc>
                <w:tcPr>
                  <w:tcW w:w="1261" w:type="pct"/>
                  <w:gridSpan w:val="2"/>
                  <w:shd w:val="clear" w:color="auto" w:fill="auto"/>
                  <w:vAlign w:val="center"/>
                </w:tcPr>
                <w:p>
                  <w:pPr>
                    <w:pStyle w:val="15"/>
                    <w:snapToGrid w:val="0"/>
                    <w:spacing w:line="240" w:lineRule="auto"/>
                    <w:rPr>
                      <w:rFonts w:hint="default" w:ascii="Times New Roman" w:hAnsi="Times New Roman" w:cs="Times New Roman"/>
                      <w:snapToGrid w:val="0"/>
                      <w:w w:val="100"/>
                      <w:sz w:val="21"/>
                      <w:szCs w:val="21"/>
                    </w:rPr>
                  </w:pPr>
                  <w:r>
                    <w:rPr>
                      <w:rStyle w:val="186"/>
                      <w:rFonts w:hint="default" w:ascii="Times New Roman" w:hAnsi="Times New Roman" w:eastAsia="宋体" w:cs="Times New Roman"/>
                      <w:snapToGrid w:val="0"/>
                      <w:color w:val="000000"/>
                      <w:spacing w:val="0"/>
                      <w:w w:val="100"/>
                      <w:sz w:val="21"/>
                      <w:szCs w:val="21"/>
                      <w:lang w:val="zh-TW" w:eastAsia="zh-TW"/>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exact"/>
                <w:jc w:val="center"/>
              </w:trPr>
              <w:tc>
                <w:tcPr>
                  <w:tcW w:w="476" w:type="pct"/>
                  <w:vMerge w:val="continue"/>
                  <w:shd w:val="clear" w:color="auto" w:fill="auto"/>
                  <w:vAlign w:val="center"/>
                </w:tcPr>
                <w:p>
                  <w:pPr>
                    <w:pStyle w:val="15"/>
                    <w:snapToGrid w:val="0"/>
                    <w:spacing w:line="240" w:lineRule="auto"/>
                    <w:rPr>
                      <w:rFonts w:hint="default" w:ascii="Times New Roman" w:hAnsi="Times New Roman" w:cs="Times New Roman"/>
                      <w:snapToGrid w:val="0"/>
                      <w:color w:val="000000"/>
                      <w:w w:val="100"/>
                      <w:sz w:val="21"/>
                      <w:szCs w:val="21"/>
                      <w:lang w:val="zh-TW" w:eastAsia="zh-TW"/>
                    </w:rPr>
                  </w:pPr>
                </w:p>
              </w:tc>
              <w:tc>
                <w:tcPr>
                  <w:tcW w:w="953" w:type="pct"/>
                  <w:shd w:val="clear" w:color="auto" w:fill="auto"/>
                  <w:vAlign w:val="center"/>
                </w:tcPr>
                <w:p>
                  <w:pPr>
                    <w:pStyle w:val="15"/>
                    <w:snapToGrid w:val="0"/>
                    <w:spacing w:line="240" w:lineRule="auto"/>
                    <w:rPr>
                      <w:rFonts w:hint="default" w:ascii="Times New Roman" w:hAnsi="Times New Roman" w:cs="Times New Roman"/>
                      <w:snapToGrid w:val="0"/>
                      <w:color w:val="000000"/>
                      <w:w w:val="100"/>
                      <w:sz w:val="21"/>
                      <w:szCs w:val="21"/>
                      <w:lang w:val="zh-TW"/>
                    </w:rPr>
                  </w:pPr>
                  <w:r>
                    <w:rPr>
                      <w:rFonts w:hint="default" w:ascii="Times New Roman" w:hAnsi="Times New Roman" w:cs="Times New Roman"/>
                      <w:snapToGrid w:val="0"/>
                      <w:color w:val="000000"/>
                      <w:w w:val="100"/>
                      <w:sz w:val="21"/>
                      <w:szCs w:val="21"/>
                      <w:lang w:val="zh-TW"/>
                    </w:rPr>
                    <w:t>达标情况</w:t>
                  </w:r>
                </w:p>
              </w:tc>
              <w:tc>
                <w:tcPr>
                  <w:tcW w:w="556" w:type="pct"/>
                  <w:shd w:val="clear" w:color="auto" w:fill="auto"/>
                  <w:vAlign w:val="center"/>
                </w:tcPr>
                <w:p>
                  <w:pPr>
                    <w:pStyle w:val="15"/>
                    <w:snapToGrid w:val="0"/>
                    <w:spacing w:line="240" w:lineRule="auto"/>
                    <w:rPr>
                      <w:rStyle w:val="186"/>
                      <w:rFonts w:hint="default" w:ascii="Times New Roman" w:hAnsi="Times New Roman" w:eastAsia="宋体" w:cs="Times New Roman"/>
                      <w:snapToGrid w:val="0"/>
                      <w:color w:val="000000"/>
                      <w:spacing w:val="0"/>
                      <w:w w:val="100"/>
                      <w:sz w:val="21"/>
                      <w:szCs w:val="21"/>
                      <w:lang w:val="zh-TW" w:eastAsia="zh-CN"/>
                    </w:rPr>
                  </w:pPr>
                  <w:r>
                    <w:rPr>
                      <w:rStyle w:val="186"/>
                      <w:rFonts w:hint="default" w:ascii="Times New Roman" w:hAnsi="Times New Roman" w:eastAsia="宋体" w:cs="Times New Roman"/>
                      <w:snapToGrid w:val="0"/>
                      <w:color w:val="000000"/>
                      <w:spacing w:val="0"/>
                      <w:w w:val="100"/>
                      <w:sz w:val="21"/>
                      <w:szCs w:val="21"/>
                      <w:lang w:val="zh-TW" w:eastAsia="zh-CN"/>
                    </w:rPr>
                    <w:t>达标</w:t>
                  </w:r>
                </w:p>
              </w:tc>
              <w:tc>
                <w:tcPr>
                  <w:tcW w:w="556" w:type="pct"/>
                  <w:shd w:val="clear" w:color="auto" w:fill="auto"/>
                  <w:vAlign w:val="center"/>
                </w:tcPr>
                <w:p>
                  <w:pPr>
                    <w:pStyle w:val="15"/>
                    <w:snapToGrid w:val="0"/>
                    <w:spacing w:line="240" w:lineRule="auto"/>
                    <w:rPr>
                      <w:rStyle w:val="186"/>
                      <w:rFonts w:hint="default" w:ascii="Times New Roman" w:hAnsi="Times New Roman" w:eastAsia="宋体" w:cs="Times New Roman"/>
                      <w:snapToGrid w:val="0"/>
                      <w:color w:val="000000"/>
                      <w:spacing w:val="0"/>
                      <w:w w:val="100"/>
                      <w:sz w:val="21"/>
                      <w:szCs w:val="21"/>
                      <w:lang w:val="zh-TW" w:eastAsia="zh-CN"/>
                    </w:rPr>
                  </w:pPr>
                  <w:r>
                    <w:rPr>
                      <w:rStyle w:val="186"/>
                      <w:rFonts w:hint="default" w:ascii="Times New Roman" w:hAnsi="Times New Roman" w:eastAsia="宋体" w:cs="Times New Roman"/>
                      <w:snapToGrid w:val="0"/>
                      <w:color w:val="000000"/>
                      <w:spacing w:val="0"/>
                      <w:w w:val="100"/>
                      <w:sz w:val="21"/>
                      <w:szCs w:val="21"/>
                      <w:lang w:val="zh-TW" w:eastAsia="zh-CN"/>
                    </w:rPr>
                    <w:t>达标</w:t>
                  </w:r>
                </w:p>
              </w:tc>
              <w:tc>
                <w:tcPr>
                  <w:tcW w:w="477" w:type="pct"/>
                  <w:shd w:val="clear" w:color="auto" w:fill="auto"/>
                  <w:vAlign w:val="center"/>
                </w:tcPr>
                <w:p>
                  <w:pPr>
                    <w:pStyle w:val="15"/>
                    <w:snapToGrid w:val="0"/>
                    <w:spacing w:line="240" w:lineRule="auto"/>
                    <w:rPr>
                      <w:rStyle w:val="186"/>
                      <w:rFonts w:hint="default" w:ascii="Times New Roman" w:hAnsi="Times New Roman" w:eastAsia="宋体" w:cs="Times New Roman"/>
                      <w:snapToGrid w:val="0"/>
                      <w:color w:val="000000"/>
                      <w:spacing w:val="0"/>
                      <w:w w:val="100"/>
                      <w:sz w:val="21"/>
                      <w:szCs w:val="21"/>
                      <w:lang w:val="zh-TW" w:eastAsia="zh-CN"/>
                    </w:rPr>
                  </w:pPr>
                  <w:r>
                    <w:rPr>
                      <w:rStyle w:val="186"/>
                      <w:rFonts w:hint="default" w:ascii="Times New Roman" w:hAnsi="Times New Roman" w:eastAsia="宋体" w:cs="Times New Roman"/>
                      <w:snapToGrid w:val="0"/>
                      <w:color w:val="000000"/>
                      <w:spacing w:val="0"/>
                      <w:w w:val="100"/>
                      <w:sz w:val="21"/>
                      <w:szCs w:val="21"/>
                      <w:lang w:val="zh-TW" w:eastAsia="zh-CN"/>
                    </w:rPr>
                    <w:t>达标</w:t>
                  </w:r>
                </w:p>
              </w:tc>
              <w:tc>
                <w:tcPr>
                  <w:tcW w:w="719" w:type="pct"/>
                  <w:shd w:val="clear" w:color="auto" w:fill="auto"/>
                  <w:vAlign w:val="center"/>
                </w:tcPr>
                <w:p>
                  <w:pPr>
                    <w:pStyle w:val="15"/>
                    <w:snapToGrid w:val="0"/>
                    <w:spacing w:line="240" w:lineRule="auto"/>
                    <w:rPr>
                      <w:rStyle w:val="186"/>
                      <w:rFonts w:hint="default" w:ascii="Times New Roman" w:hAnsi="Times New Roman" w:eastAsia="宋体" w:cs="Times New Roman"/>
                      <w:snapToGrid w:val="0"/>
                      <w:color w:val="000000"/>
                      <w:spacing w:val="0"/>
                      <w:w w:val="100"/>
                      <w:sz w:val="21"/>
                      <w:szCs w:val="21"/>
                      <w:lang w:val="zh-TW" w:eastAsia="zh-CN"/>
                    </w:rPr>
                  </w:pPr>
                  <w:r>
                    <w:rPr>
                      <w:rStyle w:val="186"/>
                      <w:rFonts w:hint="default" w:ascii="Times New Roman" w:hAnsi="Times New Roman" w:eastAsia="宋体" w:cs="Times New Roman"/>
                      <w:snapToGrid w:val="0"/>
                      <w:color w:val="000000"/>
                      <w:spacing w:val="0"/>
                      <w:w w:val="100"/>
                      <w:sz w:val="21"/>
                      <w:szCs w:val="21"/>
                      <w:lang w:val="zh-TW" w:eastAsia="zh-CN"/>
                    </w:rPr>
                    <w:t>达标</w:t>
                  </w:r>
                </w:p>
              </w:tc>
              <w:tc>
                <w:tcPr>
                  <w:tcW w:w="1261" w:type="pct"/>
                  <w:gridSpan w:val="2"/>
                  <w:shd w:val="clear" w:color="auto" w:fill="auto"/>
                  <w:vAlign w:val="center"/>
                </w:tcPr>
                <w:p>
                  <w:pPr>
                    <w:pStyle w:val="15"/>
                    <w:snapToGrid w:val="0"/>
                    <w:spacing w:line="240" w:lineRule="auto"/>
                    <w:rPr>
                      <w:rStyle w:val="186"/>
                      <w:rFonts w:hint="default" w:ascii="Times New Roman" w:hAnsi="Times New Roman" w:eastAsia="宋体" w:cs="Times New Roman"/>
                      <w:snapToGrid w:val="0"/>
                      <w:color w:val="000000"/>
                      <w:spacing w:val="0"/>
                      <w:w w:val="100"/>
                      <w:sz w:val="21"/>
                      <w:szCs w:val="21"/>
                      <w:lang w:val="zh-TW" w:eastAsia="zh-CN"/>
                    </w:rPr>
                  </w:pPr>
                  <w:r>
                    <w:rPr>
                      <w:rStyle w:val="186"/>
                      <w:rFonts w:hint="default" w:ascii="Times New Roman" w:hAnsi="Times New Roman" w:eastAsia="宋体" w:cs="Times New Roman"/>
                      <w:snapToGrid w:val="0"/>
                      <w:color w:val="000000"/>
                      <w:spacing w:val="0"/>
                      <w:w w:val="100"/>
                      <w:sz w:val="21"/>
                      <w:szCs w:val="21"/>
                      <w:lang w:val="zh-TW" w:eastAsia="zh-CN"/>
                    </w:rPr>
                    <w:t>达标</w:t>
                  </w:r>
                </w:p>
              </w:tc>
            </w:tr>
          </w:tbl>
          <w:p>
            <w:pPr>
              <w:pStyle w:val="15"/>
              <w:spacing w:line="360" w:lineRule="auto"/>
              <w:ind w:firstLine="522"/>
              <w:jc w:val="both"/>
              <w:rPr>
                <w:rStyle w:val="60"/>
                <w:rFonts w:hint="default" w:ascii="Times New Roman" w:hAnsi="Times New Roman" w:eastAsia="宋体" w:cs="Times New Roman"/>
                <w:color w:val="000000"/>
                <w:spacing w:val="0"/>
                <w:w w:val="100"/>
                <w:sz w:val="24"/>
                <w:szCs w:val="24"/>
                <w:lang w:val="zh-TW"/>
              </w:rPr>
            </w:pPr>
            <w:r>
              <w:rPr>
                <w:rStyle w:val="60"/>
                <w:rFonts w:hint="default" w:ascii="Times New Roman" w:hAnsi="Times New Roman" w:eastAsia="宋体" w:cs="Times New Roman"/>
                <w:color w:val="000000"/>
                <w:spacing w:val="0"/>
                <w:w w:val="100"/>
                <w:sz w:val="24"/>
                <w:szCs w:val="24"/>
                <w:lang w:val="zh-TW" w:eastAsia="zh-TW"/>
              </w:rPr>
              <w:t>根据预测结果，项目在所有设备均处于运行状态时</w:t>
            </w:r>
            <w:r>
              <w:rPr>
                <w:rStyle w:val="60"/>
                <w:rFonts w:hint="default" w:ascii="Times New Roman" w:hAnsi="Times New Roman" w:eastAsia="宋体" w:cs="Times New Roman"/>
                <w:color w:val="000000"/>
                <w:spacing w:val="0"/>
                <w:w w:val="100"/>
                <w:sz w:val="24"/>
                <w:szCs w:val="24"/>
                <w:lang w:val="zh-TW"/>
              </w:rPr>
              <w:t>，</w:t>
            </w:r>
            <w:r>
              <w:rPr>
                <w:rStyle w:val="60"/>
                <w:rFonts w:hint="default" w:ascii="Times New Roman" w:hAnsi="Times New Roman" w:eastAsia="宋体" w:cs="Times New Roman"/>
                <w:color w:val="000000"/>
                <w:spacing w:val="0"/>
                <w:w w:val="100"/>
                <w:sz w:val="24"/>
                <w:szCs w:val="24"/>
                <w:lang w:val="zh-TW" w:eastAsia="zh-CN"/>
              </w:rPr>
              <w:t>东</w:t>
            </w:r>
            <w:r>
              <w:rPr>
                <w:rStyle w:val="60"/>
                <w:rFonts w:hint="default" w:ascii="Times New Roman" w:hAnsi="Times New Roman" w:eastAsia="宋体" w:cs="Times New Roman"/>
                <w:color w:val="000000"/>
                <w:spacing w:val="0"/>
                <w:w w:val="100"/>
                <w:sz w:val="24"/>
                <w:szCs w:val="24"/>
                <w:lang w:val="zh-TW"/>
              </w:rPr>
              <w:t>、南、西</w:t>
            </w:r>
            <w:r>
              <w:rPr>
                <w:rStyle w:val="60"/>
                <w:rFonts w:hint="default" w:ascii="Times New Roman" w:hAnsi="Times New Roman" w:eastAsia="宋体" w:cs="Times New Roman"/>
                <w:color w:val="000000"/>
                <w:spacing w:val="0"/>
                <w:w w:val="100"/>
                <w:sz w:val="24"/>
                <w:szCs w:val="24"/>
                <w:lang w:val="zh-TW" w:eastAsia="zh-CN"/>
              </w:rPr>
              <w:t>、北</w:t>
            </w:r>
            <w:r>
              <w:rPr>
                <w:rStyle w:val="60"/>
                <w:rFonts w:hint="default" w:ascii="Times New Roman" w:hAnsi="Times New Roman" w:eastAsia="宋体" w:cs="Times New Roman"/>
                <w:color w:val="000000"/>
                <w:spacing w:val="0"/>
                <w:w w:val="100"/>
                <w:sz w:val="24"/>
                <w:szCs w:val="24"/>
                <w:lang w:val="zh-TW" w:eastAsia="zh-TW"/>
              </w:rPr>
              <w:t>厂界噪声能够满足《工业企业厂界环境噪声排放标准》</w:t>
            </w:r>
            <w:r>
              <w:rPr>
                <w:rStyle w:val="60"/>
                <w:rFonts w:hint="default" w:ascii="Times New Roman" w:hAnsi="Times New Roman" w:eastAsia="宋体" w:cs="Times New Roman"/>
                <w:color w:val="000000"/>
                <w:spacing w:val="0"/>
                <w:w w:val="100"/>
                <w:sz w:val="24"/>
                <w:szCs w:val="24"/>
              </w:rPr>
              <w:t>（</w:t>
            </w:r>
            <w:r>
              <w:rPr>
                <w:rStyle w:val="76"/>
                <w:rFonts w:hint="default" w:ascii="Times New Roman" w:hAnsi="Times New Roman" w:eastAsia="宋体" w:cs="Times New Roman"/>
                <w:color w:val="000000"/>
                <w:w w:val="100"/>
                <w:sz w:val="24"/>
                <w:szCs w:val="24"/>
                <w:lang w:eastAsia="zh-CN"/>
              </w:rPr>
              <w:t xml:space="preserve">GB12348-2008) </w:t>
            </w:r>
            <w:r>
              <w:rPr>
                <w:rStyle w:val="76"/>
                <w:rFonts w:hint="default" w:ascii="Times New Roman" w:hAnsi="Times New Roman" w:eastAsia="宋体" w:cs="Times New Roman"/>
                <w:color w:val="000000"/>
                <w:w w:val="100"/>
                <w:sz w:val="24"/>
                <w:szCs w:val="24"/>
                <w:lang w:val="zh-TW" w:eastAsia="zh-TW"/>
              </w:rPr>
              <w:t>3</w:t>
            </w:r>
            <w:r>
              <w:rPr>
                <w:rStyle w:val="60"/>
                <w:rFonts w:hint="default" w:ascii="Times New Roman" w:hAnsi="Times New Roman" w:eastAsia="宋体" w:cs="Times New Roman"/>
                <w:color w:val="000000"/>
                <w:spacing w:val="0"/>
                <w:w w:val="100"/>
                <w:sz w:val="24"/>
                <w:szCs w:val="24"/>
                <w:lang w:val="zh-TW" w:eastAsia="zh-TW"/>
              </w:rPr>
              <w:t>类标准，项目区声环境保护目标</w:t>
            </w:r>
            <w:r>
              <w:rPr>
                <w:rStyle w:val="60"/>
                <w:rFonts w:hint="default" w:ascii="Times New Roman" w:hAnsi="Times New Roman" w:eastAsia="宋体" w:cs="Times New Roman"/>
                <w:color w:val="000000"/>
                <w:spacing w:val="0"/>
                <w:w w:val="100"/>
                <w:sz w:val="24"/>
                <w:szCs w:val="24"/>
                <w:lang w:val="zh-TW"/>
              </w:rPr>
              <w:t>为</w:t>
            </w:r>
            <w:r>
              <w:rPr>
                <w:rStyle w:val="60"/>
                <w:rFonts w:hint="default" w:ascii="Times New Roman" w:hAnsi="Times New Roman" w:eastAsia="宋体" w:cs="Times New Roman"/>
                <w:color w:val="000000"/>
                <w:spacing w:val="0"/>
                <w:w w:val="100"/>
                <w:sz w:val="24"/>
                <w:szCs w:val="24"/>
                <w:lang w:val="zh-TW" w:eastAsia="zh-TW"/>
              </w:rPr>
              <w:t>东北</w:t>
            </w:r>
            <w:r>
              <w:rPr>
                <w:rStyle w:val="60"/>
                <w:rFonts w:hint="default" w:ascii="Times New Roman" w:hAnsi="Times New Roman" w:eastAsia="宋体" w:cs="Times New Roman"/>
                <w:color w:val="000000"/>
                <w:spacing w:val="0"/>
                <w:w w:val="100"/>
                <w:sz w:val="24"/>
                <w:szCs w:val="24"/>
                <w:lang w:val="zh-TW"/>
              </w:rPr>
              <w:t>面</w:t>
            </w:r>
            <w:r>
              <w:rPr>
                <w:rStyle w:val="60"/>
                <w:rFonts w:hint="default" w:ascii="Times New Roman" w:hAnsi="Times New Roman" w:eastAsia="宋体" w:cs="Times New Roman"/>
                <w:color w:val="000000"/>
                <w:spacing w:val="0"/>
                <w:w w:val="100"/>
                <w:sz w:val="24"/>
                <w:szCs w:val="24"/>
                <w:lang w:val="zh-TW" w:eastAsia="zh-TW"/>
              </w:rPr>
              <w:t>哨箐村及东南</w:t>
            </w:r>
            <w:r>
              <w:rPr>
                <w:rStyle w:val="60"/>
                <w:rFonts w:hint="default" w:ascii="Times New Roman" w:hAnsi="Times New Roman" w:eastAsia="宋体" w:cs="Times New Roman"/>
                <w:color w:val="000000"/>
                <w:spacing w:val="0"/>
                <w:w w:val="100"/>
                <w:sz w:val="24"/>
                <w:szCs w:val="24"/>
                <w:lang w:val="zh-TW"/>
              </w:rPr>
              <w:t>面</w:t>
            </w:r>
            <w:r>
              <w:rPr>
                <w:rStyle w:val="60"/>
                <w:rFonts w:hint="default" w:ascii="Times New Roman" w:hAnsi="Times New Roman" w:eastAsia="宋体" w:cs="Times New Roman"/>
                <w:color w:val="000000"/>
                <w:spacing w:val="0"/>
                <w:w w:val="100"/>
                <w:sz w:val="24"/>
                <w:szCs w:val="24"/>
                <w:lang w:val="zh-TW" w:eastAsia="zh-TW"/>
              </w:rPr>
              <w:t>哨箐村散户，距离较远，噪声经距离衰减后</w:t>
            </w:r>
            <w:r>
              <w:rPr>
                <w:rStyle w:val="60"/>
                <w:rFonts w:hint="default" w:ascii="Times New Roman" w:hAnsi="Times New Roman" w:eastAsia="宋体" w:cs="Times New Roman"/>
                <w:color w:val="000000"/>
                <w:spacing w:val="0"/>
                <w:w w:val="100"/>
                <w:sz w:val="24"/>
                <w:szCs w:val="24"/>
                <w:lang w:val="zh-TW"/>
              </w:rPr>
              <w:t>均能达到2类标准，因此</w:t>
            </w:r>
            <w:r>
              <w:rPr>
                <w:rStyle w:val="60"/>
                <w:rFonts w:hint="default" w:ascii="Times New Roman" w:hAnsi="Times New Roman" w:eastAsia="宋体" w:cs="Times New Roman"/>
                <w:color w:val="000000"/>
                <w:spacing w:val="0"/>
                <w:w w:val="100"/>
                <w:sz w:val="24"/>
                <w:szCs w:val="24"/>
                <w:lang w:val="zh-TW" w:eastAsia="zh-TW"/>
              </w:rPr>
              <w:t>对其影响较小。</w:t>
            </w:r>
          </w:p>
          <w:p>
            <w:pPr>
              <w:adjustRightInd/>
              <w:spacing w:line="360" w:lineRule="auto"/>
              <w:ind w:firstLine="480" w:firstLineChars="200"/>
              <w:jc w:val="both"/>
              <w:rPr>
                <w:rStyle w:val="60"/>
                <w:rFonts w:hint="default" w:ascii="Times New Roman" w:hAnsi="Times New Roman" w:eastAsia="宋体" w:cs="Times New Roman"/>
                <w:bCs/>
                <w:spacing w:val="0"/>
                <w:sz w:val="24"/>
                <w:szCs w:val="24"/>
                <w:shd w:val="clear" w:color="auto" w:fill="auto"/>
              </w:rPr>
            </w:pPr>
            <w:r>
              <w:rPr>
                <w:rFonts w:hint="default" w:ascii="Times New Roman" w:hAnsi="Times New Roman" w:eastAsia="宋体" w:cs="Times New Roman"/>
                <w:sz w:val="24"/>
                <w:szCs w:val="24"/>
              </w:rPr>
              <w:t>综上，</w:t>
            </w:r>
            <w:r>
              <w:rPr>
                <w:rFonts w:hint="default" w:ascii="Times New Roman" w:hAnsi="Times New Roman" w:eastAsia="宋体" w:cs="Times New Roman"/>
                <w:sz w:val="24"/>
                <w:szCs w:val="24"/>
                <w:lang w:eastAsia="zh-CN"/>
              </w:rPr>
              <w:t>本项目</w:t>
            </w:r>
            <w:r>
              <w:rPr>
                <w:rFonts w:hint="default" w:ascii="Times New Roman" w:hAnsi="Times New Roman" w:eastAsia="宋体" w:cs="Times New Roman"/>
                <w:sz w:val="24"/>
                <w:szCs w:val="24"/>
              </w:rPr>
              <w:t>所有设备产生的噪声，但经距离衰减、墙体隔声后，可减小噪声对周边环境的影响，且周边主要为机械加工企业，因此，项目产生的噪声对周边环境的影响不大。</w:t>
            </w:r>
          </w:p>
          <w:p>
            <w:pPr>
              <w:snapToGrid w:val="0"/>
              <w:spacing w:line="360" w:lineRule="auto"/>
              <w:rPr>
                <w:rFonts w:hint="default" w:ascii="Times New Roman" w:hAnsi="Times New Roman" w:cs="Times New Roman"/>
                <w:b/>
                <w:sz w:val="24"/>
              </w:rPr>
            </w:pPr>
            <w:r>
              <w:rPr>
                <w:rFonts w:hint="default" w:ascii="Times New Roman" w:hAnsi="Times New Roman" w:cs="Times New Roman"/>
                <w:b/>
                <w:sz w:val="24"/>
              </w:rPr>
              <w:t>2.</w:t>
            </w:r>
            <w:r>
              <w:rPr>
                <w:rFonts w:hint="default" w:ascii="Times New Roman" w:hAnsi="Times New Roman" w:cs="Times New Roman"/>
                <w:b/>
                <w:sz w:val="24"/>
                <w:lang w:val="en-US" w:eastAsia="zh-CN"/>
              </w:rPr>
              <w:t>6</w:t>
            </w:r>
            <w:r>
              <w:rPr>
                <w:rFonts w:hint="default" w:ascii="Times New Roman" w:hAnsi="Times New Roman" w:cs="Times New Roman"/>
                <w:b/>
                <w:sz w:val="24"/>
              </w:rPr>
              <w:t>固体废物影响分析</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cs="Times New Roman"/>
                <w:b/>
                <w:bCs/>
                <w:w w:val="100"/>
                <w:szCs w:val="24"/>
                <w:lang w:eastAsia="zh-CN"/>
              </w:rPr>
            </w:pPr>
            <w:r>
              <w:rPr>
                <w:rFonts w:hint="eastAsia" w:ascii="Times New Roman" w:hAnsi="Times New Roman" w:cs="Times New Roman"/>
                <w:b/>
                <w:bCs/>
                <w:w w:val="100"/>
                <w:szCs w:val="24"/>
                <w:lang w:eastAsia="zh-CN"/>
              </w:rPr>
              <w:t>（</w:t>
            </w:r>
            <w:r>
              <w:rPr>
                <w:rFonts w:hint="eastAsia" w:ascii="Times New Roman" w:hAnsi="Times New Roman" w:cs="Times New Roman"/>
                <w:b/>
                <w:bCs/>
                <w:w w:val="100"/>
                <w:szCs w:val="24"/>
                <w:lang w:val="en-US" w:eastAsia="zh-CN"/>
              </w:rPr>
              <w:t>1</w:t>
            </w:r>
            <w:r>
              <w:rPr>
                <w:rFonts w:hint="eastAsia" w:ascii="Times New Roman" w:hAnsi="Times New Roman" w:cs="Times New Roman"/>
                <w:b/>
                <w:bCs/>
                <w:w w:val="100"/>
                <w:szCs w:val="24"/>
                <w:lang w:eastAsia="zh-CN"/>
              </w:rPr>
              <w:t>）一般固废</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w w:val="100"/>
                <w:szCs w:val="24"/>
                <w:lang w:eastAsia="zh-CN"/>
              </w:rPr>
            </w:pPr>
            <w:r>
              <w:rPr>
                <w:rFonts w:hint="default" w:ascii="Times New Roman" w:hAnsi="Times New Roman" w:cs="Times New Roman"/>
                <w:w w:val="100"/>
                <w:szCs w:val="24"/>
                <w:lang w:eastAsia="zh-CN"/>
              </w:rPr>
              <w:fldChar w:fldCharType="begin"/>
            </w:r>
            <w:r>
              <w:rPr>
                <w:rFonts w:hint="default" w:ascii="Times New Roman" w:hAnsi="Times New Roman" w:cs="Times New Roman"/>
                <w:w w:val="100"/>
                <w:szCs w:val="24"/>
                <w:lang w:eastAsia="zh-CN"/>
              </w:rPr>
              <w:instrText xml:space="preserve"> = 1 \* GB3 </w:instrText>
            </w:r>
            <w:r>
              <w:rPr>
                <w:rFonts w:hint="default" w:ascii="Times New Roman" w:hAnsi="Times New Roman" w:cs="Times New Roman"/>
                <w:w w:val="100"/>
                <w:szCs w:val="24"/>
                <w:lang w:eastAsia="zh-CN"/>
              </w:rPr>
              <w:fldChar w:fldCharType="separate"/>
            </w:r>
            <w:r>
              <w:rPr>
                <w:rFonts w:hint="default" w:ascii="Times New Roman" w:hAnsi="Times New Roman" w:cs="Times New Roman"/>
                <w:w w:val="100"/>
                <w:szCs w:val="24"/>
                <w:lang w:eastAsia="zh-CN"/>
              </w:rPr>
              <w:t>①</w:t>
            </w:r>
            <w:r>
              <w:rPr>
                <w:rFonts w:hint="default" w:ascii="Times New Roman" w:hAnsi="Times New Roman" w:cs="Times New Roman"/>
                <w:w w:val="100"/>
                <w:szCs w:val="24"/>
                <w:lang w:eastAsia="zh-CN"/>
              </w:rPr>
              <w:fldChar w:fldCharType="end"/>
            </w:r>
            <w:r>
              <w:rPr>
                <w:rFonts w:hint="default" w:ascii="Times New Roman" w:hAnsi="Times New Roman" w:cs="Times New Roman"/>
                <w:w w:val="100"/>
                <w:szCs w:val="24"/>
                <w:lang w:val="zh-TW" w:eastAsia="zh-TW"/>
              </w:rPr>
              <w:t>生产固废</w:t>
            </w:r>
          </w:p>
          <w:p>
            <w:pPr>
              <w:pStyle w:val="15"/>
              <w:keepNext w:val="0"/>
              <w:keepLines w:val="0"/>
              <w:pageBreakBefore w:val="0"/>
              <w:widowControl w:val="0"/>
              <w:kinsoku/>
              <w:wordWrap/>
              <w:overflowPunct/>
              <w:topLinePunct w:val="0"/>
              <w:autoSpaceDE/>
              <w:autoSpaceDN/>
              <w:bidi w:val="0"/>
              <w:spacing w:line="360" w:lineRule="auto"/>
              <w:ind w:firstLine="480" w:firstLineChars="200"/>
              <w:jc w:val="both"/>
              <w:rPr>
                <w:rStyle w:val="154"/>
                <w:rFonts w:hint="default" w:ascii="Times New Roman" w:hAnsi="Times New Roman" w:eastAsia="宋体" w:cs="Times New Roman"/>
                <w:color w:val="000000"/>
                <w:spacing w:val="0"/>
                <w:w w:val="100"/>
                <w:sz w:val="24"/>
                <w:szCs w:val="24"/>
                <w:lang w:eastAsia="zh-CN"/>
              </w:rPr>
            </w:pPr>
            <w:r>
              <w:rPr>
                <w:rFonts w:hint="default" w:ascii="Times New Roman" w:hAnsi="Times New Roman" w:cs="Times New Roman"/>
                <w:color w:val="000000"/>
                <w:w w:val="100"/>
                <w:szCs w:val="24"/>
                <w:lang w:val="zh-TW" w:eastAsia="zh-CN"/>
              </w:rPr>
              <w:t>本项目</w:t>
            </w:r>
            <w:r>
              <w:rPr>
                <w:rFonts w:hint="default" w:ascii="Times New Roman" w:hAnsi="Times New Roman" w:cs="Times New Roman"/>
                <w:color w:val="000000"/>
                <w:w w:val="100"/>
                <w:szCs w:val="24"/>
                <w:lang w:val="zh-TW" w:eastAsia="zh-TW"/>
              </w:rPr>
              <w:t>生产固废主要是生产过程中产出的少量废弃材料以及不合格产品</w:t>
            </w:r>
            <w:r>
              <w:rPr>
                <w:rFonts w:hint="default" w:ascii="Times New Roman" w:hAnsi="Times New Roman" w:cs="Times New Roman"/>
                <w:color w:val="000000"/>
                <w:w w:val="100"/>
                <w:szCs w:val="24"/>
              </w:rPr>
              <w:t>，</w:t>
            </w:r>
            <w:r>
              <w:rPr>
                <w:rFonts w:hint="default" w:ascii="Times New Roman" w:hAnsi="Times New Roman" w:cs="Times New Roman"/>
                <w:color w:val="000000"/>
                <w:w w:val="100"/>
                <w:szCs w:val="24"/>
                <w:lang w:val="zh-TW" w:eastAsia="zh-TW"/>
              </w:rPr>
              <w:t>废料出售给废铁回收公司</w:t>
            </w:r>
            <w:r>
              <w:rPr>
                <w:rFonts w:hint="eastAsia" w:ascii="Times New Roman" w:hAnsi="Times New Roman" w:cs="Times New Roman"/>
                <w:color w:val="000000"/>
                <w:w w:val="100"/>
                <w:szCs w:val="24"/>
                <w:lang w:val="zh-TW" w:eastAsia="zh-CN"/>
              </w:rPr>
              <w:t>；</w:t>
            </w:r>
            <w:r>
              <w:rPr>
                <w:rFonts w:hint="default" w:ascii="Times New Roman" w:hAnsi="Times New Roman" w:cs="Times New Roman"/>
                <w:color w:val="000000"/>
                <w:w w:val="100"/>
                <w:szCs w:val="24"/>
                <w:lang w:val="zh-TW" w:eastAsia="zh-TW"/>
              </w:rPr>
              <w:t>不合格产品可回收利用重新加工的回收用于生产；不能回收的卖给废品回收站回收处理</w:t>
            </w:r>
            <w:r>
              <w:rPr>
                <w:rStyle w:val="154"/>
                <w:rFonts w:hint="default" w:ascii="Times New Roman" w:hAnsi="Times New Roman" w:eastAsia="宋体" w:cs="Times New Roman"/>
                <w:color w:val="000000"/>
                <w:spacing w:val="0"/>
                <w:w w:val="100"/>
                <w:sz w:val="24"/>
                <w:szCs w:val="24"/>
                <w:lang w:eastAsia="zh-CN"/>
              </w:rPr>
              <w:t>。</w:t>
            </w:r>
          </w:p>
          <w:p>
            <w:pPr>
              <w:pStyle w:val="15"/>
              <w:keepNext w:val="0"/>
              <w:keepLines w:val="0"/>
              <w:pageBreakBefore w:val="0"/>
              <w:widowControl w:val="0"/>
              <w:kinsoku/>
              <w:wordWrap/>
              <w:overflowPunct/>
              <w:topLinePunct w:val="0"/>
              <w:autoSpaceDE/>
              <w:autoSpaceDN/>
              <w:bidi w:val="0"/>
              <w:spacing w:line="360" w:lineRule="auto"/>
              <w:ind w:firstLine="480" w:firstLineChars="200"/>
              <w:jc w:val="both"/>
              <w:rPr>
                <w:rStyle w:val="60"/>
                <w:rFonts w:hint="default" w:ascii="Times New Roman" w:hAnsi="Times New Roman" w:eastAsia="宋体" w:cs="Times New Roman"/>
                <w:color w:val="000000"/>
                <w:spacing w:val="0"/>
                <w:w w:val="100"/>
                <w:sz w:val="24"/>
                <w:szCs w:val="24"/>
                <w:lang w:val="zh-TW" w:eastAsia="zh-CN"/>
              </w:rPr>
            </w:pPr>
            <w:r>
              <w:rPr>
                <w:rStyle w:val="60"/>
                <w:rFonts w:hint="default" w:ascii="Times New Roman" w:hAnsi="Times New Roman" w:eastAsia="宋体" w:cs="Times New Roman"/>
                <w:color w:val="000000"/>
                <w:spacing w:val="0"/>
                <w:w w:val="100"/>
                <w:sz w:val="24"/>
                <w:szCs w:val="24"/>
                <w:lang w:val="zh-TW" w:eastAsia="zh-TW"/>
              </w:rPr>
              <w:t>喷塑车间粉尘经</w:t>
            </w:r>
            <w:r>
              <w:rPr>
                <w:rStyle w:val="60"/>
                <w:rFonts w:hint="default" w:ascii="Times New Roman" w:hAnsi="Times New Roman" w:eastAsia="宋体" w:cs="Times New Roman"/>
                <w:color w:val="000000"/>
                <w:spacing w:val="0"/>
                <w:w w:val="100"/>
                <w:sz w:val="24"/>
                <w:szCs w:val="24"/>
                <w:lang w:val="zh-TW"/>
              </w:rPr>
              <w:t>布袋</w:t>
            </w:r>
            <w:r>
              <w:rPr>
                <w:rStyle w:val="60"/>
                <w:rFonts w:hint="default" w:ascii="Times New Roman" w:hAnsi="Times New Roman" w:eastAsia="宋体" w:cs="Times New Roman"/>
                <w:color w:val="000000"/>
                <w:spacing w:val="0"/>
                <w:w w:val="100"/>
                <w:sz w:val="24"/>
                <w:szCs w:val="24"/>
                <w:lang w:val="zh-TW" w:eastAsia="zh-TW"/>
              </w:rPr>
              <w:t>除尘器处理，收尘灰回收利用</w:t>
            </w:r>
            <w:r>
              <w:rPr>
                <w:rStyle w:val="60"/>
                <w:rFonts w:hint="default" w:ascii="Times New Roman" w:hAnsi="Times New Roman" w:eastAsia="宋体" w:cs="Times New Roman"/>
                <w:color w:val="000000"/>
                <w:spacing w:val="0"/>
                <w:w w:val="100"/>
                <w:sz w:val="24"/>
                <w:szCs w:val="24"/>
                <w:lang w:val="zh-TW"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baseline"/>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废弃的含油抹布属于可豁免的危险废物，可混于生活垃圾，委托环卫部门清运处置，全过程均可不按危险废物管理。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baseline"/>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 2 \* GB3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②</w:t>
            </w:r>
            <w:r>
              <w:rPr>
                <w:rFonts w:hint="default" w:ascii="Times New Roman" w:hAnsi="Times New Roman" w:cs="Times New Roman"/>
                <w:sz w:val="24"/>
                <w:szCs w:val="24"/>
              </w:rPr>
              <w:fldChar w:fldCharType="end"/>
            </w:r>
            <w:r>
              <w:rPr>
                <w:rFonts w:hint="eastAsia" w:ascii="Times New Roman" w:hAnsi="Times New Roman" w:cs="Times New Roman"/>
                <w:sz w:val="24"/>
                <w:szCs w:val="24"/>
                <w:lang w:eastAsia="zh-CN"/>
              </w:rPr>
              <w:t>生活垃圾</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baseline"/>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项目</w:t>
            </w:r>
            <w:r>
              <w:rPr>
                <w:rFonts w:hint="eastAsia" w:ascii="Times New Roman" w:hAnsi="Times New Roman" w:cs="Times New Roman"/>
                <w:color w:val="auto"/>
                <w:sz w:val="24"/>
                <w:szCs w:val="24"/>
                <w:highlight w:val="none"/>
                <w:lang w:eastAsia="zh-CN"/>
              </w:rPr>
              <w:t>运营期</w:t>
            </w:r>
            <w:r>
              <w:rPr>
                <w:rFonts w:hint="default" w:ascii="Times New Roman" w:hAnsi="Times New Roman" w:cs="Times New Roman"/>
                <w:color w:val="auto"/>
                <w:sz w:val="24"/>
                <w:szCs w:val="24"/>
                <w:highlight w:val="none"/>
                <w:lang w:eastAsia="zh-CN"/>
              </w:rPr>
              <w:t>产生的生活垃圾经集中收集后委托环卫部门定期清运处置。</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cs="Times New Roman"/>
                <w:b/>
                <w:bCs/>
                <w:w w:val="100"/>
                <w:szCs w:val="24"/>
                <w:lang w:eastAsia="zh-CN"/>
              </w:rPr>
            </w:pPr>
            <w:r>
              <w:rPr>
                <w:rFonts w:hint="default" w:ascii="Times New Roman" w:hAnsi="Times New Roman" w:cs="Times New Roman"/>
                <w:b/>
                <w:bCs/>
                <w:w w:val="100"/>
                <w:szCs w:val="24"/>
                <w:lang w:eastAsia="zh-CN"/>
              </w:rPr>
              <w:t>（</w:t>
            </w:r>
            <w:r>
              <w:rPr>
                <w:rFonts w:hint="default" w:ascii="Times New Roman" w:hAnsi="Times New Roman" w:cs="Times New Roman"/>
                <w:b/>
                <w:bCs/>
                <w:w w:val="100"/>
                <w:szCs w:val="24"/>
                <w:lang w:val="en-US" w:eastAsia="zh-CN"/>
              </w:rPr>
              <w:t>2</w:t>
            </w:r>
            <w:r>
              <w:rPr>
                <w:rFonts w:hint="default" w:ascii="Times New Roman" w:hAnsi="Times New Roman" w:cs="Times New Roman"/>
                <w:b/>
                <w:bCs/>
                <w:w w:val="100"/>
                <w:szCs w:val="24"/>
                <w:lang w:eastAsia="zh-CN"/>
              </w:rPr>
              <w:t xml:space="preserve">）危险废物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baseline"/>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项目</w:t>
            </w:r>
            <w:r>
              <w:rPr>
                <w:rFonts w:hint="default" w:ascii="Times New Roman" w:hAnsi="Times New Roman" w:eastAsia="宋体" w:cs="Times New Roman"/>
                <w:color w:val="auto"/>
                <w:sz w:val="24"/>
              </w:rPr>
              <w:t>危险废物</w:t>
            </w:r>
            <w:r>
              <w:rPr>
                <w:rFonts w:hint="default" w:ascii="Times New Roman" w:hAnsi="Times New Roman" w:cs="Times New Roman"/>
                <w:color w:val="auto"/>
                <w:sz w:val="24"/>
                <w:lang w:eastAsia="zh-CN"/>
              </w:rPr>
              <w:t>有</w:t>
            </w:r>
            <w:r>
              <w:rPr>
                <w:rFonts w:hint="eastAsia" w:ascii="Times New Roman" w:hAnsi="Times New Roman" w:cs="Times New Roman"/>
                <w:color w:val="auto"/>
                <w:sz w:val="24"/>
                <w:lang w:eastAsia="zh-CN"/>
              </w:rPr>
              <w:t>主要为</w:t>
            </w:r>
            <w:r>
              <w:rPr>
                <w:rFonts w:hint="default" w:ascii="Times New Roman" w:hAnsi="Times New Roman" w:cs="Times New Roman"/>
                <w:color w:val="auto"/>
                <w:sz w:val="24"/>
                <w:szCs w:val="24"/>
                <w:highlight w:val="none"/>
                <w:lang w:eastAsia="zh-CN"/>
              </w:rPr>
              <w:t>废活性炭和废机油</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sz w:val="24"/>
                <w:szCs w:val="24"/>
                <w:highlight w:val="none"/>
              </w:rPr>
              <w:t>项目产生的废活性炭经专用容器收集后，</w:t>
            </w:r>
            <w:r>
              <w:rPr>
                <w:rFonts w:hint="default" w:ascii="Times New Roman" w:hAnsi="Times New Roman" w:cs="Times New Roman"/>
                <w:sz w:val="24"/>
                <w:szCs w:val="24"/>
                <w:highlight w:val="none"/>
                <w:lang w:eastAsia="zh-CN"/>
              </w:rPr>
              <w:t>暂存于项目区危废间</w:t>
            </w:r>
            <w:r>
              <w:rPr>
                <w:rFonts w:hint="eastAsia" w:ascii="Times New Roman" w:hAnsi="Times New Roman" w:cs="Times New Roman"/>
                <w:sz w:val="24"/>
                <w:szCs w:val="24"/>
                <w:highlight w:val="none"/>
                <w:lang w:eastAsia="zh-CN"/>
              </w:rPr>
              <w:t>，最终委托有处理资质的单位清运、处置</w:t>
            </w:r>
            <w:r>
              <w:rPr>
                <w:rFonts w:hint="default" w:ascii="Times New Roman" w:hAnsi="Times New Roman" w:cs="Times New Roman"/>
                <w:color w:val="auto"/>
                <w:sz w:val="24"/>
                <w:szCs w:val="24"/>
                <w:highlight w:val="none"/>
              </w:rPr>
              <w:t>。</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本次环评提出在项目区</w:t>
            </w:r>
            <w:r>
              <w:rPr>
                <w:rStyle w:val="160"/>
                <w:rFonts w:hint="eastAsia" w:ascii="宋体" w:hAnsi="宋体" w:eastAsia="宋体" w:cs="宋体"/>
                <w:color w:val="auto"/>
                <w:spacing w:val="0"/>
                <w:w w:val="100"/>
                <w:sz w:val="24"/>
                <w:szCs w:val="24"/>
                <w:lang w:val="en-US" w:eastAsia="zh-CN" w:bidi="ar-SA"/>
              </w:rPr>
              <w:t>西南角</w:t>
            </w:r>
            <w:r>
              <w:rPr>
                <w:rStyle w:val="160"/>
                <w:rFonts w:hint="default" w:ascii="Times New Roman" w:hAnsi="Times New Roman" w:eastAsia="宋体" w:cs="Times New Roman"/>
                <w:color w:val="auto"/>
                <w:spacing w:val="0"/>
                <w:w w:val="100"/>
                <w:sz w:val="24"/>
                <w:szCs w:val="24"/>
                <w:lang w:val="en-US" w:eastAsia="zh-CN" w:bidi="ar-SA"/>
              </w:rPr>
              <w:t>增设1间危险废物暂存间，面积为</w:t>
            </w:r>
            <w:r>
              <w:rPr>
                <w:rStyle w:val="160"/>
                <w:rFonts w:hint="eastAsia" w:ascii="Times New Roman" w:hAnsi="Times New Roman" w:cs="Times New Roman"/>
                <w:color w:val="auto"/>
                <w:spacing w:val="0"/>
                <w:w w:val="100"/>
                <w:sz w:val="24"/>
                <w:szCs w:val="24"/>
                <w:lang w:val="en-US" w:eastAsia="zh-CN" w:bidi="ar-SA"/>
              </w:rPr>
              <w:t>5</w:t>
            </w:r>
            <w:r>
              <w:rPr>
                <w:rStyle w:val="160"/>
                <w:rFonts w:hint="default" w:ascii="Times New Roman" w:hAnsi="Times New Roman" w:eastAsia="宋体" w:cs="Times New Roman"/>
                <w:color w:val="auto"/>
                <w:spacing w:val="0"/>
                <w:w w:val="100"/>
                <w:sz w:val="24"/>
                <w:szCs w:val="24"/>
                <w:lang w:val="en-US" w:eastAsia="zh-CN" w:bidi="ar-SA"/>
              </w:rPr>
              <w:t>m</w:t>
            </w:r>
            <w:r>
              <w:rPr>
                <w:rStyle w:val="160"/>
                <w:rFonts w:hint="default" w:ascii="Times New Roman" w:hAnsi="Times New Roman" w:eastAsia="宋体" w:cs="Times New Roman"/>
                <w:color w:val="auto"/>
                <w:spacing w:val="0"/>
                <w:w w:val="100"/>
                <w:sz w:val="24"/>
                <w:szCs w:val="24"/>
                <w:vertAlign w:val="superscript"/>
                <w:lang w:val="en-US" w:eastAsia="zh-CN" w:bidi="ar-SA"/>
              </w:rPr>
              <w:t>2</w:t>
            </w:r>
            <w:r>
              <w:rPr>
                <w:rStyle w:val="160"/>
                <w:rFonts w:hint="default" w:ascii="Times New Roman" w:hAnsi="Times New Roman" w:eastAsia="宋体" w:cs="Times New Roman"/>
                <w:color w:val="auto"/>
                <w:spacing w:val="0"/>
                <w:w w:val="100"/>
                <w:sz w:val="24"/>
                <w:szCs w:val="24"/>
                <w:lang w:val="en-US" w:eastAsia="zh-CN" w:bidi="ar-SA"/>
              </w:rPr>
              <w:t>，用于暂存</w:t>
            </w:r>
            <w:r>
              <w:rPr>
                <w:rFonts w:hint="default" w:ascii="Times New Roman" w:hAnsi="Times New Roman" w:cs="Times New Roman"/>
                <w:color w:val="auto"/>
                <w:sz w:val="24"/>
                <w:szCs w:val="24"/>
                <w:highlight w:val="none"/>
                <w:lang w:eastAsia="zh-CN"/>
              </w:rPr>
              <w:t>废活性炭和废机油</w:t>
            </w:r>
            <w:r>
              <w:rPr>
                <w:rStyle w:val="160"/>
                <w:rFonts w:hint="default" w:ascii="Times New Roman" w:hAnsi="Times New Roman" w:eastAsia="宋体" w:cs="Times New Roman"/>
                <w:color w:val="auto"/>
                <w:spacing w:val="0"/>
                <w:w w:val="100"/>
                <w:sz w:val="24"/>
                <w:szCs w:val="24"/>
                <w:lang w:val="en-US" w:eastAsia="zh-CN" w:bidi="ar-SA"/>
              </w:rPr>
              <w:t>。</w:t>
            </w:r>
            <w:r>
              <w:rPr>
                <w:rFonts w:hint="default" w:ascii="Times New Roman" w:hAnsi="Times New Roman" w:cs="Times New Roman"/>
                <w:sz w:val="24"/>
                <w:szCs w:val="24"/>
                <w:highlight w:val="none"/>
              </w:rPr>
              <w:t>废活性炭经专用容器收集后，</w:t>
            </w:r>
            <w:r>
              <w:rPr>
                <w:rFonts w:hint="default" w:ascii="Times New Roman" w:hAnsi="Times New Roman" w:cs="Times New Roman"/>
                <w:sz w:val="24"/>
                <w:szCs w:val="24"/>
                <w:highlight w:val="none"/>
                <w:lang w:eastAsia="zh-CN"/>
              </w:rPr>
              <w:t>暂存于项目区危废间</w:t>
            </w:r>
            <w:r>
              <w:rPr>
                <w:rFonts w:hint="eastAsia" w:ascii="Times New Roman" w:hAnsi="Times New Roman" w:cs="Times New Roman"/>
                <w:sz w:val="24"/>
                <w:szCs w:val="24"/>
                <w:highlight w:val="none"/>
                <w:lang w:eastAsia="zh-CN"/>
              </w:rPr>
              <w:t>，最终委托有处理资质的单位清运、处置</w:t>
            </w:r>
            <w:r>
              <w:rPr>
                <w:rStyle w:val="160"/>
                <w:rFonts w:hint="default" w:ascii="Times New Roman" w:hAnsi="Times New Roman" w:eastAsia="宋体" w:cs="Times New Roman"/>
                <w:color w:val="auto"/>
                <w:spacing w:val="0"/>
                <w:w w:val="100"/>
                <w:sz w:val="24"/>
                <w:szCs w:val="24"/>
                <w:lang w:val="en-US" w:eastAsia="zh-CN" w:bidi="ar-SA"/>
              </w:rPr>
              <w:t>，并建立转移联单。</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危险废物贮存、运行与管理、安全防护及临时贮存场地应符合《危险废物贮存污染控制标准》（GB18597-2001）及修改单(环保部公告2013年第36号)要求，危废暂存间地面按照重点防渗区进行防渗处理，防渗层为至少1米厚粘土层，渗透系数≤10</w:t>
            </w:r>
            <w:r>
              <w:rPr>
                <w:rStyle w:val="160"/>
                <w:rFonts w:hint="default" w:ascii="Times New Roman" w:hAnsi="Times New Roman" w:eastAsia="宋体" w:cs="Times New Roman"/>
                <w:color w:val="auto"/>
                <w:spacing w:val="0"/>
                <w:w w:val="100"/>
                <w:sz w:val="24"/>
                <w:szCs w:val="24"/>
                <w:vertAlign w:val="superscript"/>
                <w:lang w:val="en-US" w:eastAsia="zh-CN" w:bidi="ar-SA"/>
              </w:rPr>
              <w:t>-7</w:t>
            </w:r>
            <w:r>
              <w:rPr>
                <w:rStyle w:val="160"/>
                <w:rFonts w:hint="default" w:ascii="Times New Roman" w:hAnsi="Times New Roman" w:eastAsia="宋体" w:cs="Times New Roman"/>
                <w:color w:val="auto"/>
                <w:spacing w:val="0"/>
                <w:w w:val="100"/>
                <w:sz w:val="24"/>
                <w:szCs w:val="24"/>
                <w:lang w:val="en-US" w:eastAsia="zh-CN" w:bidi="ar-SA"/>
              </w:rPr>
              <w:t>cm/s。并定期委托有危废处理云南大地丰源环保有限公司清运处置，并建立转移联单。</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根据《危险废物贮存污染控制标准》（GB18597-2001）)，危险废物的处置应符合以下相关要求：</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①危险废物产生者和危险废物经营者应建造专用的危险废物贮存设施，也可利用原有构筑物改建成危险废物贮存设施。</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②在常温常压下不水解、不挥发的固体危险废物可在贮存设施内分别堆放。</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③禁止将不相容（相互反应）的危险废物在同一容器内混装。</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④盛装危险废物的容器上必须粘贴标签。</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⑤应当使用符合标准的容器盛装危险废物。装载危险废物的容器及材质要满足相应的强度要求，且必须完好无损；盛装危险废物的容器材质和衬里要与危险废物相容。</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⑥用以存放装载液体、半固体危险废物容器的地方，必须有耐腐蚀的硬化地面，且表面无裂隙。</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⑦危险废物贮存前应进行检验，确保同预定接收的危险废物一致，并登记注册。</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⑧危险废物产生者须作好危险废物情况的记录，记录上须注明危险废物的名称、来源、数量、特性和包装容器的类别、入库日期、存放库位、废物出库日期及接收单位名称。危险废物的记录和货单在危险废物回取后应继续保留三年。</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⑨必须定期对所贮存的危险废物包装容器及贮存设施进行检查，发现破损，应及时采取措施清理更换。危险废物贮存设施都必须按GB15562.2的规定设置警示标志。</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同时，危险废物的管理应按照《昆明市危险废物污染防治办法》（市政府令第89号，2009年5月1日）中相关要求和规定进行管理：</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①设专人负责危险废物的日常管理工作，产生的危险废物应分类收集，不得与其他垃圾相混。</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②完善危险废物转移联单制度，定期向危废中心移交项目所暂存的危废，并填写好转移联单。</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根据以上相关规定，本环评要求：</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①建设1间</w:t>
            </w:r>
            <w:r>
              <w:rPr>
                <w:rStyle w:val="160"/>
                <w:rFonts w:hint="eastAsia" w:ascii="Times New Roman" w:hAnsi="Times New Roman" w:cs="Times New Roman"/>
                <w:color w:val="auto"/>
                <w:spacing w:val="0"/>
                <w:w w:val="100"/>
                <w:sz w:val="24"/>
                <w:szCs w:val="24"/>
                <w:lang w:val="en-US" w:eastAsia="zh-CN" w:bidi="ar-SA"/>
              </w:rPr>
              <w:t>5</w:t>
            </w:r>
            <w:r>
              <w:rPr>
                <w:rStyle w:val="160"/>
                <w:rFonts w:hint="default" w:ascii="Times New Roman" w:hAnsi="Times New Roman" w:eastAsia="宋体" w:cs="Times New Roman"/>
                <w:color w:val="auto"/>
                <w:spacing w:val="0"/>
                <w:w w:val="100"/>
                <w:sz w:val="24"/>
                <w:szCs w:val="24"/>
                <w:lang w:val="en-US" w:eastAsia="zh-CN" w:bidi="ar-SA"/>
              </w:rPr>
              <w:t>m</w:t>
            </w:r>
            <w:r>
              <w:rPr>
                <w:rStyle w:val="160"/>
                <w:rFonts w:hint="default" w:ascii="Times New Roman" w:hAnsi="Times New Roman" w:eastAsia="宋体" w:cs="Times New Roman"/>
                <w:color w:val="auto"/>
                <w:spacing w:val="0"/>
                <w:w w:val="100"/>
                <w:sz w:val="24"/>
                <w:szCs w:val="24"/>
                <w:vertAlign w:val="superscript"/>
                <w:lang w:val="en-US" w:eastAsia="zh-CN" w:bidi="ar-SA"/>
              </w:rPr>
              <w:t>2</w:t>
            </w:r>
            <w:r>
              <w:rPr>
                <w:rStyle w:val="160"/>
                <w:rFonts w:hint="default" w:ascii="Times New Roman" w:hAnsi="Times New Roman" w:eastAsia="宋体" w:cs="Times New Roman"/>
                <w:color w:val="auto"/>
                <w:spacing w:val="0"/>
                <w:w w:val="100"/>
                <w:sz w:val="24"/>
                <w:szCs w:val="24"/>
                <w:lang w:val="en-US" w:eastAsia="zh-CN" w:bidi="ar-SA"/>
              </w:rPr>
              <w:t>的危险废物暂存间，对</w:t>
            </w:r>
            <w:r>
              <w:rPr>
                <w:rFonts w:hint="default" w:ascii="Times New Roman" w:hAnsi="Times New Roman" w:cs="Times New Roman"/>
                <w:color w:val="auto"/>
                <w:sz w:val="24"/>
                <w:szCs w:val="24"/>
                <w:highlight w:val="none"/>
                <w:lang w:eastAsia="zh-CN"/>
              </w:rPr>
              <w:t>废活性炭和废机油</w:t>
            </w:r>
            <w:r>
              <w:rPr>
                <w:rStyle w:val="160"/>
                <w:rFonts w:hint="default" w:ascii="Times New Roman" w:hAnsi="Times New Roman" w:eastAsia="宋体" w:cs="Times New Roman"/>
                <w:color w:val="auto"/>
                <w:spacing w:val="0"/>
                <w:w w:val="100"/>
                <w:sz w:val="24"/>
                <w:szCs w:val="24"/>
                <w:lang w:val="en-US" w:eastAsia="zh-CN" w:bidi="ar-SA"/>
              </w:rPr>
              <w:t>进行暂存，暂存间和盛装危险废物的容器应符合《危险废物贮存污染控制标准》中相关要求。</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②设专人负责危险废物的日常管理工作，产生的危险废物分类收集，不得与其他垃圾相混。收集后定期委托有危废处理云南大地丰源环保有限公司进行处理，并填写转移联单。</w:t>
            </w:r>
          </w:p>
          <w:p>
            <w:pPr>
              <w:pStyle w:val="42"/>
              <w:keepNext w:val="0"/>
              <w:keepLines w:val="0"/>
              <w:pageBreakBefore w:val="0"/>
              <w:widowControl w:val="0"/>
              <w:numPr>
                <w:ilvl w:val="0"/>
                <w:numId w:val="0"/>
              </w:numPr>
              <w:kinsoku/>
              <w:wordWrap/>
              <w:overflowPunct/>
              <w:topLinePunct w:val="0"/>
              <w:autoSpaceDE/>
              <w:autoSpaceDN/>
              <w:bidi w:val="0"/>
              <w:adjustRightInd w:val="0"/>
              <w:spacing w:line="360" w:lineRule="auto"/>
              <w:ind w:leftChars="0" w:firstLine="480" w:firstLineChars="200"/>
              <w:textAlignment w:val="baseline"/>
              <w:rPr>
                <w:rStyle w:val="160"/>
                <w:rFonts w:hint="default" w:ascii="Times New Roman" w:hAnsi="Times New Roman" w:eastAsia="宋体" w:cs="Times New Roman"/>
                <w:color w:val="auto"/>
                <w:spacing w:val="0"/>
                <w:w w:val="100"/>
                <w:sz w:val="24"/>
                <w:szCs w:val="24"/>
                <w:lang w:val="en-US" w:eastAsia="zh-CN" w:bidi="ar-SA"/>
              </w:rPr>
            </w:pPr>
            <w:r>
              <w:rPr>
                <w:rStyle w:val="160"/>
                <w:rFonts w:hint="default" w:ascii="Times New Roman" w:hAnsi="Times New Roman" w:eastAsia="宋体" w:cs="Times New Roman"/>
                <w:color w:val="auto"/>
                <w:spacing w:val="0"/>
                <w:w w:val="100"/>
                <w:sz w:val="24"/>
                <w:szCs w:val="24"/>
                <w:lang w:val="en-US" w:eastAsia="zh-CN" w:bidi="ar-SA"/>
              </w:rPr>
              <w:t>③危险废物暂存间进行防渗、防雨、防晒、防淋溶措施，设置明显的警示标示牌。含油过滤砂使用密闭桶装后暂存。</w:t>
            </w:r>
          </w:p>
          <w:p>
            <w:pPr>
              <w:spacing w:line="500" w:lineRule="exact"/>
              <w:ind w:firstLine="480"/>
              <w:rPr>
                <w:rFonts w:hint="default" w:ascii="Times New Roman" w:hAnsi="Times New Roman" w:cs="Times New Roman"/>
                <w:sz w:val="24"/>
                <w:szCs w:val="24"/>
              </w:rPr>
            </w:pPr>
            <w:r>
              <w:rPr>
                <w:rFonts w:hint="default" w:ascii="Times New Roman" w:hAnsi="Times New Roman" w:cs="Times New Roman"/>
                <w:iCs/>
                <w:color w:val="auto"/>
                <w:sz w:val="24"/>
                <w:szCs w:val="24"/>
              </w:rPr>
              <w:t>综上所</w:t>
            </w:r>
            <w:r>
              <w:rPr>
                <w:rFonts w:hint="default" w:ascii="Times New Roman" w:hAnsi="Times New Roman" w:cs="Times New Roman" w:eastAsiaTheme="minorEastAsia"/>
                <w:iCs/>
                <w:color w:val="auto"/>
                <w:sz w:val="24"/>
                <w:szCs w:val="24"/>
              </w:rPr>
              <w:t>述，项目投产后，产生的各种生产、生活固体废物以及危废，处理处置率达100%，对外</w:t>
            </w:r>
            <w:r>
              <w:rPr>
                <w:rFonts w:hint="default" w:ascii="Times New Roman" w:hAnsi="Times New Roman" w:cs="Times New Roman"/>
                <w:iCs/>
                <w:color w:val="auto"/>
                <w:sz w:val="24"/>
                <w:szCs w:val="24"/>
              </w:rPr>
              <w:t>环境影响不大。</w:t>
            </w:r>
          </w:p>
          <w:p>
            <w:pPr>
              <w:keepNext w:val="0"/>
              <w:keepLines w:val="0"/>
              <w:pageBreakBefore w:val="0"/>
              <w:kinsoku/>
              <w:wordWrap/>
              <w:overflowPunct/>
              <w:topLinePunct w:val="0"/>
              <w:bidi w:val="0"/>
              <w:adjustRightInd w:val="0"/>
              <w:snapToGrid w:val="0"/>
              <w:spacing w:line="360" w:lineRule="auto"/>
              <w:ind w:left="0" w:leftChars="0"/>
              <w:rPr>
                <w:rFonts w:hint="default" w:ascii="Times New Roman" w:hAnsi="Times New Roman" w:cs="Times New Roman"/>
                <w:b/>
                <w:sz w:val="24"/>
                <w:szCs w:val="22"/>
              </w:rPr>
            </w:pPr>
            <w:r>
              <w:rPr>
                <w:rFonts w:hint="default" w:ascii="Times New Roman" w:hAnsi="Times New Roman" w:cs="Times New Roman"/>
                <w:b/>
                <w:sz w:val="24"/>
                <w:szCs w:val="22"/>
              </w:rPr>
              <w:t>六、环境风险分析</w:t>
            </w:r>
          </w:p>
          <w:p>
            <w:pPr>
              <w:pStyle w:val="209"/>
              <w:keepNext w:val="0"/>
              <w:keepLines w:val="0"/>
              <w:pageBreakBefore w:val="0"/>
              <w:widowControl w:val="0"/>
              <w:kinsoku/>
              <w:wordWrap/>
              <w:overflowPunct/>
              <w:topLinePunct w:val="0"/>
              <w:autoSpaceDE/>
              <w:autoSpaceDN/>
              <w:bidi w:val="0"/>
              <w:adjustRightInd w:val="0"/>
              <w:snapToGrid w:val="0"/>
              <w:ind w:firstLine="482" w:firstLineChars="200"/>
              <w:textAlignment w:val="baseline"/>
              <w:rPr>
                <w:rFonts w:hint="default" w:ascii="Times New Roman" w:hAnsi="Times New Roman" w:cs="Times New Roman" w:eastAsiaTheme="minorEastAsia"/>
                <w:b/>
                <w:color w:val="000000"/>
                <w:sz w:val="24"/>
                <w:szCs w:val="24"/>
              </w:rPr>
            </w:pPr>
            <w:r>
              <w:rPr>
                <w:rFonts w:hint="eastAsia" w:ascii="Times New Roman" w:hAnsi="Times New Roman" w:cs="Times New Roman" w:eastAsiaTheme="minorEastAsia"/>
                <w:b/>
                <w:color w:val="000000"/>
                <w:sz w:val="24"/>
                <w:szCs w:val="24"/>
                <w:lang w:val="en-US" w:eastAsia="zh-CN"/>
              </w:rPr>
              <w:t>1、</w:t>
            </w:r>
            <w:r>
              <w:rPr>
                <w:rFonts w:hint="default" w:ascii="Times New Roman" w:hAnsi="Times New Roman" w:cs="Times New Roman" w:eastAsiaTheme="minorEastAsia"/>
                <w:b/>
                <w:color w:val="000000"/>
                <w:sz w:val="24"/>
                <w:szCs w:val="24"/>
              </w:rPr>
              <w:t>评价目的</w:t>
            </w:r>
          </w:p>
          <w:p>
            <w:pPr>
              <w:keepNext w:val="0"/>
              <w:keepLines w:val="0"/>
              <w:pageBreakBefore w:val="0"/>
              <w:kinsoku/>
              <w:wordWrap/>
              <w:overflowPunct/>
              <w:topLinePunct w:val="0"/>
              <w:bidi w:val="0"/>
              <w:adjustRightInd w:val="0"/>
              <w:snapToGrid w:val="0"/>
              <w:spacing w:line="360" w:lineRule="auto"/>
              <w:ind w:firstLine="480" w:firstLineChars="200"/>
              <w:textAlignment w:val="baseline"/>
              <w:rPr>
                <w:rFonts w:hint="default" w:ascii="Times New Roman" w:hAnsi="Times New Roman" w:cs="Times New Roman" w:eastAsiaTheme="minorEastAsia"/>
                <w:color w:val="000000"/>
                <w:sz w:val="24"/>
                <w:szCs w:val="24"/>
              </w:rPr>
            </w:pPr>
            <w:r>
              <w:rPr>
                <w:rFonts w:hint="default" w:ascii="Times New Roman" w:hAnsi="Times New Roman" w:cs="Times New Roman" w:eastAsiaTheme="minorEastAsia"/>
                <w:color w:val="000000"/>
                <w:sz w:val="24"/>
                <w:szCs w:val="24"/>
                <w:lang w:val="zh-CN"/>
              </w:rPr>
              <w:t>环境风险评价的目的是分析和预测项目存在的潜在危险、有害因素，</w:t>
            </w:r>
            <w:r>
              <w:rPr>
                <w:rFonts w:hint="default" w:ascii="Times New Roman" w:hAnsi="Times New Roman" w:cs="Times New Roman" w:eastAsiaTheme="minorEastAsia"/>
                <w:color w:val="000000"/>
                <w:sz w:val="24"/>
                <w:szCs w:val="24"/>
              </w:rPr>
              <w:t>对项目建设和运行期间发生的可预测突发性事件或事故（一般不包括人为破坏及自然灾害）引起有毒有害、易燃易爆等物质泄露，或突发事件产生的新的有毒有害物质，所造成的对人身安全与环境的影响和损害，进行评估，提出防范、应急与减缓措施，以使建设项目事故率、损失和环境影响达到可接受水平。</w:t>
            </w:r>
          </w:p>
          <w:p>
            <w:pPr>
              <w:pStyle w:val="209"/>
              <w:keepNext w:val="0"/>
              <w:keepLines w:val="0"/>
              <w:pageBreakBefore w:val="0"/>
              <w:widowControl w:val="0"/>
              <w:kinsoku/>
              <w:wordWrap/>
              <w:overflowPunct/>
              <w:topLinePunct w:val="0"/>
              <w:autoSpaceDE/>
              <w:autoSpaceDN/>
              <w:bidi w:val="0"/>
              <w:adjustRightInd w:val="0"/>
              <w:snapToGrid w:val="0"/>
              <w:ind w:firstLine="482" w:firstLineChars="200"/>
              <w:textAlignment w:val="baseline"/>
              <w:rPr>
                <w:rFonts w:hint="default" w:ascii="Times New Roman" w:hAnsi="Times New Roman" w:cs="Times New Roman" w:eastAsiaTheme="minorEastAsia"/>
                <w:b/>
                <w:color w:val="000000"/>
                <w:sz w:val="24"/>
                <w:szCs w:val="24"/>
                <w:lang w:val="zh-CN" w:eastAsia="zh-CN"/>
              </w:rPr>
            </w:pPr>
            <w:r>
              <w:rPr>
                <w:rFonts w:hint="eastAsia" w:ascii="Times New Roman" w:hAnsi="Times New Roman" w:cs="Times New Roman" w:eastAsiaTheme="minorEastAsia"/>
                <w:b/>
                <w:color w:val="000000"/>
                <w:sz w:val="24"/>
                <w:szCs w:val="24"/>
                <w:lang w:val="en-US" w:eastAsia="zh-CN"/>
              </w:rPr>
              <w:t>2、</w:t>
            </w:r>
            <w:r>
              <w:rPr>
                <w:rFonts w:hint="default" w:ascii="Times New Roman" w:hAnsi="Times New Roman" w:cs="Times New Roman" w:eastAsiaTheme="minorEastAsia"/>
                <w:b/>
                <w:color w:val="000000"/>
                <w:sz w:val="24"/>
                <w:szCs w:val="24"/>
                <w:lang w:val="zh-CN" w:eastAsia="zh-CN"/>
              </w:rPr>
              <w:t>环境风险等级划分</w:t>
            </w:r>
          </w:p>
          <w:p>
            <w:pPr>
              <w:keepNext w:val="0"/>
              <w:keepLines w:val="0"/>
              <w:pageBreakBefore w:val="0"/>
              <w:widowControl/>
              <w:kinsoku/>
              <w:wordWrap/>
              <w:overflowPunct/>
              <w:topLinePunct w:val="0"/>
              <w:autoSpaceDE w:val="0"/>
              <w:autoSpaceDN w:val="0"/>
              <w:bidi w:val="0"/>
              <w:adjustRightInd w:val="0"/>
              <w:spacing w:line="360" w:lineRule="auto"/>
              <w:ind w:firstLine="480" w:firstLineChars="200"/>
              <w:textAlignment w:val="baseline"/>
              <w:rPr>
                <w:rFonts w:hint="default" w:ascii="Times New Roman" w:hAnsi="Times New Roman" w:cs="Times New Roman" w:eastAsiaTheme="minorEastAsia"/>
                <w:sz w:val="24"/>
                <w:szCs w:val="24"/>
                <w:lang w:val="zh-CN"/>
              </w:rPr>
            </w:pPr>
            <w:r>
              <w:rPr>
                <w:rFonts w:hint="default" w:ascii="Times New Roman" w:hAnsi="Times New Roman" w:cs="Times New Roman" w:eastAsiaTheme="minorEastAsia"/>
                <w:sz w:val="24"/>
                <w:szCs w:val="24"/>
                <w:lang w:val="zh-CN"/>
              </w:rPr>
              <w:t>根据《建设项目环境风险评价技术导则》（HJ169-2018），环境风险评价工作等级划分为一级、二级、三级。根据建设项目涉及的物质及工艺系统危险性和所在地的环境敏感性确定环境风险潜势。风险潜势为IV及以上，进行一级评价；风险潜势为Ⅲ，进行二级评价；风险潜势为Ⅱ，进行三级评价；风险潜势为I，可开展简单分析。</w:t>
            </w:r>
          </w:p>
          <w:p>
            <w:pPr>
              <w:widowControl/>
              <w:autoSpaceDE w:val="0"/>
              <w:autoSpaceDN w:val="0"/>
              <w:snapToGrid w:val="0"/>
              <w:spacing w:line="240" w:lineRule="auto"/>
              <w:jc w:val="center"/>
              <w:rPr>
                <w:rFonts w:hint="default" w:ascii="Times New Roman" w:hAnsi="Times New Roman" w:cs="Times New Roman"/>
                <w:b/>
                <w:sz w:val="21"/>
                <w:szCs w:val="21"/>
                <w:lang w:val="zh-CN"/>
              </w:rPr>
            </w:pPr>
            <w:r>
              <w:rPr>
                <w:rFonts w:hint="default" w:ascii="Times New Roman" w:hAnsi="Times New Roman" w:cs="Times New Roman"/>
                <w:b/>
                <w:sz w:val="24"/>
                <w:szCs w:val="24"/>
                <w:lang w:val="zh-CN"/>
              </w:rPr>
              <w:t>表7-</w:t>
            </w:r>
            <w:r>
              <w:rPr>
                <w:rFonts w:hint="default" w:ascii="Times New Roman" w:hAnsi="Times New Roman" w:cs="Times New Roman"/>
                <w:b/>
                <w:sz w:val="24"/>
                <w:szCs w:val="24"/>
                <w:lang w:val="en-US" w:eastAsia="zh-CN"/>
              </w:rPr>
              <w:t>13</w:t>
            </w:r>
            <w:r>
              <w:rPr>
                <w:rFonts w:hint="default" w:ascii="Times New Roman" w:hAnsi="Times New Roman" w:cs="Times New Roman"/>
                <w:b/>
                <w:sz w:val="24"/>
                <w:szCs w:val="24"/>
              </w:rPr>
              <w:t xml:space="preserve"> </w:t>
            </w:r>
            <w:r>
              <w:rPr>
                <w:rFonts w:hint="eastAsia" w:ascii="Times New Roman" w:hAnsi="Times New Roman" w:cs="Times New Roman"/>
                <w:b/>
                <w:sz w:val="24"/>
                <w:szCs w:val="24"/>
                <w:lang w:val="en-US" w:eastAsia="zh-CN"/>
              </w:rPr>
              <w:t xml:space="preserve"> </w:t>
            </w:r>
            <w:r>
              <w:rPr>
                <w:rFonts w:hint="default" w:ascii="Times New Roman" w:hAnsi="Times New Roman" w:cs="Times New Roman"/>
                <w:b/>
                <w:sz w:val="24"/>
                <w:szCs w:val="24"/>
                <w:lang w:val="zh-CN"/>
              </w:rPr>
              <w:t xml:space="preserve"> 评价工作等级划分</w:t>
            </w:r>
          </w:p>
          <w:tbl>
            <w:tblPr>
              <w:tblStyle w:val="33"/>
              <w:tblW w:w="8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4"/>
              <w:gridCol w:w="1683"/>
              <w:gridCol w:w="1665"/>
              <w:gridCol w:w="1664"/>
              <w:gridCol w:w="1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4" w:type="dxa"/>
                  <w:vAlign w:val="center"/>
                </w:tcPr>
                <w:p>
                  <w:pPr>
                    <w:widowControl/>
                    <w:autoSpaceDE w:val="0"/>
                    <w:autoSpaceDN w:val="0"/>
                    <w:snapToGrid w:val="0"/>
                    <w:spacing w:line="240" w:lineRule="auto"/>
                    <w:jc w:val="center"/>
                    <w:rPr>
                      <w:rFonts w:hint="default" w:ascii="Times New Roman" w:hAnsi="Times New Roman" w:cs="Times New Roman"/>
                      <w:sz w:val="21"/>
                      <w:szCs w:val="21"/>
                      <w:lang w:val="zh-CN"/>
                    </w:rPr>
                  </w:pPr>
                  <w:r>
                    <w:rPr>
                      <w:rFonts w:hint="default" w:ascii="Times New Roman" w:hAnsi="Times New Roman" w:cs="Times New Roman"/>
                      <w:sz w:val="21"/>
                      <w:szCs w:val="21"/>
                      <w:lang w:val="zh-CN"/>
                    </w:rPr>
                    <w:t>环境风险潜势</w:t>
                  </w:r>
                </w:p>
              </w:tc>
              <w:tc>
                <w:tcPr>
                  <w:tcW w:w="1683" w:type="dxa"/>
                  <w:vAlign w:val="center"/>
                </w:tcPr>
                <w:p>
                  <w:pPr>
                    <w:widowControl/>
                    <w:autoSpaceDE w:val="0"/>
                    <w:autoSpaceDN w:val="0"/>
                    <w:snapToGrid w:val="0"/>
                    <w:spacing w:line="240" w:lineRule="auto"/>
                    <w:jc w:val="center"/>
                    <w:rPr>
                      <w:rFonts w:hint="default" w:ascii="Times New Roman" w:hAnsi="Times New Roman" w:cs="Times New Roman"/>
                      <w:sz w:val="21"/>
                      <w:szCs w:val="21"/>
                      <w:lang w:val="zh-CN"/>
                    </w:rPr>
                  </w:pPr>
                  <w:r>
                    <w:rPr>
                      <w:rFonts w:hint="default" w:ascii="Times New Roman" w:hAnsi="Times New Roman" w:cs="Times New Roman"/>
                      <w:sz w:val="21"/>
                      <w:szCs w:val="21"/>
                      <w:lang w:val="zh-CN"/>
                    </w:rPr>
                    <w:t>IV、IV+</w:t>
                  </w:r>
                </w:p>
              </w:tc>
              <w:tc>
                <w:tcPr>
                  <w:tcW w:w="1665" w:type="dxa"/>
                  <w:vAlign w:val="center"/>
                </w:tcPr>
                <w:p>
                  <w:pPr>
                    <w:widowControl/>
                    <w:autoSpaceDE w:val="0"/>
                    <w:autoSpaceDN w:val="0"/>
                    <w:snapToGrid w:val="0"/>
                    <w:spacing w:line="240" w:lineRule="auto"/>
                    <w:jc w:val="center"/>
                    <w:rPr>
                      <w:rFonts w:hint="default" w:ascii="Times New Roman" w:hAnsi="Times New Roman" w:cs="Times New Roman"/>
                      <w:sz w:val="21"/>
                      <w:szCs w:val="21"/>
                      <w:lang w:val="zh-CN"/>
                    </w:rPr>
                  </w:pPr>
                  <w:r>
                    <w:rPr>
                      <w:rFonts w:hint="default" w:ascii="Times New Roman" w:hAnsi="Times New Roman" w:cs="Times New Roman"/>
                      <w:sz w:val="21"/>
                      <w:szCs w:val="21"/>
                      <w:lang w:val="zh-CN"/>
                    </w:rPr>
                    <w:t>III</w:t>
                  </w:r>
                </w:p>
              </w:tc>
              <w:tc>
                <w:tcPr>
                  <w:tcW w:w="1664" w:type="dxa"/>
                  <w:vAlign w:val="center"/>
                </w:tcPr>
                <w:p>
                  <w:pPr>
                    <w:widowControl/>
                    <w:autoSpaceDE w:val="0"/>
                    <w:autoSpaceDN w:val="0"/>
                    <w:snapToGrid w:val="0"/>
                    <w:spacing w:line="240" w:lineRule="auto"/>
                    <w:jc w:val="center"/>
                    <w:rPr>
                      <w:rFonts w:hint="default" w:ascii="Times New Roman" w:hAnsi="Times New Roman" w:cs="Times New Roman"/>
                      <w:sz w:val="21"/>
                      <w:szCs w:val="21"/>
                      <w:lang w:val="zh-CN"/>
                    </w:rPr>
                  </w:pPr>
                  <w:r>
                    <w:rPr>
                      <w:rFonts w:hint="default" w:ascii="Times New Roman" w:hAnsi="Times New Roman" w:cs="Times New Roman"/>
                      <w:sz w:val="21"/>
                      <w:szCs w:val="21"/>
                      <w:lang w:val="zh-CN"/>
                    </w:rPr>
                    <w:t>II</w:t>
                  </w:r>
                </w:p>
              </w:tc>
              <w:tc>
                <w:tcPr>
                  <w:tcW w:w="1666" w:type="dxa"/>
                  <w:vAlign w:val="center"/>
                </w:tcPr>
                <w:p>
                  <w:pPr>
                    <w:widowControl/>
                    <w:autoSpaceDE w:val="0"/>
                    <w:autoSpaceDN w:val="0"/>
                    <w:snapToGrid w:val="0"/>
                    <w:spacing w:line="240" w:lineRule="auto"/>
                    <w:jc w:val="center"/>
                    <w:rPr>
                      <w:rFonts w:hint="default" w:ascii="Times New Roman" w:hAnsi="Times New Roman" w:cs="Times New Roman"/>
                      <w:sz w:val="21"/>
                      <w:szCs w:val="21"/>
                      <w:lang w:val="zh-CN"/>
                    </w:rPr>
                  </w:pPr>
                  <w:r>
                    <w:rPr>
                      <w:rFonts w:hint="default" w:ascii="Times New Roman" w:hAnsi="Times New Roman" w:cs="Times New Roman"/>
                      <w:sz w:val="21"/>
                      <w:szCs w:val="21"/>
                      <w:lang w:val="zh-CN"/>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4" w:type="dxa"/>
                  <w:vAlign w:val="center"/>
                </w:tcPr>
                <w:p>
                  <w:pPr>
                    <w:widowControl/>
                    <w:autoSpaceDE w:val="0"/>
                    <w:autoSpaceDN w:val="0"/>
                    <w:snapToGrid w:val="0"/>
                    <w:spacing w:line="240" w:lineRule="auto"/>
                    <w:jc w:val="center"/>
                    <w:rPr>
                      <w:rFonts w:hint="default" w:ascii="Times New Roman" w:hAnsi="Times New Roman" w:cs="Times New Roman"/>
                      <w:sz w:val="21"/>
                      <w:szCs w:val="21"/>
                      <w:lang w:val="zh-CN"/>
                    </w:rPr>
                  </w:pPr>
                  <w:r>
                    <w:rPr>
                      <w:rFonts w:hint="default" w:ascii="Times New Roman" w:hAnsi="Times New Roman" w:cs="Times New Roman"/>
                      <w:sz w:val="21"/>
                      <w:szCs w:val="21"/>
                      <w:lang w:val="zh-CN"/>
                    </w:rPr>
                    <w:t>评价工作等级</w:t>
                  </w:r>
                </w:p>
              </w:tc>
              <w:tc>
                <w:tcPr>
                  <w:tcW w:w="1683" w:type="dxa"/>
                  <w:vAlign w:val="center"/>
                </w:tcPr>
                <w:p>
                  <w:pPr>
                    <w:widowControl/>
                    <w:autoSpaceDE w:val="0"/>
                    <w:autoSpaceDN w:val="0"/>
                    <w:snapToGrid w:val="0"/>
                    <w:spacing w:line="240" w:lineRule="auto"/>
                    <w:jc w:val="center"/>
                    <w:rPr>
                      <w:rFonts w:hint="default" w:ascii="Times New Roman" w:hAnsi="Times New Roman" w:cs="Times New Roman"/>
                      <w:sz w:val="21"/>
                      <w:szCs w:val="21"/>
                      <w:lang w:val="zh-CN"/>
                    </w:rPr>
                  </w:pPr>
                  <w:r>
                    <w:rPr>
                      <w:rFonts w:hint="default" w:ascii="Times New Roman" w:hAnsi="Times New Roman" w:cs="Times New Roman"/>
                      <w:sz w:val="21"/>
                      <w:szCs w:val="21"/>
                      <w:lang w:val="zh-CN"/>
                    </w:rPr>
                    <w:t>一</w:t>
                  </w:r>
                </w:p>
              </w:tc>
              <w:tc>
                <w:tcPr>
                  <w:tcW w:w="1665" w:type="dxa"/>
                  <w:vAlign w:val="center"/>
                </w:tcPr>
                <w:p>
                  <w:pPr>
                    <w:widowControl/>
                    <w:autoSpaceDE w:val="0"/>
                    <w:autoSpaceDN w:val="0"/>
                    <w:snapToGrid w:val="0"/>
                    <w:spacing w:line="240" w:lineRule="auto"/>
                    <w:jc w:val="center"/>
                    <w:rPr>
                      <w:rFonts w:hint="default" w:ascii="Times New Roman" w:hAnsi="Times New Roman" w:cs="Times New Roman"/>
                      <w:sz w:val="21"/>
                      <w:szCs w:val="21"/>
                      <w:lang w:val="zh-CN"/>
                    </w:rPr>
                  </w:pPr>
                  <w:r>
                    <w:rPr>
                      <w:rFonts w:hint="default" w:ascii="Times New Roman" w:hAnsi="Times New Roman" w:cs="Times New Roman"/>
                      <w:sz w:val="21"/>
                      <w:szCs w:val="21"/>
                      <w:lang w:val="zh-CN"/>
                    </w:rPr>
                    <w:t>二</w:t>
                  </w:r>
                </w:p>
              </w:tc>
              <w:tc>
                <w:tcPr>
                  <w:tcW w:w="1664" w:type="dxa"/>
                  <w:vAlign w:val="center"/>
                </w:tcPr>
                <w:p>
                  <w:pPr>
                    <w:widowControl/>
                    <w:autoSpaceDE w:val="0"/>
                    <w:autoSpaceDN w:val="0"/>
                    <w:snapToGrid w:val="0"/>
                    <w:spacing w:line="240" w:lineRule="auto"/>
                    <w:jc w:val="center"/>
                    <w:rPr>
                      <w:rFonts w:hint="default" w:ascii="Times New Roman" w:hAnsi="Times New Roman" w:cs="Times New Roman"/>
                      <w:sz w:val="21"/>
                      <w:szCs w:val="21"/>
                      <w:lang w:val="zh-CN"/>
                    </w:rPr>
                  </w:pPr>
                  <w:r>
                    <w:rPr>
                      <w:rFonts w:hint="default" w:ascii="Times New Roman" w:hAnsi="Times New Roman" w:cs="Times New Roman"/>
                      <w:sz w:val="21"/>
                      <w:szCs w:val="21"/>
                      <w:lang w:val="zh-CN"/>
                    </w:rPr>
                    <w:t>三</w:t>
                  </w:r>
                </w:p>
              </w:tc>
              <w:tc>
                <w:tcPr>
                  <w:tcW w:w="1666" w:type="dxa"/>
                  <w:vAlign w:val="center"/>
                </w:tcPr>
                <w:p>
                  <w:pPr>
                    <w:widowControl/>
                    <w:autoSpaceDE w:val="0"/>
                    <w:autoSpaceDN w:val="0"/>
                    <w:snapToGrid w:val="0"/>
                    <w:spacing w:line="240" w:lineRule="auto"/>
                    <w:jc w:val="center"/>
                    <w:rPr>
                      <w:rFonts w:hint="default" w:ascii="Times New Roman" w:hAnsi="Times New Roman" w:cs="Times New Roman"/>
                      <w:sz w:val="21"/>
                      <w:szCs w:val="21"/>
                      <w:lang w:val="zh-CN"/>
                    </w:rPr>
                  </w:pPr>
                  <w:r>
                    <w:rPr>
                      <w:rFonts w:hint="default" w:ascii="Times New Roman" w:hAnsi="Times New Roman" w:cs="Times New Roman"/>
                      <w:sz w:val="21"/>
                      <w:szCs w:val="21"/>
                      <w:lang w:val="zh-CN"/>
                    </w:rPr>
                    <w:t>简单分析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42" w:type="dxa"/>
                  <w:gridSpan w:val="5"/>
                  <w:vAlign w:val="center"/>
                </w:tcPr>
                <w:p>
                  <w:pPr>
                    <w:widowControl/>
                    <w:autoSpaceDE w:val="0"/>
                    <w:autoSpaceDN w:val="0"/>
                    <w:snapToGrid w:val="0"/>
                    <w:spacing w:line="240" w:lineRule="auto"/>
                    <w:jc w:val="center"/>
                    <w:rPr>
                      <w:rFonts w:hint="default" w:ascii="Times New Roman" w:hAnsi="Times New Roman" w:cs="Times New Roman"/>
                      <w:sz w:val="21"/>
                      <w:szCs w:val="21"/>
                      <w:lang w:val="zh-CN"/>
                    </w:rPr>
                  </w:pPr>
                  <w:r>
                    <w:rPr>
                      <w:rFonts w:hint="default" w:ascii="Times New Roman" w:hAnsi="Times New Roman" w:cs="Times New Roman"/>
                      <w:sz w:val="21"/>
                      <w:szCs w:val="21"/>
                      <w:lang w:val="zh-CN"/>
                    </w:rPr>
                    <w:t>是相对于详细评价工作内容而言，在描述危险物质、环境影响途径、环境危害后果、风</w:t>
                  </w:r>
                </w:p>
                <w:p>
                  <w:pPr>
                    <w:widowControl/>
                    <w:autoSpaceDE w:val="0"/>
                    <w:autoSpaceDN w:val="0"/>
                    <w:snapToGrid w:val="0"/>
                    <w:spacing w:line="240" w:lineRule="auto"/>
                    <w:jc w:val="center"/>
                    <w:rPr>
                      <w:rFonts w:hint="default" w:ascii="Times New Roman" w:hAnsi="Times New Roman" w:cs="Times New Roman"/>
                      <w:sz w:val="21"/>
                      <w:szCs w:val="21"/>
                      <w:lang w:val="zh-CN"/>
                    </w:rPr>
                  </w:pPr>
                  <w:r>
                    <w:rPr>
                      <w:rFonts w:hint="default" w:ascii="Times New Roman" w:hAnsi="Times New Roman" w:cs="Times New Roman"/>
                      <w:sz w:val="21"/>
                      <w:szCs w:val="21"/>
                      <w:lang w:val="zh-CN"/>
                    </w:rPr>
                    <w:t>险防范措施等方面给出定性的说明</w:t>
                  </w:r>
                </w:p>
              </w:tc>
            </w:tr>
          </w:tbl>
          <w:p>
            <w:pPr>
              <w:adjustRightInd w:val="0"/>
              <w:snapToGrid w:val="0"/>
              <w:jc w:val="center"/>
              <w:rPr>
                <w:rFonts w:hint="default" w:ascii="Times New Roman" w:hAnsi="Times New Roman" w:cs="Times New Roman"/>
                <w:b/>
                <w:bCs w:val="0"/>
                <w:snapToGrid w:val="0"/>
                <w:kern w:val="0"/>
                <w:sz w:val="21"/>
                <w:szCs w:val="21"/>
              </w:rPr>
            </w:pPr>
            <w:r>
              <w:rPr>
                <w:rFonts w:hint="default" w:ascii="Times New Roman" w:hAnsi="Times New Roman" w:cs="Times New Roman"/>
                <w:b/>
                <w:bCs w:val="0"/>
                <w:snapToGrid w:val="0"/>
                <w:kern w:val="0"/>
                <w:sz w:val="21"/>
                <w:szCs w:val="21"/>
              </w:rPr>
              <w:t>表7-</w:t>
            </w:r>
            <w:r>
              <w:rPr>
                <w:rFonts w:hint="default" w:ascii="Times New Roman" w:hAnsi="Times New Roman" w:cs="Times New Roman"/>
                <w:b/>
                <w:bCs w:val="0"/>
                <w:snapToGrid w:val="0"/>
                <w:kern w:val="0"/>
                <w:sz w:val="21"/>
                <w:szCs w:val="21"/>
                <w:lang w:val="en-US" w:eastAsia="zh-CN"/>
              </w:rPr>
              <w:t>14</w:t>
            </w:r>
            <w:r>
              <w:rPr>
                <w:rFonts w:hint="default" w:ascii="Times New Roman" w:hAnsi="Times New Roman" w:cs="Times New Roman"/>
                <w:b/>
                <w:bCs w:val="0"/>
                <w:snapToGrid w:val="0"/>
                <w:kern w:val="0"/>
                <w:sz w:val="21"/>
                <w:szCs w:val="21"/>
              </w:rPr>
              <w:t xml:space="preserve"> </w:t>
            </w:r>
            <w:r>
              <w:rPr>
                <w:rFonts w:hint="eastAsia" w:ascii="Times New Roman" w:hAnsi="Times New Roman" w:cs="Times New Roman"/>
                <w:b/>
                <w:bCs w:val="0"/>
                <w:snapToGrid w:val="0"/>
                <w:kern w:val="0"/>
                <w:sz w:val="21"/>
                <w:szCs w:val="21"/>
                <w:lang w:val="en-US" w:eastAsia="zh-CN"/>
              </w:rPr>
              <w:t xml:space="preserve"> </w:t>
            </w:r>
            <w:r>
              <w:rPr>
                <w:rFonts w:hint="default" w:ascii="Times New Roman" w:hAnsi="Times New Roman" w:cs="Times New Roman"/>
                <w:b/>
                <w:bCs w:val="0"/>
                <w:snapToGrid w:val="0"/>
                <w:kern w:val="0"/>
                <w:sz w:val="21"/>
                <w:szCs w:val="21"/>
              </w:rPr>
              <w:t xml:space="preserve"> 建设项目环境风险潜势划分</w:t>
            </w:r>
          </w:p>
          <w:tbl>
            <w:tblPr>
              <w:tblStyle w:val="33"/>
              <w:tblW w:w="854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2182"/>
              <w:gridCol w:w="1516"/>
              <w:gridCol w:w="1732"/>
              <w:gridCol w:w="1593"/>
              <w:gridCol w:w="151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182" w:type="dxa"/>
                  <w:vMerge w:val="restart"/>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环境敏感程度（E）</w:t>
                  </w:r>
                </w:p>
              </w:tc>
              <w:tc>
                <w:tcPr>
                  <w:tcW w:w="6359" w:type="dxa"/>
                  <w:gridSpan w:val="4"/>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eastAsia="Times New Roman" w:cs="Times New Roman"/>
                      <w:bCs w:val="0"/>
                      <w:sz w:val="21"/>
                      <w:szCs w:val="21"/>
                      <w:lang w:val="zh-CN"/>
                    </w:rPr>
                    <w:t>危险物质及工艺系统危险性（</w:t>
                  </w:r>
                  <w:r>
                    <w:rPr>
                      <w:rFonts w:hint="default" w:ascii="Times New Roman" w:hAnsi="Times New Roman" w:cs="Times New Roman"/>
                      <w:bCs w:val="0"/>
                      <w:sz w:val="21"/>
                      <w:szCs w:val="21"/>
                    </w:rPr>
                    <w:t>P</w:t>
                  </w:r>
                  <w:r>
                    <w:rPr>
                      <w:rFonts w:hint="default" w:ascii="Times New Roman" w:hAnsi="Times New Roman" w:eastAsia="Times New Roman" w:cs="Times New Roman"/>
                      <w:bCs w:val="0"/>
                      <w:sz w:val="21"/>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182" w:type="dxa"/>
                  <w:vMerge w:val="continue"/>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p>
              </w:tc>
              <w:tc>
                <w:tcPr>
                  <w:tcW w:w="1516"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极高危害（P1）</w:t>
                  </w:r>
                </w:p>
              </w:tc>
              <w:tc>
                <w:tcPr>
                  <w:tcW w:w="1732"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高度危害（P2）</w:t>
                  </w:r>
                </w:p>
              </w:tc>
              <w:tc>
                <w:tcPr>
                  <w:tcW w:w="1593"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中度危害（P3）</w:t>
                  </w:r>
                </w:p>
              </w:tc>
              <w:tc>
                <w:tcPr>
                  <w:tcW w:w="1518"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轻度危害（P4）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182"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环境高度敏感区（E1）</w:t>
                  </w:r>
                </w:p>
              </w:tc>
              <w:tc>
                <w:tcPr>
                  <w:tcW w:w="1516"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Ⅳ</w:t>
                  </w:r>
                  <w:r>
                    <w:rPr>
                      <w:rFonts w:hint="default" w:ascii="Times New Roman" w:hAnsi="Times New Roman" w:cs="Times New Roman"/>
                      <w:bCs w:val="0"/>
                      <w:snapToGrid w:val="0"/>
                      <w:kern w:val="0"/>
                      <w:sz w:val="21"/>
                      <w:szCs w:val="21"/>
                      <w:vertAlign w:val="superscript"/>
                    </w:rPr>
                    <w:t>+</w:t>
                  </w:r>
                </w:p>
              </w:tc>
              <w:tc>
                <w:tcPr>
                  <w:tcW w:w="1732"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Ⅳ</w:t>
                  </w:r>
                </w:p>
              </w:tc>
              <w:tc>
                <w:tcPr>
                  <w:tcW w:w="1593"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Ⅲ</w:t>
                  </w:r>
                </w:p>
              </w:tc>
              <w:tc>
                <w:tcPr>
                  <w:tcW w:w="1518"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Ⅲ</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182"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环境中度敏感区（E2）</w:t>
                  </w:r>
                </w:p>
              </w:tc>
              <w:tc>
                <w:tcPr>
                  <w:tcW w:w="1516"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Ⅳ</w:t>
                  </w:r>
                </w:p>
              </w:tc>
              <w:tc>
                <w:tcPr>
                  <w:tcW w:w="1732"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Ⅲ</w:t>
                  </w:r>
                </w:p>
              </w:tc>
              <w:tc>
                <w:tcPr>
                  <w:tcW w:w="1593"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Ⅲ</w:t>
                  </w:r>
                </w:p>
              </w:tc>
              <w:tc>
                <w:tcPr>
                  <w:tcW w:w="1518"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Ⅱ</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182"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环境低度敏感区（E3）</w:t>
                  </w:r>
                </w:p>
              </w:tc>
              <w:tc>
                <w:tcPr>
                  <w:tcW w:w="1516"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Ⅲ</w:t>
                  </w:r>
                </w:p>
              </w:tc>
              <w:tc>
                <w:tcPr>
                  <w:tcW w:w="1732"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Ⅲ</w:t>
                  </w:r>
                </w:p>
              </w:tc>
              <w:tc>
                <w:tcPr>
                  <w:tcW w:w="1593"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Ⅱ</w:t>
                  </w:r>
                </w:p>
              </w:tc>
              <w:tc>
                <w:tcPr>
                  <w:tcW w:w="1518" w:type="dxa"/>
                  <w:tcBorders>
                    <w:tl2br w:val="nil"/>
                    <w:tr2bl w:val="nil"/>
                  </w:tcBorders>
                  <w:vAlign w:val="center"/>
                </w:tcPr>
                <w:p>
                  <w:pPr>
                    <w:adjustRightInd w:val="0"/>
                    <w:snapToGrid w:val="0"/>
                    <w:spacing w:line="240" w:lineRule="auto"/>
                    <w:jc w:val="center"/>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541" w:type="dxa"/>
                  <w:gridSpan w:val="5"/>
                  <w:tcBorders>
                    <w:tl2br w:val="nil"/>
                    <w:tr2bl w:val="nil"/>
                  </w:tcBorders>
                </w:tcPr>
                <w:p>
                  <w:pPr>
                    <w:adjustRightInd w:val="0"/>
                    <w:snapToGrid w:val="0"/>
                    <w:spacing w:line="240" w:lineRule="auto"/>
                    <w:rPr>
                      <w:rFonts w:hint="default" w:ascii="Times New Roman" w:hAnsi="Times New Roman" w:cs="Times New Roman"/>
                      <w:bCs w:val="0"/>
                      <w:snapToGrid w:val="0"/>
                      <w:kern w:val="0"/>
                      <w:sz w:val="21"/>
                      <w:szCs w:val="21"/>
                    </w:rPr>
                  </w:pPr>
                  <w:r>
                    <w:rPr>
                      <w:rFonts w:hint="default" w:ascii="Times New Roman" w:hAnsi="Times New Roman" w:cs="Times New Roman"/>
                      <w:bCs w:val="0"/>
                      <w:snapToGrid w:val="0"/>
                      <w:kern w:val="0"/>
                      <w:sz w:val="21"/>
                      <w:szCs w:val="21"/>
                    </w:rPr>
                    <w:t>注：Ⅳ</w:t>
                  </w:r>
                  <w:r>
                    <w:rPr>
                      <w:rFonts w:hint="default" w:ascii="Times New Roman" w:hAnsi="Times New Roman" w:cs="Times New Roman"/>
                      <w:bCs w:val="0"/>
                      <w:snapToGrid w:val="0"/>
                      <w:kern w:val="0"/>
                      <w:sz w:val="21"/>
                      <w:szCs w:val="21"/>
                      <w:vertAlign w:val="superscript"/>
                    </w:rPr>
                    <w:t>+</w:t>
                  </w:r>
                  <w:r>
                    <w:rPr>
                      <w:rFonts w:hint="default" w:ascii="Times New Roman" w:hAnsi="Times New Roman" w:cs="Times New Roman"/>
                      <w:bCs w:val="0"/>
                      <w:snapToGrid w:val="0"/>
                      <w:kern w:val="0"/>
                      <w:sz w:val="21"/>
                      <w:szCs w:val="21"/>
                    </w:rPr>
                    <w:t>为极高环境风险</w:t>
                  </w:r>
                </w:p>
              </w:tc>
            </w:tr>
          </w:tbl>
          <w:p>
            <w:pPr>
              <w:snapToGrid w:val="0"/>
              <w:spacing w:line="360" w:lineRule="auto"/>
              <w:ind w:firstLine="480" w:firstLineChars="200"/>
              <w:rPr>
                <w:rFonts w:hint="default" w:ascii="Times New Roman" w:hAnsi="Times New Roman" w:cs="Times New Roman" w:eastAsiaTheme="minorEastAsia"/>
                <w:snapToGrid w:val="0"/>
                <w:sz w:val="24"/>
                <w:szCs w:val="24"/>
                <w:lang w:val="zh-CN"/>
              </w:rPr>
            </w:pPr>
            <w:r>
              <w:rPr>
                <w:rFonts w:hint="default" w:ascii="Times New Roman" w:hAnsi="Times New Roman" w:cs="Times New Roman" w:eastAsiaTheme="minorEastAsia"/>
                <w:snapToGrid w:val="0"/>
                <w:sz w:val="24"/>
                <w:szCs w:val="24"/>
                <w:lang w:val="zh-CN"/>
              </w:rPr>
              <w:t>根据《建设项目环境风险评价技术导则》（HJ169-2018），可通过计算所涉及的每种危险物质在厂界内的最大存在总量与其在导则附录中对应临界量的比值Q，来判定项目环境风险潜势。当单元内只涉及一种危险物质时，则计算该物质的总量与其临界量的比值Q；当单元内涉及多种危险物质时，则按下式计算：</w:t>
            </w:r>
          </w:p>
          <w:p>
            <w:pPr>
              <w:widowControl/>
              <w:autoSpaceDE w:val="0"/>
              <w:autoSpaceDN w:val="0"/>
              <w:snapToGrid w:val="0"/>
              <w:spacing w:line="360" w:lineRule="auto"/>
              <w:jc w:val="center"/>
              <w:rPr>
                <w:rFonts w:hint="default" w:ascii="Times New Roman" w:hAnsi="Times New Roman" w:cs="Times New Roman" w:eastAsiaTheme="minorEastAsia"/>
                <w:snapToGrid w:val="0"/>
                <w:sz w:val="24"/>
                <w:szCs w:val="24"/>
                <w:vertAlign w:val="subscript"/>
              </w:rPr>
            </w:pPr>
            <w:r>
              <w:rPr>
                <w:rFonts w:hint="default" w:ascii="Times New Roman" w:hAnsi="Times New Roman" w:cs="Times New Roman" w:eastAsiaTheme="minorEastAsia"/>
                <w:snapToGrid w:val="0"/>
                <w:sz w:val="24"/>
                <w:szCs w:val="24"/>
              </w:rPr>
              <w:t>Q=q</w:t>
            </w:r>
            <w:r>
              <w:rPr>
                <w:rFonts w:hint="default" w:ascii="Times New Roman" w:hAnsi="Times New Roman" w:cs="Times New Roman" w:eastAsiaTheme="minorEastAsia"/>
                <w:snapToGrid w:val="0"/>
                <w:sz w:val="24"/>
                <w:szCs w:val="24"/>
                <w:vertAlign w:val="subscript"/>
              </w:rPr>
              <w:t>1</w:t>
            </w:r>
            <w:r>
              <w:rPr>
                <w:rFonts w:hint="default" w:ascii="Times New Roman" w:hAnsi="Times New Roman" w:cs="Times New Roman" w:eastAsiaTheme="minorEastAsia"/>
                <w:snapToGrid w:val="0"/>
                <w:sz w:val="24"/>
                <w:szCs w:val="24"/>
              </w:rPr>
              <w:t>/Q</w:t>
            </w:r>
            <w:r>
              <w:rPr>
                <w:rFonts w:hint="default" w:ascii="Times New Roman" w:hAnsi="Times New Roman" w:cs="Times New Roman" w:eastAsiaTheme="minorEastAsia"/>
                <w:snapToGrid w:val="0"/>
                <w:sz w:val="24"/>
                <w:szCs w:val="24"/>
                <w:vertAlign w:val="subscript"/>
              </w:rPr>
              <w:t>1</w:t>
            </w:r>
            <w:r>
              <w:rPr>
                <w:rFonts w:hint="default" w:ascii="Times New Roman" w:hAnsi="Times New Roman" w:cs="Times New Roman" w:eastAsiaTheme="minorEastAsia"/>
                <w:snapToGrid w:val="0"/>
                <w:sz w:val="24"/>
                <w:szCs w:val="24"/>
              </w:rPr>
              <w:t>+q</w:t>
            </w:r>
            <w:r>
              <w:rPr>
                <w:rFonts w:hint="default" w:ascii="Times New Roman" w:hAnsi="Times New Roman" w:cs="Times New Roman" w:eastAsiaTheme="minorEastAsia"/>
                <w:snapToGrid w:val="0"/>
                <w:sz w:val="24"/>
                <w:szCs w:val="24"/>
                <w:vertAlign w:val="subscript"/>
              </w:rPr>
              <w:t>2</w:t>
            </w:r>
            <w:r>
              <w:rPr>
                <w:rFonts w:hint="default" w:ascii="Times New Roman" w:hAnsi="Times New Roman" w:cs="Times New Roman" w:eastAsiaTheme="minorEastAsia"/>
                <w:snapToGrid w:val="0"/>
                <w:sz w:val="24"/>
                <w:szCs w:val="24"/>
              </w:rPr>
              <w:t>/Q</w:t>
            </w:r>
            <w:r>
              <w:rPr>
                <w:rFonts w:hint="default" w:ascii="Times New Roman" w:hAnsi="Times New Roman" w:cs="Times New Roman" w:eastAsiaTheme="minorEastAsia"/>
                <w:snapToGrid w:val="0"/>
                <w:sz w:val="24"/>
                <w:szCs w:val="24"/>
                <w:vertAlign w:val="subscript"/>
              </w:rPr>
              <w:t>2</w:t>
            </w:r>
            <w:r>
              <w:rPr>
                <w:rFonts w:hint="default" w:ascii="Times New Roman" w:hAnsi="Times New Roman" w:cs="Times New Roman" w:eastAsiaTheme="minorEastAsia"/>
                <w:snapToGrid w:val="0"/>
                <w:sz w:val="24"/>
                <w:szCs w:val="24"/>
              </w:rPr>
              <w:t>+……+q</w:t>
            </w:r>
            <w:r>
              <w:rPr>
                <w:rFonts w:hint="default" w:ascii="Times New Roman" w:hAnsi="Times New Roman" w:cs="Times New Roman" w:eastAsiaTheme="minorEastAsia"/>
                <w:snapToGrid w:val="0"/>
                <w:sz w:val="24"/>
                <w:szCs w:val="24"/>
                <w:vertAlign w:val="subscript"/>
              </w:rPr>
              <w:t>n</w:t>
            </w:r>
            <w:r>
              <w:rPr>
                <w:rFonts w:hint="default" w:ascii="Times New Roman" w:hAnsi="Times New Roman" w:cs="Times New Roman" w:eastAsiaTheme="minorEastAsia"/>
                <w:snapToGrid w:val="0"/>
                <w:sz w:val="24"/>
                <w:szCs w:val="24"/>
              </w:rPr>
              <w:t>/Q</w:t>
            </w:r>
            <w:r>
              <w:rPr>
                <w:rFonts w:hint="default" w:ascii="Times New Roman" w:hAnsi="Times New Roman" w:cs="Times New Roman" w:eastAsiaTheme="minorEastAsia"/>
                <w:snapToGrid w:val="0"/>
                <w:sz w:val="24"/>
                <w:szCs w:val="24"/>
                <w:vertAlign w:val="subscript"/>
              </w:rPr>
              <w:t>n</w:t>
            </w:r>
          </w:p>
          <w:p>
            <w:pPr>
              <w:snapToGrid w:val="0"/>
              <w:spacing w:line="360" w:lineRule="auto"/>
              <w:ind w:firstLine="600"/>
              <w:rPr>
                <w:rFonts w:hint="default" w:ascii="Times New Roman" w:hAnsi="Times New Roman" w:cs="Times New Roman" w:eastAsiaTheme="minorEastAsia"/>
                <w:snapToGrid w:val="0"/>
                <w:sz w:val="24"/>
                <w:szCs w:val="24"/>
                <w:lang w:val="zh-CN"/>
              </w:rPr>
            </w:pPr>
            <w:r>
              <w:rPr>
                <w:rFonts w:hint="default" w:ascii="Times New Roman" w:hAnsi="Times New Roman" w:cs="Times New Roman" w:eastAsiaTheme="minorEastAsia"/>
                <w:snapToGrid w:val="0"/>
                <w:sz w:val="24"/>
                <w:szCs w:val="24"/>
                <w:lang w:val="zh-CN"/>
              </w:rPr>
              <w:t>式中：q</w:t>
            </w:r>
            <w:r>
              <w:rPr>
                <w:rFonts w:hint="default" w:ascii="Times New Roman" w:hAnsi="Times New Roman" w:cs="Times New Roman" w:eastAsiaTheme="minorEastAsia"/>
                <w:snapToGrid w:val="0"/>
                <w:sz w:val="24"/>
                <w:szCs w:val="24"/>
                <w:vertAlign w:val="subscript"/>
                <w:lang w:val="zh-CN"/>
              </w:rPr>
              <w:t>1</w:t>
            </w:r>
            <w:r>
              <w:rPr>
                <w:rFonts w:hint="default" w:ascii="Times New Roman" w:hAnsi="Times New Roman" w:cs="Times New Roman" w:eastAsiaTheme="minorEastAsia"/>
                <w:snapToGrid w:val="0"/>
                <w:sz w:val="24"/>
                <w:szCs w:val="24"/>
                <w:lang w:val="zh-CN"/>
              </w:rPr>
              <w:t>、q</w:t>
            </w:r>
            <w:r>
              <w:rPr>
                <w:rFonts w:hint="default" w:ascii="Times New Roman" w:hAnsi="Times New Roman" w:cs="Times New Roman" w:eastAsiaTheme="minorEastAsia"/>
                <w:snapToGrid w:val="0"/>
                <w:sz w:val="24"/>
                <w:szCs w:val="24"/>
                <w:vertAlign w:val="subscript"/>
                <w:lang w:val="zh-CN"/>
              </w:rPr>
              <w:t>2</w:t>
            </w:r>
            <w:r>
              <w:rPr>
                <w:rFonts w:hint="default" w:ascii="Times New Roman" w:hAnsi="Times New Roman" w:cs="Times New Roman" w:eastAsiaTheme="minorEastAsia"/>
                <w:snapToGrid w:val="0"/>
                <w:sz w:val="24"/>
                <w:szCs w:val="24"/>
                <w:lang w:val="zh-CN"/>
              </w:rPr>
              <w:t>，q</w:t>
            </w:r>
            <w:r>
              <w:rPr>
                <w:rFonts w:hint="default" w:ascii="Times New Roman" w:hAnsi="Times New Roman" w:cs="Times New Roman" w:eastAsiaTheme="minorEastAsia"/>
                <w:snapToGrid w:val="0"/>
                <w:sz w:val="24"/>
                <w:szCs w:val="24"/>
                <w:vertAlign w:val="subscript"/>
                <w:lang w:val="zh-CN"/>
              </w:rPr>
              <w:t>n</w:t>
            </w:r>
            <w:r>
              <w:rPr>
                <w:rFonts w:hint="default" w:ascii="Times New Roman" w:hAnsi="Times New Roman" w:cs="Times New Roman" w:eastAsiaTheme="minorEastAsia"/>
                <w:snapToGrid w:val="0"/>
                <w:sz w:val="24"/>
                <w:szCs w:val="24"/>
                <w:lang w:val="zh-CN"/>
              </w:rPr>
              <w:t>——每种危险物质实际存在量，t。</w:t>
            </w:r>
          </w:p>
          <w:p>
            <w:pPr>
              <w:snapToGrid w:val="0"/>
              <w:spacing w:line="360" w:lineRule="auto"/>
              <w:ind w:firstLine="600"/>
              <w:rPr>
                <w:rFonts w:hint="default" w:ascii="Times New Roman" w:hAnsi="Times New Roman" w:cs="Times New Roman" w:eastAsiaTheme="minorEastAsia"/>
                <w:snapToGrid w:val="0"/>
                <w:sz w:val="24"/>
                <w:szCs w:val="24"/>
                <w:lang w:val="zh-CN"/>
              </w:rPr>
            </w:pPr>
            <w:r>
              <w:rPr>
                <w:rFonts w:hint="default" w:ascii="Times New Roman" w:hAnsi="Times New Roman" w:cs="Times New Roman" w:eastAsiaTheme="minorEastAsia"/>
                <w:snapToGrid w:val="0"/>
                <w:sz w:val="24"/>
                <w:szCs w:val="24"/>
                <w:lang w:val="zh-CN"/>
              </w:rPr>
              <w:t>Q</w:t>
            </w:r>
            <w:r>
              <w:rPr>
                <w:rFonts w:hint="default" w:ascii="Times New Roman" w:hAnsi="Times New Roman" w:cs="Times New Roman" w:eastAsiaTheme="minorEastAsia"/>
                <w:snapToGrid w:val="0"/>
                <w:sz w:val="24"/>
                <w:szCs w:val="24"/>
                <w:vertAlign w:val="subscript"/>
                <w:lang w:val="zh-CN"/>
              </w:rPr>
              <w:t>1</w:t>
            </w:r>
            <w:r>
              <w:rPr>
                <w:rFonts w:hint="default" w:ascii="Times New Roman" w:hAnsi="Times New Roman" w:cs="Times New Roman" w:eastAsiaTheme="minorEastAsia"/>
                <w:snapToGrid w:val="0"/>
                <w:sz w:val="24"/>
                <w:szCs w:val="24"/>
                <w:lang w:val="zh-CN"/>
              </w:rPr>
              <w:t>，Q</w:t>
            </w:r>
            <w:r>
              <w:rPr>
                <w:rFonts w:hint="default" w:ascii="Times New Roman" w:hAnsi="Times New Roman" w:cs="Times New Roman" w:eastAsiaTheme="minorEastAsia"/>
                <w:snapToGrid w:val="0"/>
                <w:sz w:val="24"/>
                <w:szCs w:val="24"/>
                <w:vertAlign w:val="subscript"/>
                <w:lang w:val="zh-CN"/>
              </w:rPr>
              <w:t>2</w:t>
            </w:r>
            <w:r>
              <w:rPr>
                <w:rFonts w:hint="default" w:ascii="Times New Roman" w:hAnsi="Times New Roman" w:cs="Times New Roman" w:eastAsiaTheme="minorEastAsia"/>
                <w:snapToGrid w:val="0"/>
                <w:sz w:val="24"/>
                <w:szCs w:val="24"/>
                <w:lang w:val="zh-CN"/>
              </w:rPr>
              <w:t>，Q</w:t>
            </w:r>
            <w:r>
              <w:rPr>
                <w:rFonts w:hint="default" w:ascii="Times New Roman" w:hAnsi="Times New Roman" w:cs="Times New Roman" w:eastAsiaTheme="minorEastAsia"/>
                <w:snapToGrid w:val="0"/>
                <w:sz w:val="24"/>
                <w:szCs w:val="24"/>
                <w:vertAlign w:val="subscript"/>
                <w:lang w:val="zh-CN"/>
              </w:rPr>
              <w:t>n</w:t>
            </w:r>
            <w:r>
              <w:rPr>
                <w:rFonts w:hint="default" w:ascii="Times New Roman" w:hAnsi="Times New Roman" w:cs="Times New Roman" w:eastAsiaTheme="minorEastAsia"/>
                <w:snapToGrid w:val="0"/>
                <w:sz w:val="24"/>
                <w:szCs w:val="24"/>
                <w:lang w:val="zh-CN"/>
              </w:rPr>
              <w:t>——每种危险物质的临界量，t。</w:t>
            </w:r>
          </w:p>
          <w:p>
            <w:pPr>
              <w:snapToGrid w:val="0"/>
              <w:spacing w:line="360" w:lineRule="auto"/>
              <w:ind w:firstLine="600"/>
              <w:rPr>
                <w:rFonts w:hint="default" w:ascii="Times New Roman" w:hAnsi="Times New Roman" w:cs="Times New Roman" w:eastAsiaTheme="minorEastAsia"/>
                <w:snapToGrid w:val="0"/>
                <w:sz w:val="24"/>
                <w:szCs w:val="24"/>
                <w:lang w:val="zh-CN"/>
              </w:rPr>
            </w:pPr>
            <w:r>
              <w:rPr>
                <w:rFonts w:hint="default" w:ascii="Times New Roman" w:hAnsi="Times New Roman" w:cs="Times New Roman" w:eastAsiaTheme="minorEastAsia"/>
                <w:snapToGrid w:val="0"/>
                <w:sz w:val="24"/>
                <w:szCs w:val="24"/>
                <w:lang w:val="zh-CN"/>
              </w:rPr>
              <w:t>当Q&lt;1时，该项目环境风险潜势为1。</w:t>
            </w:r>
          </w:p>
          <w:p>
            <w:pPr>
              <w:snapToGrid w:val="0"/>
              <w:spacing w:line="360" w:lineRule="auto"/>
              <w:ind w:firstLine="600"/>
              <w:rPr>
                <w:rFonts w:hint="default" w:ascii="Times New Roman" w:hAnsi="Times New Roman" w:cs="Times New Roman" w:eastAsiaTheme="minorEastAsia"/>
                <w:sz w:val="24"/>
                <w:szCs w:val="24"/>
              </w:rPr>
            </w:pPr>
            <w:r>
              <w:rPr>
                <w:rFonts w:hint="default" w:ascii="Times New Roman" w:hAnsi="Times New Roman" w:cs="Times New Roman" w:eastAsiaTheme="minorEastAsia"/>
                <w:snapToGrid w:val="0"/>
                <w:sz w:val="24"/>
                <w:szCs w:val="24"/>
                <w:lang w:val="zh-CN"/>
              </w:rPr>
              <w:t>根据《危险化学品重大危险源辨识》（GB18218-2018）以及《建设项目环境风险评价技术导则》（HJ169-2018）中附录B所列的危险物质，本项目原材料中的危险化学品主要为收集暂存的废矿物油</w:t>
            </w:r>
            <w:r>
              <w:rPr>
                <w:rFonts w:hint="default" w:ascii="Times New Roman" w:hAnsi="Times New Roman" w:cs="Times New Roman" w:eastAsiaTheme="minorEastAsia"/>
                <w:snapToGrid w:val="0"/>
                <w:sz w:val="24"/>
                <w:szCs w:val="24"/>
                <w:lang w:val="en-US" w:eastAsia="zh-CN"/>
              </w:rPr>
              <w:t>(5kg/a)</w:t>
            </w:r>
            <w:r>
              <w:rPr>
                <w:rFonts w:hint="default" w:ascii="Times New Roman" w:hAnsi="Times New Roman" w:cs="Times New Roman" w:eastAsiaTheme="minorEastAsia"/>
                <w:snapToGrid w:val="0"/>
                <w:sz w:val="24"/>
                <w:szCs w:val="24"/>
                <w:lang w:val="zh-CN"/>
              </w:rPr>
              <w:t>，本项目涉及的</w:t>
            </w:r>
            <w:r>
              <w:rPr>
                <w:rFonts w:hint="default" w:ascii="Times New Roman" w:hAnsi="Times New Roman" w:cs="Times New Roman" w:eastAsiaTheme="minorEastAsia"/>
                <w:sz w:val="24"/>
                <w:szCs w:val="24"/>
                <w:lang w:val="zh-CN"/>
              </w:rPr>
              <w:t>风险物质及临界量如下表</w:t>
            </w:r>
            <w:r>
              <w:rPr>
                <w:rFonts w:hint="default" w:ascii="Times New Roman" w:hAnsi="Times New Roman" w:cs="Times New Roman" w:eastAsiaTheme="minorEastAsia"/>
                <w:sz w:val="24"/>
                <w:szCs w:val="24"/>
              </w:rPr>
              <w:t>7-</w:t>
            </w:r>
            <w:r>
              <w:rPr>
                <w:rFonts w:hint="default" w:ascii="Times New Roman" w:hAnsi="Times New Roman" w:cs="Times New Roman" w:eastAsiaTheme="minorEastAsia"/>
                <w:sz w:val="24"/>
                <w:szCs w:val="24"/>
                <w:lang w:val="en-US" w:eastAsia="zh-CN"/>
              </w:rPr>
              <w:t>15</w:t>
            </w:r>
            <w:r>
              <w:rPr>
                <w:rFonts w:hint="default" w:ascii="Times New Roman" w:hAnsi="Times New Roman" w:cs="Times New Roman" w:eastAsiaTheme="minorEastAsia"/>
                <w:sz w:val="24"/>
                <w:szCs w:val="24"/>
              </w:rPr>
              <w:t>所示。</w:t>
            </w:r>
          </w:p>
          <w:p>
            <w:pPr>
              <w:snapToGrid w:val="0"/>
              <w:jc w:val="center"/>
              <w:rPr>
                <w:rFonts w:hint="default" w:ascii="Times New Roman" w:hAnsi="Times New Roman" w:cs="Times New Roman"/>
                <w:b/>
                <w:bCs w:val="0"/>
                <w:sz w:val="24"/>
                <w:szCs w:val="24"/>
              </w:rPr>
            </w:pPr>
            <w:r>
              <w:rPr>
                <w:rFonts w:hint="default" w:ascii="Times New Roman" w:hAnsi="Times New Roman" w:eastAsia="Times New Roman" w:cs="Times New Roman"/>
                <w:b/>
                <w:bCs w:val="0"/>
                <w:sz w:val="24"/>
                <w:szCs w:val="24"/>
                <w:lang w:val="zh-CN"/>
              </w:rPr>
              <w:t>表</w:t>
            </w:r>
            <w:r>
              <w:rPr>
                <w:rFonts w:hint="default" w:ascii="Times New Roman" w:hAnsi="Times New Roman" w:cs="Times New Roman"/>
                <w:b/>
                <w:bCs w:val="0"/>
                <w:sz w:val="24"/>
                <w:szCs w:val="24"/>
              </w:rPr>
              <w:t>7-</w:t>
            </w:r>
            <w:r>
              <w:rPr>
                <w:rFonts w:hint="default" w:ascii="Times New Roman" w:hAnsi="Times New Roman" w:cs="Times New Roman"/>
                <w:b/>
                <w:bCs w:val="0"/>
                <w:sz w:val="24"/>
                <w:szCs w:val="24"/>
                <w:lang w:val="en-US" w:eastAsia="zh-CN"/>
              </w:rPr>
              <w:t>15</w:t>
            </w:r>
            <w:r>
              <w:rPr>
                <w:rFonts w:hint="eastAsia" w:ascii="Times New Roman" w:hAnsi="Times New Roman" w:cs="Times New Roman"/>
                <w:b/>
                <w:bCs w:val="0"/>
                <w:sz w:val="24"/>
                <w:szCs w:val="24"/>
                <w:lang w:val="en-US" w:eastAsia="zh-CN"/>
              </w:rPr>
              <w:t xml:space="preserve">  </w:t>
            </w:r>
            <w:r>
              <w:rPr>
                <w:rFonts w:hint="default" w:ascii="Times New Roman" w:hAnsi="Times New Roman" w:cs="Times New Roman"/>
                <w:b/>
                <w:bCs w:val="0"/>
                <w:sz w:val="24"/>
                <w:szCs w:val="24"/>
              </w:rPr>
              <w:t xml:space="preserve"> </w:t>
            </w:r>
            <w:r>
              <w:rPr>
                <w:rFonts w:hint="default" w:ascii="Times New Roman" w:hAnsi="Times New Roman" w:eastAsia="Times New Roman" w:cs="Times New Roman"/>
                <w:b/>
                <w:bCs w:val="0"/>
                <w:sz w:val="24"/>
                <w:szCs w:val="24"/>
                <w:lang w:val="zh-CN"/>
              </w:rPr>
              <w:t>风险物质</w:t>
            </w:r>
            <w:r>
              <w:rPr>
                <w:rFonts w:hint="default" w:ascii="Times New Roman" w:hAnsi="Times New Roman" w:cs="Times New Roman"/>
                <w:b/>
                <w:bCs w:val="0"/>
                <w:sz w:val="24"/>
                <w:szCs w:val="24"/>
                <w:lang w:val="zh-CN"/>
              </w:rPr>
              <w:t>储存情况</w:t>
            </w:r>
          </w:p>
          <w:tbl>
            <w:tblPr>
              <w:tblStyle w:val="33"/>
              <w:tblW w:w="8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8"/>
              <w:gridCol w:w="2126"/>
              <w:gridCol w:w="3260"/>
              <w:gridCol w:w="1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8" w:type="dxa"/>
                  <w:vAlign w:val="center"/>
                </w:tcPr>
                <w:p>
                  <w:pPr>
                    <w:snapToGrid w:val="0"/>
                    <w:spacing w:line="240" w:lineRule="auto"/>
                    <w:jc w:val="center"/>
                    <w:rPr>
                      <w:rFonts w:hint="default" w:ascii="Times New Roman" w:hAnsi="Times New Roman" w:cs="Times New Roman"/>
                      <w:snapToGrid w:val="0"/>
                      <w:color w:val="auto"/>
                      <w:sz w:val="21"/>
                      <w:szCs w:val="21"/>
                      <w:lang w:val="zh-CN"/>
                    </w:rPr>
                  </w:pPr>
                  <w:r>
                    <w:rPr>
                      <w:rFonts w:hint="default" w:ascii="Times New Roman" w:hAnsi="Times New Roman" w:cs="Times New Roman"/>
                      <w:snapToGrid w:val="0"/>
                      <w:color w:val="auto"/>
                      <w:sz w:val="21"/>
                      <w:szCs w:val="21"/>
                      <w:lang w:val="zh-CN"/>
                    </w:rPr>
                    <w:t>物质名称</w:t>
                  </w:r>
                </w:p>
              </w:tc>
              <w:tc>
                <w:tcPr>
                  <w:tcW w:w="2126" w:type="dxa"/>
                  <w:vAlign w:val="center"/>
                </w:tcPr>
                <w:p>
                  <w:pPr>
                    <w:snapToGrid w:val="0"/>
                    <w:spacing w:line="240" w:lineRule="auto"/>
                    <w:jc w:val="center"/>
                    <w:rPr>
                      <w:rFonts w:hint="default" w:ascii="Times New Roman" w:hAnsi="Times New Roman" w:cs="Times New Roman"/>
                      <w:snapToGrid w:val="0"/>
                      <w:color w:val="auto"/>
                      <w:sz w:val="21"/>
                      <w:szCs w:val="21"/>
                      <w:lang w:val="zh-CN"/>
                    </w:rPr>
                  </w:pPr>
                  <w:r>
                    <w:rPr>
                      <w:rFonts w:hint="default" w:ascii="Times New Roman" w:hAnsi="Times New Roman" w:cs="Times New Roman"/>
                      <w:snapToGrid w:val="0"/>
                      <w:color w:val="auto"/>
                      <w:sz w:val="21"/>
                      <w:szCs w:val="21"/>
                      <w:lang w:val="zh-CN"/>
                    </w:rPr>
                    <w:t>本项目储存量/t</w:t>
                  </w:r>
                </w:p>
              </w:tc>
              <w:tc>
                <w:tcPr>
                  <w:tcW w:w="3260" w:type="dxa"/>
                  <w:vAlign w:val="center"/>
                </w:tcPr>
                <w:p>
                  <w:pPr>
                    <w:snapToGrid w:val="0"/>
                    <w:spacing w:line="240" w:lineRule="auto"/>
                    <w:jc w:val="center"/>
                    <w:rPr>
                      <w:rFonts w:hint="default" w:ascii="Times New Roman" w:hAnsi="Times New Roman" w:cs="Times New Roman"/>
                      <w:snapToGrid w:val="0"/>
                      <w:color w:val="auto"/>
                      <w:sz w:val="21"/>
                      <w:szCs w:val="21"/>
                    </w:rPr>
                  </w:pPr>
                  <w:r>
                    <w:rPr>
                      <w:rFonts w:hint="default" w:ascii="Times New Roman" w:hAnsi="Times New Roman" w:cs="Times New Roman"/>
                      <w:snapToGrid w:val="0"/>
                      <w:color w:val="auto"/>
                      <w:sz w:val="21"/>
                      <w:szCs w:val="21"/>
                      <w:lang w:val="zh-CN"/>
                    </w:rPr>
                    <w:t>GB18218-2018规定的临界量</w:t>
                  </w:r>
                  <w:r>
                    <w:rPr>
                      <w:rFonts w:hint="default" w:ascii="Times New Roman" w:hAnsi="Times New Roman" w:cs="Times New Roman"/>
                      <w:snapToGrid w:val="0"/>
                      <w:color w:val="auto"/>
                      <w:sz w:val="21"/>
                      <w:szCs w:val="21"/>
                    </w:rPr>
                    <w:t>/t</w:t>
                  </w:r>
                </w:p>
              </w:tc>
              <w:tc>
                <w:tcPr>
                  <w:tcW w:w="1235" w:type="dxa"/>
                  <w:vAlign w:val="center"/>
                </w:tcPr>
                <w:p>
                  <w:pPr>
                    <w:snapToGrid w:val="0"/>
                    <w:spacing w:line="240" w:lineRule="auto"/>
                    <w:jc w:val="center"/>
                    <w:rPr>
                      <w:rFonts w:hint="default" w:ascii="Times New Roman" w:hAnsi="Times New Roman" w:cs="Times New Roman"/>
                      <w:snapToGrid w:val="0"/>
                      <w:color w:val="auto"/>
                      <w:sz w:val="21"/>
                      <w:szCs w:val="21"/>
                      <w:lang w:val="zh-CN"/>
                    </w:rPr>
                  </w:pPr>
                  <w:r>
                    <w:rPr>
                      <w:rFonts w:hint="default" w:ascii="Times New Roman" w:hAnsi="Times New Roman" w:cs="Times New Roman"/>
                      <w:snapToGrid w:val="0"/>
                      <w:color w:val="auto"/>
                      <w:sz w:val="21"/>
                      <w:szCs w:val="21"/>
                      <w:lang w:val="zh-CN"/>
                    </w:rPr>
                    <w:t>q/Q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8" w:type="dxa"/>
                  <w:vAlign w:val="center"/>
                </w:tcPr>
                <w:p>
                  <w:pPr>
                    <w:snapToGrid w:val="0"/>
                    <w:spacing w:line="240" w:lineRule="auto"/>
                    <w:jc w:val="center"/>
                    <w:rPr>
                      <w:rFonts w:hint="default" w:ascii="Times New Roman" w:hAnsi="Times New Roman" w:cs="Times New Roman"/>
                      <w:snapToGrid w:val="0"/>
                      <w:color w:val="auto"/>
                      <w:sz w:val="21"/>
                      <w:szCs w:val="21"/>
                      <w:lang w:val="zh-CN"/>
                    </w:rPr>
                  </w:pPr>
                  <w:r>
                    <w:rPr>
                      <w:rFonts w:hint="default" w:ascii="Times New Roman" w:hAnsi="Times New Roman" w:cs="Times New Roman"/>
                      <w:snapToGrid w:val="0"/>
                      <w:color w:val="auto"/>
                      <w:sz w:val="21"/>
                      <w:szCs w:val="21"/>
                      <w:lang w:val="zh-CN"/>
                    </w:rPr>
                    <w:t>废矿物油</w:t>
                  </w:r>
                </w:p>
              </w:tc>
              <w:tc>
                <w:tcPr>
                  <w:tcW w:w="2126" w:type="dxa"/>
                  <w:vAlign w:val="center"/>
                </w:tcPr>
                <w:p>
                  <w:pPr>
                    <w:snapToGrid w:val="0"/>
                    <w:spacing w:line="240" w:lineRule="auto"/>
                    <w:jc w:val="center"/>
                    <w:rPr>
                      <w:rFonts w:hint="default" w:ascii="Times New Roman" w:hAnsi="Times New Roman" w:eastAsia="宋体" w:cs="Times New Roman"/>
                      <w:snapToGrid w:val="0"/>
                      <w:color w:val="auto"/>
                      <w:sz w:val="21"/>
                      <w:szCs w:val="21"/>
                      <w:lang w:val="en-US" w:eastAsia="zh-CN"/>
                    </w:rPr>
                  </w:pPr>
                  <w:r>
                    <w:rPr>
                      <w:rFonts w:hint="default" w:ascii="Times New Roman" w:hAnsi="Times New Roman" w:cs="Times New Roman"/>
                      <w:snapToGrid w:val="0"/>
                      <w:color w:val="auto"/>
                      <w:sz w:val="21"/>
                      <w:szCs w:val="21"/>
                      <w:lang w:val="en-US" w:eastAsia="zh-CN"/>
                    </w:rPr>
                    <w:t>0.005</w:t>
                  </w:r>
                </w:p>
              </w:tc>
              <w:tc>
                <w:tcPr>
                  <w:tcW w:w="3260" w:type="dxa"/>
                  <w:vAlign w:val="center"/>
                </w:tcPr>
                <w:p>
                  <w:pPr>
                    <w:snapToGrid w:val="0"/>
                    <w:spacing w:line="240" w:lineRule="auto"/>
                    <w:jc w:val="center"/>
                    <w:rPr>
                      <w:rFonts w:hint="default" w:ascii="Times New Roman" w:hAnsi="Times New Roman" w:cs="Times New Roman"/>
                      <w:snapToGrid w:val="0"/>
                      <w:color w:val="auto"/>
                      <w:sz w:val="21"/>
                      <w:szCs w:val="21"/>
                      <w:lang w:val="zh-CN"/>
                    </w:rPr>
                  </w:pPr>
                  <w:r>
                    <w:rPr>
                      <w:rFonts w:hint="default" w:ascii="Times New Roman" w:hAnsi="Times New Roman" w:cs="Times New Roman"/>
                      <w:snapToGrid w:val="0"/>
                      <w:color w:val="auto"/>
                      <w:sz w:val="21"/>
                      <w:szCs w:val="21"/>
                      <w:lang w:val="zh-CN"/>
                    </w:rPr>
                    <w:t>2500</w:t>
                  </w:r>
                </w:p>
              </w:tc>
              <w:tc>
                <w:tcPr>
                  <w:tcW w:w="1235" w:type="dxa"/>
                  <w:vAlign w:val="center"/>
                </w:tcPr>
                <w:p>
                  <w:pPr>
                    <w:snapToGrid w:val="0"/>
                    <w:spacing w:line="240" w:lineRule="auto"/>
                    <w:jc w:val="center"/>
                    <w:rPr>
                      <w:rFonts w:hint="default" w:ascii="Times New Roman" w:hAnsi="Times New Roman" w:cs="Times New Roman"/>
                      <w:snapToGrid w:val="0"/>
                      <w:color w:val="auto"/>
                      <w:sz w:val="21"/>
                      <w:szCs w:val="21"/>
                      <w:lang w:val="zh-CN"/>
                    </w:rPr>
                  </w:pPr>
                  <w:r>
                    <w:rPr>
                      <w:rFonts w:hint="default" w:ascii="Times New Roman" w:hAnsi="Times New Roman" w:cs="Times New Roman"/>
                      <w:snapToGrid w:val="0"/>
                      <w:color w:val="auto"/>
                      <w:sz w:val="21"/>
                      <w:szCs w:val="21"/>
                      <w:lang w:val="zh-CN"/>
                    </w:rPr>
                    <w:t>0.0</w:t>
                  </w:r>
                  <w:r>
                    <w:rPr>
                      <w:rFonts w:hint="default" w:ascii="Times New Roman" w:hAnsi="Times New Roman" w:cs="Times New Roman"/>
                      <w:snapToGrid w:val="0"/>
                      <w:color w:val="auto"/>
                      <w:sz w:val="21"/>
                      <w:szCs w:val="21"/>
                      <w:lang w:val="en-US" w:eastAsia="zh-CN"/>
                    </w:rPr>
                    <w:t>00000</w:t>
                  </w:r>
                  <w:r>
                    <w:rPr>
                      <w:rFonts w:hint="default" w:ascii="Times New Roman" w:hAnsi="Times New Roman" w:cs="Times New Roman"/>
                      <w:snapToGrid w:val="0"/>
                      <w:color w:val="auto"/>
                      <w:sz w:val="21"/>
                      <w:szCs w:val="21"/>
                      <w:lang w:val="zh-CN"/>
                    </w:rPr>
                    <w:t>2</w:t>
                  </w:r>
                </w:p>
              </w:tc>
            </w:tr>
          </w:tbl>
          <w:p>
            <w:pPr>
              <w:snapToGrid w:val="0"/>
              <w:spacing w:line="360" w:lineRule="auto"/>
              <w:ind w:firstLine="600"/>
              <w:rPr>
                <w:rFonts w:hint="default" w:ascii="Times New Roman" w:hAnsi="Times New Roman" w:cs="Times New Roman"/>
                <w:snapToGrid w:val="0"/>
                <w:sz w:val="24"/>
                <w:szCs w:val="24"/>
              </w:rPr>
            </w:pPr>
            <w:r>
              <w:rPr>
                <w:rFonts w:hint="default" w:ascii="Times New Roman" w:hAnsi="Times New Roman" w:cs="Times New Roman"/>
                <w:snapToGrid w:val="0"/>
                <w:sz w:val="24"/>
                <w:szCs w:val="24"/>
                <w:lang w:val="zh-CN"/>
              </w:rPr>
              <w:t>故本项目Q&lt;1，本项目不存在重大风险源，且本项目不属于环境敏感地区，因此本项目风险潜势为I级，只需简单评价。</w:t>
            </w:r>
          </w:p>
          <w:p>
            <w:pPr>
              <w:pStyle w:val="209"/>
              <w:keepNext w:val="0"/>
              <w:keepLines w:val="0"/>
              <w:pageBreakBefore w:val="0"/>
              <w:widowControl w:val="0"/>
              <w:kinsoku/>
              <w:wordWrap/>
              <w:overflowPunct/>
              <w:topLinePunct w:val="0"/>
              <w:autoSpaceDE/>
              <w:autoSpaceDN/>
              <w:bidi w:val="0"/>
              <w:adjustRightInd w:val="0"/>
              <w:snapToGrid w:val="0"/>
              <w:ind w:firstLine="482" w:firstLineChars="200"/>
              <w:textAlignment w:val="baseline"/>
              <w:rPr>
                <w:rFonts w:hint="default" w:ascii="Times New Roman" w:hAnsi="Times New Roman" w:cs="Times New Roman" w:eastAsiaTheme="minorEastAsia"/>
                <w:b/>
                <w:color w:val="000000"/>
                <w:sz w:val="24"/>
                <w:szCs w:val="24"/>
                <w:lang w:val="zh-CN" w:eastAsia="zh-CN"/>
              </w:rPr>
            </w:pPr>
            <w:r>
              <w:rPr>
                <w:rFonts w:hint="eastAsia" w:ascii="Times New Roman" w:hAnsi="Times New Roman" w:cs="Times New Roman" w:eastAsiaTheme="minorEastAsia"/>
                <w:b/>
                <w:color w:val="000000"/>
                <w:sz w:val="24"/>
                <w:szCs w:val="24"/>
                <w:lang w:val="en-US" w:eastAsia="zh-CN"/>
              </w:rPr>
              <w:t>3、</w:t>
            </w:r>
            <w:r>
              <w:rPr>
                <w:rFonts w:hint="default" w:ascii="Times New Roman" w:hAnsi="Times New Roman" w:cs="Times New Roman" w:eastAsiaTheme="minorEastAsia"/>
                <w:b/>
                <w:color w:val="000000"/>
                <w:sz w:val="24"/>
                <w:szCs w:val="24"/>
                <w:lang w:val="zh-CN" w:eastAsia="zh-CN"/>
              </w:rPr>
              <w:t>环境风险保护目标</w:t>
            </w:r>
          </w:p>
          <w:p>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cs="Times New Roman"/>
                <w:sz w:val="24"/>
                <w:szCs w:val="24"/>
                <w:lang w:val="zh-CN"/>
              </w:rPr>
            </w:pPr>
            <w:r>
              <w:rPr>
                <w:rFonts w:hint="default" w:ascii="Times New Roman" w:hAnsi="Times New Roman" w:cs="Times New Roman"/>
                <w:sz w:val="24"/>
                <w:szCs w:val="24"/>
                <w:lang w:val="zh-CN"/>
              </w:rPr>
              <w:t>本项目环境风险保护目标见表7-</w:t>
            </w:r>
            <w:r>
              <w:rPr>
                <w:rFonts w:hint="default" w:ascii="Times New Roman" w:hAnsi="Times New Roman" w:cs="Times New Roman"/>
                <w:sz w:val="24"/>
                <w:szCs w:val="24"/>
                <w:lang w:val="en-US" w:eastAsia="zh-CN"/>
              </w:rPr>
              <w:t>16。</w:t>
            </w:r>
          </w:p>
          <w:p>
            <w:pPr>
              <w:keepNext w:val="0"/>
              <w:keepLines w:val="0"/>
              <w:pageBreakBefore w:val="0"/>
              <w:widowControl/>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b/>
                <w:sz w:val="24"/>
                <w:szCs w:val="24"/>
                <w:lang w:val="zh-CN"/>
              </w:rPr>
            </w:pPr>
            <w:r>
              <w:rPr>
                <w:rFonts w:hint="default" w:ascii="Times New Roman" w:hAnsi="Times New Roman" w:cs="Times New Roman"/>
                <w:b/>
                <w:sz w:val="24"/>
                <w:szCs w:val="24"/>
                <w:lang w:val="zh-CN"/>
              </w:rPr>
              <w:t>表7-</w:t>
            </w:r>
            <w:r>
              <w:rPr>
                <w:rFonts w:hint="default" w:ascii="Times New Roman" w:hAnsi="Times New Roman" w:cs="Times New Roman"/>
                <w:b/>
                <w:sz w:val="24"/>
                <w:szCs w:val="24"/>
                <w:lang w:val="en-US" w:eastAsia="zh-CN"/>
              </w:rPr>
              <w:t>16</w:t>
            </w:r>
            <w:r>
              <w:rPr>
                <w:rFonts w:hint="eastAsia" w:ascii="Times New Roman" w:hAnsi="Times New Roman" w:cs="Times New Roman"/>
                <w:b/>
                <w:sz w:val="24"/>
                <w:szCs w:val="24"/>
                <w:lang w:val="en-US" w:eastAsia="zh-CN"/>
              </w:rPr>
              <w:t xml:space="preserve">  </w:t>
            </w:r>
            <w:r>
              <w:rPr>
                <w:rFonts w:hint="default" w:ascii="Times New Roman" w:hAnsi="Times New Roman" w:cs="Times New Roman"/>
                <w:b/>
                <w:sz w:val="24"/>
                <w:szCs w:val="24"/>
                <w:lang w:val="zh-CN"/>
              </w:rPr>
              <w:t xml:space="preserve"> 环境风险保护目标</w:t>
            </w:r>
          </w:p>
          <w:tbl>
            <w:tblPr>
              <w:tblStyle w:val="33"/>
              <w:tblW w:w="8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6"/>
              <w:gridCol w:w="1291"/>
              <w:gridCol w:w="980"/>
              <w:gridCol w:w="2389"/>
              <w:gridCol w:w="1235"/>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656" w:type="dxa"/>
                  <w:noWrap w:val="0"/>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center"/>
                    <w:rPr>
                      <w:rFonts w:hint="default" w:ascii="Times New Roman" w:hAnsi="Times New Roman" w:cs="Times New Roman" w:eastAsiaTheme="minorEastAsia"/>
                      <w:b/>
                      <w:bCs/>
                      <w:color w:val="auto"/>
                      <w:kern w:val="44"/>
                      <w:sz w:val="21"/>
                      <w:szCs w:val="21"/>
                      <w:lang w:val="zh-CN" w:eastAsia="zh-CN" w:bidi="ar-SA"/>
                    </w:rPr>
                  </w:pPr>
                  <w:r>
                    <w:rPr>
                      <w:rFonts w:hint="default" w:ascii="Times New Roman" w:hAnsi="Times New Roman" w:cs="Times New Roman" w:eastAsiaTheme="minorEastAsia"/>
                      <w:b/>
                      <w:bCs/>
                      <w:color w:val="auto"/>
                      <w:sz w:val="21"/>
                      <w:szCs w:val="21"/>
                      <w:lang w:val="zh-CN"/>
                    </w:rPr>
                    <w:t>评价内容</w:t>
                  </w:r>
                </w:p>
              </w:tc>
              <w:tc>
                <w:tcPr>
                  <w:tcW w:w="1291" w:type="dxa"/>
                  <w:noWrap w:val="0"/>
                  <w:vAlign w:val="center"/>
                </w:tcPr>
                <w:p>
                  <w:pPr>
                    <w:keepNext w:val="0"/>
                    <w:keepLines w:val="0"/>
                    <w:pageBreakBefore w:val="0"/>
                    <w:kinsoku/>
                    <w:wordWrap/>
                    <w:overflowPunct/>
                    <w:topLinePunct w:val="0"/>
                    <w:bidi w:val="0"/>
                    <w:adjustRightInd w:val="0"/>
                    <w:snapToGrid w:val="0"/>
                    <w:spacing w:line="240" w:lineRule="auto"/>
                    <w:jc w:val="center"/>
                    <w:rPr>
                      <w:rFonts w:hint="default" w:ascii="Times New Roman" w:hAnsi="Times New Roman" w:cs="Times New Roman" w:eastAsiaTheme="minorEastAsia"/>
                      <w:b/>
                      <w:bCs/>
                      <w:color w:val="auto"/>
                      <w:kern w:val="44"/>
                      <w:sz w:val="21"/>
                      <w:szCs w:val="21"/>
                      <w:lang w:val="en-US" w:eastAsia="zh-CN" w:bidi="ar-SA"/>
                    </w:rPr>
                  </w:pPr>
                  <w:r>
                    <w:rPr>
                      <w:rFonts w:hint="default" w:ascii="Times New Roman" w:hAnsi="Times New Roman" w:cs="Times New Roman" w:eastAsiaTheme="minorEastAsia"/>
                      <w:b/>
                      <w:bCs/>
                      <w:color w:val="auto"/>
                      <w:sz w:val="21"/>
                      <w:szCs w:val="21"/>
                    </w:rPr>
                    <w:t>保护目标</w:t>
                  </w: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b/>
                      <w:bCs/>
                      <w:sz w:val="21"/>
                      <w:szCs w:val="21"/>
                      <w:highlight w:val="none"/>
                    </w:rPr>
                  </w:pPr>
                  <w:r>
                    <w:rPr>
                      <w:rFonts w:hint="default" w:ascii="Times New Roman" w:hAnsi="Times New Roman" w:cs="Times New Roman" w:eastAsiaTheme="minorEastAsia"/>
                      <w:b/>
                      <w:bCs/>
                      <w:sz w:val="21"/>
                      <w:szCs w:val="21"/>
                      <w:highlight w:val="none"/>
                    </w:rPr>
                    <w:t>保护对象</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b/>
                      <w:bCs/>
                      <w:sz w:val="21"/>
                      <w:szCs w:val="21"/>
                      <w:highlight w:val="none"/>
                    </w:rPr>
                  </w:pPr>
                  <w:r>
                    <w:rPr>
                      <w:rFonts w:hint="default" w:ascii="Times New Roman" w:hAnsi="Times New Roman" w:cs="Times New Roman" w:eastAsiaTheme="minorEastAsia"/>
                      <w:b/>
                      <w:bCs/>
                      <w:sz w:val="21"/>
                      <w:szCs w:val="21"/>
                      <w:highlight w:val="none"/>
                    </w:rPr>
                    <w:t>保护内容</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b/>
                      <w:bCs/>
                      <w:sz w:val="21"/>
                      <w:szCs w:val="21"/>
                      <w:highlight w:val="none"/>
                    </w:rPr>
                  </w:pPr>
                  <w:r>
                    <w:rPr>
                      <w:rFonts w:hint="default" w:ascii="Times New Roman" w:hAnsi="Times New Roman" w:cs="Times New Roman" w:eastAsiaTheme="minorEastAsia"/>
                      <w:b/>
                      <w:bCs/>
                      <w:sz w:val="21"/>
                      <w:szCs w:val="21"/>
                      <w:highlight w:val="none"/>
                    </w:rPr>
                    <w:t>相对厂址方位</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b/>
                      <w:bCs/>
                      <w:sz w:val="21"/>
                      <w:szCs w:val="21"/>
                      <w:highlight w:val="none"/>
                    </w:rPr>
                  </w:pPr>
                  <w:r>
                    <w:rPr>
                      <w:rFonts w:hint="default" w:ascii="Times New Roman" w:hAnsi="Times New Roman" w:cs="Times New Roman" w:eastAsiaTheme="minorEastAsia"/>
                      <w:b/>
                      <w:bCs/>
                      <w:sz w:val="21"/>
                      <w:szCs w:val="21"/>
                      <w:highlight w:val="none"/>
                    </w:rPr>
                    <w:t>相对厂界距离(m)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656" w:type="dxa"/>
                  <w:vMerge w:val="restart"/>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bCs w:val="0"/>
                      <w:color w:val="auto"/>
                      <w:sz w:val="21"/>
                      <w:szCs w:val="21"/>
                      <w:lang w:val="zh-CN"/>
                    </w:rPr>
                    <w:t>距项目</w:t>
                  </w:r>
                  <w:r>
                    <w:rPr>
                      <w:rFonts w:hint="default" w:ascii="Times New Roman" w:hAnsi="Times New Roman" w:cs="Times New Roman" w:eastAsiaTheme="minorEastAsia"/>
                      <w:bCs w:val="0"/>
                      <w:color w:val="auto"/>
                      <w:sz w:val="21"/>
                      <w:szCs w:val="21"/>
                      <w:lang w:val="en-US" w:eastAsia="zh-CN"/>
                    </w:rPr>
                    <w:t>3</w:t>
                  </w:r>
                  <w:r>
                    <w:rPr>
                      <w:rFonts w:hint="default" w:ascii="Times New Roman" w:hAnsi="Times New Roman" w:cs="Times New Roman" w:eastAsiaTheme="minorEastAsia"/>
                      <w:bCs w:val="0"/>
                      <w:color w:val="auto"/>
                      <w:sz w:val="21"/>
                      <w:szCs w:val="21"/>
                      <w:lang w:val="zh-CN"/>
                    </w:rPr>
                    <w:t>km范围内</w:t>
                  </w:r>
                </w:p>
              </w:tc>
              <w:tc>
                <w:tcPr>
                  <w:tcW w:w="1291" w:type="dxa"/>
                  <w:vMerge w:val="restart"/>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哨箐村</w:t>
                  </w: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约60户，210人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549m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约9户，32人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东北面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lang w:eastAsia="zh-CN"/>
                    </w:rPr>
                    <w:t>128</w:t>
                  </w:r>
                  <w:r>
                    <w:rPr>
                      <w:rFonts w:hint="default" w:ascii="Times New Roman" w:hAnsi="Times New Roman" w:cs="Times New Roman" w:eastAsiaTheme="minorEastAsia"/>
                      <w:sz w:val="21"/>
                      <w:szCs w:val="21"/>
                      <w:highlight w:val="none"/>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1户，5人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东南面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lang w:eastAsia="zh-CN"/>
                    </w:rPr>
                    <w:t>125</w:t>
                  </w:r>
                  <w:r>
                    <w:rPr>
                      <w:rFonts w:hint="default" w:ascii="Times New Roman" w:hAnsi="Times New Roman" w:cs="Times New Roman" w:eastAsiaTheme="minorEastAsia"/>
                      <w:sz w:val="21"/>
                      <w:szCs w:val="21"/>
                      <w:highlight w:val="none"/>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约25户，93人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东南面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b/>
                      <w:sz w:val="21"/>
                      <w:szCs w:val="21"/>
                      <w:highlight w:val="none"/>
                    </w:rPr>
                  </w:pPr>
                  <w:r>
                    <w:rPr>
                      <w:rFonts w:hint="default" w:ascii="Times New Roman" w:hAnsi="Times New Roman" w:cs="Times New Roman" w:eastAsiaTheme="minorEastAsia"/>
                      <w:sz w:val="21"/>
                      <w:szCs w:val="21"/>
                      <w:highlight w:val="none"/>
                    </w:rPr>
                    <w:t>350m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公租房</w:t>
                  </w: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约374户，1309人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427m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南冲</w:t>
                  </w: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约54户，192人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1272m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石桥村</w:t>
                  </w: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约71户，250人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1422m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大三竜</w:t>
                  </w: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约187户，657人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东北面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2266m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南营村</w:t>
                  </w: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约166户，583人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2259m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西冲</w:t>
                  </w: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约54户，192人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西北面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1824m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红庙</w:t>
                  </w: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约90户，316人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717m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豹子箐</w:t>
                  </w: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约20户，70人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1226m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大刺棵</w:t>
                  </w: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bCs/>
                      <w:spacing w:val="6"/>
                      <w:sz w:val="21"/>
                      <w:szCs w:val="21"/>
                      <w:highlight w:val="none"/>
                    </w:rPr>
                    <w:t>约53户，184人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1567m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太平桥</w:t>
                  </w: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约60户，210人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约1795m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兴贡村</w:t>
                  </w: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bCs/>
                      <w:spacing w:val="6"/>
                      <w:sz w:val="21"/>
                      <w:szCs w:val="21"/>
                      <w:highlight w:val="none"/>
                    </w:rPr>
                    <w:t>约781户，2713人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约1880m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双龙湾</w:t>
                  </w: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约45户，158人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东南面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约2110m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野火田</w:t>
                  </w: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约35户，125人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东南面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约1245m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龙洞</w:t>
                  </w: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约60户，214人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东面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1580m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vMerge w:val="restart"/>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哨箐村</w:t>
                  </w: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约9户，32人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东北面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lang w:eastAsia="zh-CN"/>
                    </w:rPr>
                    <w:t>128</w:t>
                  </w:r>
                  <w:r>
                    <w:rPr>
                      <w:rFonts w:hint="default" w:ascii="Times New Roman" w:hAnsi="Times New Roman" w:cs="Times New Roman" w:eastAsiaTheme="minorEastAsia"/>
                      <w:sz w:val="21"/>
                      <w:szCs w:val="21"/>
                      <w:highlight w:val="none"/>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656"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1291" w:type="dxa"/>
                  <w:vMerge w:val="continue"/>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p>
              </w:tc>
              <w:tc>
                <w:tcPr>
                  <w:tcW w:w="980"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居民</w:t>
                  </w:r>
                </w:p>
              </w:tc>
              <w:tc>
                <w:tcPr>
                  <w:tcW w:w="2389"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1户，5人</w:t>
                  </w:r>
                </w:p>
              </w:tc>
              <w:tc>
                <w:tcPr>
                  <w:tcW w:w="1235"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rPr>
                    <w:t>东南面</w:t>
                  </w:r>
                </w:p>
              </w:tc>
              <w:tc>
                <w:tcPr>
                  <w:tcW w:w="1227" w:type="dxa"/>
                  <w:noWrap w:val="0"/>
                  <w:vAlign w:val="center"/>
                </w:tcPr>
                <w:p>
                  <w:pPr>
                    <w:pStyle w:val="125"/>
                    <w:keepNext w:val="0"/>
                    <w:keepLines w:val="0"/>
                    <w:pageBreakBefore w:val="0"/>
                    <w:kinsoku/>
                    <w:wordWrap/>
                    <w:overflowPunct/>
                    <w:topLinePunct w:val="0"/>
                    <w:bidi w:val="0"/>
                    <w:adjustRightInd w:val="0"/>
                    <w:snapToGrid w:val="0"/>
                    <w:spacing w:after="0" w:afterLines="0" w:line="240" w:lineRule="auto"/>
                    <w:ind w:firstLine="0"/>
                    <w:jc w:val="center"/>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lang w:eastAsia="zh-CN"/>
                    </w:rPr>
                    <w:t>125</w:t>
                  </w:r>
                  <w:r>
                    <w:rPr>
                      <w:rFonts w:hint="default" w:ascii="Times New Roman" w:hAnsi="Times New Roman" w:cs="Times New Roman" w:eastAsiaTheme="minorEastAsia"/>
                      <w:sz w:val="21"/>
                      <w:szCs w:val="21"/>
                      <w:highlight w:val="none"/>
                    </w:rPr>
                    <w:t>m</w:t>
                  </w:r>
                </w:p>
              </w:tc>
            </w:tr>
          </w:tbl>
          <w:p>
            <w:pPr>
              <w:pStyle w:val="209"/>
              <w:keepNext w:val="0"/>
              <w:keepLines w:val="0"/>
              <w:pageBreakBefore w:val="0"/>
              <w:widowControl w:val="0"/>
              <w:kinsoku/>
              <w:wordWrap/>
              <w:overflowPunct/>
              <w:topLinePunct w:val="0"/>
              <w:autoSpaceDE/>
              <w:autoSpaceDN/>
              <w:bidi w:val="0"/>
              <w:adjustRightInd w:val="0"/>
              <w:snapToGrid w:val="0"/>
              <w:ind w:firstLine="482" w:firstLineChars="200"/>
              <w:textAlignment w:val="baseline"/>
              <w:rPr>
                <w:rFonts w:hint="default" w:ascii="Times New Roman" w:hAnsi="Times New Roman" w:cs="Times New Roman" w:eastAsiaTheme="minorEastAsia"/>
                <w:b/>
                <w:color w:val="000000"/>
                <w:sz w:val="24"/>
                <w:szCs w:val="24"/>
                <w:lang w:val="en-US" w:eastAsia="zh-CN"/>
              </w:rPr>
            </w:pPr>
            <w:r>
              <w:rPr>
                <w:rFonts w:hint="eastAsia" w:ascii="Times New Roman" w:hAnsi="Times New Roman" w:cs="Times New Roman" w:eastAsiaTheme="minorEastAsia"/>
                <w:b/>
                <w:color w:val="000000"/>
                <w:sz w:val="24"/>
                <w:szCs w:val="24"/>
                <w:lang w:val="en-US" w:eastAsia="zh-CN"/>
              </w:rPr>
              <w:t>4、</w:t>
            </w:r>
            <w:r>
              <w:rPr>
                <w:rFonts w:hint="default" w:ascii="Times New Roman" w:hAnsi="Times New Roman" w:cs="Times New Roman" w:eastAsiaTheme="minorEastAsia"/>
                <w:b/>
                <w:color w:val="000000"/>
                <w:sz w:val="24"/>
                <w:szCs w:val="24"/>
                <w:lang w:val="en-US" w:eastAsia="zh-CN"/>
              </w:rPr>
              <w:t>环境风险物质识别</w:t>
            </w:r>
          </w:p>
          <w:p>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default" w:ascii="Times New Roman" w:hAnsi="Times New Roman" w:cs="Times New Roman"/>
                <w:sz w:val="24"/>
                <w:szCs w:val="24"/>
              </w:rPr>
            </w:pPr>
            <w:r>
              <w:rPr>
                <w:rFonts w:hint="default" w:ascii="Times New Roman" w:hAnsi="Times New Roman" w:cs="Times New Roman"/>
                <w:sz w:val="24"/>
                <w:szCs w:val="24"/>
              </w:rPr>
              <w:t>由于本项目环境风险物质主要为废矿物油。主要理化性质如表7-</w:t>
            </w:r>
            <w:r>
              <w:rPr>
                <w:rFonts w:hint="default" w:ascii="Times New Roman" w:hAnsi="Times New Roman" w:cs="Times New Roman"/>
                <w:sz w:val="24"/>
                <w:szCs w:val="24"/>
                <w:lang w:val="en-US" w:eastAsia="zh-CN"/>
              </w:rPr>
              <w:t>17</w:t>
            </w:r>
            <w:r>
              <w:rPr>
                <w:rFonts w:hint="default" w:ascii="Times New Roman" w:hAnsi="Times New Roman" w:cs="Times New Roman"/>
                <w:sz w:val="24"/>
                <w:szCs w:val="24"/>
              </w:rPr>
              <w:t>。</w:t>
            </w:r>
          </w:p>
          <w:p>
            <w:pPr>
              <w:widowControl/>
              <w:autoSpaceDE w:val="0"/>
              <w:autoSpaceDN w:val="0"/>
              <w:snapToGrid w:val="0"/>
              <w:spacing w:line="240" w:lineRule="auto"/>
              <w:jc w:val="center"/>
              <w:rPr>
                <w:rFonts w:hint="default" w:ascii="Times New Roman" w:hAnsi="Times New Roman" w:cs="Times New Roman"/>
                <w:b/>
                <w:bCs w:val="0"/>
                <w:sz w:val="24"/>
                <w:szCs w:val="24"/>
              </w:rPr>
            </w:pPr>
            <w:r>
              <w:rPr>
                <w:rFonts w:hint="default" w:ascii="Times New Roman" w:hAnsi="Times New Roman" w:cs="Times New Roman"/>
                <w:b/>
                <w:bCs w:val="0"/>
                <w:sz w:val="24"/>
                <w:szCs w:val="24"/>
              </w:rPr>
              <w:t>表7-</w:t>
            </w:r>
            <w:r>
              <w:rPr>
                <w:rFonts w:hint="default" w:ascii="Times New Roman" w:hAnsi="Times New Roman" w:cs="Times New Roman"/>
                <w:b/>
                <w:bCs w:val="0"/>
                <w:sz w:val="24"/>
                <w:szCs w:val="24"/>
                <w:lang w:val="en-US" w:eastAsia="zh-CN"/>
              </w:rPr>
              <w:t>17</w:t>
            </w:r>
            <w:r>
              <w:rPr>
                <w:rFonts w:hint="default" w:ascii="Times New Roman" w:hAnsi="Times New Roman" w:cs="Times New Roman"/>
                <w:b/>
                <w:bCs w:val="0"/>
                <w:sz w:val="24"/>
                <w:szCs w:val="24"/>
              </w:rPr>
              <w:t xml:space="preserve"> </w:t>
            </w:r>
            <w:r>
              <w:rPr>
                <w:rFonts w:hint="default" w:ascii="Times New Roman" w:hAnsi="Times New Roman" w:cs="Times New Roman"/>
                <w:b/>
                <w:bCs w:val="0"/>
                <w:sz w:val="24"/>
                <w:szCs w:val="24"/>
                <w:lang w:val="en-US" w:eastAsia="zh-CN"/>
              </w:rPr>
              <w:t xml:space="preserve"> </w:t>
            </w:r>
            <w:r>
              <w:rPr>
                <w:rFonts w:hint="default" w:ascii="Times New Roman" w:hAnsi="Times New Roman" w:cs="Times New Roman"/>
                <w:b/>
                <w:bCs w:val="0"/>
                <w:sz w:val="24"/>
                <w:szCs w:val="24"/>
              </w:rPr>
              <w:t xml:space="preserve"> 主要成分理化性质表</w:t>
            </w:r>
          </w:p>
          <w:tbl>
            <w:tblPr>
              <w:tblStyle w:val="34"/>
              <w:tblW w:w="85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971"/>
              <w:gridCol w:w="2149"/>
              <w:gridCol w:w="3128"/>
              <w:gridCol w:w="1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8"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主要成分</w:t>
                  </w:r>
                </w:p>
              </w:tc>
              <w:tc>
                <w:tcPr>
                  <w:tcW w:w="971"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化学式</w:t>
                  </w:r>
                </w:p>
              </w:tc>
              <w:tc>
                <w:tcPr>
                  <w:tcW w:w="2149"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理化性质</w:t>
                  </w:r>
                </w:p>
              </w:tc>
              <w:tc>
                <w:tcPr>
                  <w:tcW w:w="3128"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毒理性质</w:t>
                  </w:r>
                </w:p>
              </w:tc>
              <w:tc>
                <w:tcPr>
                  <w:tcW w:w="1175"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中毒症状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8"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废矿物油</w:t>
                  </w:r>
                </w:p>
              </w:tc>
              <w:tc>
                <w:tcPr>
                  <w:tcW w:w="971"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w:t>
                  </w:r>
                </w:p>
              </w:tc>
              <w:tc>
                <w:tcPr>
                  <w:tcW w:w="2149"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left"/>
                    <w:textAlignment w:val="baseline"/>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 xml:space="preserve">液体，不溶于水，闪点＞180℃，密度 850-880kg/m </w:t>
                  </w:r>
                  <w:r>
                    <w:rPr>
                      <w:rFonts w:hint="default" w:ascii="Times New Roman" w:hAnsi="Times New Roman" w:cs="Times New Roman" w:eastAsiaTheme="minorEastAsia"/>
                      <w:sz w:val="21"/>
                      <w:szCs w:val="21"/>
                      <w:vertAlign w:val="superscript"/>
                      <w:lang w:val="zh-CN"/>
                    </w:rPr>
                    <w:t>3</w:t>
                  </w:r>
                </w:p>
              </w:tc>
              <w:tc>
                <w:tcPr>
                  <w:tcW w:w="3128"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left"/>
                    <w:textAlignment w:val="baseline"/>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属难燃物质，其火灾危险性类别为丙B类，遇明火、高热可能引起火灾；泄漏至排水道、土壤和水中，会对环境造成污染。无爆炸性</w:t>
                  </w:r>
                </w:p>
              </w:tc>
              <w:tc>
                <w:tcPr>
                  <w:tcW w:w="1175" w:type="dxa"/>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w:t>
                  </w:r>
                </w:p>
              </w:tc>
            </w:tr>
          </w:tbl>
          <w:p>
            <w:pPr>
              <w:pStyle w:val="209"/>
              <w:keepNext w:val="0"/>
              <w:keepLines w:val="0"/>
              <w:pageBreakBefore w:val="0"/>
              <w:widowControl w:val="0"/>
              <w:kinsoku/>
              <w:wordWrap/>
              <w:overflowPunct/>
              <w:topLinePunct w:val="0"/>
              <w:autoSpaceDE/>
              <w:autoSpaceDN/>
              <w:bidi w:val="0"/>
              <w:adjustRightInd w:val="0"/>
              <w:snapToGrid w:val="0"/>
              <w:ind w:firstLine="482" w:firstLineChars="200"/>
              <w:textAlignment w:val="baseline"/>
              <w:rPr>
                <w:rFonts w:hint="default" w:ascii="Times New Roman" w:hAnsi="Times New Roman" w:cs="Times New Roman" w:eastAsiaTheme="minorEastAsia"/>
                <w:b/>
                <w:color w:val="000000"/>
                <w:sz w:val="24"/>
                <w:szCs w:val="24"/>
                <w:lang w:val="zh-CN" w:eastAsia="zh-CN"/>
              </w:rPr>
            </w:pPr>
            <w:r>
              <w:rPr>
                <w:rFonts w:hint="default" w:ascii="Times New Roman" w:hAnsi="Times New Roman" w:cs="Times New Roman" w:eastAsiaTheme="minorEastAsia"/>
                <w:b/>
                <w:color w:val="000000"/>
                <w:sz w:val="24"/>
                <w:szCs w:val="24"/>
                <w:lang w:val="en-US" w:eastAsia="zh-CN"/>
              </w:rPr>
              <w:t>5、</w:t>
            </w:r>
            <w:r>
              <w:rPr>
                <w:rFonts w:hint="default" w:ascii="Times New Roman" w:hAnsi="Times New Roman" w:cs="Times New Roman" w:eastAsiaTheme="minorEastAsia"/>
                <w:b/>
                <w:color w:val="000000"/>
                <w:sz w:val="24"/>
                <w:szCs w:val="24"/>
                <w:lang w:val="zh-CN" w:eastAsia="zh-CN"/>
              </w:rPr>
              <w:t>事故分析</w:t>
            </w:r>
          </w:p>
          <w:p>
            <w:pPr>
              <w:widowControl/>
              <w:autoSpaceDE w:val="0"/>
              <w:autoSpaceDN w:val="0"/>
              <w:snapToGrid w:val="0"/>
              <w:spacing w:line="360" w:lineRule="auto"/>
              <w:ind w:firstLine="482" w:firstLineChars="200"/>
              <w:rPr>
                <w:rFonts w:hint="default" w:ascii="Times New Roman" w:hAnsi="Times New Roman" w:cs="Times New Roman"/>
                <w:sz w:val="24"/>
                <w:szCs w:val="24"/>
                <w:lang w:val="zh-CN"/>
              </w:rPr>
            </w:pPr>
            <w:r>
              <w:rPr>
                <w:rFonts w:hint="default" w:ascii="Times New Roman" w:hAnsi="Times New Roman" w:cs="Times New Roman"/>
                <w:b/>
                <w:bCs w:val="0"/>
                <w:sz w:val="24"/>
                <w:szCs w:val="24"/>
                <w:lang w:val="zh-CN"/>
              </w:rPr>
              <w:t>（</w:t>
            </w:r>
            <w:r>
              <w:rPr>
                <w:rFonts w:hint="default" w:ascii="Times New Roman" w:hAnsi="Times New Roman" w:cs="Times New Roman"/>
                <w:b/>
                <w:bCs w:val="0"/>
                <w:sz w:val="24"/>
                <w:szCs w:val="24"/>
                <w:lang w:val="en-US" w:eastAsia="zh-CN"/>
              </w:rPr>
              <w:t>1</w:t>
            </w:r>
            <w:r>
              <w:rPr>
                <w:rFonts w:hint="default" w:ascii="Times New Roman" w:hAnsi="Times New Roman" w:cs="Times New Roman"/>
                <w:b/>
                <w:bCs w:val="0"/>
                <w:sz w:val="24"/>
                <w:szCs w:val="24"/>
                <w:lang w:val="zh-CN"/>
              </w:rPr>
              <w:t>）</w:t>
            </w:r>
            <w:r>
              <w:rPr>
                <w:rFonts w:hint="default" w:ascii="Times New Roman" w:hAnsi="Times New Roman" w:cs="Times New Roman"/>
                <w:b/>
                <w:bCs w:val="0"/>
                <w:sz w:val="24"/>
                <w:szCs w:val="24"/>
                <w:lang w:val="zh-CN"/>
              </w:rPr>
              <w:t>事故源项</w:t>
            </w:r>
          </w:p>
          <w:p>
            <w:pPr>
              <w:widowControl/>
              <w:autoSpaceDE w:val="0"/>
              <w:autoSpaceDN w:val="0"/>
              <w:snapToGrid w:val="0"/>
              <w:spacing w:line="360" w:lineRule="auto"/>
              <w:ind w:firstLine="480" w:firstLineChars="200"/>
              <w:rPr>
                <w:rFonts w:hint="default" w:ascii="Times New Roman" w:hAnsi="Times New Roman" w:cs="Times New Roman"/>
                <w:sz w:val="24"/>
                <w:szCs w:val="24"/>
                <w:lang w:val="zh-CN"/>
              </w:rPr>
            </w:pPr>
            <w:r>
              <w:rPr>
                <w:rFonts w:hint="default" w:ascii="Times New Roman" w:hAnsi="Times New Roman" w:cs="Times New Roman"/>
                <w:sz w:val="24"/>
                <w:szCs w:val="24"/>
                <w:lang w:val="zh-CN"/>
              </w:rPr>
              <w:t>根据项目所涉及的环境风险物质的理化性质和危险特性，以及相关危险源的操作特点和操作条件，可能发生的风险事故类型：</w:t>
            </w:r>
          </w:p>
          <w:p>
            <w:pPr>
              <w:widowControl/>
              <w:autoSpaceDE w:val="0"/>
              <w:autoSpaceDN w:val="0"/>
              <w:snapToGrid w:val="0"/>
              <w:spacing w:line="360" w:lineRule="auto"/>
              <w:ind w:firstLine="480" w:firstLineChars="200"/>
              <w:rPr>
                <w:rFonts w:hint="default" w:ascii="Times New Roman" w:hAnsi="Times New Roman" w:cs="Times New Roman"/>
                <w:sz w:val="24"/>
                <w:szCs w:val="24"/>
                <w:lang w:val="zh-CN"/>
              </w:rPr>
            </w:pPr>
            <w:r>
              <w:rPr>
                <w:rFonts w:hint="default" w:ascii="Times New Roman" w:hAnsi="Times New Roman" w:cs="Times New Roman"/>
                <w:sz w:val="24"/>
                <w:szCs w:val="24"/>
                <w:lang w:val="zh-CN"/>
              </w:rPr>
              <w:t>①废矿物油</w:t>
            </w:r>
            <w:r>
              <w:rPr>
                <w:rFonts w:hint="default" w:ascii="Times New Roman" w:hAnsi="Times New Roman" w:cs="Times New Roman"/>
                <w:sz w:val="24"/>
                <w:szCs w:val="24"/>
                <w:lang w:val="zh-CN" w:eastAsia="zh-CN"/>
              </w:rPr>
              <w:t>在暂存中</w:t>
            </w:r>
            <w:r>
              <w:rPr>
                <w:rFonts w:hint="default" w:ascii="Times New Roman" w:hAnsi="Times New Roman" w:cs="Times New Roman"/>
                <w:sz w:val="24"/>
                <w:szCs w:val="24"/>
                <w:lang w:val="zh-CN"/>
              </w:rPr>
              <w:t>桶发生破损，造成废矿物油泄漏；泄漏的矿物油因厂区防腐防渗层破损，发生渗漏下渗污染地下水；</w:t>
            </w:r>
          </w:p>
          <w:p>
            <w:pPr>
              <w:widowControl/>
              <w:autoSpaceDE w:val="0"/>
              <w:autoSpaceDN w:val="0"/>
              <w:snapToGrid w:val="0"/>
              <w:spacing w:line="360" w:lineRule="auto"/>
              <w:ind w:firstLine="480" w:firstLineChars="200"/>
              <w:rPr>
                <w:rFonts w:hint="default" w:ascii="Times New Roman" w:hAnsi="Times New Roman" w:cs="Times New Roman"/>
                <w:sz w:val="24"/>
                <w:szCs w:val="24"/>
                <w:lang w:val="zh-CN"/>
              </w:rPr>
            </w:pPr>
            <w:r>
              <w:rPr>
                <w:rFonts w:hint="default" w:ascii="Times New Roman" w:hAnsi="Times New Roman" w:cs="Times New Roman"/>
                <w:sz w:val="24"/>
                <w:szCs w:val="24"/>
                <w:lang w:val="zh-CN"/>
              </w:rPr>
              <w:t>②厂房内违规存放易燃物质或违规动火，造成废矿物油火灾；</w:t>
            </w:r>
          </w:p>
          <w:p>
            <w:pPr>
              <w:widowControl/>
              <w:autoSpaceDE w:val="0"/>
              <w:autoSpaceDN w:val="0"/>
              <w:snapToGrid w:val="0"/>
              <w:spacing w:line="360" w:lineRule="auto"/>
              <w:ind w:firstLine="480" w:firstLineChars="200"/>
              <w:rPr>
                <w:rFonts w:hint="default" w:ascii="Times New Roman" w:hAnsi="Times New Roman" w:cs="Times New Roman"/>
                <w:sz w:val="24"/>
                <w:szCs w:val="24"/>
                <w:lang w:val="zh-CN"/>
              </w:rPr>
            </w:pPr>
            <w:r>
              <w:rPr>
                <w:rFonts w:hint="default" w:ascii="Times New Roman" w:hAnsi="Times New Roman" w:cs="Times New Roman"/>
                <w:sz w:val="24"/>
                <w:szCs w:val="24"/>
                <w:lang w:val="zh-CN"/>
              </w:rPr>
              <w:t>③收集、运输过程交通事故引起废矿物油泄漏。</w:t>
            </w:r>
          </w:p>
          <w:p>
            <w:pPr>
              <w:widowControl/>
              <w:autoSpaceDE w:val="0"/>
              <w:autoSpaceDN w:val="0"/>
              <w:snapToGrid w:val="0"/>
              <w:spacing w:line="360" w:lineRule="auto"/>
              <w:ind w:firstLine="480" w:firstLineChars="200"/>
              <w:rPr>
                <w:rFonts w:hint="default" w:ascii="Times New Roman" w:hAnsi="Times New Roman" w:cs="Times New Roman"/>
                <w:sz w:val="24"/>
                <w:szCs w:val="24"/>
                <w:lang w:val="zh-CN"/>
              </w:rPr>
            </w:pPr>
            <w:r>
              <w:rPr>
                <w:rFonts w:hint="default" w:ascii="Times New Roman" w:hAnsi="Times New Roman" w:cs="Times New Roman"/>
                <w:sz w:val="24"/>
                <w:szCs w:val="24"/>
                <w:lang w:val="zh-CN"/>
              </w:rPr>
              <w:t>以上风险事故的发生均会危害人身安全及健康，引发一定的环境污染，造成一定的损失。</w:t>
            </w:r>
          </w:p>
          <w:p>
            <w:pPr>
              <w:widowControl/>
              <w:autoSpaceDE w:val="0"/>
              <w:autoSpaceDN w:val="0"/>
              <w:snapToGrid w:val="0"/>
              <w:spacing w:line="360" w:lineRule="auto"/>
              <w:ind w:firstLine="482" w:firstLineChars="200"/>
              <w:rPr>
                <w:rFonts w:hint="default" w:ascii="Times New Roman" w:hAnsi="Times New Roman" w:cs="Times New Roman"/>
                <w:b/>
                <w:bCs w:val="0"/>
                <w:sz w:val="24"/>
                <w:szCs w:val="24"/>
                <w:lang w:val="zh-CN"/>
              </w:rPr>
            </w:pPr>
            <w:r>
              <w:rPr>
                <w:rFonts w:hint="default" w:ascii="Times New Roman" w:hAnsi="Times New Roman" w:cs="Times New Roman"/>
                <w:b/>
                <w:bCs w:val="0"/>
                <w:sz w:val="24"/>
                <w:szCs w:val="24"/>
                <w:lang w:val="zh-CN"/>
              </w:rPr>
              <w:t>（</w:t>
            </w:r>
            <w:r>
              <w:rPr>
                <w:rFonts w:hint="default" w:ascii="Times New Roman" w:hAnsi="Times New Roman" w:cs="Times New Roman"/>
                <w:b/>
                <w:bCs w:val="0"/>
                <w:sz w:val="24"/>
                <w:szCs w:val="24"/>
                <w:lang w:val="en-US" w:eastAsia="zh-CN"/>
              </w:rPr>
              <w:t>2</w:t>
            </w:r>
            <w:r>
              <w:rPr>
                <w:rFonts w:hint="default" w:ascii="Times New Roman" w:hAnsi="Times New Roman" w:cs="Times New Roman"/>
                <w:b/>
                <w:bCs w:val="0"/>
                <w:sz w:val="24"/>
                <w:szCs w:val="24"/>
                <w:lang w:val="zh-CN"/>
              </w:rPr>
              <w:t>）</w:t>
            </w:r>
            <w:r>
              <w:rPr>
                <w:rFonts w:hint="default" w:ascii="Times New Roman" w:hAnsi="Times New Roman" w:cs="Times New Roman"/>
                <w:b/>
                <w:bCs w:val="0"/>
                <w:sz w:val="24"/>
                <w:szCs w:val="24"/>
                <w:lang w:val="zh-CN"/>
              </w:rPr>
              <w:t>最大可信事故</w:t>
            </w:r>
          </w:p>
          <w:p>
            <w:pPr>
              <w:widowControl/>
              <w:autoSpaceDE w:val="0"/>
              <w:autoSpaceDN w:val="0"/>
              <w:snapToGrid w:val="0"/>
              <w:spacing w:line="360" w:lineRule="auto"/>
              <w:ind w:firstLine="480" w:firstLineChars="200"/>
              <w:rPr>
                <w:rFonts w:hint="default" w:ascii="Times New Roman" w:hAnsi="Times New Roman" w:cs="Times New Roman"/>
                <w:sz w:val="24"/>
                <w:szCs w:val="24"/>
                <w:lang w:val="zh-CN"/>
              </w:rPr>
            </w:pPr>
            <w:r>
              <w:rPr>
                <w:rFonts w:hint="default" w:ascii="Times New Roman" w:hAnsi="Times New Roman" w:cs="Times New Roman"/>
                <w:sz w:val="24"/>
                <w:szCs w:val="24"/>
                <w:lang w:val="zh-CN"/>
              </w:rPr>
              <w:t>本项目收集的废矿物油数量较少，装卸次数较多。废矿物油为液态物质，泄漏后易扩散泄漏至地表水、地下水和土壤危害较大，因此本次评价确定矿物油泄漏为最大可信事故。</w:t>
            </w:r>
          </w:p>
          <w:p>
            <w:pPr>
              <w:widowControl/>
              <w:autoSpaceDE w:val="0"/>
              <w:autoSpaceDN w:val="0"/>
              <w:snapToGrid w:val="0"/>
              <w:spacing w:line="360" w:lineRule="auto"/>
              <w:ind w:firstLine="482" w:firstLineChars="200"/>
              <w:rPr>
                <w:rFonts w:hint="default" w:ascii="Times New Roman" w:hAnsi="Times New Roman" w:cs="Times New Roman"/>
                <w:b/>
                <w:bCs w:val="0"/>
                <w:sz w:val="24"/>
                <w:szCs w:val="24"/>
                <w:lang w:val="zh-CN"/>
              </w:rPr>
            </w:pPr>
            <w:r>
              <w:rPr>
                <w:rFonts w:hint="default" w:ascii="Times New Roman" w:hAnsi="Times New Roman" w:cs="Times New Roman"/>
                <w:b/>
                <w:bCs w:val="0"/>
                <w:sz w:val="24"/>
                <w:szCs w:val="24"/>
                <w:lang w:val="zh-CN"/>
              </w:rPr>
              <w:t>（</w:t>
            </w:r>
            <w:r>
              <w:rPr>
                <w:rFonts w:hint="default" w:ascii="Times New Roman" w:hAnsi="Times New Roman" w:cs="Times New Roman"/>
                <w:b/>
                <w:bCs w:val="0"/>
                <w:sz w:val="24"/>
                <w:szCs w:val="24"/>
                <w:lang w:val="en-US" w:eastAsia="zh-CN"/>
              </w:rPr>
              <w:t>3</w:t>
            </w:r>
            <w:r>
              <w:rPr>
                <w:rFonts w:hint="default" w:ascii="Times New Roman" w:hAnsi="Times New Roman" w:cs="Times New Roman"/>
                <w:b/>
                <w:bCs w:val="0"/>
                <w:sz w:val="24"/>
                <w:szCs w:val="24"/>
                <w:lang w:val="zh-CN"/>
              </w:rPr>
              <w:t>）</w:t>
            </w:r>
            <w:r>
              <w:rPr>
                <w:rFonts w:hint="default" w:ascii="Times New Roman" w:hAnsi="Times New Roman" w:cs="Times New Roman"/>
                <w:b/>
                <w:bCs w:val="0"/>
                <w:sz w:val="24"/>
                <w:szCs w:val="24"/>
                <w:lang w:val="zh-CN"/>
              </w:rPr>
              <w:t>风险事故影响分析</w:t>
            </w:r>
          </w:p>
          <w:p>
            <w:pPr>
              <w:widowControl/>
              <w:autoSpaceDE w:val="0"/>
              <w:autoSpaceDN w:val="0"/>
              <w:snapToGrid w:val="0"/>
              <w:spacing w:line="360" w:lineRule="auto"/>
              <w:ind w:firstLine="480" w:firstLineChars="200"/>
              <w:rPr>
                <w:rFonts w:hint="default" w:ascii="Times New Roman" w:hAnsi="Times New Roman" w:cs="Times New Roman"/>
                <w:sz w:val="24"/>
                <w:szCs w:val="24"/>
                <w:lang w:val="zh-CN"/>
              </w:rPr>
            </w:pPr>
            <w:r>
              <w:rPr>
                <w:rFonts w:hint="default" w:ascii="Times New Roman" w:hAnsi="Times New Roman" w:cs="Times New Roman"/>
                <w:sz w:val="24"/>
                <w:szCs w:val="24"/>
                <w:lang w:val="zh-CN"/>
              </w:rPr>
              <w:t>废矿物油泄漏、火灾影响分析</w:t>
            </w:r>
          </w:p>
          <w:p>
            <w:pPr>
              <w:widowControl/>
              <w:autoSpaceDE w:val="0"/>
              <w:autoSpaceDN w:val="0"/>
              <w:snapToGrid w:val="0"/>
              <w:spacing w:line="360" w:lineRule="auto"/>
              <w:ind w:firstLine="480" w:firstLineChars="200"/>
              <w:rPr>
                <w:rFonts w:hint="default" w:ascii="Times New Roman" w:hAnsi="Times New Roman" w:cs="Times New Roman"/>
                <w:sz w:val="24"/>
                <w:szCs w:val="24"/>
                <w:lang w:val="zh-CN"/>
              </w:rPr>
            </w:pPr>
            <w:r>
              <w:rPr>
                <w:rFonts w:hint="default" w:ascii="Times New Roman" w:hAnsi="Times New Roman" w:cs="Times New Roman"/>
                <w:sz w:val="24"/>
                <w:szCs w:val="24"/>
                <w:lang w:val="zh-CN"/>
              </w:rPr>
              <w:t>废矿物油在厂内暂存，桶破损造成泄漏。桶破损造成泄漏时，泄漏的废矿物油可危废间收集不外排。及时对危废间被污染地面进行清理，对环境影响不大。</w:t>
            </w:r>
          </w:p>
          <w:p>
            <w:pPr>
              <w:adjustRightInd w:val="0"/>
              <w:snapToGrid w:val="0"/>
              <w:spacing w:line="360" w:lineRule="auto"/>
              <w:ind w:firstLine="482"/>
              <w:rPr>
                <w:rFonts w:hint="default" w:ascii="Times New Roman" w:hAnsi="Times New Roman" w:cs="Times New Roman"/>
                <w:b/>
                <w:bCs w:val="0"/>
                <w:color w:val="auto"/>
                <w:sz w:val="24"/>
                <w:szCs w:val="24"/>
              </w:rPr>
            </w:pPr>
            <w:r>
              <w:rPr>
                <w:rFonts w:hint="default" w:ascii="Times New Roman" w:hAnsi="Times New Roman" w:cs="Times New Roman"/>
                <w:b/>
                <w:bCs w:val="0"/>
                <w:color w:val="auto"/>
                <w:sz w:val="24"/>
                <w:szCs w:val="24"/>
                <w:lang w:eastAsia="zh-CN"/>
              </w:rPr>
              <w:t>（</w:t>
            </w:r>
            <w:r>
              <w:rPr>
                <w:rFonts w:hint="default" w:ascii="Times New Roman" w:hAnsi="Times New Roman" w:cs="Times New Roman"/>
                <w:b/>
                <w:bCs w:val="0"/>
                <w:color w:val="auto"/>
                <w:sz w:val="24"/>
                <w:szCs w:val="24"/>
                <w:lang w:val="en-US" w:eastAsia="zh-CN"/>
              </w:rPr>
              <w:t>4</w:t>
            </w:r>
            <w:r>
              <w:rPr>
                <w:rFonts w:hint="default" w:ascii="Times New Roman" w:hAnsi="Times New Roman" w:cs="Times New Roman"/>
                <w:b/>
                <w:bCs w:val="0"/>
                <w:color w:val="auto"/>
                <w:sz w:val="24"/>
                <w:szCs w:val="24"/>
                <w:lang w:eastAsia="zh-CN"/>
              </w:rPr>
              <w:t>）</w:t>
            </w:r>
            <w:r>
              <w:rPr>
                <w:rFonts w:hint="default" w:ascii="Times New Roman" w:hAnsi="Times New Roman" w:cs="Times New Roman"/>
                <w:b/>
                <w:bCs w:val="0"/>
                <w:color w:val="auto"/>
                <w:sz w:val="24"/>
                <w:szCs w:val="24"/>
              </w:rPr>
              <w:t>风险防治措施</w:t>
            </w:r>
          </w:p>
          <w:p>
            <w:pPr>
              <w:adjustRightInd w:val="0"/>
              <w:snapToGrid w:val="0"/>
              <w:spacing w:line="360" w:lineRule="auto"/>
              <w:ind w:firstLine="482"/>
              <w:rPr>
                <w:rFonts w:hint="default" w:ascii="Times New Roman" w:hAnsi="Times New Roman" w:cs="Times New Roman" w:eastAsiaTheme="minorEastAsia"/>
                <w:color w:val="000000"/>
                <w:sz w:val="24"/>
                <w:szCs w:val="24"/>
              </w:rPr>
            </w:pPr>
            <w:r>
              <w:rPr>
                <w:rFonts w:hint="default" w:ascii="Times New Roman" w:hAnsi="Times New Roman" w:cs="Times New Roman" w:eastAsiaTheme="minorEastAsia"/>
                <w:color w:val="000000"/>
                <w:sz w:val="24"/>
                <w:szCs w:val="24"/>
              </w:rPr>
              <w:t>危险</w:t>
            </w:r>
            <w:r>
              <w:rPr>
                <w:rFonts w:hint="default" w:ascii="Times New Roman" w:hAnsi="Times New Roman" w:cs="Times New Roman" w:eastAsiaTheme="minorEastAsia"/>
                <w:color w:val="000000"/>
                <w:sz w:val="24"/>
                <w:szCs w:val="24"/>
                <w:lang w:eastAsia="zh-CN"/>
              </w:rPr>
              <w:t>废</w:t>
            </w:r>
            <w:r>
              <w:rPr>
                <w:rFonts w:hint="default" w:ascii="Times New Roman" w:hAnsi="Times New Roman" w:cs="Times New Roman" w:eastAsiaTheme="minorEastAsia"/>
                <w:color w:val="000000"/>
                <w:sz w:val="24"/>
                <w:szCs w:val="24"/>
              </w:rPr>
              <w:t>物委外处置</w:t>
            </w:r>
            <w:r>
              <w:rPr>
                <w:rFonts w:hint="default" w:ascii="Times New Roman" w:hAnsi="Times New Roman" w:cs="Times New Roman" w:eastAsiaTheme="minorEastAsia"/>
                <w:color w:val="000000"/>
                <w:sz w:val="24"/>
                <w:szCs w:val="24"/>
                <w:lang w:eastAsia="zh-CN"/>
              </w:rPr>
              <w:t>，暂存间</w:t>
            </w:r>
            <w:r>
              <w:rPr>
                <w:rFonts w:hint="default" w:ascii="Times New Roman" w:hAnsi="Times New Roman" w:cs="Times New Roman" w:eastAsiaTheme="minorEastAsia"/>
                <w:color w:val="000000"/>
                <w:sz w:val="24"/>
                <w:szCs w:val="24"/>
              </w:rPr>
              <w:t>作防渗处理。</w:t>
            </w:r>
          </w:p>
          <w:p>
            <w:pPr>
              <w:adjustRightInd w:val="0"/>
              <w:snapToGrid w:val="0"/>
              <w:spacing w:line="360" w:lineRule="auto"/>
              <w:ind w:firstLine="482"/>
              <w:rPr>
                <w:rFonts w:hint="default" w:ascii="Times New Roman" w:hAnsi="Times New Roman" w:cs="Times New Roman" w:eastAsiaTheme="minorEastAsia"/>
                <w:color w:val="000000"/>
                <w:sz w:val="24"/>
                <w:szCs w:val="24"/>
                <w:lang w:val="en-US" w:eastAsia="zh-CN"/>
              </w:rPr>
            </w:pPr>
            <w:r>
              <w:rPr>
                <w:rFonts w:hint="default" w:ascii="Times New Roman" w:hAnsi="Times New Roman" w:cs="Times New Roman" w:eastAsiaTheme="minorEastAsia"/>
                <w:b w:val="0"/>
                <w:bCs/>
                <w:color w:val="000000" w:themeColor="text1"/>
                <w:sz w:val="24"/>
                <w:szCs w:val="24"/>
                <w:u w:val="none"/>
                <w14:textFill>
                  <w14:solidFill>
                    <w14:schemeClr w14:val="tx1"/>
                  </w14:solidFill>
                </w14:textFill>
              </w:rPr>
              <w:t>塑粉，属于可燃物，</w:t>
            </w:r>
            <w:r>
              <w:rPr>
                <w:rFonts w:hint="default" w:ascii="Times New Roman" w:hAnsi="Times New Roman" w:cs="Times New Roman" w:eastAsiaTheme="minorEastAsia"/>
                <w:b w:val="0"/>
                <w:bCs/>
                <w:color w:val="000000" w:themeColor="text1"/>
                <w:sz w:val="24"/>
                <w:szCs w:val="24"/>
                <w:u w:val="none"/>
                <w:lang w:eastAsia="zh-CN"/>
                <w14:textFill>
                  <w14:solidFill>
                    <w14:schemeClr w14:val="tx1"/>
                  </w14:solidFill>
                </w14:textFill>
              </w:rPr>
              <w:t>应防止二次污染。本项目储存量为</w:t>
            </w:r>
            <w:r>
              <w:rPr>
                <w:rFonts w:hint="default" w:ascii="Times New Roman" w:hAnsi="Times New Roman" w:cs="Times New Roman" w:eastAsiaTheme="minorEastAsia"/>
                <w:b w:val="0"/>
                <w:bCs/>
                <w:color w:val="000000" w:themeColor="text1"/>
                <w:sz w:val="24"/>
                <w:szCs w:val="24"/>
                <w:u w:val="none"/>
                <w:lang w:val="en-US" w:eastAsia="zh-CN"/>
                <w14:textFill>
                  <w14:solidFill>
                    <w14:schemeClr w14:val="tx1"/>
                  </w14:solidFill>
                </w14:textFill>
              </w:rPr>
              <w:t>100kg</w:t>
            </w:r>
            <w:r>
              <w:rPr>
                <w:rFonts w:hint="default" w:ascii="Times New Roman" w:hAnsi="Times New Roman" w:cs="Times New Roman" w:eastAsiaTheme="minorEastAsia"/>
                <w:b w:val="0"/>
                <w:bCs/>
                <w:color w:val="000000" w:themeColor="text1"/>
                <w:sz w:val="24"/>
                <w:szCs w:val="24"/>
                <w:u w:val="none"/>
                <w:lang w:eastAsia="zh-CN"/>
                <w14:textFill>
                  <w14:solidFill>
                    <w14:schemeClr w14:val="tx1"/>
                  </w14:solidFill>
                </w14:textFill>
              </w:rPr>
              <w:t>，单独存放于车间东南角封闭间内。</w:t>
            </w:r>
          </w:p>
          <w:p>
            <w:pPr>
              <w:adjustRightInd w:val="0"/>
              <w:snapToGrid w:val="0"/>
              <w:spacing w:line="360" w:lineRule="auto"/>
              <w:ind w:firstLine="482" w:firstLineChars="200"/>
              <w:rPr>
                <w:rFonts w:hint="default" w:ascii="Times New Roman" w:hAnsi="Times New Roman" w:cs="Times New Roman"/>
                <w:b/>
                <w:color w:val="000000"/>
                <w:sz w:val="24"/>
                <w:szCs w:val="24"/>
              </w:rPr>
            </w:pPr>
            <w:r>
              <w:rPr>
                <w:rFonts w:hint="default" w:ascii="Times New Roman" w:hAnsi="Times New Roman" w:cs="Times New Roman"/>
                <w:b/>
                <w:color w:val="000000"/>
                <w:sz w:val="24"/>
                <w:szCs w:val="24"/>
                <w:lang w:val="en-US" w:eastAsia="zh-CN"/>
              </w:rPr>
              <w:t>（5）</w:t>
            </w:r>
            <w:r>
              <w:rPr>
                <w:rFonts w:hint="default" w:ascii="Times New Roman" w:hAnsi="Times New Roman" w:cs="Times New Roman"/>
                <w:b/>
                <w:color w:val="000000"/>
                <w:sz w:val="24"/>
                <w:szCs w:val="24"/>
              </w:rPr>
              <w:t>项目区发生泄漏事故的分析及预防措施：</w:t>
            </w:r>
          </w:p>
          <w:p>
            <w:pPr>
              <w:adjustRightInd w:val="0"/>
              <w:snapToGrid w:val="0"/>
              <w:spacing w:line="360" w:lineRule="auto"/>
              <w:ind w:firstLine="482"/>
              <w:rPr>
                <w:rFonts w:hint="default" w:ascii="Times New Roman" w:hAnsi="Times New Roman" w:cs="Times New Roman" w:eastAsiaTheme="minorEastAsia"/>
                <w:color w:val="000000"/>
                <w:sz w:val="24"/>
                <w:szCs w:val="24"/>
              </w:rPr>
            </w:pPr>
            <w:r>
              <w:rPr>
                <w:rFonts w:hint="default" w:ascii="Times New Roman" w:hAnsi="Times New Roman" w:cs="Times New Roman" w:eastAsiaTheme="minorEastAsia"/>
                <w:color w:val="000000"/>
                <w:sz w:val="24"/>
                <w:szCs w:val="24"/>
              </w:rPr>
              <w:t>①项目区应采取下列措施防止</w:t>
            </w:r>
            <w:r>
              <w:rPr>
                <w:rFonts w:hint="default" w:ascii="Times New Roman" w:hAnsi="Times New Roman" w:cs="Times New Roman" w:eastAsiaTheme="minorEastAsia"/>
                <w:color w:val="000000"/>
                <w:sz w:val="24"/>
                <w:szCs w:val="24"/>
                <w:lang w:val="zh-CN"/>
              </w:rPr>
              <w:t>项目区内</w:t>
            </w:r>
            <w:r>
              <w:rPr>
                <w:rFonts w:hint="default" w:ascii="Times New Roman" w:hAnsi="Times New Roman" w:cs="Times New Roman" w:eastAsiaTheme="minorEastAsia"/>
                <w:color w:val="000000"/>
                <w:sz w:val="24"/>
                <w:szCs w:val="24"/>
              </w:rPr>
              <w:t>废矿物油发生泄漏：</w:t>
            </w:r>
            <w:r>
              <w:rPr>
                <w:rFonts w:hint="default" w:ascii="Times New Roman" w:hAnsi="Times New Roman" w:cs="Times New Roman" w:eastAsiaTheme="minorEastAsia"/>
                <w:color w:val="000000"/>
                <w:sz w:val="24"/>
                <w:szCs w:val="24"/>
                <w:lang w:eastAsia="zh-CN"/>
              </w:rPr>
              <w:t>在暂存间</w:t>
            </w:r>
            <w:r>
              <w:rPr>
                <w:rFonts w:hint="default" w:ascii="Times New Roman" w:hAnsi="Times New Roman" w:cs="Times New Roman" w:eastAsiaTheme="minorEastAsia"/>
                <w:color w:val="000000"/>
                <w:sz w:val="24"/>
                <w:szCs w:val="24"/>
              </w:rPr>
              <w:t>（规格为</w:t>
            </w:r>
            <w:r>
              <w:rPr>
                <w:rFonts w:hint="default" w:ascii="Times New Roman" w:hAnsi="Times New Roman" w:cs="Times New Roman" w:eastAsiaTheme="minorEastAsia"/>
                <w:color w:val="000000"/>
                <w:sz w:val="24"/>
                <w:szCs w:val="24"/>
                <w:lang w:val="en-US" w:eastAsia="zh-CN"/>
              </w:rPr>
              <w:t>1.5</w:t>
            </w:r>
            <w:r>
              <w:rPr>
                <w:rFonts w:hint="default" w:ascii="Times New Roman" w:hAnsi="Times New Roman" w:cs="Times New Roman" w:eastAsiaTheme="minorEastAsia"/>
                <w:color w:val="000000"/>
                <w:sz w:val="24"/>
                <w:szCs w:val="24"/>
              </w:rPr>
              <w:t>m×</w:t>
            </w:r>
            <w:r>
              <w:rPr>
                <w:rFonts w:hint="default" w:ascii="Times New Roman" w:hAnsi="Times New Roman" w:cs="Times New Roman" w:eastAsiaTheme="minorEastAsia"/>
                <w:color w:val="000000"/>
                <w:sz w:val="24"/>
                <w:szCs w:val="24"/>
                <w:lang w:val="en-US" w:eastAsia="zh-CN"/>
              </w:rPr>
              <w:t>1.5</w:t>
            </w:r>
            <w:r>
              <w:rPr>
                <w:rFonts w:hint="default" w:ascii="Times New Roman" w:hAnsi="Times New Roman" w:cs="Times New Roman" w:eastAsiaTheme="minorEastAsia"/>
                <w:color w:val="000000"/>
                <w:sz w:val="24"/>
                <w:szCs w:val="24"/>
              </w:rPr>
              <w:t>m×2m），按要求做好防腐防渗处理。</w:t>
            </w:r>
          </w:p>
          <w:p>
            <w:pPr>
              <w:pStyle w:val="211"/>
              <w:pageBreakBefore/>
              <w:snapToGrid w:val="0"/>
              <w:spacing w:line="360" w:lineRule="auto"/>
              <w:ind w:firstLine="480"/>
              <w:jc w:val="both"/>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000000"/>
                <w:sz w:val="24"/>
                <w:szCs w:val="24"/>
              </w:rPr>
              <w:t>②建设单位已与有专业运输资质企业</w:t>
            </w:r>
            <w:r>
              <w:rPr>
                <w:rFonts w:hint="default" w:ascii="Times New Roman" w:hAnsi="Times New Roman" w:cs="Times New Roman" w:eastAsiaTheme="minorEastAsia"/>
                <w:sz w:val="24"/>
                <w:szCs w:val="24"/>
              </w:rPr>
              <w:t>签</w:t>
            </w:r>
            <w:r>
              <w:rPr>
                <w:rFonts w:hint="default" w:ascii="Times New Roman" w:hAnsi="Times New Roman" w:cs="Times New Roman" w:eastAsiaTheme="minorEastAsia"/>
                <w:color w:val="auto"/>
                <w:sz w:val="24"/>
                <w:szCs w:val="24"/>
              </w:rPr>
              <w:t>订项目运输委托协议。专业运输资质企业采用专用全封闭箱式危废运输车辆和全封闭罐式危废运输车辆实施运输。</w:t>
            </w:r>
          </w:p>
          <w:p>
            <w:pPr>
              <w:pStyle w:val="43"/>
              <w:snapToGrid w:val="0"/>
              <w:spacing w:line="360" w:lineRule="auto"/>
              <w:ind w:firstLine="480" w:firstLineChars="200"/>
              <w:jc w:val="both"/>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a、项目收集对象的公路运输车辆按GB13392</w:t>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HYPERLINK "http://www.baidu.com/link?url=TBa0Mg8nNp2UTLE2F8botaOhcggqV_OJ6uJAG2jSYv5oP6MuYTYaJ84r2Tk-Ssjb_6Zp8y2SrgacQycxmHfNwhmOGi6QEFgnRgUNWHpn9u_"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《道路运输危险货物车辆标志</w:t>
            </w:r>
            <w:r>
              <w:rPr>
                <w:rFonts w:hint="default" w:ascii="Times New Roman" w:hAnsi="Times New Roman" w:cs="Times New Roman" w:eastAsiaTheme="minorEastAsia"/>
                <w:sz w:val="24"/>
                <w:szCs w:val="24"/>
              </w:rPr>
              <w:fldChar w:fldCharType="end"/>
            </w:r>
            <w:r>
              <w:rPr>
                <w:rFonts w:hint="default" w:ascii="Times New Roman" w:hAnsi="Times New Roman" w:cs="Times New Roman" w:eastAsiaTheme="minorEastAsia"/>
                <w:sz w:val="24"/>
                <w:szCs w:val="24"/>
              </w:rPr>
              <w:t>》的规定悬挂标志。</w:t>
            </w:r>
          </w:p>
          <w:p>
            <w:pPr>
              <w:pStyle w:val="43"/>
              <w:snapToGrid w:val="0"/>
              <w:spacing w:line="360" w:lineRule="auto"/>
              <w:ind w:firstLine="480" w:firstLineChars="200"/>
              <w:jc w:val="both"/>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b、运输单位具有危险货物运输资质和对危险废物发生破裂、泄露或其他事故进行应急处理能力。</w:t>
            </w:r>
          </w:p>
          <w:p>
            <w:pPr>
              <w:pStyle w:val="43"/>
              <w:snapToGrid w:val="0"/>
              <w:spacing w:line="360" w:lineRule="auto"/>
              <w:ind w:firstLine="480" w:firstLineChars="200"/>
              <w:jc w:val="both"/>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c、项目运输车辆分为罐车和货车，运输车辆在公路上行驶须持有通行证。其上应证明所运物品的来源、性质、数量、运往地点，并须有运输单位人员负责押运工作。</w:t>
            </w:r>
          </w:p>
          <w:p>
            <w:pPr>
              <w:pStyle w:val="43"/>
              <w:snapToGrid w:val="0"/>
              <w:spacing w:line="360" w:lineRule="auto"/>
              <w:ind w:firstLine="480" w:firstLineChars="200"/>
              <w:jc w:val="both"/>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d、运输单位须在实施运输之前，制定详细的运输方案及路线，项目危险废物运输单位须在实施运输之前，制定详细的运输方案及路线，路线需满足以下条件：转运车辆运输途中应避开经过医院、学校、居民区等人口密集区，避开饮用水源保护区、风景名胜区等敏感区域。</w:t>
            </w:r>
          </w:p>
          <w:p>
            <w:pPr>
              <w:pStyle w:val="43"/>
              <w:snapToGrid w:val="0"/>
              <w:spacing w:line="360" w:lineRule="auto"/>
              <w:ind w:firstLine="480" w:firstLineChars="200"/>
              <w:jc w:val="both"/>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运输公司应制定事故应急预案，配备事故应急及个人防护设备，以保证在运输过程中如发生事故时，能及时响应以有效减轻事故可能对环境的污染。</w:t>
            </w:r>
          </w:p>
          <w:p>
            <w:pPr>
              <w:pStyle w:val="43"/>
              <w:snapToGrid w:val="0"/>
              <w:spacing w:line="360" w:lineRule="auto"/>
              <w:ind w:firstLine="480" w:firstLineChars="200"/>
              <w:jc w:val="both"/>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e、运输车辆驾驶员和押运人员须经过危险废物运输及应急救援方面培训，包括防火、防泄漏等，以及通过何种方式联络应急响应人员。</w:t>
            </w:r>
          </w:p>
          <w:p>
            <w:pPr>
              <w:adjustRightInd w:val="0"/>
              <w:snapToGrid w:val="0"/>
              <w:spacing w:line="360" w:lineRule="auto"/>
              <w:ind w:firstLine="482"/>
              <w:rPr>
                <w:rFonts w:hint="default" w:ascii="Times New Roman" w:hAnsi="Times New Roman" w:cs="Times New Roman" w:eastAsiaTheme="minorEastAsia"/>
                <w:color w:val="000000"/>
                <w:sz w:val="24"/>
                <w:szCs w:val="24"/>
              </w:rPr>
            </w:pPr>
            <w:r>
              <w:rPr>
                <w:rFonts w:hint="default" w:ascii="Times New Roman" w:hAnsi="Times New Roman" w:cs="Times New Roman" w:eastAsiaTheme="minorEastAsia"/>
                <w:color w:val="000000"/>
                <w:sz w:val="24"/>
                <w:szCs w:val="24"/>
              </w:rPr>
              <w:t>③项目区</w:t>
            </w:r>
            <w:r>
              <w:rPr>
                <w:rFonts w:hint="default" w:ascii="Times New Roman" w:hAnsi="Times New Roman" w:cs="Times New Roman" w:eastAsiaTheme="minorEastAsia"/>
                <w:color w:val="000000"/>
                <w:sz w:val="24"/>
                <w:szCs w:val="24"/>
                <w:lang w:val="zh-CN"/>
              </w:rPr>
              <w:t>废机油</w:t>
            </w:r>
            <w:r>
              <w:rPr>
                <w:rFonts w:hint="default" w:ascii="Times New Roman" w:hAnsi="Times New Roman" w:cs="Times New Roman" w:eastAsiaTheme="minorEastAsia"/>
                <w:color w:val="000000"/>
                <w:sz w:val="24"/>
                <w:szCs w:val="24"/>
                <w:lang w:eastAsia="zh-CN"/>
              </w:rPr>
              <w:t>暂存间</w:t>
            </w:r>
            <w:r>
              <w:rPr>
                <w:rFonts w:hint="default" w:ascii="Times New Roman" w:hAnsi="Times New Roman" w:cs="Times New Roman" w:eastAsiaTheme="minorEastAsia"/>
                <w:color w:val="000000"/>
                <w:sz w:val="24"/>
                <w:szCs w:val="24"/>
              </w:rPr>
              <w:t>重点防渗敷设处理方式为：地面和裙脚采用土工防渗膜地面+混凝土硬化的方式进行防渗改造，裙角敷设0.5m高，项目</w:t>
            </w:r>
            <w:r>
              <w:rPr>
                <w:rFonts w:hint="default" w:ascii="Times New Roman" w:hAnsi="Times New Roman" w:cs="Times New Roman" w:eastAsiaTheme="minorEastAsia"/>
                <w:color w:val="000000"/>
                <w:sz w:val="24"/>
                <w:szCs w:val="24"/>
                <w:lang w:val="zh-CN"/>
              </w:rPr>
              <w:t>废矿物油</w:t>
            </w:r>
            <w:r>
              <w:rPr>
                <w:rFonts w:hint="default" w:ascii="Times New Roman" w:hAnsi="Times New Roman" w:cs="Times New Roman" w:eastAsiaTheme="minorEastAsia"/>
                <w:color w:val="000000"/>
                <w:sz w:val="24"/>
                <w:szCs w:val="24"/>
              </w:rPr>
              <w:t>暂存</w:t>
            </w:r>
            <w:r>
              <w:rPr>
                <w:rFonts w:hint="default" w:ascii="Times New Roman" w:hAnsi="Times New Roman" w:cs="Times New Roman" w:eastAsiaTheme="minorEastAsia"/>
                <w:color w:val="000000"/>
                <w:sz w:val="24"/>
                <w:szCs w:val="24"/>
                <w:lang w:eastAsia="zh-CN"/>
              </w:rPr>
              <w:t>间</w:t>
            </w:r>
            <w:r>
              <w:rPr>
                <w:rFonts w:hint="default" w:ascii="Times New Roman" w:hAnsi="Times New Roman" w:cs="Times New Roman" w:eastAsiaTheme="minorEastAsia"/>
                <w:color w:val="000000"/>
                <w:sz w:val="24"/>
                <w:szCs w:val="24"/>
              </w:rPr>
              <w:t>须达到GB18597-2001《危险废物贮存污染控制标准》中6.3.1条款“防渗层为至少2mm厚高密度聚乙烯，渗透系数≤10</w:t>
            </w:r>
            <w:r>
              <w:rPr>
                <w:rFonts w:hint="default" w:ascii="Times New Roman" w:hAnsi="Times New Roman" w:cs="Times New Roman" w:eastAsiaTheme="minorEastAsia"/>
                <w:color w:val="000000"/>
                <w:sz w:val="24"/>
                <w:szCs w:val="24"/>
                <w:vertAlign w:val="superscript"/>
              </w:rPr>
              <w:t>-10</w:t>
            </w:r>
            <w:r>
              <w:rPr>
                <w:rFonts w:hint="default" w:ascii="Times New Roman" w:hAnsi="Times New Roman" w:cs="Times New Roman" w:eastAsiaTheme="minorEastAsia"/>
                <w:color w:val="000000"/>
                <w:sz w:val="24"/>
                <w:szCs w:val="24"/>
              </w:rPr>
              <w:t>cm/s”的技术要求。</w:t>
            </w:r>
          </w:p>
          <w:p>
            <w:pPr>
              <w:widowControl/>
              <w:autoSpaceDE w:val="0"/>
              <w:autoSpaceDN w:val="0"/>
              <w:snapToGrid w:val="0"/>
              <w:spacing w:line="360" w:lineRule="auto"/>
              <w:ind w:firstLine="480" w:firstLineChars="200"/>
              <w:rPr>
                <w:rFonts w:hint="default" w:ascii="Times New Roman" w:hAnsi="Times New Roman" w:cs="Times New Roman" w:eastAsiaTheme="minorEastAsia"/>
                <w:sz w:val="24"/>
                <w:szCs w:val="24"/>
                <w:lang w:val="zh-CN"/>
              </w:rPr>
            </w:pPr>
            <w:r>
              <w:rPr>
                <w:rFonts w:hint="default" w:ascii="Times New Roman" w:hAnsi="Times New Roman" w:cs="Times New Roman" w:eastAsiaTheme="minorEastAsia"/>
                <w:sz w:val="24"/>
                <w:szCs w:val="24"/>
                <w:lang w:val="en-US" w:eastAsia="zh-CN"/>
              </w:rPr>
              <w:t>（6）</w:t>
            </w:r>
            <w:r>
              <w:rPr>
                <w:rFonts w:hint="default" w:ascii="Times New Roman" w:hAnsi="Times New Roman" w:cs="Times New Roman" w:eastAsiaTheme="minorEastAsia"/>
                <w:sz w:val="24"/>
                <w:szCs w:val="24"/>
                <w:lang w:val="zh-CN"/>
              </w:rPr>
              <w:t>应急处置措施</w:t>
            </w:r>
          </w:p>
          <w:p>
            <w:pPr>
              <w:widowControl/>
              <w:autoSpaceDE w:val="0"/>
              <w:autoSpaceDN w:val="0"/>
              <w:snapToGrid w:val="0"/>
              <w:spacing w:line="360" w:lineRule="auto"/>
              <w:ind w:firstLine="480" w:firstLineChars="200"/>
              <w:rPr>
                <w:rFonts w:hint="default" w:ascii="Times New Roman" w:hAnsi="Times New Roman" w:cs="Times New Roman" w:eastAsiaTheme="minorEastAsia"/>
                <w:sz w:val="24"/>
                <w:szCs w:val="24"/>
                <w:lang w:val="zh-CN"/>
              </w:rPr>
            </w:pPr>
            <w:r>
              <w:rPr>
                <w:rFonts w:hint="default" w:ascii="Times New Roman" w:hAnsi="Times New Roman" w:cs="Times New Roman" w:eastAsiaTheme="minorEastAsia"/>
                <w:sz w:val="24"/>
                <w:szCs w:val="24"/>
              </w:rPr>
              <w:t>1）</w:t>
            </w:r>
            <w:r>
              <w:rPr>
                <w:rFonts w:hint="default" w:ascii="Times New Roman" w:hAnsi="Times New Roman" w:cs="Times New Roman" w:eastAsiaTheme="minorEastAsia"/>
                <w:sz w:val="24"/>
                <w:szCs w:val="24"/>
                <w:lang w:val="zh-CN"/>
              </w:rPr>
              <w:t>废油泄漏、火灾应急处置</w:t>
            </w:r>
          </w:p>
          <w:p>
            <w:pPr>
              <w:widowControl/>
              <w:autoSpaceDE w:val="0"/>
              <w:autoSpaceDN w:val="0"/>
              <w:snapToGrid w:val="0"/>
              <w:spacing w:line="360" w:lineRule="auto"/>
              <w:ind w:firstLine="480" w:firstLineChars="200"/>
              <w:rPr>
                <w:rFonts w:hint="default" w:ascii="Times New Roman" w:hAnsi="Times New Roman" w:cs="Times New Roman" w:eastAsiaTheme="minorEastAsia"/>
                <w:sz w:val="24"/>
                <w:szCs w:val="24"/>
                <w:lang w:val="zh-CN"/>
              </w:rPr>
            </w:pPr>
            <w:r>
              <w:rPr>
                <w:rFonts w:hint="default" w:ascii="Times New Roman" w:hAnsi="Times New Roman" w:cs="Times New Roman" w:eastAsiaTheme="minorEastAsia"/>
                <w:sz w:val="24"/>
                <w:szCs w:val="24"/>
                <w:lang w:val="zh-CN"/>
              </w:rPr>
              <w:t>废矿物油具有可燃性、毒性，发生泄漏后遇明火可造成火灾。</w:t>
            </w:r>
          </w:p>
          <w:p>
            <w:pPr>
              <w:widowControl/>
              <w:autoSpaceDE w:val="0"/>
              <w:autoSpaceDN w:val="0"/>
              <w:snapToGrid w:val="0"/>
              <w:spacing w:line="360" w:lineRule="auto"/>
              <w:ind w:firstLine="480" w:firstLineChars="200"/>
              <w:rPr>
                <w:rFonts w:hint="default" w:ascii="Times New Roman" w:hAnsi="Times New Roman" w:cs="Times New Roman" w:eastAsiaTheme="minorEastAsia"/>
                <w:sz w:val="24"/>
                <w:szCs w:val="24"/>
                <w:lang w:val="zh-CN"/>
              </w:rPr>
            </w:pPr>
            <w:r>
              <w:rPr>
                <w:rFonts w:hint="default" w:ascii="Times New Roman" w:hAnsi="Times New Roman" w:cs="Times New Roman" w:eastAsiaTheme="minorEastAsia"/>
                <w:sz w:val="24"/>
                <w:szCs w:val="24"/>
                <w:lang w:val="zh-CN"/>
              </w:rPr>
              <w:t>①泄漏处置：</w:t>
            </w:r>
          </w:p>
          <w:p>
            <w:pPr>
              <w:widowControl/>
              <w:autoSpaceDE w:val="0"/>
              <w:autoSpaceDN w:val="0"/>
              <w:snapToGrid w:val="0"/>
              <w:spacing w:line="360" w:lineRule="auto"/>
              <w:ind w:firstLine="480" w:firstLineChars="200"/>
              <w:rPr>
                <w:rFonts w:hint="default" w:ascii="Times New Roman" w:hAnsi="Times New Roman" w:cs="Times New Roman" w:eastAsiaTheme="minorEastAsia"/>
                <w:sz w:val="24"/>
                <w:szCs w:val="24"/>
                <w:lang w:val="zh-CN"/>
              </w:rPr>
            </w:pPr>
            <w:r>
              <w:rPr>
                <w:rFonts w:hint="default" w:ascii="Times New Roman" w:hAnsi="Times New Roman" w:cs="Times New Roman" w:eastAsiaTheme="minorEastAsia"/>
                <w:sz w:val="24"/>
                <w:szCs w:val="24"/>
                <w:lang w:val="zh-CN"/>
              </w:rPr>
              <w:t>少量泄漏时，用砂土、木糠、吸油毡等材料吸收。</w:t>
            </w:r>
          </w:p>
          <w:p>
            <w:pPr>
              <w:widowControl/>
              <w:autoSpaceDE w:val="0"/>
              <w:autoSpaceDN w:val="0"/>
              <w:snapToGrid w:val="0"/>
              <w:spacing w:line="360" w:lineRule="auto"/>
              <w:ind w:firstLine="480" w:firstLineChars="200"/>
              <w:rPr>
                <w:rFonts w:hint="default" w:ascii="Times New Roman" w:hAnsi="Times New Roman" w:cs="Times New Roman" w:eastAsiaTheme="minorEastAsia"/>
                <w:sz w:val="24"/>
                <w:szCs w:val="24"/>
                <w:lang w:val="zh-CN"/>
              </w:rPr>
            </w:pPr>
            <w:r>
              <w:rPr>
                <w:rFonts w:hint="default" w:ascii="Times New Roman" w:hAnsi="Times New Roman" w:cs="Times New Roman" w:eastAsiaTheme="minorEastAsia"/>
                <w:sz w:val="24"/>
                <w:szCs w:val="24"/>
                <w:lang w:val="zh-CN"/>
              </w:rPr>
              <w:t>②火灾应急处置：</w:t>
            </w:r>
          </w:p>
          <w:p>
            <w:pPr>
              <w:widowControl/>
              <w:autoSpaceDE w:val="0"/>
              <w:autoSpaceDN w:val="0"/>
              <w:snapToGrid w:val="0"/>
              <w:spacing w:line="360" w:lineRule="auto"/>
              <w:ind w:firstLine="480" w:firstLineChars="200"/>
              <w:rPr>
                <w:rFonts w:hint="default" w:ascii="Times New Roman" w:hAnsi="Times New Roman" w:cs="Times New Roman" w:eastAsiaTheme="minorEastAsia"/>
                <w:sz w:val="24"/>
                <w:szCs w:val="24"/>
                <w:lang w:val="zh-CN"/>
              </w:rPr>
            </w:pPr>
            <w:r>
              <w:rPr>
                <w:rFonts w:hint="default" w:ascii="Times New Roman" w:hAnsi="Times New Roman" w:cs="Times New Roman" w:eastAsiaTheme="minorEastAsia"/>
                <w:sz w:val="24"/>
                <w:szCs w:val="24"/>
                <w:lang w:val="zh-CN"/>
              </w:rPr>
              <w:t>燃烧可产生一氧化碳、二氧化碳等有害产物，应疏散周围人员应急处置人员应戴防毒面具，穿消防服，在上风向灭火。发生较大火灾或爆炸时，保证人员安全是首要工作原则，应第一时间抢救伤员，疏散影响区域的人员等。视事情的严重程度和公司应急人员的处置能力，决定是否需要像政府相关部门求援。发生爆炸后，应在确保应急人员安全情况下再进行处置。</w:t>
            </w:r>
          </w:p>
          <w:p>
            <w:pPr>
              <w:widowControl/>
              <w:autoSpaceDE w:val="0"/>
              <w:autoSpaceDN w:val="0"/>
              <w:snapToGrid w:val="0"/>
              <w:spacing w:line="360" w:lineRule="auto"/>
              <w:ind w:firstLine="480" w:firstLineChars="200"/>
              <w:rPr>
                <w:rFonts w:hint="default" w:ascii="Times New Roman" w:hAnsi="Times New Roman" w:cs="Times New Roman" w:eastAsiaTheme="minorEastAsia"/>
                <w:sz w:val="24"/>
                <w:szCs w:val="24"/>
                <w:lang w:val="zh-CN"/>
              </w:rPr>
            </w:pPr>
            <w:r>
              <w:rPr>
                <w:rFonts w:hint="default" w:ascii="Times New Roman" w:hAnsi="Times New Roman" w:cs="Times New Roman" w:eastAsiaTheme="minorEastAsia"/>
                <w:sz w:val="24"/>
                <w:szCs w:val="24"/>
                <w:lang w:val="zh-CN"/>
              </w:rPr>
              <w:t>火势较小时可使用干粉灭火器、砂土等进行灭火，用水灭火无效。若火势已不可控制或可能发生爆炸时应急人员应马上撤离。</w:t>
            </w:r>
          </w:p>
          <w:p>
            <w:pPr>
              <w:widowControl/>
              <w:autoSpaceDE w:val="0"/>
              <w:autoSpaceDN w:val="0"/>
              <w:snapToGrid w:val="0"/>
              <w:spacing w:line="360" w:lineRule="auto"/>
              <w:ind w:firstLine="480" w:firstLineChars="200"/>
              <w:rPr>
                <w:rFonts w:hint="default" w:ascii="Times New Roman" w:hAnsi="Times New Roman" w:cs="Times New Roman" w:eastAsiaTheme="minorEastAsia"/>
                <w:sz w:val="24"/>
                <w:szCs w:val="24"/>
                <w:lang w:val="zh-CN"/>
              </w:rPr>
            </w:pPr>
            <w:r>
              <w:rPr>
                <w:rFonts w:hint="default" w:ascii="Times New Roman" w:hAnsi="Times New Roman" w:cs="Times New Roman" w:eastAsiaTheme="minorEastAsia"/>
                <w:sz w:val="24"/>
                <w:szCs w:val="24"/>
                <w:lang w:val="en-US" w:eastAsia="zh-CN"/>
              </w:rPr>
              <w:t>2</w:t>
            </w:r>
            <w:r>
              <w:rPr>
                <w:rFonts w:hint="default" w:ascii="Times New Roman" w:hAnsi="Times New Roman" w:cs="Times New Roman" w:eastAsiaTheme="minorEastAsia"/>
                <w:sz w:val="24"/>
                <w:szCs w:val="24"/>
                <w:lang w:val="zh-CN"/>
              </w:rPr>
              <w:t>）暂存间安全管理规定</w:t>
            </w:r>
          </w:p>
          <w:p>
            <w:pPr>
              <w:widowControl/>
              <w:autoSpaceDE w:val="0"/>
              <w:autoSpaceDN w:val="0"/>
              <w:snapToGrid w:val="0"/>
              <w:spacing w:line="360" w:lineRule="auto"/>
              <w:ind w:firstLine="480" w:firstLineChars="200"/>
              <w:rPr>
                <w:rFonts w:hint="default" w:ascii="Times New Roman" w:hAnsi="Times New Roman" w:cs="Times New Roman" w:eastAsiaTheme="minorEastAsia"/>
                <w:sz w:val="24"/>
                <w:szCs w:val="24"/>
                <w:lang w:val="zh-CN"/>
              </w:rPr>
            </w:pPr>
            <w:r>
              <w:rPr>
                <w:rFonts w:hint="default" w:ascii="Times New Roman" w:hAnsi="Times New Roman" w:cs="Times New Roman" w:eastAsiaTheme="minorEastAsia"/>
                <w:sz w:val="24"/>
                <w:szCs w:val="24"/>
                <w:lang w:val="zh-CN"/>
              </w:rPr>
              <w:t>①暂存间安全管理必须贯彻“预防为主”，实行“谁主管谁负责”原则。</w:t>
            </w:r>
          </w:p>
          <w:p>
            <w:pPr>
              <w:widowControl/>
              <w:autoSpaceDE w:val="0"/>
              <w:autoSpaceDN w:val="0"/>
              <w:snapToGrid w:val="0"/>
              <w:spacing w:line="360" w:lineRule="auto"/>
              <w:ind w:firstLine="480" w:firstLineChars="200"/>
              <w:rPr>
                <w:rFonts w:hint="default" w:ascii="Times New Roman" w:hAnsi="Times New Roman" w:cs="Times New Roman" w:eastAsiaTheme="minorEastAsia"/>
                <w:sz w:val="24"/>
                <w:szCs w:val="24"/>
                <w:lang w:val="zh-CN"/>
              </w:rPr>
            </w:pPr>
            <w:r>
              <w:rPr>
                <w:rFonts w:hint="default" w:ascii="Times New Roman" w:hAnsi="Times New Roman" w:cs="Times New Roman" w:eastAsiaTheme="minorEastAsia"/>
                <w:sz w:val="24"/>
                <w:szCs w:val="24"/>
                <w:lang w:val="zh-CN"/>
              </w:rPr>
              <w:t>②暂存间保管员应熟悉物品的分类、性质、保管业务知识和防火安全制度，掌握消防器材的操作时要和维修保养方法，做好本职工作。</w:t>
            </w:r>
          </w:p>
          <w:p>
            <w:pPr>
              <w:widowControl/>
              <w:autoSpaceDE w:val="0"/>
              <w:autoSpaceDN w:val="0"/>
              <w:snapToGrid w:val="0"/>
              <w:spacing w:line="360" w:lineRule="auto"/>
              <w:ind w:firstLine="480" w:firstLineChars="200"/>
              <w:rPr>
                <w:rFonts w:hint="default" w:ascii="Times New Roman" w:hAnsi="Times New Roman" w:cs="Times New Roman" w:eastAsiaTheme="minorEastAsia"/>
                <w:sz w:val="24"/>
                <w:szCs w:val="24"/>
                <w:lang w:val="zh-CN"/>
              </w:rPr>
            </w:pPr>
            <w:r>
              <w:rPr>
                <w:rFonts w:hint="default" w:ascii="Times New Roman" w:hAnsi="Times New Roman" w:cs="Times New Roman" w:eastAsiaTheme="minorEastAsia"/>
                <w:sz w:val="24"/>
                <w:szCs w:val="24"/>
                <w:lang w:val="zh-CN"/>
              </w:rPr>
              <w:t>③暂存间物品应分类堆放，不得混存。</w:t>
            </w:r>
          </w:p>
          <w:p>
            <w:pPr>
              <w:widowControl/>
              <w:autoSpaceDE w:val="0"/>
              <w:autoSpaceDN w:val="0"/>
              <w:snapToGrid w:val="0"/>
              <w:spacing w:line="360" w:lineRule="auto"/>
              <w:ind w:firstLine="480" w:firstLineChars="200"/>
              <w:rPr>
                <w:rFonts w:hint="default" w:ascii="Times New Roman" w:hAnsi="Times New Roman" w:cs="Times New Roman" w:eastAsiaTheme="minorEastAsia"/>
                <w:sz w:val="24"/>
                <w:szCs w:val="24"/>
                <w:lang w:val="zh-CN"/>
              </w:rPr>
            </w:pPr>
            <w:r>
              <w:rPr>
                <w:rFonts w:hint="default" w:ascii="Times New Roman" w:hAnsi="Times New Roman" w:cs="Times New Roman" w:eastAsiaTheme="minorEastAsia"/>
                <w:sz w:val="24"/>
                <w:szCs w:val="24"/>
                <w:lang w:val="zh-CN"/>
              </w:rPr>
              <w:t>④应当按照国家有关消防法规规定，配备足够的消防器材，保证随时好用，确保安全。</w:t>
            </w:r>
          </w:p>
          <w:p>
            <w:pPr>
              <w:pStyle w:val="32"/>
              <w:snapToGrid w:val="0"/>
              <w:spacing w:line="360" w:lineRule="auto"/>
              <w:ind w:firstLine="480"/>
              <w:rPr>
                <w:rFonts w:hint="default" w:ascii="Times New Roman" w:hAnsi="Times New Roman" w:cs="Times New Roman" w:eastAsiaTheme="minorEastAsia"/>
                <w:sz w:val="24"/>
                <w:szCs w:val="24"/>
                <w:lang w:val="zh-CN"/>
              </w:rPr>
            </w:pPr>
            <w:r>
              <w:rPr>
                <w:rFonts w:hint="default" w:ascii="Times New Roman" w:hAnsi="Times New Roman" w:cs="Times New Roman" w:eastAsiaTheme="minorEastAsia"/>
                <w:sz w:val="24"/>
                <w:szCs w:val="24"/>
                <w:lang w:val="zh-CN"/>
              </w:rPr>
              <w:t>⑤暂存间应当设置明显的防火标志和危废标识标牌。</w:t>
            </w:r>
          </w:p>
          <w:p>
            <w:pPr>
              <w:pStyle w:val="209"/>
              <w:keepNext w:val="0"/>
              <w:keepLines w:val="0"/>
              <w:pageBreakBefore w:val="0"/>
              <w:widowControl w:val="0"/>
              <w:kinsoku/>
              <w:wordWrap/>
              <w:overflowPunct/>
              <w:topLinePunct w:val="0"/>
              <w:autoSpaceDE/>
              <w:autoSpaceDN/>
              <w:bidi w:val="0"/>
              <w:adjustRightInd w:val="0"/>
              <w:snapToGrid w:val="0"/>
              <w:ind w:firstLine="482" w:firstLineChars="200"/>
              <w:textAlignment w:val="baseline"/>
              <w:rPr>
                <w:rFonts w:hint="default" w:ascii="Times New Roman" w:hAnsi="Times New Roman" w:cs="Times New Roman" w:eastAsiaTheme="minorEastAsia"/>
                <w:b/>
                <w:color w:val="000000"/>
                <w:sz w:val="24"/>
                <w:szCs w:val="24"/>
                <w:lang w:val="zh-CN" w:eastAsia="zh-CN"/>
              </w:rPr>
            </w:pPr>
            <w:r>
              <w:rPr>
                <w:rFonts w:hint="eastAsia" w:ascii="Times New Roman" w:hAnsi="Times New Roman" w:cs="Times New Roman" w:eastAsiaTheme="minorEastAsia"/>
                <w:b/>
                <w:color w:val="000000"/>
                <w:sz w:val="24"/>
                <w:szCs w:val="24"/>
                <w:lang w:val="en-US" w:eastAsia="zh-CN"/>
              </w:rPr>
              <w:t>6、</w:t>
            </w:r>
            <w:r>
              <w:rPr>
                <w:rFonts w:hint="default" w:ascii="Times New Roman" w:hAnsi="Times New Roman" w:cs="Times New Roman" w:eastAsiaTheme="minorEastAsia"/>
                <w:b/>
                <w:color w:val="000000"/>
                <w:sz w:val="24"/>
                <w:szCs w:val="24"/>
                <w:lang w:val="zh-CN" w:eastAsia="zh-CN"/>
              </w:rPr>
              <w:t>环境风险评价结论</w:t>
            </w:r>
          </w:p>
          <w:p>
            <w:pPr>
              <w:pStyle w:val="18"/>
              <w:snapToGrid w:val="0"/>
              <w:jc w:val="center"/>
              <w:rPr>
                <w:rFonts w:hint="default" w:ascii="Times New Roman" w:hAnsi="Times New Roman" w:cs="Times New Roman"/>
                <w:b/>
                <w:bCs w:val="0"/>
                <w:sz w:val="24"/>
                <w:szCs w:val="24"/>
                <w:lang w:val="zh-CN"/>
              </w:rPr>
            </w:pPr>
            <w:r>
              <w:rPr>
                <w:rFonts w:hint="default" w:ascii="Times New Roman" w:hAnsi="Times New Roman" w:cs="Times New Roman"/>
                <w:b/>
                <w:bCs w:val="0"/>
                <w:sz w:val="24"/>
                <w:szCs w:val="24"/>
                <w:lang w:val="zh-CN"/>
              </w:rPr>
              <w:t>表7-</w:t>
            </w:r>
            <w:r>
              <w:rPr>
                <w:rFonts w:hint="default" w:ascii="Times New Roman" w:hAnsi="Times New Roman" w:cs="Times New Roman"/>
                <w:b/>
                <w:bCs w:val="0"/>
                <w:sz w:val="24"/>
                <w:szCs w:val="24"/>
                <w:lang w:val="en-US" w:eastAsia="zh-CN"/>
              </w:rPr>
              <w:t>18</w:t>
            </w:r>
            <w:r>
              <w:rPr>
                <w:rFonts w:hint="default" w:ascii="Times New Roman" w:hAnsi="Times New Roman" w:cs="Times New Roman"/>
                <w:b/>
                <w:bCs w:val="0"/>
                <w:sz w:val="24"/>
                <w:szCs w:val="24"/>
                <w:lang w:val="zh-CN"/>
              </w:rPr>
              <w:t xml:space="preserve"> </w:t>
            </w:r>
            <w:r>
              <w:rPr>
                <w:rFonts w:hint="eastAsia" w:ascii="Times New Roman" w:hAnsi="Times New Roman" w:cs="Times New Roman"/>
                <w:b/>
                <w:bCs w:val="0"/>
                <w:sz w:val="24"/>
                <w:szCs w:val="24"/>
                <w:lang w:val="en-US" w:eastAsia="zh-CN"/>
              </w:rPr>
              <w:t xml:space="preserve">  </w:t>
            </w:r>
            <w:r>
              <w:rPr>
                <w:rFonts w:hint="default" w:ascii="Times New Roman" w:hAnsi="Times New Roman" w:cs="Times New Roman"/>
                <w:b/>
                <w:bCs w:val="0"/>
                <w:sz w:val="24"/>
                <w:szCs w:val="24"/>
                <w:lang w:val="zh-CN"/>
              </w:rPr>
              <w:t>建设项目环境风险简单分析内容表</w:t>
            </w:r>
          </w:p>
          <w:tbl>
            <w:tblPr>
              <w:tblStyle w:val="34"/>
              <w:tblW w:w="8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5"/>
              <w:gridCol w:w="3511"/>
              <w:gridCol w:w="3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755" w:type="dxa"/>
                  <w:vAlign w:val="center"/>
                </w:tcPr>
                <w:p>
                  <w:pPr>
                    <w:pStyle w:val="18"/>
                    <w:snapToGrid w:val="0"/>
                    <w:jc w:val="center"/>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建设项目名称</w:t>
                  </w:r>
                </w:p>
              </w:tc>
              <w:tc>
                <w:tcPr>
                  <w:tcW w:w="7024" w:type="dxa"/>
                  <w:gridSpan w:val="2"/>
                  <w:vAlign w:val="center"/>
                </w:tcPr>
                <w:p>
                  <w:pPr>
                    <w:pStyle w:val="18"/>
                    <w:snapToGrid w:val="0"/>
                    <w:jc w:val="center"/>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eastAsia="zh-CN"/>
                    </w:rPr>
                    <w:t>云南万多电气</w:t>
                  </w:r>
                  <w:r>
                    <w:rPr>
                      <w:rFonts w:hint="default" w:ascii="Times New Roman" w:hAnsi="Times New Roman" w:cs="Times New Roman" w:eastAsiaTheme="minorEastAsia"/>
                      <w:sz w:val="21"/>
                      <w:szCs w:val="21"/>
                    </w:rPr>
                    <w:t>有限公司</w:t>
                  </w:r>
                  <w:r>
                    <w:rPr>
                      <w:rFonts w:hint="default" w:ascii="Times New Roman" w:hAnsi="Times New Roman" w:cs="Times New Roman" w:eastAsiaTheme="minorEastAsia"/>
                      <w:color w:val="000000"/>
                      <w:sz w:val="21"/>
                      <w:szCs w:val="21"/>
                      <w:lang w:eastAsia="zh-CN"/>
                    </w:rPr>
                    <w:t>配电箱加工生产线</w:t>
                  </w:r>
                  <w:r>
                    <w:rPr>
                      <w:rFonts w:hint="default" w:ascii="Times New Roman" w:hAnsi="Times New Roman" w:cs="Times New Roman" w:eastAsiaTheme="minorEastAsia"/>
                      <w:sz w:val="21"/>
                      <w:szCs w:val="21"/>
                    </w:rPr>
                    <w:t>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755" w:type="dxa"/>
                  <w:vAlign w:val="center"/>
                </w:tcPr>
                <w:p>
                  <w:pPr>
                    <w:pStyle w:val="18"/>
                    <w:snapToGrid w:val="0"/>
                    <w:jc w:val="center"/>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建设地点</w:t>
                  </w:r>
                </w:p>
              </w:tc>
              <w:tc>
                <w:tcPr>
                  <w:tcW w:w="7024" w:type="dxa"/>
                  <w:gridSpan w:val="2"/>
                  <w:vAlign w:val="center"/>
                </w:tcPr>
                <w:p>
                  <w:pPr>
                    <w:pStyle w:val="18"/>
                    <w:snapToGrid w:val="0"/>
                    <w:jc w:val="center"/>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bCs/>
                      <w:sz w:val="21"/>
                      <w:szCs w:val="21"/>
                    </w:rPr>
                    <w:t>富民县工业园区哨箐机械加工园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755" w:type="dxa"/>
                  <w:vAlign w:val="center"/>
                </w:tcPr>
                <w:p>
                  <w:pPr>
                    <w:pStyle w:val="18"/>
                    <w:snapToGrid w:val="0"/>
                    <w:jc w:val="center"/>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地理坐标</w:t>
                  </w:r>
                </w:p>
              </w:tc>
              <w:tc>
                <w:tcPr>
                  <w:tcW w:w="3511" w:type="dxa"/>
                  <w:vAlign w:val="center"/>
                </w:tcPr>
                <w:p>
                  <w:pPr>
                    <w:pStyle w:val="18"/>
                    <w:snapToGrid w:val="0"/>
                    <w:jc w:val="center"/>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rPr>
                    <w:t>经度：102°</w:t>
                  </w:r>
                  <w:r>
                    <w:rPr>
                      <w:rFonts w:hint="eastAsia" w:ascii="Times New Roman" w:hAnsi="Times New Roman" w:cs="Times New Roman" w:eastAsiaTheme="minorEastAsia"/>
                      <w:sz w:val="21"/>
                      <w:szCs w:val="21"/>
                      <w:lang w:val="en-US" w:eastAsia="zh-CN"/>
                    </w:rPr>
                    <w:t>27</w:t>
                  </w:r>
                  <w:r>
                    <w:rPr>
                      <w:rFonts w:hint="default" w:ascii="Times New Roman" w:hAnsi="Times New Roman" w:cs="Times New Roman" w:eastAsiaTheme="minorEastAsia"/>
                      <w:sz w:val="21"/>
                      <w:szCs w:val="21"/>
                    </w:rPr>
                    <w:t>′</w:t>
                  </w:r>
                  <w:r>
                    <w:rPr>
                      <w:rFonts w:hint="eastAsia" w:ascii="Times New Roman" w:hAnsi="Times New Roman" w:cs="Times New Roman" w:eastAsiaTheme="minorEastAsia"/>
                      <w:sz w:val="21"/>
                      <w:szCs w:val="21"/>
                      <w:lang w:val="en-US" w:eastAsia="zh-CN"/>
                    </w:rPr>
                    <w:t>54.34</w:t>
                  </w:r>
                  <w:r>
                    <w:rPr>
                      <w:rFonts w:hint="default" w:ascii="Times New Roman" w:hAnsi="Times New Roman" w:cs="Times New Roman" w:eastAsiaTheme="minorEastAsia"/>
                      <w:sz w:val="21"/>
                      <w:szCs w:val="21"/>
                    </w:rPr>
                    <w:t>″</w:t>
                  </w:r>
                </w:p>
              </w:tc>
              <w:tc>
                <w:tcPr>
                  <w:tcW w:w="3513" w:type="dxa"/>
                  <w:vAlign w:val="center"/>
                </w:tcPr>
                <w:p>
                  <w:pPr>
                    <w:pStyle w:val="18"/>
                    <w:snapToGrid w:val="0"/>
                    <w:jc w:val="center"/>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rPr>
                    <w:t>纬度：25°</w:t>
                  </w:r>
                  <w:r>
                    <w:rPr>
                      <w:rFonts w:hint="eastAsia" w:ascii="Times New Roman" w:hAnsi="Times New Roman" w:cs="Times New Roman" w:eastAsiaTheme="minorEastAsia"/>
                      <w:sz w:val="21"/>
                      <w:szCs w:val="21"/>
                      <w:lang w:val="en-US" w:eastAsia="zh-CN"/>
                    </w:rPr>
                    <w:t>15</w:t>
                  </w:r>
                  <w:r>
                    <w:rPr>
                      <w:rFonts w:hint="default" w:ascii="Times New Roman" w:hAnsi="Times New Roman" w:cs="Times New Roman" w:eastAsiaTheme="minorEastAsia"/>
                      <w:sz w:val="21"/>
                      <w:szCs w:val="21"/>
                    </w:rPr>
                    <w:t>′</w:t>
                  </w:r>
                  <w:r>
                    <w:rPr>
                      <w:rFonts w:hint="eastAsia" w:ascii="Times New Roman" w:hAnsi="Times New Roman" w:cs="Times New Roman" w:eastAsiaTheme="minorEastAsia"/>
                      <w:sz w:val="21"/>
                      <w:szCs w:val="21"/>
                      <w:lang w:val="en-US" w:eastAsia="zh-CN"/>
                    </w:rPr>
                    <w:t>47.87</w:t>
                  </w:r>
                  <w:r>
                    <w:rPr>
                      <w:rFonts w:hint="default" w:ascii="Times New Roman" w:hAnsi="Times New Roman" w:cs="Times New Roman" w:eastAsia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755" w:type="dxa"/>
                  <w:vAlign w:val="center"/>
                </w:tcPr>
                <w:p>
                  <w:pPr>
                    <w:pStyle w:val="18"/>
                    <w:snapToGrid w:val="0"/>
                    <w:jc w:val="center"/>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主要危险物质及分布</w:t>
                  </w:r>
                </w:p>
              </w:tc>
              <w:tc>
                <w:tcPr>
                  <w:tcW w:w="7024" w:type="dxa"/>
                  <w:gridSpan w:val="2"/>
                  <w:vAlign w:val="center"/>
                </w:tcPr>
                <w:p>
                  <w:pPr>
                    <w:pStyle w:val="18"/>
                    <w:snapToGrid w:val="0"/>
                    <w:jc w:val="center"/>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暂存间：废矿物油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755" w:type="dxa"/>
                  <w:vAlign w:val="center"/>
                </w:tcPr>
                <w:p>
                  <w:pPr>
                    <w:pStyle w:val="18"/>
                    <w:snapToGrid w:val="0"/>
                    <w:jc w:val="center"/>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环境影响途径及危害后果</w:t>
                  </w:r>
                </w:p>
              </w:tc>
              <w:tc>
                <w:tcPr>
                  <w:tcW w:w="7024" w:type="dxa"/>
                  <w:gridSpan w:val="2"/>
                  <w:vAlign w:val="center"/>
                </w:tcPr>
                <w:p>
                  <w:pPr>
                    <w:pStyle w:val="18"/>
                    <w:snapToGrid w:val="0"/>
                    <w:jc w:val="left"/>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地下水环境：矿物油排下渗污染地下水污染；</w:t>
                  </w:r>
                </w:p>
                <w:p>
                  <w:pPr>
                    <w:pStyle w:val="18"/>
                    <w:snapToGrid w:val="0"/>
                    <w:jc w:val="left"/>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大气环境：危险品遇明火产生火灾引起大气环境污染事故，危险废物泄露蒸发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0" w:hRule="atLeast"/>
                <w:jc w:val="center"/>
              </w:trPr>
              <w:tc>
                <w:tcPr>
                  <w:tcW w:w="1755" w:type="dxa"/>
                  <w:vAlign w:val="center"/>
                </w:tcPr>
                <w:p>
                  <w:pPr>
                    <w:pStyle w:val="18"/>
                    <w:snapToGrid w:val="0"/>
                    <w:jc w:val="center"/>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风险防范措施要求</w:t>
                  </w:r>
                </w:p>
              </w:tc>
              <w:tc>
                <w:tcPr>
                  <w:tcW w:w="7024" w:type="dxa"/>
                  <w:gridSpan w:val="2"/>
                  <w:vAlign w:val="center"/>
                </w:tcPr>
                <w:p>
                  <w:pPr>
                    <w:pStyle w:val="18"/>
                    <w:snapToGrid w:val="0"/>
                    <w:jc w:val="left"/>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1、运输、装卸危险化学品，应当依照有关法律、法规、规章的规定和国家标准的要求并按照危险化学品的危险特性，采取必要的安全防护措施。</w:t>
                  </w:r>
                </w:p>
                <w:p>
                  <w:pPr>
                    <w:pStyle w:val="18"/>
                    <w:snapToGrid w:val="0"/>
                    <w:jc w:val="left"/>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2、通过公路运输危险化学品，必须配备押运人员，并随时处于押运人员的监管之下，不得超装、超载，不得进入危险化学品运输车辆禁止通行的区域。</w:t>
                  </w:r>
                </w:p>
                <w:p>
                  <w:pPr>
                    <w:pStyle w:val="18"/>
                    <w:snapToGrid w:val="0"/>
                    <w:jc w:val="left"/>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3、注意防火，严格执行环评及相关法律法规要求，落实本章节提出的各项有关危险品储存使用、转运的风险防范措施。</w:t>
                  </w:r>
                </w:p>
                <w:p>
                  <w:pPr>
                    <w:pStyle w:val="18"/>
                    <w:snapToGrid w:val="0"/>
                    <w:jc w:val="left"/>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4、危险废物贮存应当依照有关法律、法规、规章的规定和国家标</w:t>
                  </w:r>
                </w:p>
                <w:p>
                  <w:pPr>
                    <w:pStyle w:val="18"/>
                    <w:snapToGrid w:val="0"/>
                    <w:jc w:val="left"/>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准的要求设计，并严格控制贮存量。</w:t>
                  </w:r>
                </w:p>
                <w:p>
                  <w:pPr>
                    <w:pStyle w:val="18"/>
                    <w:snapToGrid w:val="0"/>
                    <w:jc w:val="left"/>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w:t>
                  </w:r>
                  <w:r>
                    <w:rPr>
                      <w:rFonts w:hint="default" w:ascii="Times New Roman" w:hAnsi="Times New Roman" w:cs="Times New Roman" w:eastAsiaTheme="minorEastAsia"/>
                      <w:sz w:val="21"/>
                      <w:szCs w:val="21"/>
                      <w:lang w:val="zh-CN"/>
                    </w:rPr>
                    <w:t>塑粉，属于可燃物，</w:t>
                  </w:r>
                  <w:r>
                    <w:rPr>
                      <w:rFonts w:hint="default" w:ascii="Times New Roman" w:hAnsi="Times New Roman" w:cs="Times New Roman" w:eastAsiaTheme="minorEastAsia"/>
                      <w:sz w:val="21"/>
                      <w:szCs w:val="21"/>
                      <w:lang w:val="zh-CN" w:eastAsia="zh-CN"/>
                    </w:rPr>
                    <w:t>应防止二次污染，单独存放于车间封闭间内。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8779" w:type="dxa"/>
                  <w:gridSpan w:val="3"/>
                  <w:vAlign w:val="center"/>
                </w:tcPr>
                <w:p>
                  <w:pPr>
                    <w:pStyle w:val="18"/>
                    <w:snapToGrid w:val="0"/>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填表说明（列出项目相关信息及评价说明）：</w:t>
                  </w:r>
                </w:p>
                <w:p>
                  <w:pPr>
                    <w:pStyle w:val="18"/>
                    <w:snapToGrid w:val="0"/>
                    <w:jc w:val="left"/>
                    <w:rPr>
                      <w:rFonts w:hint="default" w:ascii="Times New Roman" w:hAnsi="Times New Roman" w:cs="Times New Roman" w:eastAsiaTheme="minorEastAsia"/>
                      <w:sz w:val="21"/>
                      <w:szCs w:val="21"/>
                      <w:lang w:val="zh-CN"/>
                    </w:rPr>
                  </w:pPr>
                  <w:r>
                    <w:rPr>
                      <w:rFonts w:hint="default" w:ascii="Times New Roman" w:hAnsi="Times New Roman" w:cs="Times New Roman" w:eastAsiaTheme="minorEastAsia"/>
                      <w:sz w:val="21"/>
                      <w:szCs w:val="21"/>
                      <w:lang w:val="zh-CN"/>
                    </w:rPr>
                    <w:t>本项目主要危险物质为废矿物油在暂存间，项目环境风险潜势为I，评价等级为简单分析，在落实环评提出的风险防范措施后，环境风险可控</w:t>
                  </w:r>
                </w:p>
              </w:tc>
            </w:tr>
          </w:tbl>
          <w:p>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szCs w:val="24"/>
                <w:lang w:val="zh-CN"/>
              </w:rPr>
            </w:pPr>
            <w:r>
              <w:rPr>
                <w:rFonts w:hint="default" w:ascii="Times New Roman" w:hAnsi="Times New Roman" w:cs="Times New Roman"/>
                <w:sz w:val="24"/>
                <w:szCs w:val="24"/>
                <w:lang w:val="zh-CN"/>
              </w:rPr>
              <w:t>综上所述，本项目环境风险潜势为I，本项目存在一定的环境风险，但采取环评提出各项安全、环境风险防范对策措施，并严格落实，建立完善的安全管理机构和制度，指定操作性强的突发环境事故应急预案，在生产过程中严格管理，确保安全、环保设施正常运行，杜绝重大安全事故和重大环境污染事故的发生，可以将本项目的风险降到较低的水平，使项目运营期风险水平处于可接受程度。</w:t>
            </w:r>
          </w:p>
          <w:p>
            <w:pPr>
              <w:keepNext w:val="0"/>
              <w:keepLines w:val="0"/>
              <w:pageBreakBefore w:val="0"/>
              <w:widowControl w:val="0"/>
              <w:kinsoku/>
              <w:wordWrap/>
              <w:overflowPunct/>
              <w:topLinePunct w:val="0"/>
              <w:autoSpaceDE/>
              <w:autoSpaceDN/>
              <w:bidi w:val="0"/>
              <w:adjustRightInd w:val="0"/>
              <w:snapToGrid/>
              <w:spacing w:line="440" w:lineRule="exact"/>
              <w:textAlignment w:val="baseline"/>
              <w:rPr>
                <w:rFonts w:hint="default" w:ascii="Times New Roman" w:hAnsi="Times New Roman" w:cs="Times New Roman" w:eastAsiaTheme="minorEastAsia"/>
                <w:w w:val="100"/>
                <w:szCs w:val="24"/>
              </w:rPr>
            </w:pPr>
          </w:p>
        </w:tc>
      </w:tr>
    </w:tbl>
    <w:p>
      <w:pPr>
        <w:pStyle w:val="6"/>
        <w:outlineLvl w:val="0"/>
        <w:rPr>
          <w:rFonts w:hint="eastAsia" w:ascii="宋体" w:hAnsi="宋体" w:eastAsia="宋体" w:cs="宋体"/>
          <w:b/>
          <w:bCs/>
          <w:sz w:val="28"/>
          <w:szCs w:val="28"/>
          <w:lang w:eastAsia="zh-CN"/>
        </w:rPr>
      </w:pPr>
      <w:bookmarkStart w:id="9" w:name="_Toc20483"/>
      <w:bookmarkStart w:id="10" w:name="_Toc26088"/>
      <w:r>
        <w:rPr>
          <w:rFonts w:hint="eastAsia" w:ascii="宋体" w:hAnsi="宋体" w:eastAsia="宋体" w:cs="宋体"/>
          <w:b/>
          <w:bCs/>
          <w:sz w:val="28"/>
          <w:szCs w:val="28"/>
          <w:lang w:eastAsia="zh-CN"/>
        </w:rPr>
        <w:t>表八、建设项目拟采取的防治措施及预期治理效果</w:t>
      </w:r>
      <w:bookmarkEnd w:id="9"/>
      <w:bookmarkEnd w:id="10"/>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150"/>
        <w:gridCol w:w="995"/>
        <w:gridCol w:w="1199"/>
        <w:gridCol w:w="1691"/>
        <w:gridCol w:w="4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5" w:type="dxa"/>
            <w:tcBorders>
              <w:tl2br w:val="single" w:color="auto" w:sz="4" w:space="0"/>
            </w:tcBorders>
            <w:vAlign w:val="center"/>
          </w:tcPr>
          <w:p>
            <w:pPr>
              <w:keepNext w:val="0"/>
              <w:keepLines w:val="0"/>
              <w:widowControl w:val="0"/>
              <w:kinsoku/>
              <w:wordWrap/>
              <w:overflowPunct/>
              <w:topLinePunct w:val="0"/>
              <w:autoSpaceDE/>
              <w:autoSpaceDN/>
              <w:bidi w:val="0"/>
              <w:adjustRightInd w:val="0"/>
              <w:snapToGrid/>
              <w:spacing w:line="240" w:lineRule="auto"/>
              <w:jc w:val="center"/>
              <w:textAlignment w:val="baseline"/>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内容</w:t>
            </w:r>
          </w:p>
          <w:p>
            <w:pPr>
              <w:keepNext w:val="0"/>
              <w:keepLines w:val="0"/>
              <w:widowControl w:val="0"/>
              <w:kinsoku/>
              <w:wordWrap/>
              <w:overflowPunct/>
              <w:topLinePunct w:val="0"/>
              <w:autoSpaceDE/>
              <w:autoSpaceDN/>
              <w:bidi w:val="0"/>
              <w:adjustRightInd w:val="0"/>
              <w:snapToGrid/>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b/>
                <w:sz w:val="21"/>
                <w:szCs w:val="21"/>
              </w:rPr>
              <w:t>类型</w:t>
            </w:r>
          </w:p>
        </w:tc>
        <w:tc>
          <w:tcPr>
            <w:tcW w:w="1008" w:type="dxa"/>
            <w:vAlign w:val="center"/>
          </w:tcPr>
          <w:p>
            <w:pPr>
              <w:keepNext w:val="0"/>
              <w:keepLines w:val="0"/>
              <w:widowControl w:val="0"/>
              <w:kinsoku/>
              <w:wordWrap/>
              <w:overflowPunct/>
              <w:topLinePunct w:val="0"/>
              <w:autoSpaceDE/>
              <w:autoSpaceDN/>
              <w:bidi w:val="0"/>
              <w:adjustRightInd w:val="0"/>
              <w:snapToGrid/>
              <w:spacing w:line="240" w:lineRule="auto"/>
              <w:jc w:val="center"/>
              <w:textAlignment w:val="baseline"/>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排放源</w:t>
            </w:r>
          </w:p>
          <w:p>
            <w:pPr>
              <w:keepNext w:val="0"/>
              <w:keepLines w:val="0"/>
              <w:widowControl w:val="0"/>
              <w:kinsoku/>
              <w:wordWrap/>
              <w:overflowPunct/>
              <w:topLinePunct w:val="0"/>
              <w:autoSpaceDE/>
              <w:autoSpaceDN/>
              <w:bidi w:val="0"/>
              <w:adjustRightInd w:val="0"/>
              <w:snapToGrid/>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b/>
                <w:sz w:val="21"/>
                <w:szCs w:val="21"/>
              </w:rPr>
              <w:t>（编号）</w:t>
            </w:r>
          </w:p>
        </w:tc>
        <w:tc>
          <w:tcPr>
            <w:tcW w:w="1212" w:type="dxa"/>
            <w:vAlign w:val="center"/>
          </w:tcPr>
          <w:p>
            <w:pPr>
              <w:keepNext w:val="0"/>
              <w:keepLines w:val="0"/>
              <w:widowControl w:val="0"/>
              <w:kinsoku/>
              <w:wordWrap/>
              <w:overflowPunct/>
              <w:topLinePunct w:val="0"/>
              <w:autoSpaceDE/>
              <w:autoSpaceDN/>
              <w:bidi w:val="0"/>
              <w:adjustRightInd w:val="0"/>
              <w:snapToGrid/>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b/>
                <w:sz w:val="21"/>
                <w:szCs w:val="21"/>
              </w:rPr>
              <w:t>污染物名称</w:t>
            </w:r>
          </w:p>
        </w:tc>
        <w:tc>
          <w:tcPr>
            <w:tcW w:w="1716" w:type="dxa"/>
            <w:vAlign w:val="center"/>
          </w:tcPr>
          <w:p>
            <w:pPr>
              <w:keepNext w:val="0"/>
              <w:keepLines w:val="0"/>
              <w:widowControl w:val="0"/>
              <w:kinsoku/>
              <w:wordWrap/>
              <w:overflowPunct/>
              <w:topLinePunct w:val="0"/>
              <w:autoSpaceDE/>
              <w:autoSpaceDN/>
              <w:bidi w:val="0"/>
              <w:adjustRightInd w:val="0"/>
              <w:snapToGrid/>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b/>
                <w:sz w:val="21"/>
                <w:szCs w:val="21"/>
              </w:rPr>
              <w:t>防治措施</w:t>
            </w:r>
          </w:p>
        </w:tc>
        <w:tc>
          <w:tcPr>
            <w:tcW w:w="4175" w:type="dxa"/>
            <w:vAlign w:val="center"/>
          </w:tcPr>
          <w:p>
            <w:pPr>
              <w:keepNext w:val="0"/>
              <w:keepLines w:val="0"/>
              <w:widowControl w:val="0"/>
              <w:kinsoku/>
              <w:wordWrap/>
              <w:overflowPunct/>
              <w:topLinePunct w:val="0"/>
              <w:autoSpaceDE/>
              <w:autoSpaceDN/>
              <w:bidi w:val="0"/>
              <w:adjustRightInd w:val="0"/>
              <w:snapToGrid/>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b/>
                <w:sz w:val="21"/>
                <w:szCs w:val="21"/>
              </w:rPr>
              <w:t>预期治理效果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5" w:type="dxa"/>
            <w:vMerge w:val="restart"/>
            <w:vAlign w:val="center"/>
          </w:tcPr>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大</w:t>
            </w:r>
          </w:p>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气</w:t>
            </w:r>
          </w:p>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污</w:t>
            </w:r>
          </w:p>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染</w:t>
            </w:r>
          </w:p>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rPr>
              <w:t>物</w:t>
            </w:r>
          </w:p>
        </w:tc>
        <w:tc>
          <w:tcPr>
            <w:tcW w:w="1008" w:type="dxa"/>
            <w:vMerge w:val="restart"/>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eastAsia="zh-CN"/>
              </w:rPr>
              <w:t>厂房</w:t>
            </w:r>
          </w:p>
        </w:tc>
        <w:tc>
          <w:tcPr>
            <w:tcW w:w="1212" w:type="dxa"/>
            <w:vAlign w:val="center"/>
          </w:tcPr>
          <w:p>
            <w:pPr>
              <w:keepNext w:val="0"/>
              <w:keepLines w:val="0"/>
              <w:kinsoku/>
              <w:wordWrap/>
              <w:overflowPunct/>
              <w:topLinePunct w:val="0"/>
              <w:autoSpaceDE/>
              <w:autoSpaceDN/>
              <w:bidi w:val="0"/>
              <w:adjustRightInd w:val="0"/>
              <w:spacing w:line="240" w:lineRule="auto"/>
              <w:jc w:val="both"/>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rPr>
              <w:t>无组织粉尘</w:t>
            </w:r>
          </w:p>
        </w:tc>
        <w:tc>
          <w:tcPr>
            <w:tcW w:w="1716" w:type="dxa"/>
            <w:vAlign w:val="center"/>
          </w:tcPr>
          <w:p>
            <w:pPr>
              <w:keepNext w:val="0"/>
              <w:keepLines w:val="0"/>
              <w:pageBreakBefore/>
              <w:kinsoku/>
              <w:wordWrap/>
              <w:overflowPunct/>
              <w:topLinePunct w:val="0"/>
              <w:autoSpaceDE/>
              <w:autoSpaceDN/>
              <w:bidi w:val="0"/>
              <w:adjustRightInd w:val="0"/>
              <w:spacing w:line="240" w:lineRule="auto"/>
              <w:jc w:val="both"/>
              <w:textAlignment w:val="baseline"/>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车间通风、大气扩散</w:t>
            </w:r>
          </w:p>
          <w:p>
            <w:pPr>
              <w:keepNext w:val="0"/>
              <w:keepLines w:val="0"/>
              <w:pageBreakBefore/>
              <w:kinsoku/>
              <w:wordWrap/>
              <w:overflowPunct/>
              <w:topLinePunct w:val="0"/>
              <w:autoSpaceDE/>
              <w:autoSpaceDN/>
              <w:bidi w:val="0"/>
              <w:adjustRightInd w:val="0"/>
              <w:spacing w:line="240" w:lineRule="auto"/>
              <w:jc w:val="both"/>
              <w:textAlignment w:val="baseline"/>
              <w:rPr>
                <w:rFonts w:hint="default" w:ascii="Times New Roman" w:hAnsi="Times New Roman" w:eastAsia="宋体" w:cs="Times New Roman"/>
                <w:sz w:val="21"/>
                <w:szCs w:val="21"/>
                <w:vertAlign w:val="baseline"/>
              </w:rPr>
            </w:pPr>
          </w:p>
        </w:tc>
        <w:tc>
          <w:tcPr>
            <w:tcW w:w="4175" w:type="dxa"/>
            <w:vMerge w:val="restart"/>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rPr>
              <w:t>无组织颗粒物周界外最高浓度≤1.0mg/m</w:t>
            </w:r>
            <w:r>
              <w:rPr>
                <w:rFonts w:hint="default" w:ascii="Times New Roman" w:hAnsi="Times New Roman" w:eastAsia="宋体" w:cs="Times New Roman"/>
                <w:sz w:val="21"/>
                <w:szCs w:val="21"/>
                <w:lang w:eastAsia="zh-CN"/>
              </w:rPr>
              <w:t>，达到</w:t>
            </w:r>
            <w:r>
              <w:rPr>
                <w:rFonts w:hint="default" w:ascii="Times New Roman" w:hAnsi="Times New Roman" w:eastAsia="宋体" w:cs="Times New Roman"/>
                <w:sz w:val="21"/>
                <w:szCs w:val="21"/>
              </w:rPr>
              <w:t>《大气污染物综合排放标准》（GB16297-1996）（表2）无组织排放监控浓度限值</w:t>
            </w:r>
            <w:r>
              <w:rPr>
                <w:rFonts w:hint="default" w:ascii="Times New Roman" w:hAnsi="Times New Roman" w:eastAsia="宋体" w:cs="Times New Roman"/>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5"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c>
          <w:tcPr>
            <w:tcW w:w="1008"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c>
          <w:tcPr>
            <w:tcW w:w="1212" w:type="dxa"/>
            <w:vAlign w:val="center"/>
          </w:tcPr>
          <w:p>
            <w:pPr>
              <w:keepNext w:val="0"/>
              <w:keepLines w:val="0"/>
              <w:kinsoku/>
              <w:wordWrap/>
              <w:overflowPunct/>
              <w:topLinePunct w:val="0"/>
              <w:autoSpaceDE/>
              <w:autoSpaceDN/>
              <w:bidi w:val="0"/>
              <w:adjustRightInd w:val="0"/>
              <w:spacing w:line="240" w:lineRule="auto"/>
              <w:jc w:val="both"/>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rPr>
              <w:t>焊接烟尘</w:t>
            </w:r>
          </w:p>
        </w:tc>
        <w:tc>
          <w:tcPr>
            <w:tcW w:w="1716" w:type="dxa"/>
            <w:vAlign w:val="center"/>
          </w:tcPr>
          <w:p>
            <w:pPr>
              <w:keepNext w:val="0"/>
              <w:keepLines w:val="0"/>
              <w:pageBreakBefore/>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rPr>
              <w:t>车间通风、大气扩散</w:t>
            </w:r>
          </w:p>
        </w:tc>
        <w:tc>
          <w:tcPr>
            <w:tcW w:w="4175"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5"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c>
          <w:tcPr>
            <w:tcW w:w="1008"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lang w:eastAsia="zh-CN"/>
              </w:rPr>
            </w:pPr>
          </w:p>
        </w:tc>
        <w:tc>
          <w:tcPr>
            <w:tcW w:w="1212" w:type="dxa"/>
            <w:vAlign w:val="center"/>
          </w:tcPr>
          <w:p>
            <w:pPr>
              <w:keepNext w:val="0"/>
              <w:keepLines w:val="0"/>
              <w:kinsoku/>
              <w:wordWrap/>
              <w:overflowPunct/>
              <w:topLinePunct w:val="0"/>
              <w:autoSpaceDE/>
              <w:autoSpaceDN/>
              <w:bidi w:val="0"/>
              <w:adjustRightInd w:val="0"/>
              <w:spacing w:line="240" w:lineRule="auto"/>
              <w:jc w:val="both"/>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rPr>
              <w:t>有组织排放喷塑粉尘</w:t>
            </w:r>
          </w:p>
        </w:tc>
        <w:tc>
          <w:tcPr>
            <w:tcW w:w="1716" w:type="dxa"/>
            <w:vAlign w:val="center"/>
          </w:tcPr>
          <w:p>
            <w:pPr>
              <w:keepNext w:val="0"/>
              <w:keepLines w:val="0"/>
              <w:pageBreakBefore/>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lang w:eastAsia="zh-CN"/>
              </w:rPr>
              <w:t>喷塑间封闭，经引风及</w:t>
            </w:r>
            <w:r>
              <w:rPr>
                <w:rFonts w:hint="default" w:ascii="Times New Roman" w:hAnsi="Times New Roman" w:eastAsia="宋体" w:cs="Times New Roman"/>
                <w:sz w:val="21"/>
                <w:szCs w:val="21"/>
              </w:rPr>
              <w:t>布袋除尘设备除尘后，</w:t>
            </w:r>
            <w:r>
              <w:rPr>
                <w:rFonts w:hint="default" w:ascii="Times New Roman" w:hAnsi="Times New Roman" w:eastAsia="宋体" w:cs="Times New Roman"/>
                <w:sz w:val="21"/>
                <w:szCs w:val="21"/>
                <w:lang w:eastAsia="zh-CN"/>
              </w:rPr>
              <w:t>再经</w:t>
            </w:r>
            <w:r>
              <w:rPr>
                <w:rFonts w:hint="default" w:ascii="Times New Roman" w:hAnsi="Times New Roman" w:eastAsia="宋体" w:cs="Times New Roman"/>
                <w:sz w:val="21"/>
                <w:szCs w:val="21"/>
              </w:rPr>
              <w:t>通过</w:t>
            </w:r>
            <w:r>
              <w:rPr>
                <w:rFonts w:hint="default" w:ascii="Times New Roman" w:hAnsi="Times New Roman" w:eastAsia="宋体" w:cs="Times New Roman"/>
                <w:sz w:val="21"/>
                <w:szCs w:val="21"/>
                <w:lang w:val="en-US" w:eastAsia="zh-CN"/>
              </w:rPr>
              <w:t>1根</w:t>
            </w:r>
            <w:r>
              <w:rPr>
                <w:rFonts w:hint="default" w:ascii="Times New Roman" w:hAnsi="Times New Roman" w:eastAsia="宋体" w:cs="Times New Roman"/>
                <w:sz w:val="21"/>
                <w:szCs w:val="21"/>
              </w:rPr>
              <w:t>15m的排气筒排放</w:t>
            </w:r>
          </w:p>
        </w:tc>
        <w:tc>
          <w:tcPr>
            <w:tcW w:w="4175" w:type="dxa"/>
            <w:vAlign w:val="center"/>
          </w:tcPr>
          <w:p>
            <w:pPr>
              <w:keepNext w:val="0"/>
              <w:keepLines w:val="0"/>
              <w:kinsoku/>
              <w:wordWrap/>
              <w:overflowPunct/>
              <w:topLinePunct w:val="0"/>
              <w:autoSpaceDE/>
              <w:autoSpaceDN/>
              <w:bidi w:val="0"/>
              <w:adjustRightInd w:val="0"/>
              <w:spacing w:line="240" w:lineRule="auto"/>
              <w:jc w:val="both"/>
              <w:textAlignment w:val="baseline"/>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排放口颗粒物达到</w:t>
            </w:r>
            <w:r>
              <w:rPr>
                <w:rFonts w:hint="default" w:ascii="Times New Roman" w:hAnsi="Times New Roman" w:eastAsia="宋体" w:cs="Times New Roman"/>
                <w:color w:val="000000"/>
                <w:sz w:val="21"/>
                <w:szCs w:val="21"/>
                <w:lang w:val="zh-TW" w:eastAsia="zh-TW"/>
              </w:rPr>
              <w:t xml:space="preserve">《大气污染物综合排放标准》 </w:t>
            </w:r>
            <w:r>
              <w:rPr>
                <w:rStyle w:val="140"/>
                <w:rFonts w:hint="default" w:ascii="Times New Roman" w:hAnsi="Times New Roman" w:eastAsia="宋体" w:cs="Times New Roman"/>
                <w:color w:val="000000"/>
                <w:sz w:val="21"/>
                <w:szCs w:val="21"/>
                <w:shd w:val="clear" w:color="auto" w:fill="auto"/>
                <w:lang w:eastAsia="zh-CN"/>
              </w:rPr>
              <w:t>(GB16297</w:t>
            </w:r>
            <w:r>
              <w:rPr>
                <w:rStyle w:val="140"/>
                <w:rFonts w:hint="default" w:ascii="Times New Roman" w:hAnsi="Times New Roman" w:eastAsia="宋体" w:cs="Times New Roman"/>
                <w:color w:val="000000"/>
                <w:sz w:val="21"/>
                <w:szCs w:val="21"/>
                <w:shd w:val="clear" w:color="auto" w:fill="auto"/>
                <w:lang w:val="zh-TW" w:eastAsia="zh-TW"/>
              </w:rPr>
              <w:t>—</w:t>
            </w:r>
            <w:r>
              <w:rPr>
                <w:rStyle w:val="140"/>
                <w:rFonts w:hint="default" w:ascii="Times New Roman" w:hAnsi="Times New Roman" w:eastAsia="宋体" w:cs="Times New Roman"/>
                <w:color w:val="000000"/>
                <w:sz w:val="21"/>
                <w:szCs w:val="21"/>
                <w:shd w:val="clear" w:color="auto" w:fill="auto"/>
                <w:lang w:eastAsia="zh-CN"/>
              </w:rPr>
              <w:t>1996)</w:t>
            </w:r>
            <w:r>
              <w:rPr>
                <w:rFonts w:hint="default" w:ascii="Times New Roman" w:hAnsi="Times New Roman" w:eastAsia="宋体" w:cs="Times New Roman"/>
                <w:color w:val="000000"/>
                <w:sz w:val="21"/>
                <w:szCs w:val="21"/>
                <w:lang w:val="zh-TW"/>
              </w:rPr>
              <w:t>有组织排放二级排放标准</w:t>
            </w:r>
            <w:r>
              <w:rPr>
                <w:rFonts w:hint="default" w:ascii="Times New Roman" w:hAnsi="Times New Roman" w:eastAsia="宋体" w:cs="Times New Roman"/>
                <w:color w:val="000000"/>
                <w:sz w:val="21"/>
                <w:szCs w:val="21"/>
                <w:lang w:val="zh-TW" w:eastAsia="zh-TW"/>
              </w:rPr>
              <w:t>要求</w:t>
            </w:r>
            <w:r>
              <w:rPr>
                <w:rFonts w:hint="default" w:ascii="Times New Roman" w:hAnsi="Times New Roman" w:eastAsia="宋体" w:cs="Times New Roman"/>
                <w:sz w:val="21"/>
                <w:szCs w:val="21"/>
              </w:rPr>
              <w:t>：</w:t>
            </w:r>
            <w:r>
              <w:rPr>
                <w:rFonts w:hint="default" w:ascii="Times New Roman" w:hAnsi="Times New Roman" w:eastAsia="宋体" w:cs="Times New Roman"/>
                <w:color w:val="000000"/>
                <w:sz w:val="21"/>
                <w:szCs w:val="21"/>
              </w:rPr>
              <w:t>排气筒高度15m，最高允许排放速率3.5kg/h，最高允许排放浓度120</w:t>
            </w:r>
            <w:r>
              <w:rPr>
                <w:rFonts w:hint="default" w:ascii="Times New Roman" w:hAnsi="Times New Roman" w:eastAsia="宋体" w:cs="Times New Roman"/>
                <w:sz w:val="21"/>
                <w:szCs w:val="21"/>
              </w:rPr>
              <w:t xml:space="preserve"> mg/m</w:t>
            </w:r>
            <w:r>
              <w:rPr>
                <w:rFonts w:hint="default" w:ascii="Times New Roman" w:hAnsi="Times New Roman" w:eastAsia="宋体" w:cs="Times New Roman"/>
                <w:sz w:val="21"/>
                <w:szCs w:val="21"/>
                <w:vertAlign w:val="superscript"/>
              </w:rPr>
              <w:t>3</w:t>
            </w:r>
            <w:r>
              <w:rPr>
                <w:rFonts w:hint="default" w:ascii="Times New Roman" w:hAnsi="Times New Roman" w:eastAsia="宋体" w:cs="Times New Roman"/>
                <w:sz w:val="21"/>
                <w:szCs w:val="21"/>
              </w:rPr>
              <w:t>。</w:t>
            </w:r>
          </w:p>
          <w:p>
            <w:pPr>
              <w:keepNext w:val="0"/>
              <w:keepLines w:val="0"/>
              <w:kinsoku/>
              <w:wordWrap/>
              <w:overflowPunct/>
              <w:topLinePunct w:val="0"/>
              <w:autoSpaceDE/>
              <w:autoSpaceDN/>
              <w:bidi w:val="0"/>
              <w:adjustRightInd w:val="0"/>
              <w:spacing w:line="240" w:lineRule="auto"/>
              <w:jc w:val="both"/>
              <w:textAlignment w:val="baseline"/>
              <w:rPr>
                <w:rFonts w:hint="default" w:ascii="Times New Roman" w:hAnsi="Times New Roman" w:eastAsia="宋体" w:cs="Times New Roman"/>
                <w:sz w:val="21"/>
                <w:szCs w:val="21"/>
                <w:vertAlign w:val="baseline"/>
              </w:rPr>
            </w:pPr>
            <w:r>
              <w:rPr>
                <w:rStyle w:val="60"/>
                <w:rFonts w:hint="default" w:ascii="Times New Roman" w:hAnsi="Times New Roman" w:eastAsia="宋体" w:cs="Times New Roman"/>
                <w:color w:val="000000"/>
                <w:spacing w:val="0"/>
                <w:w w:val="100"/>
                <w:sz w:val="21"/>
                <w:szCs w:val="21"/>
              </w:rPr>
              <w:t>根据预测结果，</w:t>
            </w:r>
            <w:r>
              <w:rPr>
                <w:rStyle w:val="60"/>
                <w:rFonts w:hint="default" w:ascii="Times New Roman" w:hAnsi="Times New Roman" w:eastAsia="宋体" w:cs="Times New Roman"/>
                <w:color w:val="000000"/>
                <w:spacing w:val="0"/>
                <w:w w:val="100"/>
                <w:sz w:val="21"/>
                <w:szCs w:val="21"/>
                <w:lang w:val="zh-TW" w:eastAsia="zh-CN"/>
              </w:rPr>
              <w:t>本项目</w:t>
            </w:r>
            <w:r>
              <w:rPr>
                <w:rStyle w:val="60"/>
                <w:rFonts w:hint="default" w:ascii="Times New Roman" w:hAnsi="Times New Roman" w:eastAsia="宋体" w:cs="Times New Roman"/>
                <w:color w:val="000000"/>
                <w:spacing w:val="0"/>
                <w:w w:val="100"/>
                <w:sz w:val="21"/>
                <w:szCs w:val="21"/>
                <w:lang w:val="zh-TW" w:eastAsia="zh-TW"/>
              </w:rPr>
              <w:t>生产车间</w:t>
            </w:r>
            <w:r>
              <w:rPr>
                <w:rStyle w:val="60"/>
                <w:rFonts w:hint="default" w:ascii="Times New Roman" w:hAnsi="Times New Roman" w:eastAsia="宋体" w:cs="Times New Roman"/>
                <w:color w:val="000000"/>
                <w:spacing w:val="0"/>
                <w:w w:val="100"/>
                <w:sz w:val="21"/>
                <w:szCs w:val="21"/>
                <w:lang w:val="zh-TW"/>
              </w:rPr>
              <w:t>喷塑粉尘</w:t>
            </w:r>
            <w:r>
              <w:rPr>
                <w:rStyle w:val="60"/>
                <w:rFonts w:hint="default" w:ascii="Times New Roman" w:hAnsi="Times New Roman" w:eastAsia="宋体" w:cs="Times New Roman"/>
                <w:color w:val="000000"/>
                <w:spacing w:val="0"/>
                <w:w w:val="100"/>
                <w:sz w:val="21"/>
                <w:szCs w:val="21"/>
                <w:lang w:val="zh-TW" w:eastAsia="zh-TW"/>
              </w:rPr>
              <w:t>下风向最大</w:t>
            </w:r>
            <w:r>
              <w:rPr>
                <w:rStyle w:val="60"/>
                <w:rFonts w:hint="default" w:ascii="Times New Roman" w:hAnsi="Times New Roman" w:eastAsia="宋体" w:cs="Times New Roman"/>
                <w:color w:val="000000"/>
                <w:spacing w:val="0"/>
                <w:w w:val="100"/>
                <w:sz w:val="21"/>
                <w:szCs w:val="21"/>
                <w:lang w:val="zh-TW"/>
              </w:rPr>
              <w:t>落地</w:t>
            </w:r>
            <w:r>
              <w:rPr>
                <w:rStyle w:val="60"/>
                <w:rFonts w:hint="default" w:ascii="Times New Roman" w:hAnsi="Times New Roman" w:eastAsia="宋体" w:cs="Times New Roman"/>
                <w:color w:val="000000"/>
                <w:spacing w:val="0"/>
                <w:w w:val="100"/>
                <w:sz w:val="21"/>
                <w:szCs w:val="21"/>
                <w:lang w:val="zh-TW" w:eastAsia="zh-TW"/>
              </w:rPr>
              <w:t>浓度</w:t>
            </w:r>
            <w:r>
              <w:rPr>
                <w:rStyle w:val="60"/>
                <w:rFonts w:hint="default" w:ascii="Times New Roman" w:hAnsi="Times New Roman" w:eastAsia="宋体" w:cs="Times New Roman"/>
                <w:color w:val="000000"/>
                <w:spacing w:val="0"/>
                <w:w w:val="100"/>
                <w:sz w:val="21"/>
                <w:szCs w:val="21"/>
                <w:lang w:val="zh-TW"/>
              </w:rPr>
              <w:t>出现在4108m处，浓度</w:t>
            </w:r>
            <w:r>
              <w:rPr>
                <w:rStyle w:val="60"/>
                <w:rFonts w:hint="default" w:ascii="Times New Roman" w:hAnsi="Times New Roman" w:eastAsia="宋体" w:cs="Times New Roman"/>
                <w:color w:val="000000"/>
                <w:spacing w:val="0"/>
                <w:w w:val="100"/>
                <w:sz w:val="21"/>
                <w:szCs w:val="21"/>
                <w:lang w:val="zh-TW" w:eastAsia="zh-TW"/>
              </w:rPr>
              <w:t>为</w:t>
            </w:r>
            <w:r>
              <w:rPr>
                <w:rStyle w:val="76"/>
                <w:rFonts w:hint="default" w:ascii="Times New Roman" w:hAnsi="Times New Roman" w:eastAsia="宋体" w:cs="Times New Roman"/>
                <w:color w:val="000000"/>
                <w:w w:val="100"/>
                <w:sz w:val="21"/>
                <w:szCs w:val="21"/>
                <w:lang w:eastAsia="zh-CN"/>
              </w:rPr>
              <w:t>2.024*10</w:t>
            </w:r>
            <w:r>
              <w:rPr>
                <w:rStyle w:val="76"/>
                <w:rFonts w:hint="default" w:ascii="Times New Roman" w:hAnsi="Times New Roman" w:eastAsia="宋体" w:cs="Times New Roman"/>
                <w:color w:val="000000"/>
                <w:w w:val="100"/>
                <w:sz w:val="21"/>
                <w:szCs w:val="21"/>
                <w:vertAlign w:val="superscript"/>
                <w:lang w:eastAsia="zh-CN"/>
              </w:rPr>
              <w:t>-5</w:t>
            </w:r>
            <w:r>
              <w:rPr>
                <w:rStyle w:val="76"/>
                <w:rFonts w:hint="default" w:ascii="Times New Roman" w:hAnsi="Times New Roman" w:eastAsia="宋体" w:cs="Times New Roman"/>
                <w:color w:val="000000"/>
                <w:w w:val="100"/>
                <w:sz w:val="21"/>
                <w:szCs w:val="21"/>
                <w:lang w:eastAsia="zh-CN"/>
              </w:rPr>
              <w:t>mg/m</w:t>
            </w:r>
            <w:r>
              <w:rPr>
                <w:rStyle w:val="76"/>
                <w:rFonts w:hint="default" w:ascii="Times New Roman" w:hAnsi="Times New Roman" w:eastAsia="宋体" w:cs="Times New Roman"/>
                <w:color w:val="000000"/>
                <w:w w:val="100"/>
                <w:sz w:val="21"/>
                <w:szCs w:val="21"/>
                <w:vertAlign w:val="superscript"/>
                <w:lang w:eastAsia="zh-CN"/>
              </w:rPr>
              <w:t>3</w:t>
            </w:r>
            <w:r>
              <w:rPr>
                <w:rStyle w:val="60"/>
                <w:rFonts w:hint="default" w:ascii="Times New Roman" w:hAnsi="Times New Roman" w:eastAsia="宋体" w:cs="Times New Roman"/>
                <w:color w:val="000000"/>
                <w:spacing w:val="0"/>
                <w:w w:val="100"/>
                <w:sz w:val="21"/>
                <w:szCs w:val="21"/>
              </w:rPr>
              <w:t>。满足</w:t>
            </w:r>
            <w:r>
              <w:rPr>
                <w:rFonts w:hint="default" w:ascii="Times New Roman" w:hAnsi="Times New Roman" w:eastAsia="宋体" w:cs="Times New Roman"/>
                <w:color w:val="000000"/>
                <w:w w:val="100"/>
                <w:kern w:val="2"/>
                <w:sz w:val="21"/>
                <w:szCs w:val="21"/>
              </w:rPr>
              <w:t>《环境空气质量标准》（GB3095-2012）二级</w:t>
            </w:r>
            <w:r>
              <w:rPr>
                <w:rFonts w:hint="default" w:ascii="Times New Roman" w:hAnsi="Times New Roman" w:eastAsia="宋体" w:cs="Times New Roman"/>
                <w:snapToGrid w:val="0"/>
                <w:color w:val="000000"/>
                <w:w w:val="100"/>
                <w:sz w:val="21"/>
                <w:szCs w:val="21"/>
              </w:rPr>
              <w:t>标准要求</w:t>
            </w:r>
            <w:r>
              <w:rPr>
                <w:rFonts w:hint="default" w:ascii="Times New Roman" w:hAnsi="Times New Roman" w:eastAsia="宋体" w:cs="Times New Roman"/>
                <w:snapToGrid w:val="0"/>
                <w:w w:val="1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5"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c>
          <w:tcPr>
            <w:tcW w:w="1008"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c>
          <w:tcPr>
            <w:tcW w:w="1212" w:type="dxa"/>
            <w:vAlign w:val="center"/>
          </w:tcPr>
          <w:p>
            <w:pPr>
              <w:keepNext w:val="0"/>
              <w:keepLines w:val="0"/>
              <w:kinsoku/>
              <w:wordWrap/>
              <w:overflowPunct/>
              <w:topLinePunct w:val="0"/>
              <w:autoSpaceDE/>
              <w:autoSpaceDN/>
              <w:bidi w:val="0"/>
              <w:adjustRightInd w:val="0"/>
              <w:spacing w:line="240" w:lineRule="auto"/>
              <w:jc w:val="both"/>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rPr>
              <w:t>有组织排放非甲烷总烃</w:t>
            </w:r>
          </w:p>
        </w:tc>
        <w:tc>
          <w:tcPr>
            <w:tcW w:w="1716" w:type="dxa"/>
            <w:vAlign w:val="center"/>
          </w:tcPr>
          <w:p>
            <w:pPr>
              <w:keepNext w:val="0"/>
              <w:keepLines w:val="0"/>
              <w:pageBreakBefore/>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lang w:eastAsia="zh-CN"/>
              </w:rPr>
              <w:t>固化间封闭，经引风</w:t>
            </w:r>
            <w:r>
              <w:rPr>
                <w:rFonts w:hint="default" w:ascii="Times New Roman" w:hAnsi="Times New Roman" w:eastAsia="宋体" w:cs="Times New Roman"/>
                <w:sz w:val="21"/>
                <w:szCs w:val="21"/>
              </w:rPr>
              <w:t>经</w:t>
            </w:r>
            <w:r>
              <w:rPr>
                <w:rFonts w:hint="default" w:ascii="Times New Roman" w:hAnsi="Times New Roman" w:eastAsia="宋体" w:cs="Times New Roman"/>
                <w:sz w:val="21"/>
                <w:szCs w:val="21"/>
                <w:lang w:eastAsia="zh-CN"/>
              </w:rPr>
              <w:t>及</w:t>
            </w:r>
            <w:r>
              <w:rPr>
                <w:rFonts w:hint="default" w:ascii="Times New Roman" w:hAnsi="Times New Roman" w:eastAsia="宋体" w:cs="Times New Roman"/>
                <w:sz w:val="21"/>
                <w:szCs w:val="21"/>
              </w:rPr>
              <w:t>活性炭吸附后，通过15m的排气筒排放</w:t>
            </w:r>
          </w:p>
        </w:tc>
        <w:tc>
          <w:tcPr>
            <w:tcW w:w="4175" w:type="dxa"/>
            <w:vAlign w:val="center"/>
          </w:tcPr>
          <w:p>
            <w:pPr>
              <w:keepNext w:val="0"/>
              <w:keepLines w:val="0"/>
              <w:kinsoku/>
              <w:wordWrap/>
              <w:overflowPunct/>
              <w:topLinePunct w:val="0"/>
              <w:autoSpaceDE/>
              <w:autoSpaceDN/>
              <w:bidi w:val="0"/>
              <w:adjustRightInd w:val="0"/>
              <w:spacing w:line="240" w:lineRule="auto"/>
              <w:jc w:val="both"/>
              <w:textAlignment w:val="baseline"/>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排放口</w:t>
            </w:r>
            <w:r>
              <w:rPr>
                <w:rFonts w:hint="default" w:ascii="Times New Roman" w:hAnsi="Times New Roman" w:eastAsia="宋体" w:cs="Times New Roman"/>
                <w:sz w:val="21"/>
                <w:szCs w:val="21"/>
              </w:rPr>
              <w:t>非甲烷总烃</w:t>
            </w:r>
            <w:r>
              <w:rPr>
                <w:rFonts w:hint="default" w:ascii="Times New Roman" w:hAnsi="Times New Roman" w:eastAsia="宋体" w:cs="Times New Roman"/>
                <w:sz w:val="21"/>
                <w:szCs w:val="21"/>
                <w:lang w:eastAsia="zh-CN"/>
              </w:rPr>
              <w:t>达到</w:t>
            </w:r>
            <w:r>
              <w:rPr>
                <w:rFonts w:hint="default" w:ascii="Times New Roman" w:hAnsi="Times New Roman" w:eastAsia="宋体" w:cs="Times New Roman"/>
                <w:sz w:val="21"/>
                <w:szCs w:val="21"/>
              </w:rPr>
              <w:t>《大气污染物综合排放标准》（GB16297-1996）</w:t>
            </w:r>
            <w:r>
              <w:rPr>
                <w:rFonts w:hint="default" w:ascii="Times New Roman" w:hAnsi="Times New Roman" w:eastAsia="宋体" w:cs="Times New Roman"/>
                <w:color w:val="000000"/>
                <w:sz w:val="21"/>
                <w:szCs w:val="21"/>
                <w:lang w:val="zh-TW"/>
              </w:rPr>
              <w:t>有组织排放二级排放标准</w:t>
            </w:r>
            <w:r>
              <w:rPr>
                <w:rFonts w:hint="default" w:ascii="Times New Roman" w:hAnsi="Times New Roman" w:eastAsia="宋体" w:cs="Times New Roman"/>
                <w:color w:val="000000"/>
                <w:sz w:val="21"/>
                <w:szCs w:val="21"/>
                <w:lang w:val="zh-TW" w:eastAsia="zh-TW"/>
              </w:rPr>
              <w:t>要求</w:t>
            </w:r>
            <w:r>
              <w:rPr>
                <w:rFonts w:hint="default" w:ascii="Times New Roman" w:hAnsi="Times New Roman" w:eastAsia="宋体" w:cs="Times New Roman"/>
                <w:sz w:val="21"/>
                <w:szCs w:val="21"/>
              </w:rPr>
              <w:t>：</w:t>
            </w:r>
            <w:r>
              <w:rPr>
                <w:rFonts w:hint="default" w:ascii="Times New Roman" w:hAnsi="Times New Roman" w:eastAsia="宋体" w:cs="Times New Roman"/>
                <w:color w:val="000000"/>
                <w:sz w:val="21"/>
                <w:szCs w:val="21"/>
              </w:rPr>
              <w:t>排气筒高度15m，最高允许排放速率10kg/h，最高允许排放浓度120</w:t>
            </w:r>
            <w:r>
              <w:rPr>
                <w:rFonts w:hint="default" w:ascii="Times New Roman" w:hAnsi="Times New Roman" w:eastAsia="宋体" w:cs="Times New Roman"/>
                <w:sz w:val="21"/>
                <w:szCs w:val="21"/>
              </w:rPr>
              <w:t xml:space="preserve"> mg/m</w:t>
            </w:r>
            <w:r>
              <w:rPr>
                <w:rFonts w:hint="default" w:ascii="Times New Roman" w:hAnsi="Times New Roman" w:eastAsia="宋体" w:cs="Times New Roman"/>
                <w:sz w:val="21"/>
                <w:szCs w:val="21"/>
                <w:vertAlign w:val="superscript"/>
              </w:rPr>
              <w:t>3</w:t>
            </w:r>
            <w:r>
              <w:rPr>
                <w:rFonts w:hint="default" w:ascii="Times New Roman" w:hAnsi="Times New Roman" w:eastAsia="宋体" w:cs="Times New Roman"/>
                <w:sz w:val="21"/>
                <w:szCs w:val="21"/>
              </w:rPr>
              <w:t>。</w:t>
            </w:r>
          </w:p>
          <w:p>
            <w:pPr>
              <w:keepNext w:val="0"/>
              <w:keepLines w:val="0"/>
              <w:kinsoku/>
              <w:wordWrap/>
              <w:overflowPunct/>
              <w:topLinePunct w:val="0"/>
              <w:autoSpaceDE/>
              <w:autoSpaceDN/>
              <w:bidi w:val="0"/>
              <w:adjustRightInd w:val="0"/>
              <w:spacing w:line="240" w:lineRule="auto"/>
              <w:jc w:val="both"/>
              <w:textAlignment w:val="baseline"/>
              <w:rPr>
                <w:rFonts w:hint="default" w:ascii="Times New Roman" w:hAnsi="Times New Roman" w:eastAsia="宋体" w:cs="Times New Roman"/>
                <w:sz w:val="21"/>
                <w:szCs w:val="21"/>
                <w:vertAlign w:val="baseline"/>
              </w:rPr>
            </w:pPr>
            <w:r>
              <w:rPr>
                <w:rStyle w:val="60"/>
                <w:rFonts w:hint="default" w:ascii="Times New Roman" w:hAnsi="Times New Roman" w:eastAsia="宋体" w:cs="Times New Roman"/>
                <w:color w:val="000000"/>
                <w:spacing w:val="0"/>
                <w:w w:val="100"/>
                <w:sz w:val="21"/>
                <w:szCs w:val="21"/>
              </w:rPr>
              <w:t>根据预测结果，</w:t>
            </w:r>
            <w:r>
              <w:rPr>
                <w:rFonts w:hint="default" w:ascii="Times New Roman" w:hAnsi="Times New Roman" w:eastAsia="宋体" w:cs="Times New Roman"/>
                <w:color w:val="000000"/>
                <w:kern w:val="2"/>
                <w:sz w:val="21"/>
                <w:szCs w:val="21"/>
                <w:lang w:eastAsia="zh-CN"/>
              </w:rPr>
              <w:t>本项目</w:t>
            </w:r>
            <w:r>
              <w:rPr>
                <w:rFonts w:hint="default" w:ascii="Times New Roman" w:hAnsi="Times New Roman" w:eastAsia="宋体" w:cs="Times New Roman"/>
                <w:color w:val="000000"/>
                <w:kern w:val="2"/>
                <w:sz w:val="21"/>
                <w:szCs w:val="21"/>
              </w:rPr>
              <w:t>非甲烷总烃在下风向及敏感点处的浓度贡献值均可达《环境空气质量》（GB3095-2012）二级标准要求</w:t>
            </w:r>
            <w:r>
              <w:rPr>
                <w:rFonts w:hint="default" w:ascii="Times New Roman" w:hAnsi="Times New Roman" w:eastAsia="宋体" w:cs="Times New Roman"/>
                <w:color w:val="000000"/>
                <w:kern w:val="2"/>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5" w:type="dxa"/>
            <w:vAlign w:val="center"/>
          </w:tcPr>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水</w:t>
            </w:r>
          </w:p>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污</w:t>
            </w:r>
          </w:p>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染</w:t>
            </w:r>
          </w:p>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rPr>
              <w:t>物</w:t>
            </w:r>
          </w:p>
        </w:tc>
        <w:tc>
          <w:tcPr>
            <w:tcW w:w="1008" w:type="dxa"/>
            <w:vAlign w:val="center"/>
          </w:tcPr>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rPr>
              <w:t>生活废水</w:t>
            </w:r>
            <w:r>
              <w:rPr>
                <w:rFonts w:hint="default" w:ascii="Times New Roman" w:hAnsi="Times New Roman" w:eastAsia="宋体" w:cs="Times New Roman"/>
                <w:sz w:val="21"/>
                <w:szCs w:val="21"/>
              </w:rPr>
              <w:br w:type="textWrapping"/>
            </w:r>
          </w:p>
        </w:tc>
        <w:tc>
          <w:tcPr>
            <w:tcW w:w="1212" w:type="dxa"/>
            <w:vAlign w:val="center"/>
          </w:tcPr>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CODcr</w:t>
            </w:r>
          </w:p>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SS</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rPr>
              <w:t>氨氮</w:t>
            </w:r>
          </w:p>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动植物油</w:t>
            </w:r>
          </w:p>
          <w:p>
            <w:pPr>
              <w:keepNext w:val="0"/>
              <w:keepLines w:val="0"/>
              <w:kinsoku/>
              <w:wordWrap/>
              <w:overflowPunct/>
              <w:topLinePunct w:val="0"/>
              <w:autoSpaceDE/>
              <w:autoSpaceDN/>
              <w:bidi w:val="0"/>
              <w:adjustRightInd w:val="0"/>
              <w:snapToGrid w:val="0"/>
              <w:spacing w:line="240" w:lineRule="auto"/>
              <w:ind w:left="25" w:leftChars="9"/>
              <w:jc w:val="center"/>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总磷（以P</w:t>
            </w:r>
          </w:p>
          <w:p>
            <w:pPr>
              <w:keepNext w:val="0"/>
              <w:keepLines w:val="0"/>
              <w:kinsoku/>
              <w:wordWrap/>
              <w:overflowPunct/>
              <w:topLinePunct w:val="0"/>
              <w:autoSpaceDE/>
              <w:autoSpaceDN/>
              <w:bidi w:val="0"/>
              <w:adjustRightInd w:val="0"/>
              <w:snapToGrid w:val="0"/>
              <w:spacing w:line="240" w:lineRule="auto"/>
              <w:ind w:left="25" w:leftChars="9"/>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highlight w:val="none"/>
              </w:rPr>
              <w:t>计）</w:t>
            </w:r>
          </w:p>
        </w:tc>
        <w:tc>
          <w:tcPr>
            <w:tcW w:w="1716" w:type="dxa"/>
            <w:vAlign w:val="center"/>
          </w:tcPr>
          <w:p>
            <w:pPr>
              <w:keepNext w:val="0"/>
              <w:keepLines w:val="0"/>
              <w:kinsoku/>
              <w:wordWrap/>
              <w:overflowPunct/>
              <w:topLinePunct w:val="0"/>
              <w:autoSpaceDE/>
              <w:autoSpaceDN/>
              <w:bidi w:val="0"/>
              <w:adjustRightInd w:val="0"/>
              <w:snapToGrid w:val="0"/>
              <w:spacing w:line="240" w:lineRule="auto"/>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highlight w:val="none"/>
              </w:rPr>
              <w:t>雨污分流，化粪池</w:t>
            </w:r>
          </w:p>
        </w:tc>
        <w:tc>
          <w:tcPr>
            <w:tcW w:w="4175" w:type="dxa"/>
            <w:vAlign w:val="center"/>
          </w:tcPr>
          <w:p>
            <w:pPr>
              <w:keepNext w:val="0"/>
              <w:keepLines w:val="0"/>
              <w:kinsoku/>
              <w:wordWrap/>
              <w:overflowPunct/>
              <w:topLinePunct w:val="0"/>
              <w:autoSpaceDE/>
              <w:autoSpaceDN/>
              <w:bidi w:val="0"/>
              <w:adjustRightInd w:val="0"/>
              <w:snapToGrid w:val="0"/>
              <w:spacing w:line="240" w:lineRule="auto"/>
              <w:jc w:val="both"/>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highlight w:val="none"/>
              </w:rPr>
              <w:t>达GB/T 31962-2015《污水排入城镇下水道水质标准》(表1) A级标准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5" w:type="dxa"/>
            <w:vMerge w:val="restart"/>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vertAlign w:val="baseline"/>
              </w:rPr>
              <w:t>固</w:t>
            </w:r>
          </w:p>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vertAlign w:val="baseline"/>
              </w:rPr>
              <w:t>体</w:t>
            </w:r>
          </w:p>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vertAlign w:val="baseline"/>
              </w:rPr>
              <w:t>废</w:t>
            </w:r>
          </w:p>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vertAlign w:val="baseline"/>
              </w:rPr>
              <w:t>弃</w:t>
            </w:r>
          </w:p>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vertAlign w:val="baseline"/>
              </w:rPr>
              <w:t>物</w:t>
            </w:r>
          </w:p>
        </w:tc>
        <w:tc>
          <w:tcPr>
            <w:tcW w:w="1008" w:type="dxa"/>
            <w:vMerge w:val="restart"/>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color w:val="000000"/>
                <w:w w:val="100"/>
                <w:sz w:val="21"/>
                <w:szCs w:val="21"/>
                <w:lang w:val="zh-TW" w:eastAsia="zh-CN"/>
              </w:rPr>
              <w:t>一般</w:t>
            </w:r>
            <w:r>
              <w:rPr>
                <w:rFonts w:hint="default" w:ascii="Times New Roman" w:hAnsi="Times New Roman" w:eastAsia="宋体" w:cs="Times New Roman"/>
                <w:color w:val="000000"/>
                <w:w w:val="100"/>
                <w:sz w:val="21"/>
                <w:szCs w:val="21"/>
                <w:lang w:val="zh-TW" w:eastAsia="zh-TW"/>
              </w:rPr>
              <w:t>固废</w:t>
            </w:r>
          </w:p>
        </w:tc>
        <w:tc>
          <w:tcPr>
            <w:tcW w:w="1212" w:type="dxa"/>
            <w:vAlign w:val="center"/>
          </w:tcPr>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bCs/>
                <w:sz w:val="21"/>
                <w:szCs w:val="21"/>
                <w:highlight w:val="none"/>
              </w:rPr>
              <w:t>生活垃圾</w:t>
            </w:r>
          </w:p>
        </w:tc>
        <w:tc>
          <w:tcPr>
            <w:tcW w:w="1716" w:type="dxa"/>
            <w:vAlign w:val="center"/>
          </w:tcPr>
          <w:p>
            <w:pPr>
              <w:keepNext w:val="0"/>
              <w:keepLines w:val="0"/>
              <w:kinsoku/>
              <w:wordWrap/>
              <w:overflowPunct/>
              <w:topLinePunct w:val="0"/>
              <w:autoSpaceDE/>
              <w:autoSpaceDN/>
              <w:bidi w:val="0"/>
              <w:adjustRightInd w:val="0"/>
              <w:spacing w:line="240" w:lineRule="auto"/>
              <w:jc w:val="both"/>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highlight w:val="none"/>
              </w:rPr>
              <w:t>分类收集、环卫部门定期清运</w:t>
            </w:r>
          </w:p>
        </w:tc>
        <w:tc>
          <w:tcPr>
            <w:tcW w:w="4175" w:type="dxa"/>
            <w:vMerge w:val="restart"/>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处置率达100%，处置方案合理，对周围环境无明显影响</w:t>
            </w:r>
          </w:p>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5"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c>
          <w:tcPr>
            <w:tcW w:w="1008"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c>
          <w:tcPr>
            <w:tcW w:w="1212" w:type="dxa"/>
            <w:vAlign w:val="center"/>
          </w:tcPr>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bCs/>
                <w:sz w:val="21"/>
                <w:szCs w:val="21"/>
                <w:highlight w:val="none"/>
              </w:rPr>
              <w:t>废弃包装袋</w:t>
            </w:r>
          </w:p>
        </w:tc>
        <w:tc>
          <w:tcPr>
            <w:tcW w:w="1716" w:type="dxa"/>
            <w:vAlign w:val="center"/>
          </w:tcPr>
          <w:p>
            <w:pPr>
              <w:keepNext w:val="0"/>
              <w:keepLines w:val="0"/>
              <w:kinsoku/>
              <w:wordWrap/>
              <w:overflowPunct/>
              <w:topLinePunct w:val="0"/>
              <w:autoSpaceDE/>
              <w:autoSpaceDN/>
              <w:bidi w:val="0"/>
              <w:adjustRightInd w:val="0"/>
              <w:spacing w:line="240" w:lineRule="auto"/>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highlight w:val="none"/>
              </w:rPr>
              <w:t>统一收集、外卖给废品收购站</w:t>
            </w:r>
          </w:p>
        </w:tc>
        <w:tc>
          <w:tcPr>
            <w:tcW w:w="4175"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5"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c>
          <w:tcPr>
            <w:tcW w:w="1008"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c>
          <w:tcPr>
            <w:tcW w:w="1212" w:type="dxa"/>
            <w:vAlign w:val="center"/>
          </w:tcPr>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vertAlign w:val="baseline"/>
              </w:rPr>
            </w:pPr>
            <w:r>
              <w:rPr>
                <w:rStyle w:val="102"/>
                <w:rFonts w:hint="default" w:ascii="Times New Roman" w:hAnsi="Times New Roman" w:eastAsia="宋体" w:cs="Times New Roman"/>
                <w:color w:val="000000"/>
                <w:w w:val="100"/>
                <w:sz w:val="21"/>
                <w:szCs w:val="21"/>
                <w:lang w:val="en-US" w:eastAsia="zh-CN" w:bidi="ar-SA"/>
              </w:rPr>
              <w:t>喷塑粉尘</w:t>
            </w:r>
          </w:p>
        </w:tc>
        <w:tc>
          <w:tcPr>
            <w:tcW w:w="1716" w:type="dxa"/>
            <w:vAlign w:val="center"/>
          </w:tcPr>
          <w:p>
            <w:pPr>
              <w:pStyle w:val="1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0" w:firstLineChars="200"/>
              <w:jc w:val="both"/>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w w:val="100"/>
                <w:sz w:val="21"/>
                <w:szCs w:val="21"/>
                <w:lang w:val="en-US" w:eastAsia="zh-CN" w:bidi="ar-SA"/>
              </w:rPr>
              <w:t>喷塑粉尘回收方案为布袋收尘达到一定量后，更换布袋粉尘（或收集袋中粉尘）用桶装，下次喷塑时回用。</w:t>
            </w:r>
          </w:p>
        </w:tc>
        <w:tc>
          <w:tcPr>
            <w:tcW w:w="4175"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5"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c>
          <w:tcPr>
            <w:tcW w:w="1008" w:type="dxa"/>
            <w:vMerge w:val="restart"/>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vertAlign w:val="baseline"/>
                <w:lang w:eastAsia="zh-CN"/>
              </w:rPr>
              <w:t>危险废物</w:t>
            </w:r>
          </w:p>
        </w:tc>
        <w:tc>
          <w:tcPr>
            <w:tcW w:w="1212" w:type="dxa"/>
            <w:vAlign w:val="center"/>
          </w:tcPr>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bCs/>
                <w:sz w:val="21"/>
                <w:szCs w:val="21"/>
                <w:highlight w:val="none"/>
              </w:rPr>
              <w:t>废机油</w:t>
            </w:r>
          </w:p>
        </w:tc>
        <w:tc>
          <w:tcPr>
            <w:tcW w:w="1716" w:type="dxa"/>
            <w:vMerge w:val="restart"/>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vertAlign w:val="baseline"/>
              </w:rPr>
              <w:t>经专用容器收集，</w:t>
            </w:r>
            <w:r>
              <w:rPr>
                <w:rFonts w:hint="default" w:ascii="Times New Roman" w:hAnsi="Times New Roman" w:eastAsia="宋体" w:cs="Times New Roman"/>
                <w:sz w:val="21"/>
                <w:szCs w:val="21"/>
                <w:vertAlign w:val="baseline"/>
                <w:lang w:eastAsia="zh-CN"/>
              </w:rPr>
              <w:t>暂存于项目区危险废物暂存间</w:t>
            </w:r>
            <w:r>
              <w:rPr>
                <w:rFonts w:hint="default" w:ascii="Times New Roman" w:hAnsi="Times New Roman" w:eastAsia="宋体" w:cs="Times New Roman"/>
                <w:sz w:val="21"/>
                <w:szCs w:val="21"/>
                <w:vertAlign w:val="baseline"/>
              </w:rPr>
              <w:t>委托有资质的单位回收处置。</w:t>
            </w:r>
          </w:p>
        </w:tc>
        <w:tc>
          <w:tcPr>
            <w:tcW w:w="4175"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5"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c>
          <w:tcPr>
            <w:tcW w:w="1008"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c>
          <w:tcPr>
            <w:tcW w:w="1212" w:type="dxa"/>
            <w:vAlign w:val="center"/>
          </w:tcPr>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rPr>
              <w:t>活性炭</w:t>
            </w:r>
          </w:p>
        </w:tc>
        <w:tc>
          <w:tcPr>
            <w:tcW w:w="1716"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c>
          <w:tcPr>
            <w:tcW w:w="4175" w:type="dxa"/>
            <w:vMerge w:val="continue"/>
            <w:tcBorders/>
            <w:vAlign w:val="center"/>
          </w:tcPr>
          <w:p>
            <w:pPr>
              <w:pStyle w:val="2"/>
              <w:widowControl w:val="0"/>
              <w:pBdr>
                <w:bottom w:val="none" w:color="auto" w:sz="0" w:space="0"/>
              </w:pBdr>
              <w:adjustRightInd w:val="0"/>
              <w:spacing w:line="240" w:lineRule="auto"/>
              <w:jc w:val="center"/>
              <w:textAlignment w:val="baseline"/>
              <w:rPr>
                <w:rFonts w:hint="default" w:ascii="Times New Roman" w:hAnsi="Times New Roman" w:eastAsia="宋体" w:cs="Times New Roman"/>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5" w:type="dxa"/>
            <w:vAlign w:val="center"/>
          </w:tcPr>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噪</w:t>
            </w:r>
          </w:p>
          <w:p>
            <w:pPr>
              <w:keepNext w:val="0"/>
              <w:keepLines w:val="0"/>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rPr>
              <w:t>声</w:t>
            </w:r>
          </w:p>
        </w:tc>
        <w:tc>
          <w:tcPr>
            <w:tcW w:w="1008" w:type="dxa"/>
            <w:vAlign w:val="center"/>
          </w:tcPr>
          <w:p>
            <w:pPr>
              <w:keepNext w:val="0"/>
              <w:keepLines w:val="0"/>
              <w:widowControl/>
              <w:kinsoku/>
              <w:wordWrap/>
              <w:overflowPunct/>
              <w:topLinePunct w:val="0"/>
              <w:autoSpaceDE/>
              <w:autoSpaceDN/>
              <w:bidi w:val="0"/>
              <w:adjustRightInd w:val="0"/>
              <w:spacing w:line="240" w:lineRule="auto"/>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rPr>
              <w:t>各种生产设备</w:t>
            </w:r>
          </w:p>
        </w:tc>
        <w:tc>
          <w:tcPr>
            <w:tcW w:w="1212" w:type="dxa"/>
            <w:vAlign w:val="center"/>
          </w:tcPr>
          <w:p>
            <w:pPr>
              <w:keepNext w:val="0"/>
              <w:keepLines w:val="0"/>
              <w:widowControl/>
              <w:kinsoku/>
              <w:wordWrap/>
              <w:overflowPunct/>
              <w:topLinePunct w:val="0"/>
              <w:autoSpaceDE/>
              <w:autoSpaceDN/>
              <w:bidi w:val="0"/>
              <w:adjustRightInd w:val="0"/>
              <w:spacing w:line="240" w:lineRule="auto"/>
              <w:jc w:val="center"/>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rPr>
              <w:t>噪声</w:t>
            </w:r>
          </w:p>
        </w:tc>
        <w:tc>
          <w:tcPr>
            <w:tcW w:w="1716" w:type="dxa"/>
            <w:vAlign w:val="center"/>
          </w:tcPr>
          <w:p>
            <w:pPr>
              <w:keepNext w:val="0"/>
              <w:keepLines w:val="0"/>
              <w:widowControl/>
              <w:kinsoku/>
              <w:wordWrap/>
              <w:overflowPunct/>
              <w:topLinePunct w:val="0"/>
              <w:autoSpaceDE/>
              <w:autoSpaceDN/>
              <w:bidi w:val="0"/>
              <w:adjustRightInd w:val="0"/>
              <w:spacing w:line="240" w:lineRule="auto"/>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rPr>
              <w:t>墙体阻隔、基础减震</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距离衰减</w:t>
            </w:r>
          </w:p>
        </w:tc>
        <w:tc>
          <w:tcPr>
            <w:tcW w:w="4175" w:type="dxa"/>
            <w:vAlign w:val="center"/>
          </w:tcPr>
          <w:p>
            <w:pPr>
              <w:keepNext w:val="0"/>
              <w:keepLines w:val="0"/>
              <w:widowControl/>
              <w:kinsoku/>
              <w:wordWrap/>
              <w:overflowPunct/>
              <w:topLinePunct w:val="0"/>
              <w:autoSpaceDE/>
              <w:autoSpaceDN/>
              <w:bidi w:val="0"/>
              <w:adjustRightInd w:val="0"/>
              <w:spacing w:line="240" w:lineRule="auto"/>
              <w:textAlignment w:val="baseline"/>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lang w:val="zh-TW" w:eastAsia="zh-TW"/>
              </w:rPr>
              <w:t>根据预测结果，项目在所有设备均处于运行状态时</w:t>
            </w:r>
            <w:r>
              <w:rPr>
                <w:rFonts w:hint="default" w:ascii="Times New Roman" w:hAnsi="Times New Roman" w:eastAsia="宋体" w:cs="Times New Roman"/>
                <w:sz w:val="21"/>
                <w:szCs w:val="21"/>
                <w:lang w:val="zh-TW"/>
              </w:rPr>
              <w:t>，</w:t>
            </w:r>
            <w:r>
              <w:rPr>
                <w:rFonts w:hint="default" w:ascii="Times New Roman" w:hAnsi="Times New Roman" w:eastAsia="宋体" w:cs="Times New Roman"/>
                <w:sz w:val="21"/>
                <w:szCs w:val="21"/>
                <w:lang w:val="zh-TW" w:eastAsia="zh-TW"/>
              </w:rPr>
              <w:t>厂界噪声能够满足《工业企业厂 界环境噪声排放标准》</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eastAsia="zh-CN"/>
              </w:rPr>
              <w:t xml:space="preserve">GB12348-2008) </w:t>
            </w:r>
            <w:r>
              <w:rPr>
                <w:rFonts w:hint="default" w:ascii="Times New Roman" w:hAnsi="Times New Roman" w:eastAsia="宋体" w:cs="Times New Roman"/>
                <w:sz w:val="21"/>
                <w:szCs w:val="21"/>
                <w:lang w:val="zh-TW" w:eastAsia="zh-TW"/>
              </w:rPr>
              <w:t>3类标准，项目区声环境保护目标</w:t>
            </w:r>
            <w:r>
              <w:rPr>
                <w:rFonts w:hint="default" w:ascii="Times New Roman" w:hAnsi="Times New Roman" w:eastAsia="宋体" w:cs="Times New Roman"/>
                <w:sz w:val="21"/>
                <w:szCs w:val="21"/>
                <w:lang w:val="zh-TW"/>
              </w:rPr>
              <w:t>为</w:t>
            </w:r>
            <w:r>
              <w:rPr>
                <w:rFonts w:hint="default" w:ascii="Times New Roman" w:hAnsi="Times New Roman" w:eastAsia="宋体" w:cs="Times New Roman"/>
                <w:sz w:val="21"/>
                <w:szCs w:val="21"/>
                <w:lang w:val="zh-TW" w:eastAsia="zh-TW"/>
              </w:rPr>
              <w:t>东北</w:t>
            </w:r>
            <w:r>
              <w:rPr>
                <w:rFonts w:hint="default" w:ascii="Times New Roman" w:hAnsi="Times New Roman" w:eastAsia="宋体" w:cs="Times New Roman"/>
                <w:sz w:val="21"/>
                <w:szCs w:val="21"/>
                <w:lang w:val="zh-TW"/>
              </w:rPr>
              <w:t>面</w:t>
            </w:r>
            <w:r>
              <w:rPr>
                <w:rFonts w:hint="default" w:ascii="Times New Roman" w:hAnsi="Times New Roman" w:eastAsia="宋体" w:cs="Times New Roman"/>
                <w:sz w:val="21"/>
                <w:szCs w:val="21"/>
                <w:lang w:val="zh-TW" w:eastAsia="zh-TW"/>
              </w:rPr>
              <w:t>哨箐村及东南</w:t>
            </w:r>
            <w:r>
              <w:rPr>
                <w:rFonts w:hint="default" w:ascii="Times New Roman" w:hAnsi="Times New Roman" w:eastAsia="宋体" w:cs="Times New Roman"/>
                <w:sz w:val="21"/>
                <w:szCs w:val="21"/>
                <w:lang w:val="zh-TW"/>
              </w:rPr>
              <w:t>面</w:t>
            </w:r>
            <w:r>
              <w:rPr>
                <w:rFonts w:hint="default" w:ascii="Times New Roman" w:hAnsi="Times New Roman" w:eastAsia="宋体" w:cs="Times New Roman"/>
                <w:sz w:val="21"/>
                <w:szCs w:val="21"/>
                <w:lang w:val="zh-TW" w:eastAsia="zh-TW"/>
              </w:rPr>
              <w:t>哨箐村散户，距离较远，噪声经距离衰减后</w:t>
            </w:r>
            <w:r>
              <w:rPr>
                <w:rFonts w:hint="default" w:ascii="Times New Roman" w:hAnsi="Times New Roman" w:eastAsia="宋体" w:cs="Times New Roman"/>
                <w:sz w:val="21"/>
                <w:szCs w:val="21"/>
                <w:lang w:val="zh-TW"/>
              </w:rPr>
              <w:t>均能达到2类标准</w:t>
            </w:r>
            <w:r>
              <w:rPr>
                <w:rFonts w:hint="default" w:ascii="Times New Roman" w:hAnsi="Times New Roman" w:eastAsia="宋体" w:cs="Times New Roman"/>
                <w:sz w:val="21"/>
                <w:szCs w:val="21"/>
                <w:lang w:val="zh-TW"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286" w:type="dxa"/>
            <w:gridSpan w:val="5"/>
            <w:vAlign w:val="center"/>
          </w:tcPr>
          <w:p>
            <w:pPr>
              <w:keepNext w:val="0"/>
              <w:keepLines w:val="0"/>
              <w:kinsoku/>
              <w:wordWrap/>
              <w:overflowPunct/>
              <w:topLinePunct w:val="0"/>
              <w:autoSpaceDE/>
              <w:autoSpaceDN/>
              <w:bidi w:val="0"/>
              <w:adjustRightInd w:val="0"/>
              <w:spacing w:line="360" w:lineRule="auto"/>
              <w:jc w:val="both"/>
              <w:textAlignment w:val="baseline"/>
              <w:rPr>
                <w:rFonts w:hint="default" w:ascii="Times New Roman" w:hAnsi="Times New Roman" w:eastAsia="宋体" w:cs="Times New Roman"/>
                <w:b/>
                <w:bCs/>
              </w:rPr>
            </w:pPr>
            <w:r>
              <w:rPr>
                <w:rFonts w:hint="default" w:ascii="Times New Roman" w:hAnsi="Times New Roman" w:eastAsia="宋体" w:cs="Times New Roman"/>
                <w:b/>
                <w:bCs/>
              </w:rPr>
              <w:t>生态保护措施及预期效果：</w:t>
            </w:r>
          </w:p>
          <w:p>
            <w:pPr>
              <w:pStyle w:val="2"/>
              <w:keepNext w:val="0"/>
              <w:keepLines w:val="0"/>
              <w:pageBreakBefore w:val="0"/>
              <w:widowControl w:val="0"/>
              <w:pBdr>
                <w:bottom w:val="none" w:color="auto" w:sz="0" w:space="0"/>
              </w:pBdr>
              <w:kinsoku/>
              <w:wordWrap/>
              <w:overflowPunct/>
              <w:topLinePunct w:val="0"/>
              <w:autoSpaceDE/>
              <w:autoSpaceDN/>
              <w:bidi w:val="0"/>
              <w:adjustRightInd w:val="0"/>
              <w:snapToGrid/>
              <w:spacing w:line="360" w:lineRule="auto"/>
              <w:ind w:firstLine="480" w:firstLineChars="200"/>
              <w:jc w:val="left"/>
              <w:textAlignment w:val="baseline"/>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项目建成投入运行将产生一定数量的“三废”及噪声，为使其对环境的影响降到最低，项目对废水、废气、噪声和固废都采取了一定治理措施或方案，并维护其正常运行，预期可做到达标排放，保护水、大气及声环境的措施是可行的。另外，项目应严格执行“禁磷”、“禁白”的环保条例规定，垃圾尽量做到减量化处理</w:t>
            </w:r>
            <w:r>
              <w:rPr>
                <w:rFonts w:hint="default" w:ascii="Times New Roman" w:hAnsi="Times New Roman" w:eastAsia="宋体" w:cs="Times New Roman"/>
                <w:sz w:val="24"/>
                <w:szCs w:val="24"/>
                <w:lang w:eastAsia="zh-CN"/>
              </w:rPr>
              <w:t>。</w:t>
            </w:r>
          </w:p>
          <w:p>
            <w:pPr>
              <w:pStyle w:val="2"/>
              <w:keepNext w:val="0"/>
              <w:keepLines w:val="0"/>
              <w:pageBreakBefore w:val="0"/>
              <w:widowControl w:val="0"/>
              <w:pBdr>
                <w:bottom w:val="none" w:color="auto" w:sz="0" w:space="0"/>
              </w:pBdr>
              <w:kinsoku/>
              <w:wordWrap/>
              <w:overflowPunct/>
              <w:topLinePunct w:val="0"/>
              <w:autoSpaceDE/>
              <w:autoSpaceDN/>
              <w:bidi w:val="0"/>
              <w:adjustRightInd w:val="0"/>
              <w:snapToGrid/>
              <w:spacing w:line="360" w:lineRule="auto"/>
              <w:ind w:firstLine="360" w:firstLineChars="200"/>
              <w:jc w:val="left"/>
              <w:textAlignment w:val="baseline"/>
              <w:rPr>
                <w:rFonts w:hint="default" w:ascii="Times New Roman" w:hAnsi="Times New Roman" w:eastAsia="宋体" w:cs="Times New Roman"/>
              </w:rPr>
            </w:pPr>
          </w:p>
          <w:p>
            <w:pPr>
              <w:pStyle w:val="2"/>
              <w:keepNext w:val="0"/>
              <w:keepLines w:val="0"/>
              <w:pageBreakBefore w:val="0"/>
              <w:widowControl w:val="0"/>
              <w:pBdr>
                <w:bottom w:val="none" w:color="auto" w:sz="0" w:space="0"/>
              </w:pBdr>
              <w:kinsoku/>
              <w:wordWrap/>
              <w:overflowPunct/>
              <w:topLinePunct w:val="0"/>
              <w:autoSpaceDE/>
              <w:autoSpaceDN/>
              <w:bidi w:val="0"/>
              <w:adjustRightInd w:val="0"/>
              <w:snapToGrid/>
              <w:spacing w:line="360" w:lineRule="auto"/>
              <w:ind w:firstLine="360" w:firstLineChars="200"/>
              <w:jc w:val="left"/>
              <w:textAlignment w:val="baseline"/>
              <w:rPr>
                <w:rFonts w:hint="default" w:ascii="Times New Roman" w:hAnsi="Times New Roman" w:eastAsia="宋体" w:cs="Times New Roman"/>
              </w:rPr>
            </w:pPr>
          </w:p>
          <w:p>
            <w:pPr>
              <w:pStyle w:val="3"/>
              <w:rPr>
                <w:rFonts w:hint="default" w:ascii="Times New Roman" w:hAnsi="Times New Roman" w:eastAsia="宋体" w:cs="Times New Roman"/>
              </w:rPr>
            </w:pPr>
          </w:p>
          <w:p>
            <w:pPr>
              <w:rPr>
                <w:rFonts w:hint="default" w:ascii="Times New Roman" w:hAnsi="Times New Roman" w:eastAsia="宋体" w:cs="Times New Roman"/>
              </w:rPr>
            </w:pPr>
          </w:p>
          <w:p>
            <w:pPr>
              <w:pStyle w:val="2"/>
              <w:widowControl w:val="0"/>
              <w:pBdr>
                <w:top w:val="none" w:color="auto" w:sz="0" w:space="1"/>
                <w:left w:val="none" w:color="auto" w:sz="0" w:space="4"/>
                <w:bottom w:val="none" w:color="auto" w:sz="0" w:space="1"/>
                <w:right w:val="none" w:color="auto" w:sz="0" w:space="4"/>
                <w:between w:val="none" w:color="auto" w:sz="0" w:space="0"/>
              </w:pBdr>
              <w:adjustRightInd w:val="0"/>
              <w:textAlignment w:val="baseline"/>
              <w:rPr>
                <w:rFonts w:hint="default" w:ascii="Times New Roman" w:hAnsi="Times New Roman" w:eastAsia="宋体" w:cs="Times New Roman"/>
              </w:rPr>
            </w:pPr>
          </w:p>
          <w:p>
            <w:pPr>
              <w:pStyle w:val="3"/>
              <w:widowControl w:val="0"/>
              <w:pBdr>
                <w:top w:val="none" w:color="auto" w:sz="0" w:space="1"/>
                <w:left w:val="none" w:color="auto" w:sz="0" w:space="4"/>
                <w:bottom w:val="none" w:color="auto" w:sz="0" w:space="1"/>
                <w:right w:val="none" w:color="auto" w:sz="0" w:space="4"/>
                <w:between w:val="none" w:color="auto" w:sz="0" w:space="0"/>
              </w:pBdr>
              <w:adjustRightInd w:val="0"/>
              <w:textAlignment w:val="baseline"/>
              <w:rPr>
                <w:rFonts w:hint="default" w:ascii="Times New Roman" w:hAnsi="Times New Roman" w:eastAsia="宋体" w:cs="Times New Roman"/>
              </w:rPr>
            </w:pPr>
          </w:p>
          <w:p>
            <w:pPr>
              <w:widowControl w:val="0"/>
              <w:pBdr>
                <w:top w:val="none" w:color="auto" w:sz="0" w:space="1"/>
                <w:left w:val="none" w:color="auto" w:sz="0" w:space="4"/>
                <w:bottom w:val="none" w:color="auto" w:sz="0" w:space="1"/>
                <w:right w:val="none" w:color="auto" w:sz="0" w:space="4"/>
                <w:between w:val="none" w:color="auto" w:sz="0" w:space="0"/>
              </w:pBdr>
              <w:adjustRightInd w:val="0"/>
              <w:textAlignment w:val="baseline"/>
              <w:rPr>
                <w:rFonts w:hint="default" w:ascii="Times New Roman" w:hAnsi="Times New Roman" w:eastAsia="宋体" w:cs="Times New Roman"/>
              </w:rPr>
            </w:pPr>
          </w:p>
          <w:p>
            <w:pPr>
              <w:pStyle w:val="2"/>
              <w:widowControl w:val="0"/>
              <w:pBdr>
                <w:top w:val="none" w:color="auto" w:sz="0" w:space="1"/>
                <w:left w:val="none" w:color="auto" w:sz="0" w:space="4"/>
                <w:bottom w:val="none" w:color="auto" w:sz="0" w:space="1"/>
                <w:right w:val="none" w:color="auto" w:sz="0" w:space="4"/>
                <w:between w:val="none" w:color="auto" w:sz="0" w:space="0"/>
              </w:pBdr>
              <w:adjustRightInd w:val="0"/>
              <w:textAlignment w:val="baseline"/>
              <w:rPr>
                <w:rFonts w:hint="default" w:ascii="Times New Roman" w:hAnsi="Times New Roman" w:eastAsia="宋体" w:cs="Times New Roman"/>
              </w:rPr>
            </w:pPr>
          </w:p>
          <w:p>
            <w:pPr>
              <w:pStyle w:val="3"/>
              <w:widowControl w:val="0"/>
              <w:pBdr>
                <w:top w:val="none" w:color="auto" w:sz="0" w:space="1"/>
                <w:left w:val="none" w:color="auto" w:sz="0" w:space="4"/>
                <w:bottom w:val="none" w:color="auto" w:sz="0" w:space="1"/>
                <w:right w:val="none" w:color="auto" w:sz="0" w:space="4"/>
                <w:between w:val="none" w:color="auto" w:sz="0" w:space="0"/>
              </w:pBdr>
              <w:adjustRightInd w:val="0"/>
              <w:textAlignment w:val="baseline"/>
              <w:rPr>
                <w:rFonts w:hint="default" w:ascii="Times New Roman" w:hAnsi="Times New Roman" w:eastAsia="宋体" w:cs="Times New Roman"/>
              </w:rPr>
            </w:pPr>
          </w:p>
          <w:p>
            <w:pPr>
              <w:widowControl w:val="0"/>
              <w:pBdr>
                <w:top w:val="none" w:color="auto" w:sz="0" w:space="1"/>
                <w:left w:val="none" w:color="auto" w:sz="0" w:space="4"/>
                <w:bottom w:val="none" w:color="auto" w:sz="0" w:space="1"/>
                <w:right w:val="none" w:color="auto" w:sz="0" w:space="4"/>
                <w:between w:val="none" w:color="auto" w:sz="0" w:space="0"/>
              </w:pBdr>
              <w:adjustRightInd w:val="0"/>
              <w:textAlignment w:val="baseline"/>
              <w:rPr>
                <w:rFonts w:hint="default" w:ascii="Times New Roman" w:hAnsi="Times New Roman" w:eastAsia="宋体" w:cs="Times New Roman"/>
              </w:rPr>
            </w:pPr>
          </w:p>
          <w:p>
            <w:pPr>
              <w:pStyle w:val="2"/>
              <w:widowControl w:val="0"/>
              <w:pBdr>
                <w:top w:val="none" w:color="auto" w:sz="0" w:space="1"/>
                <w:left w:val="none" w:color="auto" w:sz="0" w:space="4"/>
                <w:bottom w:val="none" w:color="auto" w:sz="0" w:space="1"/>
                <w:right w:val="none" w:color="auto" w:sz="0" w:space="4"/>
                <w:between w:val="none" w:color="auto" w:sz="0" w:space="0"/>
              </w:pBdr>
              <w:adjustRightInd w:val="0"/>
              <w:textAlignment w:val="baseline"/>
              <w:rPr>
                <w:rFonts w:hint="default" w:ascii="Times New Roman" w:hAnsi="Times New Roman" w:eastAsia="宋体" w:cs="Times New Roman"/>
              </w:rPr>
            </w:pPr>
          </w:p>
          <w:p>
            <w:pPr>
              <w:pStyle w:val="2"/>
              <w:keepNext w:val="0"/>
              <w:keepLines w:val="0"/>
              <w:pageBreakBefore w:val="0"/>
              <w:widowControl w:val="0"/>
              <w:pBdr>
                <w:bottom w:val="none" w:color="auto" w:sz="0" w:space="0"/>
              </w:pBdr>
              <w:kinsoku/>
              <w:wordWrap/>
              <w:overflowPunct/>
              <w:topLinePunct w:val="0"/>
              <w:autoSpaceDE/>
              <w:autoSpaceDN/>
              <w:bidi w:val="0"/>
              <w:adjustRightInd w:val="0"/>
              <w:snapToGrid/>
              <w:spacing w:line="360" w:lineRule="auto"/>
              <w:ind w:firstLine="360" w:firstLineChars="200"/>
              <w:jc w:val="left"/>
              <w:textAlignment w:val="baseline"/>
              <w:rPr>
                <w:rFonts w:hint="default" w:ascii="Times New Roman" w:hAnsi="Times New Roman" w:eastAsia="宋体" w:cs="Times New Roman"/>
              </w:rPr>
            </w:pPr>
          </w:p>
          <w:p>
            <w:pPr>
              <w:pStyle w:val="2"/>
              <w:keepNext w:val="0"/>
              <w:keepLines w:val="0"/>
              <w:pageBreakBefore w:val="0"/>
              <w:widowControl w:val="0"/>
              <w:pBdr>
                <w:bottom w:val="none" w:color="auto" w:sz="0" w:space="0"/>
              </w:pBdr>
              <w:kinsoku/>
              <w:wordWrap/>
              <w:overflowPunct/>
              <w:topLinePunct w:val="0"/>
              <w:autoSpaceDE/>
              <w:autoSpaceDN/>
              <w:bidi w:val="0"/>
              <w:adjustRightInd w:val="0"/>
              <w:snapToGrid/>
              <w:spacing w:line="360" w:lineRule="auto"/>
              <w:ind w:firstLine="360" w:firstLineChars="200"/>
              <w:jc w:val="left"/>
              <w:textAlignment w:val="baseline"/>
              <w:rPr>
                <w:rFonts w:hint="default" w:ascii="Times New Roman" w:hAnsi="Times New Roman" w:eastAsia="宋体" w:cs="Times New Roman"/>
              </w:rPr>
            </w:pPr>
          </w:p>
          <w:p>
            <w:pPr>
              <w:pStyle w:val="3"/>
              <w:rPr>
                <w:rFonts w:hint="default" w:ascii="Times New Roman" w:hAnsi="Times New Roman" w:eastAsia="宋体" w:cs="Times New Roman"/>
              </w:rPr>
            </w:pPr>
          </w:p>
          <w:p>
            <w:pPr>
              <w:rPr>
                <w:rFonts w:hint="default" w:ascii="Times New Roman" w:hAnsi="Times New Roman" w:eastAsia="宋体" w:cs="Times New Roman"/>
              </w:rPr>
            </w:pPr>
          </w:p>
          <w:p>
            <w:pPr>
              <w:pStyle w:val="2"/>
              <w:widowControl w:val="0"/>
              <w:pBdr>
                <w:top w:val="none" w:color="auto" w:sz="0" w:space="1"/>
                <w:left w:val="none" w:color="auto" w:sz="0" w:space="4"/>
                <w:bottom w:val="none" w:color="auto" w:sz="0" w:space="1"/>
                <w:right w:val="none" w:color="auto" w:sz="0" w:space="4"/>
                <w:between w:val="none" w:color="auto" w:sz="0" w:space="0"/>
              </w:pBdr>
              <w:adjustRightInd w:val="0"/>
              <w:spacing w:line="240" w:lineRule="atLeast"/>
              <w:jc w:val="center"/>
              <w:textAlignment w:val="baseline"/>
              <w:rPr>
                <w:rFonts w:hint="default" w:ascii="Times New Roman" w:hAnsi="Times New Roman" w:eastAsia="宋体" w:cs="Times New Roman"/>
              </w:rPr>
            </w:pPr>
          </w:p>
          <w:p>
            <w:pPr>
              <w:pStyle w:val="2"/>
              <w:keepNext w:val="0"/>
              <w:keepLines w:val="0"/>
              <w:pageBreakBefore w:val="0"/>
              <w:widowControl w:val="0"/>
              <w:pBdr>
                <w:bottom w:val="none" w:color="auto" w:sz="0" w:space="0"/>
              </w:pBdr>
              <w:kinsoku/>
              <w:wordWrap/>
              <w:overflowPunct/>
              <w:topLinePunct w:val="0"/>
              <w:autoSpaceDE/>
              <w:autoSpaceDN/>
              <w:bidi w:val="0"/>
              <w:adjustRightInd w:val="0"/>
              <w:snapToGrid/>
              <w:spacing w:line="360" w:lineRule="auto"/>
              <w:ind w:firstLine="360" w:firstLineChars="200"/>
              <w:jc w:val="left"/>
              <w:textAlignment w:val="baseline"/>
              <w:rPr>
                <w:rFonts w:hint="default" w:ascii="Times New Roman" w:hAnsi="Times New Roman" w:eastAsia="宋体" w:cs="Times New Roman"/>
              </w:rPr>
            </w:pPr>
          </w:p>
          <w:p>
            <w:pPr>
              <w:pStyle w:val="3"/>
              <w:rPr>
                <w:rFonts w:hint="default" w:ascii="Times New Roman" w:hAnsi="Times New Roman" w:eastAsia="宋体" w:cs="Times New Roman"/>
              </w:rPr>
            </w:pPr>
          </w:p>
          <w:p>
            <w:pPr>
              <w:rPr>
                <w:rFonts w:hint="default" w:ascii="Times New Roman" w:hAnsi="Times New Roman" w:eastAsia="宋体" w:cs="Times New Roman"/>
              </w:rPr>
            </w:pPr>
          </w:p>
          <w:p>
            <w:pPr>
              <w:pStyle w:val="2"/>
              <w:widowControl w:val="0"/>
              <w:pBdr>
                <w:top w:val="none" w:color="auto" w:sz="0" w:space="1"/>
                <w:left w:val="none" w:color="auto" w:sz="0" w:space="4"/>
                <w:bottom w:val="none" w:color="auto" w:sz="0" w:space="1"/>
                <w:right w:val="none" w:color="auto" w:sz="0" w:space="4"/>
                <w:between w:val="none" w:color="auto" w:sz="0" w:space="0"/>
              </w:pBdr>
              <w:adjustRightInd w:val="0"/>
              <w:textAlignment w:val="baseline"/>
              <w:rPr>
                <w:rFonts w:hint="default" w:ascii="Times New Roman" w:hAnsi="Times New Roman" w:eastAsia="宋体" w:cs="Times New Roman"/>
              </w:rPr>
            </w:pPr>
          </w:p>
          <w:p>
            <w:pPr>
              <w:widowControl w:val="0"/>
              <w:pBdr>
                <w:top w:val="none" w:color="auto" w:sz="0" w:space="1"/>
                <w:left w:val="none" w:color="auto" w:sz="0" w:space="4"/>
                <w:bottom w:val="none" w:color="auto" w:sz="0" w:space="1"/>
                <w:right w:val="none" w:color="auto" w:sz="0" w:space="4"/>
                <w:between w:val="none" w:color="auto" w:sz="0" w:space="0"/>
              </w:pBdr>
              <w:adjustRightInd w:val="0"/>
              <w:textAlignment w:val="baseline"/>
              <w:rPr>
                <w:rFonts w:hint="default" w:ascii="Times New Roman" w:hAnsi="Times New Roman" w:eastAsia="宋体" w:cs="Times New Roman"/>
              </w:rPr>
            </w:pPr>
          </w:p>
          <w:p>
            <w:pPr>
              <w:pStyle w:val="22"/>
              <w:bidi w:val="0"/>
              <w:rPr>
                <w:rFonts w:hint="default" w:ascii="Times New Roman" w:hAnsi="Times New Roman" w:eastAsia="宋体" w:cs="Times New Roman"/>
              </w:rPr>
            </w:pPr>
          </w:p>
        </w:tc>
      </w:tr>
    </w:tbl>
    <w:p>
      <w:pPr>
        <w:pStyle w:val="6"/>
        <w:outlineLvl w:val="0"/>
        <w:rPr>
          <w:rFonts w:hint="eastAsia" w:ascii="宋体" w:hAnsi="宋体" w:eastAsia="宋体" w:cs="宋体"/>
          <w:b/>
          <w:bCs/>
          <w:sz w:val="28"/>
          <w:szCs w:val="28"/>
          <w:lang w:eastAsia="zh-CN"/>
        </w:rPr>
      </w:pPr>
      <w:bookmarkStart w:id="11" w:name="_Toc26773"/>
      <w:r>
        <w:rPr>
          <w:rFonts w:hint="eastAsia" w:ascii="宋体" w:hAnsi="宋体" w:eastAsia="宋体" w:cs="宋体"/>
          <w:b/>
          <w:bCs/>
          <w:sz w:val="28"/>
          <w:szCs w:val="28"/>
          <w:lang w:eastAsia="zh-CN"/>
        </w:rPr>
        <w:t>表九、结论与建议</w:t>
      </w:r>
      <w:bookmarkEnd w:id="11"/>
    </w:p>
    <w:tbl>
      <w:tblPr>
        <w:tblStyle w:val="33"/>
        <w:tblW w:w="9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0" w:hRule="atLeast"/>
          <w:jc w:val="center"/>
        </w:trPr>
        <w:tc>
          <w:tcPr>
            <w:tcW w:w="9302" w:type="dxa"/>
          </w:tcPr>
          <w:p>
            <w:pPr>
              <w:keepNext w:val="0"/>
              <w:keepLines w:val="0"/>
              <w:pageBreakBefore w:val="0"/>
              <w:widowControl w:val="0"/>
              <w:kinsoku/>
              <w:wordWrap/>
              <w:overflowPunct/>
              <w:topLinePunct w:val="0"/>
              <w:bidi w:val="0"/>
              <w:adjustRightInd w:val="0"/>
              <w:spacing w:line="360" w:lineRule="auto"/>
              <w:ind w:left="0" w:leftChars="0"/>
              <w:textAlignment w:val="baseline"/>
              <w:rPr>
                <w:rFonts w:hint="default" w:ascii="Times New Roman" w:hAnsi="Times New Roman" w:cs="Times New Roman"/>
                <w:b/>
                <w:sz w:val="24"/>
              </w:rPr>
            </w:pPr>
            <w:r>
              <w:rPr>
                <w:rFonts w:hint="default" w:ascii="Times New Roman" w:hAnsi="Times New Roman" w:cs="Times New Roman"/>
                <w:b/>
                <w:sz w:val="24"/>
              </w:rPr>
              <w:t>一、结论</w:t>
            </w:r>
          </w:p>
          <w:p>
            <w:pPr>
              <w:keepNext w:val="0"/>
              <w:keepLines w:val="0"/>
              <w:pageBreakBefore w:val="0"/>
              <w:widowControl w:val="0"/>
              <w:kinsoku/>
              <w:wordWrap/>
              <w:overflowPunct/>
              <w:topLinePunct w:val="0"/>
              <w:autoSpaceDE w:val="0"/>
              <w:autoSpaceDN w:val="0"/>
              <w:bidi w:val="0"/>
              <w:adjustRightInd w:val="0"/>
              <w:spacing w:line="360" w:lineRule="auto"/>
              <w:ind w:left="0" w:leftChars="0" w:firstLine="480" w:firstLineChars="200"/>
              <w:textAlignment w:val="baseline"/>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项目租用昆明金炊旺环保设备安装工程有限公司已建好</w:t>
            </w:r>
            <w:r>
              <w:rPr>
                <w:rFonts w:hint="default" w:ascii="Times New Roman" w:hAnsi="Times New Roman" w:cs="Times New Roman"/>
                <w:sz w:val="24"/>
                <w:szCs w:val="24"/>
                <w:highlight w:val="none"/>
                <w:lang w:eastAsia="zh-CN"/>
              </w:rPr>
              <w:t>的</w:t>
            </w:r>
            <w:r>
              <w:rPr>
                <w:rFonts w:hint="default" w:ascii="Times New Roman" w:hAnsi="Times New Roman" w:cs="Times New Roman"/>
                <w:sz w:val="24"/>
                <w:szCs w:val="24"/>
                <w:highlight w:val="none"/>
              </w:rPr>
              <w:t>约</w:t>
            </w:r>
            <w:r>
              <w:rPr>
                <w:rFonts w:hint="default" w:ascii="Times New Roman" w:hAnsi="Times New Roman" w:cs="Times New Roman"/>
                <w:sz w:val="24"/>
                <w:szCs w:val="24"/>
                <w:highlight w:val="none"/>
                <w:lang w:val="en-US" w:eastAsia="zh-CN"/>
              </w:rPr>
              <w:t>4200</w:t>
            </w:r>
            <w:r>
              <w:rPr>
                <w:rFonts w:hint="default" w:ascii="Times New Roman" w:hAnsi="Times New Roman" w:cs="Times New Roman"/>
                <w:sz w:val="24"/>
                <w:szCs w:val="24"/>
                <w:highlight w:val="none"/>
              </w:rPr>
              <w:t>m</w:t>
            </w:r>
            <w:r>
              <w:rPr>
                <w:rFonts w:hint="default" w:ascii="Times New Roman" w:hAnsi="Times New Roman" w:cs="Times New Roman"/>
                <w:sz w:val="24"/>
                <w:szCs w:val="24"/>
                <w:highlight w:val="none"/>
                <w:vertAlign w:val="superscript"/>
              </w:rPr>
              <w:t>2</w:t>
            </w:r>
            <w:r>
              <w:rPr>
                <w:rFonts w:hint="default" w:ascii="Times New Roman" w:hAnsi="Times New Roman" w:cs="Times New Roman"/>
                <w:sz w:val="24"/>
                <w:szCs w:val="24"/>
                <w:highlight w:val="none"/>
              </w:rPr>
              <w:t>厂房</w:t>
            </w:r>
            <w:r>
              <w:rPr>
                <w:rFonts w:hint="default" w:ascii="Times New Roman" w:hAnsi="Times New Roman" w:cs="Times New Roman"/>
                <w:sz w:val="24"/>
                <w:szCs w:val="24"/>
                <w:highlight w:val="none"/>
                <w:lang w:eastAsia="zh-CN"/>
              </w:rPr>
              <w:t>，并</w:t>
            </w:r>
            <w:r>
              <w:rPr>
                <w:rFonts w:hint="default" w:ascii="Times New Roman" w:hAnsi="Times New Roman" w:cs="Times New Roman"/>
                <w:sz w:val="24"/>
                <w:szCs w:val="24"/>
                <w:highlight w:val="none"/>
              </w:rPr>
              <w:t>租用</w:t>
            </w:r>
            <w:r>
              <w:rPr>
                <w:rFonts w:hint="default" w:ascii="Times New Roman" w:hAnsi="Times New Roman" w:cs="Times New Roman"/>
                <w:sz w:val="24"/>
                <w:szCs w:val="24"/>
                <w:highlight w:val="none"/>
                <w:lang w:eastAsia="zh-CN"/>
              </w:rPr>
              <w:t>该公司</w:t>
            </w:r>
            <w:r>
              <w:rPr>
                <w:rFonts w:hint="default" w:ascii="Times New Roman" w:hAnsi="Times New Roman" w:cs="Times New Roman"/>
                <w:sz w:val="24"/>
                <w:szCs w:val="24"/>
                <w:highlight w:val="none"/>
              </w:rPr>
              <w:t>已建好</w:t>
            </w:r>
            <w:r>
              <w:rPr>
                <w:rFonts w:hint="default" w:ascii="Times New Roman" w:hAnsi="Times New Roman" w:cs="Times New Roman"/>
                <w:sz w:val="24"/>
                <w:szCs w:val="24"/>
                <w:highlight w:val="none"/>
                <w:lang w:eastAsia="zh-CN"/>
              </w:rPr>
              <w:t>的</w:t>
            </w:r>
            <w:r>
              <w:rPr>
                <w:rFonts w:hint="default" w:ascii="Times New Roman" w:hAnsi="Times New Roman" w:cs="Times New Roman"/>
                <w:sz w:val="24"/>
                <w:szCs w:val="24"/>
                <w:highlight w:val="none"/>
              </w:rPr>
              <w:t>办公</w:t>
            </w:r>
            <w:r>
              <w:rPr>
                <w:rFonts w:hint="default" w:ascii="Times New Roman" w:hAnsi="Times New Roman" w:cs="Times New Roman"/>
                <w:sz w:val="24"/>
                <w:szCs w:val="24"/>
                <w:highlight w:val="none"/>
                <w:lang w:eastAsia="zh-CN"/>
              </w:rPr>
              <w:t>楼中的</w:t>
            </w:r>
            <w:r>
              <w:rPr>
                <w:rFonts w:hint="default" w:ascii="Times New Roman" w:hAnsi="Times New Roman" w:cs="Times New Roman"/>
                <w:sz w:val="24"/>
                <w:szCs w:val="24"/>
                <w:highlight w:val="none"/>
              </w:rPr>
              <w:t>办公室</w:t>
            </w:r>
            <w:r>
              <w:rPr>
                <w:rFonts w:hint="default" w:ascii="Times New Roman" w:hAnsi="Times New Roman" w:cs="Times New Roman"/>
                <w:sz w:val="24"/>
                <w:szCs w:val="24"/>
                <w:highlight w:val="none"/>
                <w:lang w:val="en-US" w:eastAsia="zh-CN"/>
              </w:rPr>
              <w:t>3</w:t>
            </w:r>
            <w:r>
              <w:rPr>
                <w:rFonts w:hint="default" w:ascii="Times New Roman" w:hAnsi="Times New Roman" w:cs="Times New Roman"/>
                <w:sz w:val="24"/>
                <w:szCs w:val="24"/>
                <w:highlight w:val="none"/>
              </w:rPr>
              <w:t>间，面积约为</w:t>
            </w:r>
            <w:r>
              <w:rPr>
                <w:rFonts w:hint="default" w:ascii="Times New Roman" w:hAnsi="Times New Roman" w:cs="Times New Roman"/>
                <w:sz w:val="24"/>
                <w:szCs w:val="24"/>
                <w:highlight w:val="none"/>
                <w:lang w:val="en-US" w:eastAsia="zh-CN"/>
              </w:rPr>
              <w:t>9</w:t>
            </w:r>
            <w:r>
              <w:rPr>
                <w:rFonts w:hint="default" w:ascii="Times New Roman" w:hAnsi="Times New Roman" w:cs="Times New Roman"/>
                <w:sz w:val="24"/>
                <w:szCs w:val="24"/>
                <w:highlight w:val="none"/>
              </w:rPr>
              <w:t>0m</w:t>
            </w:r>
            <w:r>
              <w:rPr>
                <w:rFonts w:hint="default" w:ascii="Times New Roman" w:hAnsi="Times New Roman" w:cs="Times New Roman"/>
                <w:sz w:val="24"/>
                <w:szCs w:val="24"/>
                <w:highlight w:val="none"/>
                <w:vertAlign w:val="superscript"/>
              </w:rPr>
              <w:t>2</w:t>
            </w:r>
            <w:r>
              <w:rPr>
                <w:rFonts w:hint="default" w:ascii="Times New Roman" w:hAnsi="Times New Roman" w:cs="Times New Roman"/>
                <w:sz w:val="24"/>
                <w:szCs w:val="24"/>
                <w:highlight w:val="none"/>
                <w:lang w:eastAsia="zh-CN"/>
              </w:rPr>
              <w:t>，用作项目办公</w:t>
            </w:r>
            <w:r>
              <w:rPr>
                <w:rFonts w:hint="default" w:ascii="Times New Roman" w:hAnsi="Times New Roman" w:cs="Times New Roman"/>
                <w:sz w:val="24"/>
                <w:szCs w:val="24"/>
                <w:highlight w:val="none"/>
              </w:rPr>
              <w:t>。</w:t>
            </w:r>
            <w:r>
              <w:rPr>
                <w:rFonts w:hint="default" w:ascii="Times New Roman" w:hAnsi="Times New Roman" w:cs="Times New Roman"/>
                <w:sz w:val="24"/>
                <w:szCs w:val="24"/>
                <w:lang w:eastAsia="zh-CN"/>
              </w:rPr>
              <w:t>在租用的</w:t>
            </w:r>
            <w:r>
              <w:rPr>
                <w:rFonts w:hint="default" w:ascii="Times New Roman" w:hAnsi="Times New Roman" w:cs="Times New Roman"/>
                <w:sz w:val="24"/>
                <w:szCs w:val="24"/>
                <w:highlight w:val="none"/>
                <w:lang w:val="en-US" w:eastAsia="zh-CN"/>
              </w:rPr>
              <w:t>厂房</w:t>
            </w:r>
            <w:r>
              <w:rPr>
                <w:rFonts w:hint="default" w:ascii="Times New Roman" w:hAnsi="Times New Roman" w:cs="Times New Roman"/>
                <w:color w:val="000000"/>
                <w:sz w:val="24"/>
                <w:szCs w:val="24"/>
                <w:lang w:eastAsia="zh-CN"/>
              </w:rPr>
              <w:t>内安装配电箱加工生产线</w:t>
            </w:r>
            <w:r>
              <w:rPr>
                <w:rFonts w:hint="default" w:ascii="Times New Roman" w:hAnsi="Times New Roman" w:cs="Times New Roman"/>
                <w:color w:val="000000"/>
                <w:sz w:val="24"/>
                <w:szCs w:val="24"/>
                <w:lang w:val="en-US" w:eastAsia="zh-CN"/>
              </w:rPr>
              <w:t>1条，</w:t>
            </w:r>
            <w:r>
              <w:rPr>
                <w:rFonts w:hint="default" w:ascii="Times New Roman" w:hAnsi="Times New Roman" w:cs="Times New Roman"/>
                <w:sz w:val="24"/>
                <w:szCs w:val="24"/>
                <w:highlight w:val="none"/>
              </w:rPr>
              <w:t>工程内容包括</w:t>
            </w:r>
            <w:r>
              <w:rPr>
                <w:rFonts w:hint="default" w:ascii="Times New Roman" w:hAnsi="Times New Roman" w:cs="Times New Roman"/>
                <w:sz w:val="24"/>
                <w:szCs w:val="24"/>
                <w:highlight w:val="none"/>
                <w:lang w:eastAsia="zh-CN"/>
              </w:rPr>
              <w:t>在</w:t>
            </w:r>
            <w:r>
              <w:rPr>
                <w:rFonts w:hint="default" w:ascii="Times New Roman" w:hAnsi="Times New Roman" w:cs="Times New Roman"/>
                <w:color w:val="000000"/>
                <w:sz w:val="24"/>
                <w:szCs w:val="24"/>
                <w:lang w:val="en-US" w:eastAsia="zh-CN"/>
              </w:rPr>
              <w:t>厂房内建设</w:t>
            </w:r>
            <w:r>
              <w:rPr>
                <w:rFonts w:hint="default" w:ascii="Times New Roman" w:hAnsi="Times New Roman" w:cs="Times New Roman"/>
                <w:color w:val="000000"/>
                <w:sz w:val="24"/>
                <w:szCs w:val="24"/>
                <w:lang w:eastAsia="zh-CN"/>
              </w:rPr>
              <w:t>原材料堆放区、材料剪切区、冲压区、焊接区、喷塑和固化区、组装区和成品堆放区等。</w:t>
            </w:r>
            <w:r>
              <w:rPr>
                <w:rFonts w:hint="default" w:ascii="Times New Roman" w:hAnsi="Times New Roman" w:cs="Times New Roman"/>
                <w:sz w:val="24"/>
                <w:szCs w:val="24"/>
                <w:highlight w:val="none"/>
              </w:rPr>
              <w:t>本项目投产后，年</w:t>
            </w:r>
            <w:r>
              <w:rPr>
                <w:rFonts w:hint="default" w:ascii="Times New Roman" w:hAnsi="Times New Roman" w:cs="Times New Roman"/>
                <w:sz w:val="24"/>
                <w:szCs w:val="24"/>
                <w:lang w:eastAsia="zh-CN"/>
              </w:rPr>
              <w:t>配电箱加工生产规模</w:t>
            </w:r>
            <w:r>
              <w:rPr>
                <w:rFonts w:hint="default" w:ascii="Times New Roman" w:hAnsi="Times New Roman" w:cs="Times New Roman"/>
                <w:sz w:val="24"/>
                <w:szCs w:val="24"/>
                <w:lang w:val="en-US" w:eastAsia="zh-CN"/>
              </w:rPr>
              <w:t>2000套</w:t>
            </w:r>
            <w:r>
              <w:rPr>
                <w:rFonts w:hint="default" w:ascii="Times New Roman" w:hAnsi="Times New Roman" w:cs="Times New Roman"/>
                <w:sz w:val="24"/>
                <w:szCs w:val="24"/>
                <w:highlight w:val="none"/>
              </w:rPr>
              <w:t>。</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经过对项目的环境影响分析表明：</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val="en-US" w:eastAsia="zh-CN"/>
              </w:rPr>
              <w:t>1.1</w:t>
            </w:r>
            <w:r>
              <w:rPr>
                <w:rFonts w:hint="default" w:ascii="Times New Roman" w:hAnsi="Times New Roman" w:cs="Times New Roman"/>
                <w:sz w:val="24"/>
                <w:szCs w:val="24"/>
                <w:highlight w:val="none"/>
              </w:rPr>
              <w:t>项目符合现行的产业政策，符合富民工业园区总体规划。</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val="en-US" w:eastAsia="zh-CN"/>
              </w:rPr>
              <w:t>1.2</w:t>
            </w:r>
            <w:r>
              <w:rPr>
                <w:rFonts w:hint="default" w:ascii="Times New Roman" w:hAnsi="Times New Roman" w:cs="Times New Roman"/>
                <w:sz w:val="24"/>
                <w:szCs w:val="24"/>
                <w:highlight w:val="none"/>
              </w:rPr>
              <w:t>项目选址、厂区布局合理。</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val="en-US" w:eastAsia="zh-CN"/>
              </w:rPr>
              <w:t>1.3</w:t>
            </w:r>
            <w:r>
              <w:rPr>
                <w:rFonts w:hint="default" w:ascii="Times New Roman" w:hAnsi="Times New Roman" w:cs="Times New Roman"/>
                <w:sz w:val="24"/>
                <w:szCs w:val="24"/>
                <w:highlight w:val="none"/>
              </w:rPr>
              <w:t>项目施工期主要为设备安装，施工期短，</w:t>
            </w:r>
            <w:r>
              <w:rPr>
                <w:rFonts w:hint="default" w:ascii="Times New Roman" w:hAnsi="Times New Roman" w:cs="Times New Roman"/>
                <w:sz w:val="24"/>
                <w:szCs w:val="24"/>
                <w:highlight w:val="none"/>
                <w:lang w:eastAsia="zh-CN"/>
              </w:rPr>
              <w:t>该项目环评时施工已结束，</w:t>
            </w:r>
            <w:r>
              <w:rPr>
                <w:rFonts w:hint="default" w:ascii="Times New Roman" w:hAnsi="Times New Roman" w:cs="Times New Roman"/>
                <w:sz w:val="24"/>
                <w:szCs w:val="24"/>
                <w:highlight w:val="none"/>
              </w:rPr>
              <w:t>其产生的废水、废气、施工噪声、固体废弃物对周围环境影响很小。</w:t>
            </w:r>
          </w:p>
          <w:p>
            <w:pPr>
              <w:keepNext w:val="0"/>
              <w:keepLines w:val="0"/>
              <w:pageBreakBefore w:val="0"/>
              <w:widowControl w:val="0"/>
              <w:kinsoku/>
              <w:wordWrap/>
              <w:overflowPunct/>
              <w:topLinePunct w:val="0"/>
              <w:bidi w:val="0"/>
              <w:adjustRightInd w:val="0"/>
              <w:spacing w:line="360" w:lineRule="auto"/>
              <w:ind w:left="0" w:leftChars="0" w:firstLine="559" w:firstLineChars="233"/>
              <w:jc w:val="both"/>
              <w:textAlignment w:val="baseline"/>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val="en-US" w:eastAsia="zh-CN"/>
              </w:rPr>
              <w:t>1.4</w:t>
            </w:r>
            <w:r>
              <w:rPr>
                <w:rFonts w:hint="default" w:ascii="Times New Roman" w:hAnsi="Times New Roman" w:cs="Times New Roman"/>
                <w:sz w:val="24"/>
                <w:szCs w:val="24"/>
                <w:highlight w:val="none"/>
              </w:rPr>
              <w:t>运营期项目</w:t>
            </w:r>
            <w:r>
              <w:rPr>
                <w:rFonts w:hint="default" w:ascii="Times New Roman" w:hAnsi="Times New Roman" w:cs="Times New Roman"/>
                <w:sz w:val="24"/>
                <w:szCs w:val="24"/>
                <w:highlight w:val="none"/>
                <w:lang w:eastAsia="zh-CN"/>
              </w:rPr>
              <w:t>办公生活污水</w:t>
            </w:r>
            <w:r>
              <w:rPr>
                <w:rFonts w:hint="default" w:ascii="Times New Roman" w:hAnsi="Times New Roman" w:cs="Times New Roman"/>
                <w:sz w:val="24"/>
                <w:szCs w:val="24"/>
                <w:highlight w:val="none"/>
              </w:rPr>
              <w:t>经化粪池</w:t>
            </w:r>
            <w:r>
              <w:rPr>
                <w:rFonts w:hint="default" w:ascii="Times New Roman" w:hAnsi="Times New Roman" w:cs="Times New Roman"/>
                <w:sz w:val="24"/>
                <w:szCs w:val="24"/>
                <w:highlight w:val="none"/>
                <w:lang w:eastAsia="zh-CN"/>
              </w:rPr>
              <w:t>沉淀</w:t>
            </w:r>
            <w:r>
              <w:rPr>
                <w:rFonts w:hint="default" w:ascii="Times New Roman" w:hAnsi="Times New Roman" w:cs="Times New Roman"/>
                <w:sz w:val="24"/>
                <w:szCs w:val="24"/>
                <w:highlight w:val="none"/>
              </w:rPr>
              <w:t>处理后，达到《污水排入城镇下水道水质标准》GB/T 31962-2015表1A级标准，通过园区污水管网进入</w:t>
            </w:r>
            <w:r>
              <w:rPr>
                <w:rFonts w:hint="default" w:ascii="Times New Roman" w:hAnsi="Times New Roman" w:cs="Times New Roman"/>
                <w:sz w:val="24"/>
                <w:szCs w:val="24"/>
                <w:highlight w:val="none"/>
                <w:lang w:eastAsia="zh-CN"/>
              </w:rPr>
              <w:t>哨箐机械加工园污水处理厂</w:t>
            </w:r>
            <w:r>
              <w:rPr>
                <w:rFonts w:hint="default" w:ascii="Times New Roman" w:hAnsi="Times New Roman" w:cs="Times New Roman"/>
                <w:sz w:val="24"/>
                <w:szCs w:val="24"/>
                <w:highlight w:val="none"/>
              </w:rPr>
              <w:t>处理。项目无生产废水外排。因此，项目废水对评价区域地表水环境没有直接影响。</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sz w:val="24"/>
              </w:rPr>
            </w:pPr>
            <w:r>
              <w:rPr>
                <w:rFonts w:hint="default" w:ascii="Times New Roman" w:hAnsi="Times New Roman" w:cs="Times New Roman"/>
                <w:sz w:val="24"/>
                <w:lang w:val="en-US" w:eastAsia="zh-CN"/>
              </w:rPr>
              <w:t>1.5</w:t>
            </w:r>
            <w:r>
              <w:rPr>
                <w:rFonts w:hint="default" w:ascii="Times New Roman" w:hAnsi="Times New Roman" w:cs="Times New Roman"/>
                <w:sz w:val="24"/>
                <w:szCs w:val="24"/>
                <w:highlight w:val="none"/>
              </w:rPr>
              <w:t>运营期项目</w:t>
            </w:r>
            <w:r>
              <w:rPr>
                <w:rFonts w:hint="default" w:ascii="Times New Roman" w:hAnsi="Times New Roman" w:cs="Times New Roman"/>
                <w:sz w:val="24"/>
              </w:rPr>
              <w:t>大气环境影响评价结论</w:t>
            </w:r>
          </w:p>
          <w:p>
            <w:pPr>
              <w:pStyle w:val="15"/>
              <w:keepNext w:val="0"/>
              <w:keepLines w:val="0"/>
              <w:pageBreakBefore w:val="0"/>
              <w:widowControl w:val="0"/>
              <w:kinsoku/>
              <w:wordWrap/>
              <w:overflowPunct/>
              <w:topLinePunct w:val="0"/>
              <w:bidi w:val="0"/>
              <w:adjustRightInd w:val="0"/>
              <w:spacing w:line="360" w:lineRule="auto"/>
              <w:ind w:left="0" w:leftChars="0" w:firstLine="480" w:firstLineChars="200"/>
              <w:jc w:val="both"/>
              <w:textAlignment w:val="baseline"/>
              <w:rPr>
                <w:rFonts w:hint="default" w:ascii="Times New Roman" w:hAnsi="Times New Roman" w:cs="Times New Roman"/>
                <w:color w:val="000000"/>
                <w:w w:val="100"/>
                <w:szCs w:val="24"/>
              </w:rPr>
            </w:pPr>
            <w:r>
              <w:rPr>
                <w:rStyle w:val="60"/>
                <w:rFonts w:hint="eastAsia" w:ascii="宋体" w:hAnsi="宋体" w:eastAsia="宋体" w:cs="宋体"/>
                <w:color w:val="000000"/>
                <w:spacing w:val="0"/>
                <w:w w:val="100"/>
                <w:sz w:val="24"/>
                <w:szCs w:val="24"/>
                <w:lang w:val="zh-TW" w:eastAsia="zh-CN"/>
              </w:rPr>
              <w:t>本项目</w:t>
            </w:r>
            <w:r>
              <w:rPr>
                <w:rStyle w:val="60"/>
                <w:rFonts w:hint="eastAsia" w:ascii="宋体" w:hAnsi="宋体" w:eastAsia="宋体" w:cs="宋体"/>
                <w:color w:val="000000"/>
                <w:spacing w:val="0"/>
                <w:w w:val="100"/>
                <w:sz w:val="24"/>
                <w:szCs w:val="24"/>
                <w:lang w:val="zh-TW"/>
              </w:rPr>
              <w:t>产生焊</w:t>
            </w:r>
            <w:r>
              <w:rPr>
                <w:rStyle w:val="60"/>
                <w:rFonts w:hint="default" w:ascii="Times New Roman" w:hAnsi="Times New Roman" w:eastAsia="宋体" w:cs="Times New Roman"/>
                <w:color w:val="000000"/>
                <w:spacing w:val="0"/>
                <w:w w:val="100"/>
                <w:sz w:val="24"/>
                <w:szCs w:val="24"/>
                <w:lang w:val="zh-TW"/>
              </w:rPr>
              <w:t>接烟尘、切割粉尘、打磨粉尘</w:t>
            </w:r>
            <w:r>
              <w:rPr>
                <w:rFonts w:hint="default" w:ascii="Times New Roman" w:hAnsi="Times New Roman" w:cs="Times New Roman"/>
              </w:rPr>
              <w:t>、</w:t>
            </w:r>
            <w:r>
              <w:rPr>
                <w:rFonts w:hint="default" w:ascii="Times New Roman" w:hAnsi="Times New Roman" w:cs="Times New Roman"/>
                <w:w w:val="100"/>
              </w:rPr>
              <w:t>喷塑粉尘、塑粉固化产生的非甲烷总烃都能达标排放，且</w:t>
            </w:r>
            <w:r>
              <w:rPr>
                <w:rFonts w:hint="default" w:ascii="Times New Roman" w:hAnsi="Times New Roman" w:cs="Times New Roman"/>
                <w:color w:val="000000"/>
                <w:w w:val="100"/>
              </w:rPr>
              <w:t>在下风向及敏感点处的浓度贡献值均可达《环境空气质量标准》GB3095-2012二级标准要求，</w:t>
            </w:r>
            <w:r>
              <w:rPr>
                <w:rFonts w:hint="default" w:ascii="Times New Roman" w:hAnsi="Times New Roman" w:cs="Times New Roman"/>
                <w:color w:val="000000"/>
                <w:w w:val="100"/>
                <w:szCs w:val="24"/>
              </w:rPr>
              <w:t>项目烟尘、粉尘和非甲烷总烃对周边环境敏感目标及环境空气质量总体影响较小。</w:t>
            </w:r>
            <w:r>
              <w:rPr>
                <w:rFonts w:hint="default" w:ascii="Times New Roman" w:hAnsi="Times New Roman" w:cs="Times New Roman"/>
                <w:w w:val="100"/>
              </w:rPr>
              <w:t>对外环境的影响不大。</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sz w:val="24"/>
              </w:rPr>
            </w:pPr>
            <w:r>
              <w:rPr>
                <w:rFonts w:hint="default" w:ascii="Times New Roman" w:hAnsi="Times New Roman" w:cs="Times New Roman"/>
                <w:sz w:val="24"/>
                <w:lang w:val="en-US" w:eastAsia="zh-CN"/>
              </w:rPr>
              <w:t>1.6</w:t>
            </w:r>
            <w:r>
              <w:rPr>
                <w:rFonts w:hint="default" w:ascii="Times New Roman" w:hAnsi="Times New Roman" w:cs="Times New Roman"/>
                <w:sz w:val="24"/>
                <w:szCs w:val="24"/>
                <w:highlight w:val="none"/>
              </w:rPr>
              <w:t>运营期</w:t>
            </w:r>
            <w:r>
              <w:rPr>
                <w:rFonts w:hint="default" w:ascii="Times New Roman" w:hAnsi="Times New Roman" w:cs="Times New Roman"/>
                <w:sz w:val="24"/>
                <w:lang w:eastAsia="zh-CN"/>
              </w:rPr>
              <w:t>项目</w:t>
            </w:r>
            <w:r>
              <w:rPr>
                <w:rFonts w:hint="default" w:ascii="Times New Roman" w:hAnsi="Times New Roman" w:cs="Times New Roman"/>
                <w:sz w:val="24"/>
              </w:rPr>
              <w:t>声环境影响评价结论</w:t>
            </w:r>
          </w:p>
          <w:p>
            <w:pPr>
              <w:keepNext w:val="0"/>
              <w:keepLines w:val="0"/>
              <w:pageBreakBefore w:val="0"/>
              <w:widowControl w:val="0"/>
              <w:kinsoku/>
              <w:wordWrap/>
              <w:overflowPunct/>
              <w:topLinePunct w:val="0"/>
              <w:bidi w:val="0"/>
              <w:adjustRightInd w:val="0"/>
              <w:spacing w:line="360" w:lineRule="auto"/>
              <w:ind w:left="0" w:leftChars="0" w:firstLine="480" w:firstLineChars="200"/>
              <w:jc w:val="both"/>
              <w:textAlignment w:val="baseline"/>
              <w:rPr>
                <w:rFonts w:hint="default" w:ascii="Times New Roman" w:hAnsi="Times New Roman" w:cs="Times New Roman" w:eastAsiaTheme="minorEastAsia"/>
                <w:sz w:val="24"/>
              </w:rPr>
            </w:pPr>
            <w:r>
              <w:rPr>
                <w:rFonts w:hint="default" w:ascii="Times New Roman" w:hAnsi="Times New Roman" w:cs="Times New Roman"/>
                <w:sz w:val="24"/>
                <w:lang w:eastAsia="zh-CN"/>
              </w:rPr>
              <w:t>本项目</w:t>
            </w:r>
            <w:r>
              <w:rPr>
                <w:rFonts w:hint="default" w:ascii="Times New Roman" w:hAnsi="Times New Roman" w:cs="Times New Roman"/>
                <w:sz w:val="24"/>
              </w:rPr>
              <w:t>噪声源主要为剪板机、</w:t>
            </w:r>
            <w:r>
              <w:rPr>
                <w:rFonts w:hint="default" w:ascii="Times New Roman" w:hAnsi="Times New Roman" w:cs="Times New Roman"/>
                <w:sz w:val="24"/>
                <w:lang w:eastAsia="zh-CN"/>
              </w:rPr>
              <w:t>冲压</w:t>
            </w:r>
            <w:r>
              <w:rPr>
                <w:rFonts w:hint="default" w:ascii="Times New Roman" w:hAnsi="Times New Roman" w:cs="Times New Roman"/>
                <w:sz w:val="24"/>
              </w:rPr>
              <w:t>机和电焊机等产生的设备运行噪声和材料装卸时发出的碰撞声，其噪声源强约为65-85dB(A)，经合理布设噪声源、隔声措施、墙体阻隔、距离衰减等措施处理后，噪声</w:t>
            </w:r>
            <w:r>
              <w:rPr>
                <w:rFonts w:hint="default" w:ascii="Times New Roman" w:hAnsi="Times New Roman" w:cs="Times New Roman" w:eastAsiaTheme="minorEastAsia"/>
                <w:sz w:val="24"/>
              </w:rPr>
              <w:t>可达《工业企业厂界环境噪声排放标准》（GB12348-2008）3类标准。</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sz w:val="24"/>
              </w:rPr>
            </w:pPr>
            <w:r>
              <w:rPr>
                <w:rFonts w:hint="default" w:ascii="Times New Roman" w:hAnsi="Times New Roman" w:cs="Times New Roman"/>
                <w:sz w:val="24"/>
                <w:szCs w:val="24"/>
                <w:highlight w:val="none"/>
                <w:lang w:val="en-US" w:eastAsia="zh-CN"/>
              </w:rPr>
              <w:t>1.7</w:t>
            </w:r>
            <w:r>
              <w:rPr>
                <w:rFonts w:hint="default" w:ascii="Times New Roman" w:hAnsi="Times New Roman" w:cs="Times New Roman"/>
                <w:sz w:val="24"/>
                <w:szCs w:val="24"/>
                <w:highlight w:val="none"/>
              </w:rPr>
              <w:t>运营期</w:t>
            </w:r>
            <w:r>
              <w:rPr>
                <w:rFonts w:hint="default" w:ascii="Times New Roman" w:hAnsi="Times New Roman" w:cs="Times New Roman"/>
                <w:sz w:val="24"/>
                <w:lang w:eastAsia="zh-CN"/>
              </w:rPr>
              <w:t>项目</w:t>
            </w:r>
            <w:r>
              <w:rPr>
                <w:rFonts w:hint="default" w:ascii="Times New Roman" w:hAnsi="Times New Roman" w:cs="Times New Roman"/>
                <w:sz w:val="24"/>
              </w:rPr>
              <w:t>固废环境影响评价结论</w:t>
            </w:r>
          </w:p>
          <w:p>
            <w:pPr>
              <w:keepNext w:val="0"/>
              <w:keepLines w:val="0"/>
              <w:pageBreakBefore w:val="0"/>
              <w:widowControl w:val="0"/>
              <w:kinsoku/>
              <w:wordWrap/>
              <w:overflowPunct/>
              <w:topLinePunct w:val="0"/>
              <w:bidi w:val="0"/>
              <w:adjustRightInd w:val="0"/>
              <w:spacing w:line="360" w:lineRule="auto"/>
              <w:ind w:left="0" w:leftChars="0" w:firstLine="619" w:firstLineChars="258"/>
              <w:textAlignment w:val="baseline"/>
              <w:rPr>
                <w:rFonts w:hint="default" w:ascii="Times New Roman" w:hAnsi="Times New Roman" w:cs="Times New Roman" w:eastAsiaTheme="minorEastAsia"/>
                <w:sz w:val="24"/>
                <w:szCs w:val="24"/>
                <w:highlight w:val="none"/>
              </w:rPr>
            </w:pPr>
            <w:r>
              <w:rPr>
                <w:rStyle w:val="60"/>
                <w:rFonts w:hint="default" w:ascii="Times New Roman" w:hAnsi="Times New Roman" w:cs="Times New Roman" w:eastAsiaTheme="minorEastAsia"/>
                <w:color w:val="000000"/>
                <w:spacing w:val="0"/>
                <w:w w:val="100"/>
                <w:sz w:val="24"/>
                <w:szCs w:val="24"/>
                <w:lang w:val="zh-TW" w:eastAsia="zh-CN"/>
              </w:rPr>
              <w:t>本项目</w:t>
            </w:r>
            <w:r>
              <w:rPr>
                <w:rStyle w:val="60"/>
                <w:rFonts w:hint="default" w:ascii="Times New Roman" w:hAnsi="Times New Roman" w:cs="Times New Roman" w:eastAsiaTheme="minorEastAsia"/>
                <w:color w:val="000000"/>
                <w:spacing w:val="0"/>
                <w:w w:val="100"/>
                <w:sz w:val="24"/>
                <w:szCs w:val="24"/>
                <w:lang w:val="zh-TW" w:eastAsia="zh-TW"/>
              </w:rPr>
              <w:t>产生的固体废物主要为生产废料、员工生活垃圾</w:t>
            </w:r>
            <w:r>
              <w:rPr>
                <w:rStyle w:val="60"/>
                <w:rFonts w:hint="default" w:ascii="Times New Roman" w:hAnsi="Times New Roman" w:cs="Times New Roman" w:eastAsiaTheme="minorEastAsia"/>
                <w:color w:val="000000"/>
                <w:spacing w:val="0"/>
                <w:w w:val="100"/>
                <w:sz w:val="24"/>
                <w:szCs w:val="24"/>
                <w:lang w:val="zh-TW"/>
              </w:rPr>
              <w:t>、</w:t>
            </w:r>
            <w:r>
              <w:rPr>
                <w:rStyle w:val="60"/>
                <w:rFonts w:hint="default" w:ascii="Times New Roman" w:hAnsi="Times New Roman" w:cs="Times New Roman" w:eastAsiaTheme="minorEastAsia"/>
                <w:color w:val="000000"/>
                <w:spacing w:val="0"/>
                <w:w w:val="100"/>
                <w:sz w:val="24"/>
                <w:szCs w:val="24"/>
                <w:lang w:val="zh-TW" w:eastAsia="zh-TW"/>
              </w:rPr>
              <w:t>不合格产品</w:t>
            </w:r>
            <w:r>
              <w:rPr>
                <w:rStyle w:val="60"/>
                <w:rFonts w:hint="default" w:ascii="Times New Roman" w:hAnsi="Times New Roman" w:cs="Times New Roman" w:eastAsiaTheme="minorEastAsia"/>
                <w:color w:val="000000"/>
                <w:spacing w:val="0"/>
                <w:w w:val="100"/>
                <w:sz w:val="24"/>
                <w:szCs w:val="24"/>
                <w:lang w:val="zh-TW"/>
              </w:rPr>
              <w:t>、废抹布、废活性炭</w:t>
            </w:r>
            <w:r>
              <w:rPr>
                <w:rStyle w:val="60"/>
                <w:rFonts w:hint="default" w:ascii="Times New Roman" w:hAnsi="Times New Roman" w:cs="Times New Roman" w:eastAsiaTheme="minorEastAsia"/>
                <w:color w:val="000000"/>
                <w:spacing w:val="0"/>
                <w:w w:val="100"/>
                <w:sz w:val="24"/>
                <w:szCs w:val="24"/>
                <w:lang w:val="zh-TW" w:eastAsia="zh-CN"/>
              </w:rPr>
              <w:t>及废机油</w:t>
            </w:r>
            <w:r>
              <w:rPr>
                <w:rStyle w:val="60"/>
                <w:rFonts w:hint="default" w:ascii="Times New Roman" w:hAnsi="Times New Roman" w:cs="Times New Roman" w:eastAsiaTheme="minorEastAsia"/>
                <w:color w:val="000000"/>
                <w:spacing w:val="0"/>
                <w:w w:val="100"/>
                <w:sz w:val="24"/>
                <w:szCs w:val="24"/>
                <w:lang w:val="zh-TW" w:eastAsia="zh-TW"/>
              </w:rPr>
              <w:t>。</w:t>
            </w:r>
            <w:r>
              <w:rPr>
                <w:rFonts w:hint="default" w:ascii="Times New Roman" w:hAnsi="Times New Roman" w:cs="Times New Roman" w:eastAsiaTheme="minorEastAsia"/>
                <w:color w:val="000000"/>
                <w:w w:val="100"/>
                <w:sz w:val="24"/>
                <w:szCs w:val="24"/>
                <w:lang w:val="zh-TW" w:eastAsia="zh-TW"/>
              </w:rPr>
              <w:t>项目产生的不合格产品，其中可回收利用</w:t>
            </w:r>
            <w:r>
              <w:rPr>
                <w:rFonts w:hint="default" w:ascii="Times New Roman" w:hAnsi="Times New Roman" w:cs="Times New Roman" w:eastAsiaTheme="minorEastAsia"/>
                <w:color w:val="000000"/>
                <w:w w:val="100"/>
                <w:sz w:val="24"/>
                <w:szCs w:val="24"/>
                <w:lang w:val="zh-TW"/>
              </w:rPr>
              <w:t>的</w:t>
            </w:r>
            <w:r>
              <w:rPr>
                <w:rFonts w:hint="default" w:ascii="Times New Roman" w:hAnsi="Times New Roman" w:cs="Times New Roman" w:eastAsiaTheme="minorEastAsia"/>
                <w:color w:val="000000"/>
                <w:w w:val="100"/>
                <w:sz w:val="24"/>
                <w:szCs w:val="24"/>
                <w:lang w:val="zh-TW" w:eastAsia="zh-TW"/>
              </w:rPr>
              <w:t>重新加工</w:t>
            </w:r>
            <w:r>
              <w:rPr>
                <w:rFonts w:hint="default" w:ascii="Times New Roman" w:hAnsi="Times New Roman" w:cs="Times New Roman" w:eastAsiaTheme="minorEastAsia"/>
                <w:color w:val="000000"/>
                <w:w w:val="100"/>
                <w:sz w:val="24"/>
                <w:szCs w:val="24"/>
                <w:lang w:val="zh-TW"/>
              </w:rPr>
              <w:t>后</w:t>
            </w:r>
            <w:r>
              <w:rPr>
                <w:rFonts w:hint="default" w:ascii="Times New Roman" w:hAnsi="Times New Roman" w:cs="Times New Roman" w:eastAsiaTheme="minorEastAsia"/>
                <w:color w:val="000000"/>
                <w:w w:val="100"/>
                <w:sz w:val="24"/>
                <w:szCs w:val="24"/>
                <w:lang w:val="zh-TW" w:eastAsia="zh-TW"/>
              </w:rPr>
              <w:t>回收用于生产</w:t>
            </w:r>
            <w:r>
              <w:rPr>
                <w:rFonts w:hint="default" w:ascii="Times New Roman" w:hAnsi="Times New Roman" w:cs="Times New Roman" w:eastAsiaTheme="minorEastAsia"/>
                <w:color w:val="000000"/>
                <w:w w:val="100"/>
                <w:sz w:val="24"/>
                <w:szCs w:val="24"/>
                <w:lang w:val="zh-TW" w:eastAsia="zh-CN"/>
              </w:rPr>
              <w:t>，</w:t>
            </w:r>
            <w:r>
              <w:rPr>
                <w:rFonts w:hint="default" w:ascii="Times New Roman" w:hAnsi="Times New Roman" w:cs="Times New Roman" w:eastAsiaTheme="minorEastAsia"/>
                <w:color w:val="000000"/>
                <w:w w:val="100"/>
                <w:sz w:val="24"/>
                <w:szCs w:val="24"/>
                <w:lang w:val="zh-TW" w:eastAsia="zh-TW"/>
              </w:rPr>
              <w:t>不能回收的卖给废品回收站回收处</w:t>
            </w:r>
            <w:r>
              <w:rPr>
                <w:rFonts w:hint="default" w:ascii="Times New Roman" w:hAnsi="Times New Roman" w:cs="Times New Roman" w:eastAsiaTheme="minorEastAsia"/>
                <w:color w:val="000000"/>
                <w:w w:val="100"/>
                <w:sz w:val="24"/>
                <w:szCs w:val="24"/>
                <w:lang w:val="zh-TW" w:eastAsia="zh-CN"/>
              </w:rPr>
              <w:t>，</w:t>
            </w:r>
            <w:r>
              <w:rPr>
                <w:rStyle w:val="102"/>
                <w:rFonts w:hint="default" w:ascii="Times New Roman" w:hAnsi="Times New Roman" w:cs="Times New Roman" w:eastAsiaTheme="minorEastAsia"/>
                <w:color w:val="000000"/>
                <w:spacing w:val="0"/>
                <w:w w:val="100"/>
                <w:sz w:val="24"/>
                <w:szCs w:val="24"/>
              </w:rPr>
              <w:t>废抹布混于生活垃圾委托环卫部门清运处</w:t>
            </w:r>
            <w:r>
              <w:rPr>
                <w:rStyle w:val="102"/>
                <w:rFonts w:hint="default" w:ascii="Times New Roman" w:hAnsi="Times New Roman" w:cs="Times New Roman" w:eastAsiaTheme="minorEastAsia"/>
                <w:color w:val="000000"/>
                <w:spacing w:val="0"/>
                <w:w w:val="100"/>
                <w:sz w:val="24"/>
                <w:szCs w:val="24"/>
                <w:lang w:eastAsia="zh-CN"/>
              </w:rPr>
              <w:t>，</w:t>
            </w:r>
            <w:r>
              <w:rPr>
                <w:rStyle w:val="102"/>
                <w:rFonts w:hint="default" w:ascii="Times New Roman" w:hAnsi="Times New Roman" w:cs="Times New Roman" w:eastAsiaTheme="minorEastAsia"/>
                <w:color w:val="000000"/>
                <w:spacing w:val="0"/>
                <w:w w:val="100"/>
                <w:sz w:val="24"/>
                <w:szCs w:val="24"/>
              </w:rPr>
              <w:t>废活性炭</w:t>
            </w:r>
            <w:r>
              <w:rPr>
                <w:rStyle w:val="102"/>
                <w:rFonts w:hint="default" w:ascii="Times New Roman" w:hAnsi="Times New Roman" w:cs="Times New Roman" w:eastAsiaTheme="minorEastAsia"/>
                <w:color w:val="000000"/>
                <w:spacing w:val="0"/>
                <w:w w:val="100"/>
                <w:sz w:val="24"/>
                <w:szCs w:val="24"/>
                <w:lang w:eastAsia="zh-CN"/>
              </w:rPr>
              <w:t>和废机油临时存放于厂区危废暂存间，</w:t>
            </w:r>
            <w:r>
              <w:rPr>
                <w:rStyle w:val="60"/>
                <w:rFonts w:hint="default" w:ascii="Times New Roman" w:hAnsi="Times New Roman" w:cs="Times New Roman" w:eastAsiaTheme="minorEastAsia"/>
                <w:color w:val="000000"/>
                <w:spacing w:val="0"/>
                <w:w w:val="100"/>
                <w:sz w:val="24"/>
                <w:szCs w:val="24"/>
              </w:rPr>
              <w:t>委托有资质的单位清运处置</w:t>
            </w:r>
            <w:r>
              <w:rPr>
                <w:rStyle w:val="102"/>
                <w:rFonts w:hint="default" w:ascii="Times New Roman" w:hAnsi="Times New Roman" w:cs="Times New Roman" w:eastAsiaTheme="minorEastAsia"/>
                <w:color w:val="000000"/>
                <w:spacing w:val="0"/>
                <w:w w:val="100"/>
                <w:sz w:val="24"/>
                <w:szCs w:val="24"/>
                <w:lang w:eastAsia="zh-CN"/>
              </w:rPr>
              <w:t>；</w:t>
            </w:r>
            <w:r>
              <w:rPr>
                <w:rStyle w:val="154"/>
                <w:rFonts w:hint="default" w:ascii="Times New Roman" w:hAnsi="Times New Roman" w:cs="Times New Roman" w:eastAsiaTheme="minorEastAsia"/>
                <w:color w:val="000000"/>
                <w:spacing w:val="0"/>
                <w:w w:val="100"/>
                <w:sz w:val="24"/>
                <w:szCs w:val="24"/>
                <w:lang w:eastAsia="zh-CN"/>
              </w:rPr>
              <w:t>生活垃圾</w:t>
            </w:r>
            <w:r>
              <w:rPr>
                <w:rStyle w:val="60"/>
                <w:rFonts w:hint="default" w:ascii="Times New Roman" w:hAnsi="Times New Roman" w:cs="Times New Roman" w:eastAsiaTheme="minorEastAsia"/>
                <w:color w:val="000000"/>
                <w:spacing w:val="0"/>
                <w:w w:val="100"/>
                <w:sz w:val="24"/>
                <w:szCs w:val="24"/>
                <w:lang w:val="zh-TW" w:eastAsia="zh-TW"/>
              </w:rPr>
              <w:t>委托环卫部门清运</w:t>
            </w:r>
            <w:r>
              <w:rPr>
                <w:rStyle w:val="60"/>
                <w:rFonts w:hint="default" w:ascii="Times New Roman" w:hAnsi="Times New Roman" w:cs="Times New Roman" w:eastAsiaTheme="minorEastAsia"/>
                <w:color w:val="000000"/>
                <w:spacing w:val="0"/>
                <w:w w:val="100"/>
                <w:sz w:val="24"/>
                <w:szCs w:val="24"/>
                <w:lang w:val="zh-TW" w:eastAsia="zh-CN"/>
              </w:rPr>
              <w:t>，</w:t>
            </w:r>
            <w:r>
              <w:rPr>
                <w:rFonts w:hint="default" w:ascii="Times New Roman" w:hAnsi="Times New Roman" w:cs="Times New Roman" w:eastAsiaTheme="minorEastAsia"/>
                <w:color w:val="000000"/>
                <w:w w:val="100"/>
                <w:sz w:val="24"/>
                <w:szCs w:val="24"/>
                <w:lang w:val="zh-TW" w:eastAsia="zh-CN"/>
              </w:rPr>
              <w:t>布袋收尘器收集的塑粉，回用于项目喷塑</w:t>
            </w:r>
            <w:r>
              <w:rPr>
                <w:rFonts w:hint="default" w:ascii="Times New Roman" w:hAnsi="Times New Roman" w:cs="Times New Roman" w:eastAsiaTheme="minorEastAsia"/>
                <w:color w:val="000000"/>
                <w:w w:val="100"/>
                <w:sz w:val="24"/>
                <w:szCs w:val="24"/>
                <w:lang w:val="zh-TW" w:eastAsia="zh-TW"/>
              </w:rPr>
              <w:t>；</w:t>
            </w:r>
            <w:r>
              <w:rPr>
                <w:rFonts w:hint="default" w:ascii="Times New Roman" w:hAnsi="Times New Roman" w:cs="Times New Roman" w:eastAsiaTheme="minorEastAsia"/>
                <w:sz w:val="24"/>
                <w:szCs w:val="24"/>
                <w:highlight w:val="none"/>
              </w:rPr>
              <w:t>项目对所产生的固体废物均采用了合理的处置方法，措施得当，不会对区域环境造成影响。</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1.8总结论</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项目</w:t>
            </w:r>
            <w:r>
              <w:rPr>
                <w:rFonts w:hint="default" w:ascii="Times New Roman" w:hAnsi="Times New Roman" w:cs="Times New Roman"/>
                <w:sz w:val="24"/>
                <w:szCs w:val="24"/>
                <w:highlight w:val="none"/>
                <w:lang w:eastAsia="zh-CN"/>
              </w:rPr>
              <w:t>符合国家产业政策及相关规划，布局合理可行；项目产生的废水、废气、噪声、固废均能得到合理处置。环境影响分析结果表明，项目废水、废气、噪声、固废对当地环境质量及主要敏感目标的影响较小。在严格落实本环评提出的环境保护措施及环境保护“三同时”制度规定，保证项目污染防治措施建设到位并正常运行，污染物达标排放的前提下，</w:t>
            </w:r>
            <w:r>
              <w:rPr>
                <w:rFonts w:hint="default" w:ascii="Times New Roman" w:hAnsi="Times New Roman" w:cs="Times New Roman"/>
                <w:sz w:val="24"/>
                <w:szCs w:val="24"/>
                <w:highlight w:val="none"/>
              </w:rPr>
              <w:t>从环境</w:t>
            </w:r>
            <w:r>
              <w:rPr>
                <w:rFonts w:hint="default" w:ascii="Times New Roman" w:hAnsi="Times New Roman" w:cs="Times New Roman"/>
                <w:sz w:val="24"/>
                <w:szCs w:val="24"/>
                <w:highlight w:val="none"/>
                <w:lang w:eastAsia="zh-CN"/>
              </w:rPr>
              <w:t>保护</w:t>
            </w:r>
            <w:r>
              <w:rPr>
                <w:rFonts w:hint="default" w:ascii="Times New Roman" w:hAnsi="Times New Roman" w:cs="Times New Roman"/>
                <w:sz w:val="24"/>
                <w:szCs w:val="24"/>
                <w:highlight w:val="none"/>
              </w:rPr>
              <w:t>角度</w:t>
            </w:r>
            <w:r>
              <w:rPr>
                <w:rFonts w:hint="default" w:ascii="Times New Roman" w:hAnsi="Times New Roman" w:cs="Times New Roman"/>
                <w:sz w:val="24"/>
                <w:szCs w:val="24"/>
                <w:highlight w:val="none"/>
                <w:lang w:eastAsia="zh-CN"/>
              </w:rPr>
              <w:t>论证</w:t>
            </w:r>
            <w:r>
              <w:rPr>
                <w:rFonts w:hint="default" w:ascii="Times New Roman" w:hAnsi="Times New Roman" w:cs="Times New Roman"/>
                <w:sz w:val="24"/>
                <w:szCs w:val="24"/>
                <w:highlight w:val="none"/>
              </w:rPr>
              <w:t xml:space="preserve">，本项目的建设是可行的。 </w:t>
            </w:r>
          </w:p>
          <w:p>
            <w:pPr>
              <w:keepNext w:val="0"/>
              <w:keepLines w:val="0"/>
              <w:pageBreakBefore w:val="0"/>
              <w:widowControl w:val="0"/>
              <w:kinsoku/>
              <w:wordWrap/>
              <w:overflowPunct/>
              <w:topLinePunct w:val="0"/>
              <w:bidi w:val="0"/>
              <w:adjustRightInd w:val="0"/>
              <w:spacing w:line="360" w:lineRule="auto"/>
              <w:ind w:left="0" w:leftChars="0"/>
              <w:textAlignment w:val="baseline"/>
              <w:rPr>
                <w:rFonts w:hint="default" w:ascii="Times New Roman" w:hAnsi="Times New Roman" w:cs="Times New Roman"/>
                <w:b/>
                <w:sz w:val="24"/>
                <w:szCs w:val="24"/>
                <w:highlight w:val="none"/>
              </w:rPr>
            </w:pPr>
            <w:r>
              <w:rPr>
                <w:rFonts w:hint="eastAsia" w:ascii="Times New Roman" w:hAnsi="Times New Roman" w:cs="Times New Roman"/>
                <w:b/>
                <w:sz w:val="24"/>
                <w:szCs w:val="24"/>
                <w:highlight w:val="none"/>
                <w:lang w:eastAsia="zh-CN"/>
              </w:rPr>
              <w:t>二、</w:t>
            </w:r>
            <w:r>
              <w:rPr>
                <w:rFonts w:hint="default" w:ascii="Times New Roman" w:hAnsi="Times New Roman" w:cs="Times New Roman"/>
                <w:b/>
                <w:sz w:val="24"/>
                <w:szCs w:val="24"/>
                <w:highlight w:val="none"/>
              </w:rPr>
              <w:t>措施和建议</w:t>
            </w:r>
          </w:p>
          <w:p>
            <w:pPr>
              <w:keepNext w:val="0"/>
              <w:keepLines w:val="0"/>
              <w:pageBreakBefore w:val="0"/>
              <w:widowControl w:val="0"/>
              <w:kinsoku/>
              <w:wordWrap/>
              <w:overflowPunct/>
              <w:topLinePunct w:val="0"/>
              <w:bidi w:val="0"/>
              <w:adjustRightInd w:val="0"/>
              <w:spacing w:line="360" w:lineRule="auto"/>
              <w:ind w:left="0" w:leftChars="0"/>
              <w:textAlignment w:val="baseline"/>
              <w:rPr>
                <w:rFonts w:hint="default" w:ascii="Times New Roman" w:hAnsi="Times New Roman" w:cs="Times New Roman"/>
                <w:b/>
                <w:sz w:val="24"/>
                <w:szCs w:val="24"/>
                <w:highlight w:val="none"/>
              </w:rPr>
            </w:pPr>
            <w:r>
              <w:rPr>
                <w:rFonts w:hint="default" w:ascii="Times New Roman" w:hAnsi="Times New Roman" w:cs="Times New Roman"/>
                <w:b/>
                <w:sz w:val="24"/>
                <w:szCs w:val="24"/>
                <w:highlight w:val="none"/>
              </w:rPr>
              <w:t>2.1运行期措施</w:t>
            </w:r>
          </w:p>
          <w:p>
            <w:pPr>
              <w:keepNext w:val="0"/>
              <w:keepLines w:val="0"/>
              <w:pageBreakBefore w:val="0"/>
              <w:widowControl w:val="0"/>
              <w:kinsoku/>
              <w:wordWrap/>
              <w:overflowPunct/>
              <w:topLinePunct w:val="0"/>
              <w:bidi w:val="0"/>
              <w:adjustRightInd w:val="0"/>
              <w:spacing w:line="360" w:lineRule="auto"/>
              <w:ind w:left="0" w:leftChars="0" w:firstLine="482" w:firstLineChars="200"/>
              <w:textAlignment w:val="baseline"/>
              <w:rPr>
                <w:rFonts w:hint="default" w:ascii="Times New Roman" w:hAnsi="Times New Roman" w:cs="Times New Roman"/>
                <w:b/>
                <w:sz w:val="24"/>
                <w:szCs w:val="24"/>
                <w:highlight w:val="none"/>
              </w:rPr>
            </w:pPr>
            <w:r>
              <w:rPr>
                <w:rFonts w:hint="default" w:ascii="Times New Roman" w:hAnsi="Times New Roman" w:cs="Times New Roman"/>
                <w:b/>
                <w:sz w:val="24"/>
                <w:szCs w:val="24"/>
                <w:highlight w:val="none"/>
              </w:rPr>
              <w:t>（1）废水</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①项目需实行雨污分流、清污分流。</w:t>
            </w:r>
          </w:p>
          <w:p>
            <w:pPr>
              <w:keepNext w:val="0"/>
              <w:keepLines w:val="0"/>
              <w:pageBreakBefore w:val="0"/>
              <w:widowControl w:val="0"/>
              <w:kinsoku/>
              <w:wordWrap/>
              <w:overflowPunct/>
              <w:topLinePunct w:val="0"/>
              <w:bidi w:val="0"/>
              <w:adjustRightInd w:val="0"/>
              <w:spacing w:line="360" w:lineRule="auto"/>
              <w:ind w:left="0" w:leftChars="0" w:firstLine="480" w:firstLineChars="200"/>
              <w:jc w:val="both"/>
              <w:textAlignment w:val="baseline"/>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②项目</w:t>
            </w:r>
            <w:r>
              <w:rPr>
                <w:rFonts w:hint="default" w:ascii="Times New Roman" w:hAnsi="Times New Roman" w:cs="Times New Roman"/>
                <w:sz w:val="24"/>
                <w:szCs w:val="24"/>
                <w:highlight w:val="none"/>
                <w:lang w:eastAsia="zh-CN"/>
              </w:rPr>
              <w:t>办公生活污水</w:t>
            </w:r>
            <w:r>
              <w:rPr>
                <w:rFonts w:hint="default" w:ascii="Times New Roman" w:hAnsi="Times New Roman" w:cs="Times New Roman"/>
                <w:sz w:val="24"/>
                <w:szCs w:val="24"/>
                <w:highlight w:val="none"/>
              </w:rPr>
              <w:t>经化粪池处理后，达到《污水排入城镇下水道水质标准》GB/T 31962-2015表1A级标准，通过园区污水管网进入</w:t>
            </w:r>
            <w:r>
              <w:rPr>
                <w:rFonts w:hint="default" w:ascii="Times New Roman" w:hAnsi="Times New Roman" w:cs="Times New Roman"/>
                <w:sz w:val="24"/>
                <w:szCs w:val="24"/>
                <w:highlight w:val="none"/>
                <w:lang w:eastAsia="zh-CN"/>
              </w:rPr>
              <w:t>哨箐机械加工园污水处理厂</w:t>
            </w:r>
            <w:r>
              <w:rPr>
                <w:rFonts w:hint="default" w:ascii="Times New Roman" w:hAnsi="Times New Roman" w:cs="Times New Roman"/>
                <w:sz w:val="24"/>
                <w:szCs w:val="24"/>
                <w:highlight w:val="none"/>
              </w:rPr>
              <w:t>处理。</w:t>
            </w:r>
          </w:p>
          <w:p>
            <w:pPr>
              <w:keepNext w:val="0"/>
              <w:keepLines w:val="0"/>
              <w:pageBreakBefore w:val="0"/>
              <w:widowControl w:val="0"/>
              <w:kinsoku/>
              <w:wordWrap/>
              <w:overflowPunct/>
              <w:topLinePunct w:val="0"/>
              <w:bidi w:val="0"/>
              <w:adjustRightInd w:val="0"/>
              <w:spacing w:line="360" w:lineRule="auto"/>
              <w:ind w:left="0" w:leftChars="0" w:firstLine="482" w:firstLineChars="200"/>
              <w:textAlignment w:val="baseline"/>
              <w:rPr>
                <w:rFonts w:hint="default" w:ascii="Times New Roman" w:hAnsi="Times New Roman" w:cs="Times New Roman"/>
                <w:b/>
                <w:sz w:val="24"/>
                <w:szCs w:val="24"/>
                <w:highlight w:val="none"/>
              </w:rPr>
            </w:pPr>
            <w:r>
              <w:rPr>
                <w:rFonts w:hint="default" w:ascii="Times New Roman" w:hAnsi="Times New Roman" w:cs="Times New Roman"/>
                <w:b/>
                <w:sz w:val="24"/>
                <w:szCs w:val="24"/>
                <w:highlight w:val="none"/>
              </w:rPr>
              <w:t>（2）废气</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cs="Times New Roman"/>
                <w:sz w:val="24"/>
              </w:rPr>
            </w:pPr>
            <w:r>
              <w:rPr>
                <w:rFonts w:hint="default" w:ascii="Times New Roman" w:hAnsi="Times New Roman" w:cs="Times New Roman"/>
                <w:sz w:val="24"/>
              </w:rPr>
              <w:fldChar w:fldCharType="begin"/>
            </w:r>
            <w:r>
              <w:rPr>
                <w:rFonts w:hint="default" w:ascii="Times New Roman" w:hAnsi="Times New Roman" w:cs="Times New Roman"/>
                <w:sz w:val="24"/>
              </w:rPr>
              <w:instrText xml:space="preserve"> = 1 \* GB3 </w:instrText>
            </w:r>
            <w:r>
              <w:rPr>
                <w:rFonts w:hint="default" w:ascii="Times New Roman" w:hAnsi="Times New Roman" w:cs="Times New Roman"/>
                <w:sz w:val="24"/>
              </w:rPr>
              <w:fldChar w:fldCharType="separate"/>
            </w:r>
            <w:r>
              <w:rPr>
                <w:rFonts w:hint="default" w:ascii="Times New Roman" w:hAnsi="Times New Roman" w:cs="Times New Roman"/>
                <w:sz w:val="24"/>
              </w:rPr>
              <w:t>①</w:t>
            </w:r>
            <w:r>
              <w:rPr>
                <w:rFonts w:hint="default" w:ascii="Times New Roman" w:hAnsi="Times New Roman" w:cs="Times New Roman"/>
                <w:sz w:val="24"/>
              </w:rPr>
              <w:fldChar w:fldCharType="end"/>
            </w:r>
            <w:r>
              <w:rPr>
                <w:rFonts w:hint="default" w:ascii="Times New Roman" w:hAnsi="Times New Roman" w:cs="Times New Roman"/>
                <w:sz w:val="24"/>
                <w:lang w:eastAsia="zh-CN"/>
              </w:rPr>
              <w:t>项目</w:t>
            </w:r>
            <w:r>
              <w:rPr>
                <w:rFonts w:hint="default" w:ascii="Times New Roman" w:hAnsi="Times New Roman" w:cs="Times New Roman"/>
                <w:sz w:val="24"/>
              </w:rPr>
              <w:t>的喷塑间、固化间均为四面封闭的房间。</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b/>
                <w:sz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 2 \* GB3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②</w:t>
            </w:r>
            <w:r>
              <w:rPr>
                <w:rFonts w:hint="default" w:ascii="Times New Roman" w:hAnsi="Times New Roman" w:cs="Times New Roman"/>
                <w:sz w:val="24"/>
                <w:szCs w:val="24"/>
              </w:rPr>
              <w:fldChar w:fldCharType="end"/>
            </w:r>
            <w:r>
              <w:rPr>
                <w:rFonts w:hint="default" w:ascii="Times New Roman" w:hAnsi="Times New Roman" w:cs="Times New Roman"/>
                <w:sz w:val="24"/>
                <w:szCs w:val="24"/>
                <w:lang w:eastAsia="zh-CN"/>
              </w:rPr>
              <w:t>项目</w:t>
            </w:r>
            <w:r>
              <w:rPr>
                <w:rFonts w:hint="default" w:ascii="Times New Roman" w:hAnsi="Times New Roman" w:cs="Times New Roman"/>
                <w:sz w:val="24"/>
                <w:szCs w:val="24"/>
              </w:rPr>
              <w:t>喷塑间安装布袋除尘器、除尘器的排风量为2000m³/h，经除尘器除尘后，剩余的喷塑粉尘经15m高的排气筒排放，要求定期维护布袋除尘器，以保证除尘效率，确保正常运行。</w:t>
            </w:r>
            <w:r>
              <w:rPr>
                <w:rStyle w:val="60"/>
                <w:rFonts w:hint="default" w:ascii="Times New Roman" w:hAnsi="Times New Roman" w:eastAsia="宋体" w:cs="Times New Roman"/>
                <w:color w:val="000000"/>
                <w:spacing w:val="0"/>
                <w:w w:val="100"/>
                <w:sz w:val="24"/>
                <w:szCs w:val="24"/>
                <w:lang w:val="zh-TW" w:eastAsia="zh-TW"/>
              </w:rPr>
              <w:t>喷塑车间粉尘经</w:t>
            </w:r>
            <w:r>
              <w:rPr>
                <w:rStyle w:val="60"/>
                <w:rFonts w:hint="default" w:ascii="Times New Roman" w:hAnsi="Times New Roman" w:eastAsia="宋体" w:cs="Times New Roman"/>
                <w:color w:val="000000"/>
                <w:spacing w:val="0"/>
                <w:w w:val="100"/>
                <w:sz w:val="24"/>
                <w:szCs w:val="24"/>
                <w:lang w:val="zh-TW"/>
              </w:rPr>
              <w:t>布袋</w:t>
            </w:r>
            <w:r>
              <w:rPr>
                <w:rStyle w:val="60"/>
                <w:rFonts w:hint="default" w:ascii="Times New Roman" w:hAnsi="Times New Roman" w:eastAsia="宋体" w:cs="Times New Roman"/>
                <w:color w:val="000000"/>
                <w:spacing w:val="0"/>
                <w:w w:val="100"/>
                <w:sz w:val="24"/>
                <w:szCs w:val="24"/>
                <w:lang w:val="zh-TW" w:eastAsia="zh-TW"/>
              </w:rPr>
              <w:t>除尘器处理，收尘灰回收利用。</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 3 \* GB3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③</w:t>
            </w:r>
            <w:r>
              <w:rPr>
                <w:rFonts w:hint="default" w:ascii="Times New Roman" w:hAnsi="Times New Roman" w:cs="Times New Roman"/>
                <w:sz w:val="24"/>
                <w:szCs w:val="24"/>
              </w:rPr>
              <w:fldChar w:fldCharType="end"/>
            </w:r>
            <w:r>
              <w:rPr>
                <w:rFonts w:hint="default" w:ascii="Times New Roman" w:hAnsi="Times New Roman" w:cs="Times New Roman"/>
                <w:sz w:val="24"/>
                <w:szCs w:val="24"/>
                <w:lang w:eastAsia="zh-CN"/>
              </w:rPr>
              <w:t>项目</w:t>
            </w:r>
            <w:r>
              <w:rPr>
                <w:rFonts w:hint="default" w:ascii="Times New Roman" w:hAnsi="Times New Roman" w:cs="Times New Roman"/>
                <w:sz w:val="24"/>
                <w:szCs w:val="24"/>
              </w:rPr>
              <w:t>固化间安装活性炭吸附装置，抽</w:t>
            </w:r>
            <w:r>
              <w:rPr>
                <w:rFonts w:hint="default" w:ascii="Times New Roman" w:hAnsi="Times New Roman" w:cs="Times New Roman" w:eastAsiaTheme="minorEastAsia"/>
                <w:sz w:val="24"/>
                <w:szCs w:val="24"/>
              </w:rPr>
              <w:t>风机风量为2000m³/h，经活性炭吸附后于15m高的排气筒排放。要求定期检查活性炭</w:t>
            </w:r>
            <w:r>
              <w:rPr>
                <w:rFonts w:hint="default" w:ascii="Times New Roman" w:hAnsi="Times New Roman" w:cs="Times New Roman"/>
                <w:sz w:val="24"/>
                <w:szCs w:val="24"/>
              </w:rPr>
              <w:t>的吸附能力，若不能吸附或吸附能力差时要及时更换，以保证吸附能力。</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 4 \* GB3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④</w:t>
            </w:r>
            <w:r>
              <w:rPr>
                <w:rFonts w:hint="default" w:ascii="Times New Roman" w:hAnsi="Times New Roman" w:cs="Times New Roman"/>
                <w:sz w:val="24"/>
                <w:szCs w:val="24"/>
              </w:rPr>
              <w:fldChar w:fldCharType="end"/>
            </w:r>
            <w:r>
              <w:rPr>
                <w:rFonts w:hint="eastAsia" w:ascii="Times New Roman" w:hAnsi="Times New Roman" w:cs="Times New Roman"/>
                <w:sz w:val="24"/>
                <w:szCs w:val="24"/>
                <w:lang w:eastAsia="zh-CN"/>
              </w:rPr>
              <w:t>食堂油烟经抽油烟机处理后外排。</w:t>
            </w:r>
          </w:p>
          <w:p>
            <w:pPr>
              <w:keepNext w:val="0"/>
              <w:keepLines w:val="0"/>
              <w:pageBreakBefore w:val="0"/>
              <w:widowControl w:val="0"/>
              <w:kinsoku/>
              <w:wordWrap/>
              <w:overflowPunct/>
              <w:topLinePunct w:val="0"/>
              <w:bidi w:val="0"/>
              <w:adjustRightInd w:val="0"/>
              <w:spacing w:line="360" w:lineRule="auto"/>
              <w:ind w:left="0" w:leftChars="0" w:firstLine="482" w:firstLineChars="200"/>
              <w:textAlignment w:val="baseline"/>
              <w:rPr>
                <w:rFonts w:hint="default" w:ascii="Times New Roman" w:hAnsi="Times New Roman" w:cs="Times New Roman"/>
                <w:b/>
                <w:sz w:val="24"/>
                <w:szCs w:val="24"/>
                <w:highlight w:val="none"/>
              </w:rPr>
            </w:pPr>
            <w:r>
              <w:rPr>
                <w:rFonts w:hint="default" w:ascii="Times New Roman" w:hAnsi="Times New Roman" w:cs="Times New Roman"/>
                <w:b/>
                <w:sz w:val="24"/>
                <w:szCs w:val="24"/>
                <w:highlight w:val="none"/>
              </w:rPr>
              <w:t>（3）固废</w:t>
            </w:r>
          </w:p>
          <w:p>
            <w:pPr>
              <w:keepNext w:val="0"/>
              <w:keepLines w:val="0"/>
              <w:pageBreakBefore w:val="0"/>
              <w:widowControl w:val="0"/>
              <w:kinsoku/>
              <w:wordWrap/>
              <w:overflowPunct/>
              <w:topLinePunct w:val="0"/>
              <w:bidi w:val="0"/>
              <w:adjustRightInd w:val="0"/>
              <w:spacing w:line="360" w:lineRule="auto"/>
              <w:ind w:left="0" w:leftChars="0" w:firstLine="482" w:firstLineChars="200"/>
              <w:textAlignment w:val="baseline"/>
              <w:rPr>
                <w:rFonts w:hint="default" w:ascii="Times New Roman" w:hAnsi="Times New Roman" w:cs="Times New Roman" w:eastAsiaTheme="minorEastAsia"/>
                <w:b/>
                <w:sz w:val="24"/>
                <w:szCs w:val="24"/>
                <w:highlight w:val="none"/>
              </w:rPr>
            </w:pPr>
            <w:r>
              <w:rPr>
                <w:rFonts w:hint="default" w:ascii="Times New Roman" w:hAnsi="Times New Roman" w:cs="Times New Roman" w:eastAsiaTheme="minorEastAsia"/>
                <w:b/>
                <w:sz w:val="24"/>
                <w:szCs w:val="24"/>
                <w:highlight w:val="none"/>
              </w:rPr>
              <w:t>①一般固体废弃物</w:t>
            </w:r>
          </w:p>
          <w:p>
            <w:pPr>
              <w:pStyle w:val="15"/>
              <w:keepNext w:val="0"/>
              <w:keepLines w:val="0"/>
              <w:pageBreakBefore w:val="0"/>
              <w:widowControl w:val="0"/>
              <w:kinsoku/>
              <w:wordWrap/>
              <w:overflowPunct/>
              <w:topLinePunct w:val="0"/>
              <w:bidi w:val="0"/>
              <w:adjustRightInd w:val="0"/>
              <w:spacing w:line="360" w:lineRule="auto"/>
              <w:ind w:left="0" w:leftChars="0" w:firstLine="480" w:firstLineChars="200"/>
              <w:jc w:val="both"/>
              <w:textAlignment w:val="baseline"/>
              <w:rPr>
                <w:rStyle w:val="60"/>
                <w:rFonts w:hint="default" w:ascii="Times New Roman" w:hAnsi="Times New Roman" w:cs="Times New Roman" w:eastAsiaTheme="minorEastAsia"/>
                <w:color w:val="000000"/>
                <w:spacing w:val="0"/>
                <w:w w:val="100"/>
                <w:sz w:val="24"/>
                <w:szCs w:val="24"/>
                <w:lang w:val="zh-TW"/>
              </w:rPr>
            </w:pPr>
            <w:r>
              <w:rPr>
                <w:rStyle w:val="102"/>
                <w:rFonts w:hint="default" w:ascii="Times New Roman" w:hAnsi="Times New Roman" w:cs="Times New Roman" w:eastAsiaTheme="minorEastAsia"/>
                <w:color w:val="000000"/>
                <w:spacing w:val="0"/>
                <w:w w:val="100"/>
                <w:sz w:val="24"/>
                <w:szCs w:val="24"/>
              </w:rPr>
              <w:t>项目应加强生活垃圾的管理，在专门的地点设置带盖垃圾收集桶，做到日产日清，防止雨季由于降水，造成垃圾对周围环境的二次</w:t>
            </w:r>
            <w:r>
              <w:rPr>
                <w:rStyle w:val="102"/>
                <w:rFonts w:hint="default" w:ascii="Times New Roman" w:hAnsi="Times New Roman" w:cs="Times New Roman" w:eastAsiaTheme="minorEastAsia"/>
                <w:color w:val="000000"/>
                <w:spacing w:val="0"/>
                <w:w w:val="100"/>
                <w:sz w:val="24"/>
                <w:szCs w:val="24"/>
                <w:lang w:eastAsia="zh-CN"/>
              </w:rPr>
              <w:t>污染</w:t>
            </w:r>
            <w:r>
              <w:rPr>
                <w:rStyle w:val="102"/>
                <w:rFonts w:hint="default" w:ascii="Times New Roman" w:hAnsi="Times New Roman" w:cs="Times New Roman" w:eastAsiaTheme="minorEastAsia"/>
                <w:color w:val="000000"/>
                <w:spacing w:val="0"/>
                <w:w w:val="100"/>
                <w:sz w:val="24"/>
                <w:szCs w:val="24"/>
                <w:lang w:val="zh-TW" w:eastAsia="zh-TW"/>
              </w:rPr>
              <w:t>；生产废料及不合格产品回收利用；</w:t>
            </w:r>
            <w:r>
              <w:rPr>
                <w:rStyle w:val="102"/>
                <w:rFonts w:hint="default" w:ascii="Times New Roman" w:hAnsi="Times New Roman" w:cs="Times New Roman" w:eastAsiaTheme="minorEastAsia"/>
                <w:color w:val="000000"/>
                <w:spacing w:val="0"/>
                <w:w w:val="100"/>
                <w:sz w:val="24"/>
                <w:szCs w:val="24"/>
              </w:rPr>
              <w:t>废抹布混于生活垃圾委托环卫部门清运处置</w:t>
            </w:r>
            <w:r>
              <w:rPr>
                <w:rStyle w:val="60"/>
                <w:rFonts w:hint="default" w:ascii="Times New Roman" w:hAnsi="Times New Roman" w:cs="Times New Roman" w:eastAsiaTheme="minorEastAsia"/>
                <w:color w:val="000000"/>
                <w:spacing w:val="0"/>
                <w:w w:val="100"/>
                <w:sz w:val="24"/>
                <w:szCs w:val="24"/>
                <w:lang w:val="zh-TW"/>
              </w:rPr>
              <w:t>。</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textAlignment w:val="baseline"/>
              <w:rPr>
                <w:rFonts w:hint="default" w:ascii="Times New Roman" w:hAnsi="Times New Roman" w:cs="Times New Roman" w:eastAsiaTheme="minorEastAsia"/>
                <w:sz w:val="24"/>
                <w:szCs w:val="24"/>
                <w:highlight w:val="none"/>
              </w:rPr>
            </w:pPr>
            <w:r>
              <w:rPr>
                <w:rFonts w:hint="default" w:ascii="Times New Roman" w:hAnsi="Times New Roman" w:cs="Times New Roman" w:eastAsiaTheme="minorEastAsia"/>
                <w:sz w:val="24"/>
                <w:szCs w:val="24"/>
                <w:highlight w:val="none"/>
              </w:rPr>
              <w:t>将塑料类原料废弃包装袋统一收集后，外卖给合法的废品收购站回收利用。</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eastAsiaTheme="minorEastAsia"/>
                <w:b/>
                <w:sz w:val="24"/>
                <w:szCs w:val="24"/>
                <w:highlight w:val="none"/>
              </w:rPr>
            </w:pPr>
            <w:r>
              <w:rPr>
                <w:rStyle w:val="60"/>
                <w:rFonts w:hint="default" w:ascii="Times New Roman" w:hAnsi="Times New Roman" w:eastAsia="宋体" w:cs="Times New Roman"/>
                <w:color w:val="000000"/>
                <w:spacing w:val="0"/>
                <w:w w:val="100"/>
                <w:sz w:val="24"/>
                <w:szCs w:val="24"/>
                <w:lang w:val="zh-TW" w:eastAsia="zh-TW"/>
              </w:rPr>
              <w:t>喷塑车间粉尘经</w:t>
            </w:r>
            <w:r>
              <w:rPr>
                <w:rStyle w:val="60"/>
                <w:rFonts w:hint="default" w:ascii="Times New Roman" w:hAnsi="Times New Roman" w:eastAsia="宋体" w:cs="Times New Roman"/>
                <w:color w:val="000000"/>
                <w:spacing w:val="0"/>
                <w:w w:val="100"/>
                <w:sz w:val="24"/>
                <w:szCs w:val="24"/>
                <w:lang w:val="zh-TW"/>
              </w:rPr>
              <w:t>布袋</w:t>
            </w:r>
            <w:r>
              <w:rPr>
                <w:rStyle w:val="60"/>
                <w:rFonts w:hint="default" w:ascii="Times New Roman" w:hAnsi="Times New Roman" w:eastAsia="宋体" w:cs="Times New Roman"/>
                <w:color w:val="000000"/>
                <w:spacing w:val="0"/>
                <w:w w:val="100"/>
                <w:sz w:val="24"/>
                <w:szCs w:val="24"/>
                <w:lang w:val="zh-TW" w:eastAsia="zh-TW"/>
              </w:rPr>
              <w:t>除尘器处理，收尘灰回收利用。</w:t>
            </w:r>
            <w:r>
              <w:rPr>
                <w:rFonts w:hint="default" w:ascii="Times New Roman" w:hAnsi="Times New Roman" w:cs="Times New Roman" w:eastAsiaTheme="minorEastAsia"/>
                <w:w w:val="100"/>
                <w:sz w:val="24"/>
                <w:szCs w:val="24"/>
                <w:lang w:val="en-US" w:eastAsia="zh-CN" w:bidi="ar-SA"/>
              </w:rPr>
              <w:t>喷塑粉尘回收方案为布袋收尘达到一定量后，更换布袋（或收集袋中粉尘）用桶装，暂存于塑粉间，下次喷塑时回用。</w:t>
            </w:r>
          </w:p>
          <w:p>
            <w:pPr>
              <w:keepNext w:val="0"/>
              <w:keepLines w:val="0"/>
              <w:pageBreakBefore w:val="0"/>
              <w:widowControl w:val="0"/>
              <w:kinsoku/>
              <w:wordWrap/>
              <w:overflowPunct/>
              <w:topLinePunct w:val="0"/>
              <w:bidi w:val="0"/>
              <w:adjustRightInd w:val="0"/>
              <w:spacing w:line="360" w:lineRule="auto"/>
              <w:ind w:left="0" w:leftChars="0" w:firstLine="482" w:firstLineChars="200"/>
              <w:textAlignment w:val="baseline"/>
              <w:rPr>
                <w:rFonts w:hint="default" w:ascii="Times New Roman" w:hAnsi="Times New Roman" w:cs="Times New Roman" w:eastAsiaTheme="minorEastAsia"/>
                <w:b/>
                <w:sz w:val="24"/>
                <w:szCs w:val="24"/>
                <w:highlight w:val="none"/>
              </w:rPr>
            </w:pPr>
            <w:r>
              <w:rPr>
                <w:rFonts w:hint="default" w:ascii="Times New Roman" w:hAnsi="Times New Roman" w:cs="Times New Roman" w:eastAsiaTheme="minorEastAsia"/>
                <w:b/>
                <w:sz w:val="24"/>
                <w:szCs w:val="24"/>
                <w:highlight w:val="none"/>
              </w:rPr>
              <w:t>②废机油</w:t>
            </w:r>
            <w:r>
              <w:rPr>
                <w:rFonts w:hint="default" w:ascii="Times New Roman" w:hAnsi="Times New Roman" w:cs="Times New Roman" w:eastAsiaTheme="minorEastAsia"/>
                <w:b/>
                <w:sz w:val="24"/>
                <w:szCs w:val="24"/>
                <w:highlight w:val="none"/>
                <w:lang w:eastAsia="zh-CN"/>
              </w:rPr>
              <w:t>、废</w:t>
            </w:r>
            <w:r>
              <w:rPr>
                <w:rFonts w:hint="default" w:ascii="Times New Roman" w:hAnsi="Times New Roman" w:cs="Times New Roman" w:eastAsiaTheme="minorEastAsia"/>
                <w:b/>
                <w:sz w:val="24"/>
                <w:szCs w:val="24"/>
                <w:highlight w:val="none"/>
              </w:rPr>
              <w:t>活性炭</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iCs/>
                <w:color w:val="auto"/>
                <w:sz w:val="24"/>
                <w:szCs w:val="24"/>
              </w:rPr>
            </w:pPr>
            <w:r>
              <w:rPr>
                <w:rFonts w:hint="default" w:ascii="Times New Roman" w:hAnsi="Times New Roman" w:cs="Times New Roman"/>
                <w:sz w:val="24"/>
                <w:szCs w:val="24"/>
                <w:highlight w:val="none"/>
                <w:lang w:eastAsia="zh-CN"/>
              </w:rPr>
              <w:t>废</w:t>
            </w:r>
            <w:r>
              <w:rPr>
                <w:rFonts w:hint="default" w:ascii="Times New Roman" w:hAnsi="Times New Roman" w:cs="Times New Roman"/>
                <w:sz w:val="24"/>
                <w:szCs w:val="24"/>
                <w:highlight w:val="none"/>
              </w:rPr>
              <w:t>机油</w:t>
            </w:r>
            <w:r>
              <w:rPr>
                <w:rFonts w:hint="default" w:ascii="Times New Roman" w:hAnsi="Times New Roman" w:cs="Times New Roman"/>
                <w:sz w:val="24"/>
                <w:szCs w:val="24"/>
                <w:highlight w:val="none"/>
                <w:lang w:eastAsia="zh-CN"/>
              </w:rPr>
              <w:t>、废</w:t>
            </w:r>
            <w:r>
              <w:rPr>
                <w:rStyle w:val="102"/>
                <w:rFonts w:hint="default" w:ascii="Times New Roman" w:hAnsi="Times New Roman" w:eastAsia="宋体" w:cs="Times New Roman"/>
                <w:color w:val="000000"/>
                <w:spacing w:val="0"/>
                <w:w w:val="100"/>
                <w:sz w:val="24"/>
                <w:szCs w:val="24"/>
              </w:rPr>
              <w:t>活性炭</w:t>
            </w:r>
            <w:r>
              <w:rPr>
                <w:rFonts w:hint="default" w:ascii="Times New Roman" w:hAnsi="Times New Roman" w:cs="Times New Roman"/>
                <w:iCs/>
                <w:color w:val="auto"/>
                <w:sz w:val="24"/>
                <w:szCs w:val="24"/>
              </w:rPr>
              <w:t>收集、贮存、运输、处置危险废物的场所、设施、设备、容器和包装物，应当具有防渗漏、防扬散、防雨淋等功能，并设置危险废物识别标志。项目危险废物暂存间地面要用坚固、防渗的材料建造，符合要求。</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iCs/>
                <w:color w:val="auto"/>
                <w:sz w:val="24"/>
                <w:szCs w:val="24"/>
              </w:rPr>
            </w:pPr>
            <w:r>
              <w:rPr>
                <w:rFonts w:hint="default" w:ascii="Times New Roman" w:hAnsi="Times New Roman" w:cs="Times New Roman"/>
                <w:iCs/>
                <w:color w:val="auto"/>
                <w:sz w:val="24"/>
                <w:szCs w:val="24"/>
              </w:rPr>
              <w:t>危险废物的国内转移应遵从《危险废物转移联单管理办法》及其他有关规定的要求。危险固体废弃物的暂存、管理及转运过程中按规范填写危险固体废弃物转移联单，并建立管理台帐。</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危险废物的运输必须由有资质的单位实施，危险废物在储存、转运过程中，必须按规范填写危险固体废弃物转移联单，并建立危险固体废弃物管理台帐。</w:t>
            </w:r>
          </w:p>
          <w:p>
            <w:pPr>
              <w:keepNext w:val="0"/>
              <w:keepLines w:val="0"/>
              <w:pageBreakBefore w:val="0"/>
              <w:widowControl w:val="0"/>
              <w:kinsoku/>
              <w:wordWrap/>
              <w:overflowPunct/>
              <w:topLinePunct w:val="0"/>
              <w:bidi w:val="0"/>
              <w:adjustRightInd w:val="0"/>
              <w:spacing w:line="360" w:lineRule="auto"/>
              <w:ind w:left="0" w:leftChars="0" w:firstLine="482" w:firstLineChars="200"/>
              <w:textAlignment w:val="baseline"/>
              <w:rPr>
                <w:rFonts w:hint="default" w:ascii="Times New Roman" w:hAnsi="Times New Roman" w:cs="Times New Roman"/>
                <w:b/>
                <w:sz w:val="24"/>
                <w:szCs w:val="24"/>
                <w:highlight w:val="none"/>
              </w:rPr>
            </w:pPr>
            <w:r>
              <w:rPr>
                <w:rFonts w:hint="default" w:ascii="Times New Roman" w:hAnsi="Times New Roman" w:cs="Times New Roman"/>
                <w:b/>
                <w:sz w:val="24"/>
                <w:szCs w:val="24"/>
                <w:highlight w:val="none"/>
              </w:rPr>
              <w:t>（4）噪声</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sz w:val="24"/>
              </w:rPr>
            </w:pPr>
            <w:r>
              <w:rPr>
                <w:rFonts w:hint="default" w:ascii="Times New Roman" w:hAnsi="Times New Roman" w:cs="Times New Roman"/>
                <w:sz w:val="24"/>
              </w:rPr>
              <w:t>①</w:t>
            </w:r>
            <w:r>
              <w:rPr>
                <w:rFonts w:hint="default" w:ascii="Times New Roman" w:hAnsi="Times New Roman" w:cs="Times New Roman"/>
                <w:sz w:val="24"/>
                <w:lang w:eastAsia="zh-CN"/>
              </w:rPr>
              <w:t>本项目</w:t>
            </w:r>
            <w:r>
              <w:rPr>
                <w:rFonts w:hint="default" w:ascii="Times New Roman" w:hAnsi="Times New Roman" w:cs="Times New Roman"/>
                <w:sz w:val="24"/>
              </w:rPr>
              <w:t>内的设备应及时维修，定期维护，避免出现设备故障导致的噪声超标。</w:t>
            </w:r>
          </w:p>
          <w:p>
            <w:pPr>
              <w:keepNext w:val="0"/>
              <w:keepLines w:val="0"/>
              <w:pageBreakBefore w:val="0"/>
              <w:widowControl w:val="0"/>
              <w:kinsoku/>
              <w:wordWrap/>
              <w:overflowPunct/>
              <w:topLinePunct w:val="0"/>
              <w:bidi w:val="0"/>
              <w:adjustRightInd w:val="0"/>
              <w:spacing w:line="360" w:lineRule="auto"/>
              <w:ind w:left="0" w:leftChars="0" w:firstLine="480" w:firstLineChars="200"/>
              <w:textAlignment w:val="baseline"/>
              <w:rPr>
                <w:rFonts w:hint="default" w:ascii="Times New Roman" w:hAnsi="Times New Roman" w:cs="Times New Roman"/>
                <w:sz w:val="24"/>
              </w:rPr>
            </w:pPr>
            <w:r>
              <w:rPr>
                <w:rFonts w:hint="default" w:ascii="Times New Roman" w:hAnsi="Times New Roman" w:cs="Times New Roman"/>
                <w:sz w:val="24"/>
              </w:rPr>
              <w:t>②</w:t>
            </w:r>
            <w:r>
              <w:rPr>
                <w:rFonts w:hint="default" w:ascii="Times New Roman" w:hAnsi="Times New Roman" w:cs="Times New Roman"/>
                <w:sz w:val="24"/>
                <w:lang w:eastAsia="zh-CN"/>
              </w:rPr>
              <w:t>本项目</w:t>
            </w:r>
            <w:r>
              <w:rPr>
                <w:rFonts w:hint="default" w:ascii="Times New Roman" w:hAnsi="Times New Roman" w:cs="Times New Roman"/>
                <w:sz w:val="24"/>
              </w:rPr>
              <w:t>内产生噪声较大的设备，应对其基座做好减震措施，如安置橡胶垫等，从源头减少噪声的产生。</w:t>
            </w:r>
          </w:p>
          <w:p>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textAlignment w:val="baseline"/>
              <w:rPr>
                <w:rFonts w:hint="default" w:ascii="Times New Roman" w:hAnsi="Times New Roman" w:cs="Times New Roman"/>
                <w:sz w:val="24"/>
              </w:rPr>
            </w:pPr>
            <w:r>
              <w:rPr>
                <w:rFonts w:hint="default" w:ascii="Times New Roman" w:hAnsi="Times New Roman" w:cs="Times New Roman"/>
                <w:sz w:val="24"/>
              </w:rPr>
              <w:fldChar w:fldCharType="begin"/>
            </w:r>
            <w:r>
              <w:rPr>
                <w:rFonts w:hint="default" w:ascii="Times New Roman" w:hAnsi="Times New Roman" w:cs="Times New Roman"/>
                <w:sz w:val="24"/>
              </w:rPr>
              <w:instrText xml:space="preserve"> = 3 \* GB3 </w:instrText>
            </w:r>
            <w:r>
              <w:rPr>
                <w:rFonts w:hint="default" w:ascii="Times New Roman" w:hAnsi="Times New Roman" w:cs="Times New Roman"/>
                <w:sz w:val="24"/>
              </w:rPr>
              <w:fldChar w:fldCharType="separate"/>
            </w:r>
            <w:r>
              <w:rPr>
                <w:rFonts w:hint="default" w:ascii="Times New Roman" w:hAnsi="Times New Roman" w:cs="Times New Roman"/>
                <w:sz w:val="24"/>
              </w:rPr>
              <w:t>③</w:t>
            </w:r>
            <w:r>
              <w:rPr>
                <w:rFonts w:hint="default" w:ascii="Times New Roman" w:hAnsi="Times New Roman" w:cs="Times New Roman"/>
                <w:sz w:val="24"/>
              </w:rPr>
              <w:fldChar w:fldCharType="end"/>
            </w:r>
            <w:r>
              <w:rPr>
                <w:rFonts w:hint="default" w:ascii="Times New Roman" w:hAnsi="Times New Roman" w:cs="Times New Roman"/>
                <w:sz w:val="24"/>
              </w:rPr>
              <w:t>产品包装装车时，应尽量文明装卸，防治人为出现的噪声。</w:t>
            </w:r>
          </w:p>
          <w:p>
            <w:pPr>
              <w:keepNext w:val="0"/>
              <w:keepLines w:val="0"/>
              <w:pageBreakBefore w:val="0"/>
              <w:widowControl w:val="0"/>
              <w:kinsoku/>
              <w:wordWrap/>
              <w:overflowPunct/>
              <w:topLinePunct w:val="0"/>
              <w:bidi w:val="0"/>
              <w:adjustRightInd w:val="0"/>
              <w:spacing w:line="360" w:lineRule="auto"/>
              <w:ind w:left="0" w:leftChars="0" w:firstLine="482" w:firstLineChars="200"/>
              <w:textAlignment w:val="baseline"/>
              <w:rPr>
                <w:rFonts w:hint="default" w:ascii="Times New Roman" w:hAnsi="Times New Roman" w:cs="Times New Roman"/>
                <w:b/>
                <w:sz w:val="24"/>
                <w:szCs w:val="24"/>
                <w:highlight w:val="none"/>
              </w:rPr>
            </w:pPr>
            <w:r>
              <w:rPr>
                <w:rFonts w:hint="eastAsia" w:ascii="Times New Roman" w:hAnsi="Times New Roman" w:cs="Times New Roman"/>
                <w:b/>
                <w:sz w:val="24"/>
                <w:szCs w:val="24"/>
                <w:highlight w:val="none"/>
                <w:lang w:eastAsia="zh-CN"/>
              </w:rPr>
              <w:t>（</w:t>
            </w:r>
            <w:r>
              <w:rPr>
                <w:rFonts w:hint="eastAsia" w:ascii="Times New Roman" w:hAnsi="Times New Roman" w:cs="Times New Roman"/>
                <w:b/>
                <w:sz w:val="24"/>
                <w:szCs w:val="24"/>
                <w:highlight w:val="none"/>
                <w:lang w:val="en-US" w:eastAsia="zh-CN"/>
              </w:rPr>
              <w:t>5</w:t>
            </w:r>
            <w:r>
              <w:rPr>
                <w:rFonts w:hint="eastAsia" w:ascii="Times New Roman" w:hAnsi="Times New Roman" w:cs="Times New Roman"/>
                <w:b/>
                <w:sz w:val="24"/>
                <w:szCs w:val="24"/>
                <w:highlight w:val="none"/>
                <w:lang w:eastAsia="zh-CN"/>
              </w:rPr>
              <w:t>）</w:t>
            </w:r>
            <w:r>
              <w:rPr>
                <w:rFonts w:hint="default" w:ascii="Times New Roman" w:hAnsi="Times New Roman" w:cs="Times New Roman"/>
                <w:b/>
                <w:sz w:val="24"/>
                <w:szCs w:val="24"/>
                <w:highlight w:val="none"/>
              </w:rPr>
              <w:t>其他</w:t>
            </w:r>
          </w:p>
          <w:p>
            <w:pPr>
              <w:pStyle w:val="15"/>
              <w:adjustRightInd w:val="0"/>
              <w:snapToGrid w:val="0"/>
              <w:spacing w:after="0" w:line="360" w:lineRule="auto"/>
              <w:ind w:firstLine="456" w:firstLineChars="200"/>
              <w:jc w:val="both"/>
              <w:rPr>
                <w:rFonts w:hint="default" w:ascii="Times New Roman" w:hAnsi="Times New Roman" w:cs="Times New Roman"/>
                <w:bCs/>
              </w:rPr>
            </w:pPr>
            <w:r>
              <w:rPr>
                <w:rFonts w:hint="default" w:ascii="Times New Roman" w:hAnsi="Times New Roman" w:cs="Times New Roman"/>
                <w:szCs w:val="24"/>
              </w:rPr>
              <w:fldChar w:fldCharType="begin"/>
            </w:r>
            <w:r>
              <w:rPr>
                <w:rFonts w:hint="default" w:ascii="Times New Roman" w:hAnsi="Times New Roman" w:cs="Times New Roman"/>
                <w:szCs w:val="24"/>
              </w:rPr>
              <w:instrText xml:space="preserve"> = 1 \* GB3 \* MERGEFORMAT </w:instrText>
            </w:r>
            <w:r>
              <w:rPr>
                <w:rFonts w:hint="default" w:ascii="Times New Roman" w:hAnsi="Times New Roman" w:cs="Times New Roman"/>
                <w:szCs w:val="24"/>
              </w:rPr>
              <w:fldChar w:fldCharType="separate"/>
            </w:r>
            <w:r>
              <w:rPr>
                <w:rFonts w:hint="default" w:ascii="Times New Roman" w:hAnsi="Times New Roman" w:cs="Times New Roman"/>
                <w:szCs w:val="24"/>
              </w:rPr>
              <w:t>①</w:t>
            </w:r>
            <w:r>
              <w:rPr>
                <w:rFonts w:hint="default" w:ascii="Times New Roman" w:hAnsi="Times New Roman" w:cs="Times New Roman"/>
                <w:szCs w:val="24"/>
              </w:rPr>
              <w:fldChar w:fldCharType="end"/>
            </w:r>
            <w:r>
              <w:rPr>
                <w:rFonts w:hint="default" w:ascii="Times New Roman" w:hAnsi="Times New Roman" w:cs="Times New Roman"/>
                <w:bCs/>
              </w:rPr>
              <w:t>项目在建设和营运中应认真执行国家、地方环境保护的有关规定和要求。按照当地环保部门的要求及时反映发生的环保问题，随时接受各级环保部门的检查监督。</w:t>
            </w:r>
          </w:p>
          <w:p>
            <w:pPr>
              <w:pStyle w:val="15"/>
              <w:adjustRightInd w:val="0"/>
              <w:snapToGrid w:val="0"/>
              <w:spacing w:after="0" w:line="360" w:lineRule="auto"/>
              <w:ind w:firstLine="456" w:firstLineChars="200"/>
              <w:jc w:val="both"/>
              <w:rPr>
                <w:rFonts w:hint="default" w:ascii="Times New Roman" w:hAnsi="Times New Roman" w:cs="Times New Roman"/>
              </w:rPr>
            </w:pPr>
            <w:r>
              <w:rPr>
                <w:rFonts w:hint="default" w:ascii="Times New Roman" w:hAnsi="Times New Roman" w:cs="Times New Roman"/>
                <w:szCs w:val="24"/>
              </w:rPr>
              <w:fldChar w:fldCharType="begin"/>
            </w:r>
            <w:r>
              <w:rPr>
                <w:rFonts w:hint="default" w:ascii="Times New Roman" w:hAnsi="Times New Roman" w:cs="Times New Roman"/>
                <w:szCs w:val="24"/>
              </w:rPr>
              <w:instrText xml:space="preserve"> = 2 \* GB3 \* MERGEFORMAT </w:instrText>
            </w:r>
            <w:r>
              <w:rPr>
                <w:rFonts w:hint="default" w:ascii="Times New Roman" w:hAnsi="Times New Roman" w:cs="Times New Roman"/>
                <w:szCs w:val="24"/>
              </w:rPr>
              <w:fldChar w:fldCharType="separate"/>
            </w:r>
            <w:r>
              <w:rPr>
                <w:rFonts w:hint="default" w:ascii="Times New Roman" w:hAnsi="Times New Roman" w:cs="Times New Roman"/>
                <w:szCs w:val="24"/>
              </w:rPr>
              <w:t>②</w:t>
            </w:r>
            <w:r>
              <w:rPr>
                <w:rFonts w:hint="default" w:ascii="Times New Roman" w:hAnsi="Times New Roman" w:cs="Times New Roman"/>
                <w:szCs w:val="24"/>
              </w:rPr>
              <w:fldChar w:fldCharType="end"/>
            </w:r>
            <w:r>
              <w:rPr>
                <w:rFonts w:hint="default" w:ascii="Times New Roman" w:hAnsi="Times New Roman" w:cs="Times New Roman"/>
                <w:bCs/>
              </w:rPr>
              <w:t>项目竣工后，严格按照《建设项目竣工环境保护验收暂行办法》组织项目竣工环境保护验收工作。</w:t>
            </w:r>
          </w:p>
          <w:p>
            <w:pPr>
              <w:pStyle w:val="15"/>
              <w:adjustRightInd w:val="0"/>
              <w:snapToGrid w:val="0"/>
              <w:spacing w:after="0" w:line="360" w:lineRule="auto"/>
              <w:ind w:firstLine="456" w:firstLineChars="200"/>
              <w:jc w:val="both"/>
              <w:rPr>
                <w:b/>
                <w:color w:val="000000"/>
                <w:szCs w:val="21"/>
              </w:rPr>
            </w:pPr>
            <w:r>
              <w:rPr>
                <w:rFonts w:hint="default" w:ascii="Times New Roman" w:hAnsi="Times New Roman" w:cs="Times New Roman"/>
                <w:szCs w:val="24"/>
              </w:rPr>
              <w:t>项目环保对策措施一览表详见表9-1。</w:t>
            </w:r>
          </w:p>
          <w:p>
            <w:pPr>
              <w:ind w:firstLine="482" w:firstLineChars="200"/>
              <w:jc w:val="center"/>
              <w:rPr>
                <w:color w:val="000000"/>
                <w:szCs w:val="21"/>
              </w:rPr>
            </w:pPr>
            <w:r>
              <w:rPr>
                <w:rFonts w:hint="default" w:ascii="Times New Roman" w:hAnsi="Times New Roman" w:cs="Times New Roman"/>
                <w:b/>
                <w:color w:val="000000"/>
                <w:sz w:val="24"/>
                <w:szCs w:val="24"/>
              </w:rPr>
              <w:t>表9-1   项目环保对策措施一览表</w:t>
            </w:r>
          </w:p>
          <w:tbl>
            <w:tblPr>
              <w:tblStyle w:val="33"/>
              <w:tblW w:w="48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1032"/>
              <w:gridCol w:w="7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993" w:type="pct"/>
                  <w:gridSpan w:val="2"/>
                  <w:noWrap w:val="0"/>
                  <w:vAlign w:val="center"/>
                </w:tcPr>
                <w:p>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类别</w:t>
                  </w:r>
                </w:p>
              </w:tc>
              <w:tc>
                <w:tcPr>
                  <w:tcW w:w="4006" w:type="pct"/>
                  <w:noWrap w:val="0"/>
                  <w:vAlign w:val="center"/>
                </w:tcPr>
                <w:p>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防治对策与措施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407" w:type="pct"/>
                  <w:noWrap w:val="0"/>
                  <w:vAlign w:val="center"/>
                </w:tcPr>
                <w:p>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大气污染控制</w:t>
                  </w:r>
                </w:p>
              </w:tc>
              <w:tc>
                <w:tcPr>
                  <w:tcW w:w="585" w:type="pct"/>
                  <w:noWrap w:val="0"/>
                  <w:vAlign w:val="center"/>
                </w:tcPr>
                <w:p>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运营期</w:t>
                  </w:r>
                </w:p>
              </w:tc>
              <w:tc>
                <w:tcPr>
                  <w:tcW w:w="4006" w:type="pct"/>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fldChar w:fldCharType="begin"/>
                  </w:r>
                  <w:r>
                    <w:rPr>
                      <w:rFonts w:hint="default" w:ascii="Times New Roman" w:hAnsi="Times New Roman" w:cs="Times New Roman"/>
                      <w:color w:val="000000"/>
                      <w:sz w:val="21"/>
                      <w:szCs w:val="21"/>
                    </w:rPr>
                    <w:instrText xml:space="preserve"> = 1 \* GB3 </w:instrText>
                  </w:r>
                  <w:r>
                    <w:rPr>
                      <w:rFonts w:hint="default" w:ascii="Times New Roman" w:hAnsi="Times New Roman" w:cs="Times New Roman"/>
                      <w:color w:val="000000"/>
                      <w:sz w:val="21"/>
                      <w:szCs w:val="21"/>
                    </w:rPr>
                    <w:fldChar w:fldCharType="separate"/>
                  </w:r>
                  <w:r>
                    <w:rPr>
                      <w:rFonts w:hint="default" w:ascii="Times New Roman" w:hAnsi="Times New Roman" w:cs="Times New Roman"/>
                      <w:color w:val="000000"/>
                      <w:sz w:val="21"/>
                      <w:szCs w:val="21"/>
                    </w:rPr>
                    <w:t>①</w:t>
                  </w:r>
                  <w:r>
                    <w:rPr>
                      <w:rFonts w:hint="default" w:ascii="Times New Roman" w:hAnsi="Times New Roman" w:cs="Times New Roman"/>
                      <w:color w:val="000000"/>
                      <w:sz w:val="21"/>
                      <w:szCs w:val="21"/>
                    </w:rPr>
                    <w:fldChar w:fldCharType="end"/>
                  </w:r>
                  <w:r>
                    <w:rPr>
                      <w:rFonts w:hint="default" w:ascii="Times New Roman" w:hAnsi="Times New Roman" w:cs="Times New Roman"/>
                      <w:color w:val="000000"/>
                      <w:sz w:val="21"/>
                      <w:szCs w:val="21"/>
                      <w:lang w:eastAsia="zh-CN"/>
                    </w:rPr>
                    <w:t>项目</w:t>
                  </w:r>
                  <w:r>
                    <w:rPr>
                      <w:rFonts w:hint="default" w:ascii="Times New Roman" w:hAnsi="Times New Roman" w:cs="Times New Roman"/>
                      <w:color w:val="000000"/>
                      <w:sz w:val="21"/>
                      <w:szCs w:val="21"/>
                    </w:rPr>
                    <w:t>的喷塑间、固化间均为四面封闭的房间。</w:t>
                  </w:r>
                </w:p>
                <w:p>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fldChar w:fldCharType="begin"/>
                  </w:r>
                  <w:r>
                    <w:rPr>
                      <w:rFonts w:hint="default" w:ascii="Times New Roman" w:hAnsi="Times New Roman" w:cs="Times New Roman"/>
                      <w:color w:val="000000"/>
                      <w:sz w:val="21"/>
                      <w:szCs w:val="21"/>
                    </w:rPr>
                    <w:instrText xml:space="preserve"> = 2 \* GB3 </w:instrText>
                  </w:r>
                  <w:r>
                    <w:rPr>
                      <w:rFonts w:hint="default" w:ascii="Times New Roman" w:hAnsi="Times New Roman" w:cs="Times New Roman"/>
                      <w:color w:val="000000"/>
                      <w:sz w:val="21"/>
                      <w:szCs w:val="21"/>
                    </w:rPr>
                    <w:fldChar w:fldCharType="separate"/>
                  </w:r>
                  <w:r>
                    <w:rPr>
                      <w:rFonts w:hint="default" w:ascii="Times New Roman" w:hAnsi="Times New Roman" w:cs="Times New Roman"/>
                      <w:color w:val="000000"/>
                      <w:sz w:val="21"/>
                      <w:szCs w:val="21"/>
                    </w:rPr>
                    <w:t>②</w:t>
                  </w:r>
                  <w:r>
                    <w:rPr>
                      <w:rFonts w:hint="default" w:ascii="Times New Roman" w:hAnsi="Times New Roman" w:cs="Times New Roman"/>
                      <w:color w:val="000000"/>
                      <w:sz w:val="21"/>
                      <w:szCs w:val="21"/>
                    </w:rPr>
                    <w:fldChar w:fldCharType="end"/>
                  </w:r>
                  <w:r>
                    <w:rPr>
                      <w:rFonts w:hint="default" w:ascii="Times New Roman" w:hAnsi="Times New Roman" w:cs="Times New Roman"/>
                      <w:color w:val="000000"/>
                      <w:sz w:val="21"/>
                      <w:szCs w:val="21"/>
                      <w:lang w:eastAsia="zh-CN"/>
                    </w:rPr>
                    <w:t>项目</w:t>
                  </w:r>
                  <w:r>
                    <w:rPr>
                      <w:rFonts w:hint="default" w:ascii="Times New Roman" w:hAnsi="Times New Roman" w:cs="Times New Roman"/>
                      <w:color w:val="000000"/>
                      <w:sz w:val="21"/>
                      <w:szCs w:val="21"/>
                    </w:rPr>
                    <w:t>喷塑间安装布袋除尘器、除尘器的排风量为2000m³/h，经除尘器除尘后，剩余的喷塑粉尘经15m高的排气筒排放，要求定期维护布袋除尘器，以保证除尘效率，确保正常运行。</w:t>
                  </w:r>
                  <w:r>
                    <w:rPr>
                      <w:rFonts w:hint="default" w:ascii="Times New Roman" w:hAnsi="Times New Roman" w:cs="Times New Roman"/>
                      <w:color w:val="000000"/>
                      <w:sz w:val="21"/>
                      <w:szCs w:val="21"/>
                      <w:lang w:val="zh-TW" w:eastAsia="zh-TW"/>
                    </w:rPr>
                    <w:t>喷塑车间粉尘经</w:t>
                  </w:r>
                  <w:r>
                    <w:rPr>
                      <w:rFonts w:hint="default" w:ascii="Times New Roman" w:hAnsi="Times New Roman" w:cs="Times New Roman"/>
                      <w:color w:val="000000"/>
                      <w:sz w:val="21"/>
                      <w:szCs w:val="21"/>
                      <w:lang w:val="zh-TW"/>
                    </w:rPr>
                    <w:t>布袋</w:t>
                  </w:r>
                  <w:r>
                    <w:rPr>
                      <w:rFonts w:hint="default" w:ascii="Times New Roman" w:hAnsi="Times New Roman" w:cs="Times New Roman"/>
                      <w:color w:val="000000"/>
                      <w:sz w:val="21"/>
                      <w:szCs w:val="21"/>
                      <w:lang w:val="zh-TW" w:eastAsia="zh-TW"/>
                    </w:rPr>
                    <w:t>除尘器处理，收尘灰回收利用。</w:t>
                  </w:r>
                </w:p>
                <w:p>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fldChar w:fldCharType="begin"/>
                  </w:r>
                  <w:r>
                    <w:rPr>
                      <w:rFonts w:hint="default" w:ascii="Times New Roman" w:hAnsi="Times New Roman" w:cs="Times New Roman"/>
                      <w:color w:val="000000"/>
                      <w:sz w:val="21"/>
                      <w:szCs w:val="21"/>
                    </w:rPr>
                    <w:instrText xml:space="preserve"> = 3 \* GB3 </w:instrText>
                  </w:r>
                  <w:r>
                    <w:rPr>
                      <w:rFonts w:hint="default" w:ascii="Times New Roman" w:hAnsi="Times New Roman" w:cs="Times New Roman"/>
                      <w:color w:val="000000"/>
                      <w:sz w:val="21"/>
                      <w:szCs w:val="21"/>
                    </w:rPr>
                    <w:fldChar w:fldCharType="separate"/>
                  </w:r>
                  <w:r>
                    <w:rPr>
                      <w:rFonts w:hint="default" w:ascii="Times New Roman" w:hAnsi="Times New Roman" w:cs="Times New Roman"/>
                      <w:color w:val="000000"/>
                      <w:sz w:val="21"/>
                      <w:szCs w:val="21"/>
                    </w:rPr>
                    <w:t>③</w:t>
                  </w:r>
                  <w:r>
                    <w:rPr>
                      <w:rFonts w:hint="default" w:ascii="Times New Roman" w:hAnsi="Times New Roman" w:cs="Times New Roman"/>
                      <w:color w:val="000000"/>
                      <w:sz w:val="21"/>
                      <w:szCs w:val="21"/>
                    </w:rPr>
                    <w:fldChar w:fldCharType="end"/>
                  </w:r>
                  <w:r>
                    <w:rPr>
                      <w:rFonts w:hint="default" w:ascii="Times New Roman" w:hAnsi="Times New Roman" w:cs="Times New Roman"/>
                      <w:color w:val="000000"/>
                      <w:sz w:val="21"/>
                      <w:szCs w:val="21"/>
                      <w:lang w:eastAsia="zh-CN"/>
                    </w:rPr>
                    <w:t>项目</w:t>
                  </w:r>
                  <w:r>
                    <w:rPr>
                      <w:rFonts w:hint="default" w:ascii="Times New Roman" w:hAnsi="Times New Roman" w:cs="Times New Roman"/>
                      <w:color w:val="000000"/>
                      <w:sz w:val="21"/>
                      <w:szCs w:val="21"/>
                    </w:rPr>
                    <w:t>固化间安装活性炭吸附装置，抽风机风量为2000m³/h，经活性炭吸附后于15m高的排气筒排放。要求定期检查活性炭的吸附能力，若不能吸附或吸附能力差时要及时更换，以保证吸附能力。</w:t>
                  </w:r>
                </w:p>
                <w:p>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baseline"/>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fldChar w:fldCharType="begin"/>
                  </w:r>
                  <w:r>
                    <w:rPr>
                      <w:rFonts w:hint="default" w:ascii="Times New Roman" w:hAnsi="Times New Roman" w:cs="Times New Roman"/>
                      <w:color w:val="000000"/>
                      <w:sz w:val="21"/>
                      <w:szCs w:val="21"/>
                    </w:rPr>
                    <w:instrText xml:space="preserve"> = 4 \* GB3 </w:instrText>
                  </w:r>
                  <w:r>
                    <w:rPr>
                      <w:rFonts w:hint="default" w:ascii="Times New Roman" w:hAnsi="Times New Roman" w:cs="Times New Roman"/>
                      <w:color w:val="000000"/>
                      <w:sz w:val="21"/>
                      <w:szCs w:val="21"/>
                    </w:rPr>
                    <w:fldChar w:fldCharType="separate"/>
                  </w:r>
                  <w:r>
                    <w:rPr>
                      <w:rFonts w:hint="default" w:ascii="Times New Roman" w:hAnsi="Times New Roman" w:cs="Times New Roman"/>
                      <w:color w:val="000000"/>
                      <w:sz w:val="21"/>
                      <w:szCs w:val="21"/>
                    </w:rPr>
                    <w:t>④</w:t>
                  </w:r>
                  <w:r>
                    <w:rPr>
                      <w:rFonts w:hint="default" w:ascii="Times New Roman" w:hAnsi="Times New Roman" w:cs="Times New Roman"/>
                      <w:color w:val="000000"/>
                      <w:sz w:val="21"/>
                      <w:szCs w:val="21"/>
                    </w:rPr>
                    <w:fldChar w:fldCharType="end"/>
                  </w:r>
                  <w:r>
                    <w:rPr>
                      <w:rFonts w:hint="default" w:ascii="Times New Roman" w:hAnsi="Times New Roman" w:cs="Times New Roman"/>
                      <w:color w:val="000000"/>
                      <w:sz w:val="21"/>
                      <w:szCs w:val="21"/>
                      <w:lang w:eastAsia="zh-CN"/>
                    </w:rPr>
                    <w:t>食堂油烟经抽油烟机处理后外排。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407" w:type="pct"/>
                  <w:noWrap w:val="0"/>
                  <w:vAlign w:val="center"/>
                </w:tcPr>
                <w:p>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水污染控制</w:t>
                  </w:r>
                </w:p>
              </w:tc>
              <w:tc>
                <w:tcPr>
                  <w:tcW w:w="585" w:type="pct"/>
                  <w:noWrap w:val="0"/>
                  <w:vAlign w:val="center"/>
                </w:tcPr>
                <w:p>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运营期</w:t>
                  </w:r>
                </w:p>
              </w:tc>
              <w:tc>
                <w:tcPr>
                  <w:tcW w:w="4006" w:type="pct"/>
                  <w:noWrap w:val="0"/>
                  <w:vAlign w:val="center"/>
                </w:tcPr>
                <w:p>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baseline"/>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①项目需实行雨污分流、清污分流。</w:t>
                  </w:r>
                </w:p>
                <w:p>
                  <w:pPr>
                    <w:keepNext w:val="0"/>
                    <w:keepLines w:val="0"/>
                    <w:pageBreakBefore w:val="0"/>
                    <w:widowControl w:val="0"/>
                    <w:kinsoku/>
                    <w:wordWrap/>
                    <w:overflowPunct/>
                    <w:topLinePunct w:val="0"/>
                    <w:autoSpaceDE/>
                    <w:autoSpaceDN/>
                    <w:bidi w:val="0"/>
                    <w:adjustRightInd w:val="0"/>
                    <w:snapToGrid/>
                    <w:spacing w:line="240" w:lineRule="auto"/>
                    <w:ind w:firstLine="420" w:firstLineChars="200"/>
                    <w:textAlignment w:val="baseline"/>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②项目</w:t>
                  </w:r>
                  <w:r>
                    <w:rPr>
                      <w:rFonts w:hint="default" w:ascii="Times New Roman" w:hAnsi="Times New Roman" w:cs="Times New Roman"/>
                      <w:bCs/>
                      <w:color w:val="000000"/>
                      <w:sz w:val="21"/>
                      <w:szCs w:val="21"/>
                      <w:lang w:eastAsia="zh-CN"/>
                    </w:rPr>
                    <w:t>办公生活污水</w:t>
                  </w:r>
                  <w:r>
                    <w:rPr>
                      <w:rFonts w:hint="default" w:ascii="Times New Roman" w:hAnsi="Times New Roman" w:cs="Times New Roman"/>
                      <w:bCs/>
                      <w:color w:val="000000"/>
                      <w:sz w:val="21"/>
                      <w:szCs w:val="21"/>
                    </w:rPr>
                    <w:t>经化粪池处理后，达到《污水排入城镇下水道水质标准》GB/T 31962-2015表1A级标准，通过园区污水管网进入</w:t>
                  </w:r>
                  <w:r>
                    <w:rPr>
                      <w:rFonts w:hint="default" w:ascii="Times New Roman" w:hAnsi="Times New Roman" w:cs="Times New Roman"/>
                      <w:bCs/>
                      <w:color w:val="000000"/>
                      <w:sz w:val="21"/>
                      <w:szCs w:val="21"/>
                      <w:lang w:eastAsia="zh-CN"/>
                    </w:rPr>
                    <w:t>哨箐机械加工园污水处理厂</w:t>
                  </w:r>
                  <w:r>
                    <w:rPr>
                      <w:rFonts w:hint="default" w:ascii="Times New Roman" w:hAnsi="Times New Roman" w:cs="Times New Roman"/>
                      <w:bCs/>
                      <w:color w:val="000000"/>
                      <w:sz w:val="21"/>
                      <w:szCs w:val="21"/>
                    </w:rPr>
                    <w:t>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407" w:type="pct"/>
                  <w:noWrap w:val="0"/>
                  <w:vAlign w:val="center"/>
                </w:tcPr>
                <w:p>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噪声污染控制</w:t>
                  </w:r>
                </w:p>
              </w:tc>
              <w:tc>
                <w:tcPr>
                  <w:tcW w:w="585" w:type="pct"/>
                  <w:noWrap w:val="0"/>
                  <w:vAlign w:val="center"/>
                </w:tcPr>
                <w:p>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运营期</w:t>
                  </w:r>
                </w:p>
              </w:tc>
              <w:tc>
                <w:tcPr>
                  <w:tcW w:w="4006" w:type="pct"/>
                  <w:noWrap w:val="0"/>
                  <w:vAlign w:val="center"/>
                </w:tcPr>
                <w:p>
                  <w:pPr>
                    <w:keepNext w:val="0"/>
                    <w:keepLines w:val="0"/>
                    <w:pageBreakBefore w:val="0"/>
                    <w:widowControl w:val="0"/>
                    <w:kinsoku/>
                    <w:wordWrap/>
                    <w:overflowPunct/>
                    <w:topLinePunct w:val="0"/>
                    <w:autoSpaceDE/>
                    <w:autoSpaceDN/>
                    <w:bidi w:val="0"/>
                    <w:adjustRightInd w:val="0"/>
                    <w:spacing w:line="240" w:lineRule="auto"/>
                    <w:ind w:left="0" w:leftChars="0" w:firstLine="420" w:firstLineChars="200"/>
                    <w:textAlignment w:val="baseline"/>
                    <w:rPr>
                      <w:rFonts w:hint="default" w:ascii="Times New Roman" w:hAnsi="Times New Roman" w:cs="Times New Roman"/>
                      <w:sz w:val="21"/>
                      <w:szCs w:val="21"/>
                    </w:rPr>
                  </w:pPr>
                  <w:r>
                    <w:rPr>
                      <w:rFonts w:hint="default" w:ascii="Times New Roman" w:hAnsi="Times New Roman" w:cs="Times New Roman"/>
                      <w:sz w:val="21"/>
                      <w:szCs w:val="21"/>
                    </w:rPr>
                    <w:t>①</w:t>
                  </w:r>
                  <w:r>
                    <w:rPr>
                      <w:rFonts w:hint="default" w:ascii="Times New Roman" w:hAnsi="Times New Roman" w:cs="Times New Roman"/>
                      <w:sz w:val="21"/>
                      <w:szCs w:val="21"/>
                      <w:lang w:eastAsia="zh-CN"/>
                    </w:rPr>
                    <w:t>本项目</w:t>
                  </w:r>
                  <w:r>
                    <w:rPr>
                      <w:rFonts w:hint="default" w:ascii="Times New Roman" w:hAnsi="Times New Roman" w:cs="Times New Roman"/>
                      <w:sz w:val="21"/>
                      <w:szCs w:val="21"/>
                    </w:rPr>
                    <w:t>内的设备应及时维修，定期维护，避免出现设备故障导致的噪声超标。</w:t>
                  </w:r>
                </w:p>
                <w:p>
                  <w:pPr>
                    <w:keepNext w:val="0"/>
                    <w:keepLines w:val="0"/>
                    <w:pageBreakBefore w:val="0"/>
                    <w:widowControl w:val="0"/>
                    <w:kinsoku/>
                    <w:wordWrap/>
                    <w:overflowPunct/>
                    <w:topLinePunct w:val="0"/>
                    <w:autoSpaceDE/>
                    <w:autoSpaceDN/>
                    <w:bidi w:val="0"/>
                    <w:adjustRightInd w:val="0"/>
                    <w:spacing w:line="240" w:lineRule="auto"/>
                    <w:ind w:left="0" w:leftChars="0" w:firstLine="420" w:firstLineChars="200"/>
                    <w:textAlignment w:val="baseline"/>
                    <w:rPr>
                      <w:rFonts w:hint="default" w:ascii="Times New Roman" w:hAnsi="Times New Roman" w:cs="Times New Roman"/>
                      <w:sz w:val="21"/>
                      <w:szCs w:val="21"/>
                    </w:rPr>
                  </w:pPr>
                  <w:r>
                    <w:rPr>
                      <w:rFonts w:hint="default" w:ascii="Times New Roman" w:hAnsi="Times New Roman" w:cs="Times New Roman"/>
                      <w:sz w:val="21"/>
                      <w:szCs w:val="21"/>
                    </w:rPr>
                    <w:t>②</w:t>
                  </w:r>
                  <w:r>
                    <w:rPr>
                      <w:rFonts w:hint="default" w:ascii="Times New Roman" w:hAnsi="Times New Roman" w:cs="Times New Roman"/>
                      <w:sz w:val="21"/>
                      <w:szCs w:val="21"/>
                      <w:lang w:eastAsia="zh-CN"/>
                    </w:rPr>
                    <w:t>本项目</w:t>
                  </w:r>
                  <w:r>
                    <w:rPr>
                      <w:rFonts w:hint="default" w:ascii="Times New Roman" w:hAnsi="Times New Roman" w:cs="Times New Roman"/>
                      <w:sz w:val="21"/>
                      <w:szCs w:val="21"/>
                    </w:rPr>
                    <w:t>内产生噪声较大的设备，应对其基座做好减震措施，如安置橡胶垫等，从源头减少噪声的产生。</w:t>
                  </w:r>
                </w:p>
                <w:p>
                  <w:pPr>
                    <w:pStyle w:val="11"/>
                    <w:keepNext w:val="0"/>
                    <w:keepLines w:val="0"/>
                    <w:pageBreakBefore w:val="0"/>
                    <w:kinsoku/>
                    <w:wordWrap/>
                    <w:overflowPunct/>
                    <w:topLinePunct w:val="0"/>
                    <w:autoSpaceDE/>
                    <w:autoSpaceDN/>
                    <w:bidi w:val="0"/>
                    <w:spacing w:before="0" w:after="0" w:line="240" w:lineRule="auto"/>
                    <w:ind w:firstLine="420"/>
                    <w:rPr>
                      <w:rFonts w:hint="default" w:ascii="Times New Roman" w:hAnsi="Times New Roman" w:cs="Times New Roman"/>
                      <w:color w:val="000000"/>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 3 \* GB3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③</w:t>
                  </w:r>
                  <w:r>
                    <w:rPr>
                      <w:rFonts w:hint="default" w:ascii="Times New Roman" w:hAnsi="Times New Roman" w:cs="Times New Roman"/>
                      <w:sz w:val="21"/>
                      <w:szCs w:val="21"/>
                    </w:rPr>
                    <w:fldChar w:fldCharType="end"/>
                  </w:r>
                  <w:r>
                    <w:rPr>
                      <w:rFonts w:hint="default" w:ascii="Times New Roman" w:hAnsi="Times New Roman" w:cs="Times New Roman"/>
                      <w:sz w:val="21"/>
                      <w:szCs w:val="21"/>
                    </w:rPr>
                    <w:t>产品包装装车时，应尽量文明装卸，防治人为出现的噪声。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9" w:hRule="atLeast"/>
                <w:jc w:val="center"/>
              </w:trPr>
              <w:tc>
                <w:tcPr>
                  <w:tcW w:w="407" w:type="pct"/>
                  <w:noWrap w:val="0"/>
                  <w:vAlign w:val="center"/>
                </w:tcPr>
                <w:p>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固废污染控制</w:t>
                  </w:r>
                </w:p>
              </w:tc>
              <w:tc>
                <w:tcPr>
                  <w:tcW w:w="585" w:type="pct"/>
                  <w:noWrap w:val="0"/>
                  <w:vAlign w:val="center"/>
                </w:tcPr>
                <w:p>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运营期</w:t>
                  </w:r>
                </w:p>
              </w:tc>
              <w:tc>
                <w:tcPr>
                  <w:tcW w:w="4006" w:type="pct"/>
                  <w:noWrap w:val="0"/>
                  <w:vAlign w:val="center"/>
                </w:tcPr>
                <w:p>
                  <w:pPr>
                    <w:keepNext w:val="0"/>
                    <w:keepLines w:val="0"/>
                    <w:pageBreakBefore w:val="0"/>
                    <w:kinsoku/>
                    <w:wordWrap/>
                    <w:overflowPunct/>
                    <w:topLinePunct w:val="0"/>
                    <w:autoSpaceDE/>
                    <w:autoSpaceDN/>
                    <w:bidi w:val="0"/>
                    <w:spacing w:line="240" w:lineRule="auto"/>
                    <w:ind w:firstLine="420" w:firstLineChars="200"/>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①一般固体废弃物</w:t>
                  </w:r>
                </w:p>
                <w:p>
                  <w:pPr>
                    <w:keepNext w:val="0"/>
                    <w:keepLines w:val="0"/>
                    <w:pageBreakBefore w:val="0"/>
                    <w:kinsoku/>
                    <w:wordWrap/>
                    <w:overflowPunct/>
                    <w:topLinePunct w:val="0"/>
                    <w:autoSpaceDE/>
                    <w:autoSpaceDN/>
                    <w:bidi w:val="0"/>
                    <w:spacing w:line="240" w:lineRule="auto"/>
                    <w:ind w:firstLine="420" w:firstLineChars="200"/>
                    <w:rPr>
                      <w:rFonts w:hint="default" w:ascii="Times New Roman" w:hAnsi="Times New Roman" w:cs="Times New Roman"/>
                      <w:color w:val="000000"/>
                      <w:sz w:val="21"/>
                      <w:szCs w:val="21"/>
                      <w:lang w:val="zh-TW"/>
                    </w:rPr>
                  </w:pPr>
                  <w:r>
                    <w:rPr>
                      <w:rFonts w:hint="default" w:ascii="Times New Roman" w:hAnsi="Times New Roman" w:cs="Times New Roman"/>
                      <w:color w:val="000000"/>
                      <w:sz w:val="21"/>
                      <w:szCs w:val="21"/>
                    </w:rPr>
                    <w:t>项目应加强生活垃圾的管理，在专门的地点设置带盖垃圾收集桶，做到日产日清，防止雨季由于降水，造成垃圾对周围环境的二次</w:t>
                  </w:r>
                  <w:r>
                    <w:rPr>
                      <w:rFonts w:hint="default" w:ascii="Times New Roman" w:hAnsi="Times New Roman" w:cs="Times New Roman"/>
                      <w:color w:val="000000"/>
                      <w:sz w:val="21"/>
                      <w:szCs w:val="21"/>
                      <w:lang w:eastAsia="zh-CN"/>
                    </w:rPr>
                    <w:t>污染</w:t>
                  </w:r>
                  <w:r>
                    <w:rPr>
                      <w:rFonts w:hint="default" w:ascii="Times New Roman" w:hAnsi="Times New Roman" w:cs="Times New Roman"/>
                      <w:color w:val="000000"/>
                      <w:sz w:val="21"/>
                      <w:szCs w:val="21"/>
                      <w:lang w:val="zh-TW" w:eastAsia="zh-TW"/>
                    </w:rPr>
                    <w:t>；生产废料及不合格产品回收利用；</w:t>
                  </w:r>
                  <w:r>
                    <w:rPr>
                      <w:rFonts w:hint="default" w:ascii="Times New Roman" w:hAnsi="Times New Roman" w:cs="Times New Roman"/>
                      <w:color w:val="000000"/>
                      <w:sz w:val="21"/>
                      <w:szCs w:val="21"/>
                    </w:rPr>
                    <w:t>废抹布混于生活垃圾委托环卫部门清运处置</w:t>
                  </w:r>
                  <w:r>
                    <w:rPr>
                      <w:rFonts w:hint="default" w:ascii="Times New Roman" w:hAnsi="Times New Roman" w:cs="Times New Roman"/>
                      <w:color w:val="000000"/>
                      <w:sz w:val="21"/>
                      <w:szCs w:val="21"/>
                      <w:lang w:val="zh-TW"/>
                    </w:rPr>
                    <w:t>。</w:t>
                  </w:r>
                </w:p>
                <w:p>
                  <w:pPr>
                    <w:keepNext w:val="0"/>
                    <w:keepLines w:val="0"/>
                    <w:pageBreakBefore w:val="0"/>
                    <w:kinsoku/>
                    <w:wordWrap/>
                    <w:overflowPunct/>
                    <w:topLinePunct w:val="0"/>
                    <w:autoSpaceDE/>
                    <w:autoSpaceDN/>
                    <w:bidi w:val="0"/>
                    <w:spacing w:line="240" w:lineRule="auto"/>
                    <w:ind w:firstLine="420" w:firstLineChars="200"/>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将塑料类原料废弃包装袋统一收集后，外卖给合法的废品收购站回收利用。</w:t>
                  </w:r>
                </w:p>
                <w:p>
                  <w:pPr>
                    <w:keepNext w:val="0"/>
                    <w:keepLines w:val="0"/>
                    <w:pageBreakBefore w:val="0"/>
                    <w:kinsoku/>
                    <w:wordWrap/>
                    <w:overflowPunct/>
                    <w:topLinePunct w:val="0"/>
                    <w:autoSpaceDE/>
                    <w:autoSpaceDN/>
                    <w:bidi w:val="0"/>
                    <w:spacing w:line="240" w:lineRule="auto"/>
                    <w:ind w:firstLine="420" w:firstLineChars="200"/>
                    <w:rPr>
                      <w:rFonts w:hint="default" w:ascii="Times New Roman" w:hAnsi="Times New Roman" w:cs="Times New Roman"/>
                      <w:color w:val="000000"/>
                      <w:sz w:val="21"/>
                      <w:szCs w:val="21"/>
                    </w:rPr>
                  </w:pPr>
                  <w:r>
                    <w:rPr>
                      <w:rFonts w:hint="default" w:ascii="Times New Roman" w:hAnsi="Times New Roman" w:cs="Times New Roman"/>
                      <w:color w:val="000000"/>
                      <w:sz w:val="21"/>
                      <w:szCs w:val="21"/>
                      <w:lang w:val="zh-TW" w:eastAsia="zh-TW"/>
                    </w:rPr>
                    <w:t>喷塑车间粉尘经</w:t>
                  </w:r>
                  <w:r>
                    <w:rPr>
                      <w:rFonts w:hint="default" w:ascii="Times New Roman" w:hAnsi="Times New Roman" w:cs="Times New Roman"/>
                      <w:color w:val="000000"/>
                      <w:sz w:val="21"/>
                      <w:szCs w:val="21"/>
                      <w:lang w:val="zh-TW"/>
                    </w:rPr>
                    <w:t>布袋</w:t>
                  </w:r>
                  <w:r>
                    <w:rPr>
                      <w:rFonts w:hint="default" w:ascii="Times New Roman" w:hAnsi="Times New Roman" w:cs="Times New Roman"/>
                      <w:color w:val="000000"/>
                      <w:sz w:val="21"/>
                      <w:szCs w:val="21"/>
                      <w:lang w:val="zh-TW" w:eastAsia="zh-TW"/>
                    </w:rPr>
                    <w:t>除尘器处理，收尘灰回收利用。</w:t>
                  </w:r>
                  <w:r>
                    <w:rPr>
                      <w:rFonts w:hint="default" w:ascii="Times New Roman" w:hAnsi="Times New Roman" w:cs="Times New Roman"/>
                      <w:color w:val="000000"/>
                      <w:sz w:val="21"/>
                      <w:szCs w:val="21"/>
                      <w:lang w:val="en-US" w:eastAsia="zh-CN"/>
                    </w:rPr>
                    <w:t>喷塑粉尘回收方案为布袋收尘达到一定量后，更换布袋（或收集袋中粉尘）用桶装，暂存于塑粉间，下次喷塑时回用。</w:t>
                  </w:r>
                </w:p>
                <w:p>
                  <w:pPr>
                    <w:keepNext w:val="0"/>
                    <w:keepLines w:val="0"/>
                    <w:pageBreakBefore w:val="0"/>
                    <w:kinsoku/>
                    <w:wordWrap/>
                    <w:overflowPunct/>
                    <w:topLinePunct w:val="0"/>
                    <w:autoSpaceDE/>
                    <w:autoSpaceDN/>
                    <w:bidi w:val="0"/>
                    <w:spacing w:line="240" w:lineRule="auto"/>
                    <w:ind w:firstLine="420" w:firstLineChars="200"/>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②废机油</w:t>
                  </w:r>
                  <w:r>
                    <w:rPr>
                      <w:rFonts w:hint="default" w:ascii="Times New Roman" w:hAnsi="Times New Roman" w:cs="Times New Roman"/>
                      <w:color w:val="000000"/>
                      <w:sz w:val="21"/>
                      <w:szCs w:val="21"/>
                      <w:lang w:eastAsia="zh-CN"/>
                    </w:rPr>
                    <w:t>、废</w:t>
                  </w:r>
                  <w:r>
                    <w:rPr>
                      <w:rFonts w:hint="default" w:ascii="Times New Roman" w:hAnsi="Times New Roman" w:cs="Times New Roman"/>
                      <w:color w:val="000000"/>
                      <w:sz w:val="21"/>
                      <w:szCs w:val="21"/>
                    </w:rPr>
                    <w:t>活性炭</w:t>
                  </w:r>
                </w:p>
                <w:p>
                  <w:pPr>
                    <w:keepNext w:val="0"/>
                    <w:keepLines w:val="0"/>
                    <w:pageBreakBefore w:val="0"/>
                    <w:kinsoku/>
                    <w:wordWrap/>
                    <w:overflowPunct/>
                    <w:topLinePunct w:val="0"/>
                    <w:autoSpaceDE/>
                    <w:autoSpaceDN/>
                    <w:bidi w:val="0"/>
                    <w:spacing w:line="240" w:lineRule="auto"/>
                    <w:ind w:firstLine="420" w:firstLineChars="200"/>
                    <w:rPr>
                      <w:rFonts w:hint="default" w:ascii="Times New Roman" w:hAnsi="Times New Roman" w:cs="Times New Roman"/>
                      <w:color w:val="000000"/>
                      <w:sz w:val="21"/>
                      <w:szCs w:val="21"/>
                    </w:rPr>
                  </w:pPr>
                  <w:r>
                    <w:rPr>
                      <w:rFonts w:hint="default" w:ascii="Times New Roman" w:hAnsi="Times New Roman" w:cs="Times New Roman"/>
                      <w:color w:val="000000"/>
                      <w:sz w:val="21"/>
                      <w:szCs w:val="21"/>
                      <w:lang w:eastAsia="zh-CN"/>
                    </w:rPr>
                    <w:t>废</w:t>
                  </w:r>
                  <w:r>
                    <w:rPr>
                      <w:rFonts w:hint="default" w:ascii="Times New Roman" w:hAnsi="Times New Roman" w:cs="Times New Roman"/>
                      <w:color w:val="000000"/>
                      <w:sz w:val="21"/>
                      <w:szCs w:val="21"/>
                    </w:rPr>
                    <w:t>机油</w:t>
                  </w:r>
                  <w:r>
                    <w:rPr>
                      <w:rFonts w:hint="default" w:ascii="Times New Roman" w:hAnsi="Times New Roman" w:cs="Times New Roman"/>
                      <w:color w:val="000000"/>
                      <w:sz w:val="21"/>
                      <w:szCs w:val="21"/>
                      <w:lang w:eastAsia="zh-CN"/>
                    </w:rPr>
                    <w:t>、废</w:t>
                  </w:r>
                  <w:r>
                    <w:rPr>
                      <w:rFonts w:hint="default" w:ascii="Times New Roman" w:hAnsi="Times New Roman" w:cs="Times New Roman"/>
                      <w:color w:val="000000"/>
                      <w:sz w:val="21"/>
                      <w:szCs w:val="21"/>
                    </w:rPr>
                    <w:t>活性炭收集、贮存、运输、处置危险废物的场所、设施、设备、容器和包装物，应当具有防渗漏、防扬散、防雨淋等功能，并设置危险废物识别标志。项目危险废物暂存间地面要用坚固、防渗的材料建造，符合要求。</w:t>
                  </w:r>
                </w:p>
                <w:p>
                  <w:pPr>
                    <w:keepNext w:val="0"/>
                    <w:keepLines w:val="0"/>
                    <w:pageBreakBefore w:val="0"/>
                    <w:kinsoku/>
                    <w:wordWrap/>
                    <w:overflowPunct/>
                    <w:topLinePunct w:val="0"/>
                    <w:autoSpaceDE/>
                    <w:autoSpaceDN/>
                    <w:bidi w:val="0"/>
                    <w:spacing w:line="240" w:lineRule="auto"/>
                    <w:ind w:firstLine="420" w:firstLineChars="200"/>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危险废物的国内转移应遵从《危险废物转移联单管理办法》及其他有关规定的要求。危险固体废弃物的暂存、管理及转运过程中按规范填写危险固体废弃物转移联单，并建立管理台帐。</w:t>
                  </w:r>
                </w:p>
                <w:p>
                  <w:pPr>
                    <w:keepNext w:val="0"/>
                    <w:keepLines w:val="0"/>
                    <w:pageBreakBefore w:val="0"/>
                    <w:kinsoku/>
                    <w:wordWrap/>
                    <w:overflowPunct/>
                    <w:topLinePunct w:val="0"/>
                    <w:autoSpaceDE/>
                    <w:autoSpaceDN/>
                    <w:bidi w:val="0"/>
                    <w:spacing w:line="240" w:lineRule="auto"/>
                    <w:ind w:firstLine="420" w:firstLineChars="200"/>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危险废物的运输必须由有资质的单位实施，危险废物在储存、转运过程中，必须按规范填写危险固体废弃物转移联单，并建立危险固体废弃物管理台帐。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7" w:type="pct"/>
                  <w:noWrap w:val="0"/>
                  <w:vAlign w:val="center"/>
                </w:tcPr>
                <w:p>
                  <w:pPr>
                    <w:keepNext w:val="0"/>
                    <w:keepLines w:val="0"/>
                    <w:pageBreakBefore w:val="0"/>
                    <w:kinsoku/>
                    <w:wordWrap/>
                    <w:overflowPunct/>
                    <w:topLinePunct w:val="0"/>
                    <w:autoSpaceDE/>
                    <w:autoSpaceDN/>
                    <w:bidi w:val="0"/>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其他污染控制</w:t>
                  </w:r>
                </w:p>
              </w:tc>
              <w:tc>
                <w:tcPr>
                  <w:tcW w:w="585" w:type="pct"/>
                  <w:noWrap w:val="0"/>
                  <w:vAlign w:val="center"/>
                </w:tcPr>
                <w:p>
                  <w:pPr>
                    <w:keepNext w:val="0"/>
                    <w:keepLines w:val="0"/>
                    <w:pageBreakBefore w:val="0"/>
                    <w:widowControl/>
                    <w:kinsoku/>
                    <w:wordWrap/>
                    <w:overflowPunct/>
                    <w:topLinePunct w:val="0"/>
                    <w:autoSpaceDE/>
                    <w:autoSpaceDN/>
                    <w:bidi w:val="0"/>
                    <w:spacing w:line="240" w:lineRule="auto"/>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环境管理</w:t>
                  </w:r>
                </w:p>
              </w:tc>
              <w:tc>
                <w:tcPr>
                  <w:tcW w:w="4006" w:type="pct"/>
                  <w:noWrap w:val="0"/>
                  <w:vAlign w:val="center"/>
                </w:tcPr>
                <w:p>
                  <w:pPr>
                    <w:pStyle w:val="15"/>
                    <w:keepNext w:val="0"/>
                    <w:keepLines w:val="0"/>
                    <w:pageBreakBefore w:val="0"/>
                    <w:kinsoku/>
                    <w:wordWrap/>
                    <w:overflowPunct/>
                    <w:topLinePunct w:val="0"/>
                    <w:autoSpaceDE/>
                    <w:autoSpaceDN/>
                    <w:bidi w:val="0"/>
                    <w:adjustRightInd w:val="0"/>
                    <w:snapToGrid w:val="0"/>
                    <w:spacing w:line="240" w:lineRule="auto"/>
                    <w:ind w:firstLine="398" w:firstLineChars="200"/>
                    <w:jc w:val="both"/>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fldChar w:fldCharType="begin"/>
                  </w:r>
                  <w:r>
                    <w:rPr>
                      <w:rFonts w:hint="default" w:ascii="Times New Roman" w:hAnsi="Times New Roman" w:cs="Times New Roman"/>
                      <w:color w:val="000000"/>
                      <w:sz w:val="21"/>
                      <w:szCs w:val="21"/>
                    </w:rPr>
                    <w:instrText xml:space="preserve"> = 1 \* GB3 \* MERGEFORMAT </w:instrText>
                  </w:r>
                  <w:r>
                    <w:rPr>
                      <w:rFonts w:hint="default" w:ascii="Times New Roman" w:hAnsi="Times New Roman" w:cs="Times New Roman"/>
                      <w:color w:val="000000"/>
                      <w:sz w:val="21"/>
                      <w:szCs w:val="21"/>
                    </w:rPr>
                    <w:fldChar w:fldCharType="separate"/>
                  </w:r>
                  <w:r>
                    <w:rPr>
                      <w:rFonts w:hint="default" w:ascii="Times New Roman" w:hAnsi="Times New Roman" w:cs="Times New Roman"/>
                      <w:color w:val="000000"/>
                      <w:sz w:val="21"/>
                      <w:szCs w:val="21"/>
                    </w:rPr>
                    <w:t>①</w:t>
                  </w:r>
                  <w:r>
                    <w:rPr>
                      <w:rFonts w:hint="default" w:ascii="Times New Roman" w:hAnsi="Times New Roman" w:cs="Times New Roman"/>
                      <w:color w:val="000000"/>
                      <w:sz w:val="21"/>
                      <w:szCs w:val="21"/>
                    </w:rPr>
                    <w:fldChar w:fldCharType="end"/>
                  </w:r>
                  <w:r>
                    <w:rPr>
                      <w:rFonts w:hint="default" w:ascii="Times New Roman" w:hAnsi="Times New Roman" w:cs="Times New Roman"/>
                      <w:color w:val="000000"/>
                      <w:sz w:val="21"/>
                      <w:szCs w:val="21"/>
                    </w:rPr>
                    <w:t>项目在建设和营运中应认真执行国家、地方环境保护的有关规定和要求。按照当地环保部门的要求及时反映发生的环保问题，随时接受各级环保部门的检查监督。</w:t>
                  </w:r>
                </w:p>
                <w:p>
                  <w:pPr>
                    <w:pStyle w:val="15"/>
                    <w:keepNext w:val="0"/>
                    <w:keepLines w:val="0"/>
                    <w:pageBreakBefore w:val="0"/>
                    <w:kinsoku/>
                    <w:wordWrap/>
                    <w:overflowPunct/>
                    <w:topLinePunct w:val="0"/>
                    <w:autoSpaceDE/>
                    <w:autoSpaceDN/>
                    <w:bidi w:val="0"/>
                    <w:adjustRightInd w:val="0"/>
                    <w:snapToGrid w:val="0"/>
                    <w:spacing w:line="240" w:lineRule="auto"/>
                    <w:ind w:firstLine="398" w:firstLineChars="200"/>
                    <w:jc w:val="both"/>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fldChar w:fldCharType="begin"/>
                  </w:r>
                  <w:r>
                    <w:rPr>
                      <w:rFonts w:hint="default" w:ascii="Times New Roman" w:hAnsi="Times New Roman" w:cs="Times New Roman"/>
                      <w:color w:val="000000"/>
                      <w:sz w:val="21"/>
                      <w:szCs w:val="21"/>
                    </w:rPr>
                    <w:instrText xml:space="preserve"> = 2 \* GB3 \* MERGEFORMAT </w:instrText>
                  </w:r>
                  <w:r>
                    <w:rPr>
                      <w:rFonts w:hint="default" w:ascii="Times New Roman" w:hAnsi="Times New Roman" w:cs="Times New Roman"/>
                      <w:color w:val="000000"/>
                      <w:sz w:val="21"/>
                      <w:szCs w:val="21"/>
                    </w:rPr>
                    <w:fldChar w:fldCharType="separate"/>
                  </w:r>
                  <w:r>
                    <w:rPr>
                      <w:rFonts w:hint="default" w:ascii="Times New Roman" w:hAnsi="Times New Roman" w:cs="Times New Roman"/>
                      <w:color w:val="000000"/>
                      <w:sz w:val="21"/>
                      <w:szCs w:val="21"/>
                    </w:rPr>
                    <w:t>②</w:t>
                  </w:r>
                  <w:r>
                    <w:rPr>
                      <w:rFonts w:hint="default" w:ascii="Times New Roman" w:hAnsi="Times New Roman" w:cs="Times New Roman"/>
                      <w:color w:val="000000"/>
                      <w:sz w:val="21"/>
                      <w:szCs w:val="21"/>
                    </w:rPr>
                    <w:fldChar w:fldCharType="end"/>
                  </w:r>
                  <w:r>
                    <w:rPr>
                      <w:rFonts w:hint="default" w:ascii="Times New Roman" w:hAnsi="Times New Roman" w:cs="Times New Roman"/>
                      <w:color w:val="000000"/>
                      <w:sz w:val="21"/>
                      <w:szCs w:val="21"/>
                    </w:rPr>
                    <w:t>项目竣工后，严格按照《建设项目竣工环境保护验收暂行办法》组织项目竣工环境保护验收工作。</w:t>
                  </w:r>
                </w:p>
                <w:p>
                  <w:pPr>
                    <w:pStyle w:val="15"/>
                    <w:keepNext w:val="0"/>
                    <w:keepLines w:val="0"/>
                    <w:pageBreakBefore w:val="0"/>
                    <w:kinsoku/>
                    <w:wordWrap/>
                    <w:overflowPunct/>
                    <w:topLinePunct w:val="0"/>
                    <w:autoSpaceDE/>
                    <w:autoSpaceDN/>
                    <w:bidi w:val="0"/>
                    <w:adjustRightInd w:val="0"/>
                    <w:snapToGrid w:val="0"/>
                    <w:spacing w:line="240" w:lineRule="auto"/>
                    <w:ind w:firstLine="398" w:firstLineChars="200"/>
                    <w:jc w:val="both"/>
                    <w:rPr>
                      <w:rFonts w:hint="default" w:ascii="Times New Roman" w:hAnsi="Times New Roman" w:cs="Times New Roman"/>
                      <w:color w:val="000000"/>
                      <w:sz w:val="21"/>
                      <w:szCs w:val="21"/>
                    </w:rPr>
                  </w:pPr>
                </w:p>
              </w:tc>
            </w:tr>
          </w:tbl>
          <w:p>
            <w:pPr>
              <w:adjustRightInd w:val="0"/>
              <w:snapToGrid w:val="0"/>
              <w:spacing w:line="360" w:lineRule="auto"/>
              <w:ind w:right="175"/>
              <w:jc w:val="left"/>
              <w:rPr>
                <w:b/>
                <w:bCs/>
                <w:color w:val="000000"/>
                <w:w w:val="99"/>
                <w:sz w:val="24"/>
              </w:rPr>
            </w:pPr>
            <w:r>
              <w:rPr>
                <w:b/>
                <w:bCs/>
                <w:color w:val="000000"/>
                <w:sz w:val="24"/>
              </w:rPr>
              <w:t>三、环境保护建议</w:t>
            </w:r>
          </w:p>
          <w:p>
            <w:pPr>
              <w:adjustRightInd w:val="0"/>
              <w:snapToGrid w:val="0"/>
              <w:spacing w:line="360" w:lineRule="auto"/>
              <w:ind w:firstLine="476" w:firstLineChars="200"/>
              <w:rPr>
                <w:rFonts w:hint="default" w:ascii="Times New Roman" w:hAnsi="Times New Roman" w:cs="Times New Roman"/>
                <w:color w:val="000000"/>
                <w:sz w:val="24"/>
              </w:rPr>
            </w:pPr>
            <w:r>
              <w:rPr>
                <w:rFonts w:hint="default" w:ascii="Times New Roman" w:hAnsi="Times New Roman" w:cs="Times New Roman"/>
                <w:color w:val="000000"/>
                <w:spacing w:val="-1"/>
                <w:sz w:val="24"/>
              </w:rPr>
              <w:t>鉴于项目建设会对环境造成一定的影响，除在报告中提到的各项污染处理措施</w:t>
            </w:r>
            <w:r>
              <w:rPr>
                <w:rFonts w:hint="default" w:ascii="Times New Roman" w:hAnsi="Times New Roman" w:cs="Times New Roman"/>
                <w:color w:val="000000"/>
                <w:sz w:val="24"/>
              </w:rPr>
              <w:t>及建议外，从环境保护的角度考虑，本环评提出以下几点建议：</w:t>
            </w:r>
          </w:p>
          <w:p>
            <w:pPr>
              <w:pStyle w:val="15"/>
              <w:adjustRightInd w:val="0"/>
              <w:snapToGrid w:val="0"/>
              <w:spacing w:before="0" w:after="0" w:line="360" w:lineRule="auto"/>
              <w:ind w:firstLine="456" w:firstLineChars="200"/>
              <w:jc w:val="both"/>
              <w:rPr>
                <w:rFonts w:hint="default" w:ascii="Times New Roman" w:hAnsi="Times New Roman" w:cs="Times New Roman"/>
                <w:color w:val="000000"/>
                <w:szCs w:val="24"/>
              </w:rPr>
            </w:pPr>
            <w:r>
              <w:rPr>
                <w:rFonts w:hint="default" w:ascii="Times New Roman" w:hAnsi="Times New Roman" w:cs="Times New Roman"/>
                <w:color w:val="000000"/>
                <w:szCs w:val="24"/>
              </w:rPr>
              <w:t>（1）加强环境管理和宣传教育，提高工作人员环保意识。</w:t>
            </w:r>
          </w:p>
          <w:p>
            <w:pPr>
              <w:pStyle w:val="15"/>
              <w:adjustRightInd w:val="0"/>
              <w:snapToGrid w:val="0"/>
              <w:spacing w:before="0" w:after="0" w:line="360" w:lineRule="auto"/>
              <w:ind w:firstLine="456" w:firstLineChars="200"/>
              <w:jc w:val="both"/>
              <w:rPr>
                <w:rFonts w:hint="default" w:ascii="Times New Roman" w:hAnsi="Times New Roman" w:cs="Times New Roman"/>
                <w:color w:val="000000"/>
                <w:szCs w:val="24"/>
              </w:rPr>
            </w:pPr>
            <w:r>
              <w:rPr>
                <w:rFonts w:hint="default" w:ascii="Times New Roman" w:hAnsi="Times New Roman" w:cs="Times New Roman"/>
                <w:color w:val="000000"/>
                <w:szCs w:val="24"/>
              </w:rPr>
              <w:t>（2）建设单位务必认真落实本项目的各项治理措施，加强对环保设施的运行管理，制定有效的管理规章制度，确保建设项目的污染物达标排放的要求。</w:t>
            </w:r>
          </w:p>
          <w:p>
            <w:pPr>
              <w:pStyle w:val="15"/>
              <w:adjustRightInd w:val="0"/>
              <w:snapToGrid w:val="0"/>
              <w:spacing w:before="0" w:after="0" w:line="360" w:lineRule="auto"/>
              <w:ind w:firstLine="456" w:firstLineChars="200"/>
              <w:jc w:val="both"/>
              <w:rPr>
                <w:rFonts w:hint="default" w:ascii="Times New Roman" w:hAnsi="Times New Roman" w:cs="Times New Roman"/>
                <w:color w:val="000000"/>
                <w:szCs w:val="24"/>
              </w:rPr>
            </w:pPr>
            <w:r>
              <w:rPr>
                <w:rFonts w:hint="default" w:ascii="Times New Roman" w:hAnsi="Times New Roman" w:cs="Times New Roman"/>
                <w:color w:val="000000"/>
                <w:szCs w:val="24"/>
              </w:rPr>
              <w:t>（3）关心并积极听取周边居民等人员、单位的反映，定期向当地环保部门汇</w:t>
            </w:r>
          </w:p>
          <w:p>
            <w:pPr>
              <w:pStyle w:val="204"/>
              <w:adjustRightInd w:val="0"/>
              <w:snapToGrid w:val="0"/>
              <w:spacing w:line="360" w:lineRule="auto"/>
              <w:ind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报项目环境保护工作的情况，同时接受当地环境保护部门的监督和管理。遵守有 关环境法律、法规，树立良好的企业形象，实现经济效益与社会效益、环境效益相统一。</w:t>
            </w:r>
          </w:p>
          <w:p>
            <w:pPr>
              <w:keepNext w:val="0"/>
              <w:keepLines w:val="0"/>
              <w:pageBreakBefore w:val="0"/>
              <w:widowControl w:val="0"/>
              <w:kinsoku/>
              <w:wordWrap/>
              <w:overflowPunct/>
              <w:topLinePunct w:val="0"/>
              <w:bidi w:val="0"/>
              <w:adjustRightInd w:val="0"/>
              <w:spacing w:line="360" w:lineRule="auto"/>
              <w:ind w:left="0" w:leftChars="0"/>
              <w:textAlignment w:val="baseline"/>
              <w:rPr>
                <w:rFonts w:hint="default" w:ascii="Times New Roman" w:hAnsi="Times New Roman" w:cs="Times New Roman"/>
                <w:b/>
                <w:sz w:val="24"/>
                <w:szCs w:val="24"/>
                <w:highlight w:val="none"/>
              </w:rPr>
            </w:pPr>
            <w:r>
              <w:rPr>
                <w:rFonts w:hint="default" w:ascii="Times New Roman" w:hAnsi="Times New Roman" w:cs="Times New Roman"/>
                <w:b/>
                <w:bCs/>
                <w:color w:val="000000"/>
                <w:sz w:val="24"/>
              </w:rPr>
              <w:t>四、环境监测计划及“三同时”环保竣工验收</w:t>
            </w:r>
          </w:p>
          <w:p>
            <w:pPr>
              <w:pStyle w:val="15"/>
              <w:spacing w:line="360" w:lineRule="auto"/>
              <w:ind w:firstLine="482"/>
              <w:jc w:val="left"/>
              <w:rPr>
                <w:rFonts w:hint="default" w:ascii="Times New Roman" w:hAnsi="Times New Roman" w:cs="Times New Roman"/>
                <w:b/>
                <w:sz w:val="24"/>
                <w:szCs w:val="24"/>
                <w:highlight w:val="none"/>
              </w:rPr>
            </w:pPr>
            <w:r>
              <w:rPr>
                <w:b/>
                <w:color w:val="000000"/>
                <w:szCs w:val="24"/>
              </w:rPr>
              <w:t>1、</w:t>
            </w:r>
            <w:r>
              <w:rPr>
                <w:b/>
                <w:color w:val="000000"/>
              </w:rPr>
              <w:t>运营期环境监测计划</w:t>
            </w:r>
          </w:p>
          <w:p>
            <w:pPr>
              <w:keepNext w:val="0"/>
              <w:keepLines w:val="0"/>
              <w:pageBreakBefore w:val="0"/>
              <w:widowControl w:val="0"/>
              <w:kinsoku/>
              <w:wordWrap/>
              <w:overflowPunct/>
              <w:topLinePunct w:val="0"/>
              <w:autoSpaceDE w:val="0"/>
              <w:autoSpaceDN w:val="0"/>
              <w:bidi w:val="0"/>
              <w:adjustRightInd w:val="0"/>
              <w:spacing w:line="360" w:lineRule="auto"/>
              <w:ind w:left="0" w:leftChars="0" w:firstLine="480" w:firstLineChars="200"/>
              <w:textAlignment w:val="baseline"/>
              <w:rPr>
                <w:b/>
                <w:bCs/>
                <w:sz w:val="24"/>
                <w:szCs w:val="24"/>
                <w:highlight w:val="none"/>
              </w:rPr>
            </w:pPr>
            <w:r>
              <w:rPr>
                <w:rFonts w:hint="default" w:ascii="Times New Roman" w:hAnsi="Times New Roman" w:cs="Times New Roman"/>
                <w:sz w:val="24"/>
                <w:highlight w:val="none"/>
              </w:rPr>
              <w:t>项目运营期环境监测计划见表9-</w:t>
            </w:r>
            <w:r>
              <w:rPr>
                <w:rFonts w:hint="eastAsia" w:ascii="Times New Roman" w:hAnsi="Times New Roman" w:cs="Times New Roman"/>
                <w:sz w:val="24"/>
                <w:highlight w:val="none"/>
                <w:lang w:val="en-US" w:eastAsia="zh-CN"/>
              </w:rPr>
              <w:t>2</w:t>
            </w:r>
            <w:r>
              <w:rPr>
                <w:rFonts w:hint="default" w:ascii="Times New Roman" w:hAnsi="Times New Roman" w:cs="Times New Roman"/>
                <w:sz w:val="24"/>
                <w:highlight w:val="none"/>
              </w:rPr>
              <w:t>。</w:t>
            </w:r>
          </w:p>
          <w:p>
            <w:pPr>
              <w:autoSpaceDE w:val="0"/>
              <w:autoSpaceDN w:val="0"/>
              <w:spacing w:line="240" w:lineRule="auto"/>
              <w:jc w:val="center"/>
              <w:rPr>
                <w:rFonts w:hint="default" w:ascii="Times New Roman" w:hAnsi="Times New Roman" w:cs="Times New Roman"/>
                <w:b/>
                <w:bCs/>
                <w:sz w:val="24"/>
                <w:szCs w:val="24"/>
                <w:highlight w:val="none"/>
              </w:rPr>
            </w:pPr>
            <w:r>
              <w:rPr>
                <w:rFonts w:hint="default" w:ascii="Times New Roman" w:hAnsi="Times New Roman" w:cs="Times New Roman"/>
                <w:b/>
                <w:bCs/>
                <w:sz w:val="24"/>
                <w:szCs w:val="24"/>
                <w:highlight w:val="none"/>
              </w:rPr>
              <w:t>表9-</w:t>
            </w:r>
            <w:r>
              <w:rPr>
                <w:rFonts w:hint="default" w:ascii="Times New Roman" w:hAnsi="Times New Roman" w:cs="Times New Roman"/>
                <w:b/>
                <w:bCs/>
                <w:sz w:val="24"/>
                <w:szCs w:val="24"/>
                <w:highlight w:val="none"/>
                <w:lang w:val="en-US" w:eastAsia="zh-CN"/>
              </w:rPr>
              <w:t>2</w:t>
            </w:r>
            <w:r>
              <w:rPr>
                <w:rFonts w:hint="default" w:ascii="Times New Roman" w:hAnsi="Times New Roman" w:cs="Times New Roman"/>
                <w:b/>
                <w:bCs/>
                <w:sz w:val="24"/>
                <w:szCs w:val="24"/>
                <w:highlight w:val="none"/>
              </w:rPr>
              <w:t xml:space="preserve"> </w:t>
            </w:r>
            <w:r>
              <w:rPr>
                <w:rFonts w:hint="eastAsia" w:ascii="Times New Roman" w:hAnsi="Times New Roman" w:cs="Times New Roman"/>
                <w:b/>
                <w:bCs/>
                <w:sz w:val="24"/>
                <w:szCs w:val="24"/>
                <w:highlight w:val="none"/>
                <w:lang w:val="en-US" w:eastAsia="zh-CN"/>
              </w:rPr>
              <w:t xml:space="preserve"> </w:t>
            </w:r>
            <w:r>
              <w:rPr>
                <w:rFonts w:hint="default" w:ascii="Times New Roman" w:hAnsi="Times New Roman" w:cs="Times New Roman"/>
                <w:b/>
                <w:bCs/>
                <w:sz w:val="24"/>
                <w:szCs w:val="24"/>
                <w:highlight w:val="none"/>
              </w:rPr>
              <w:t xml:space="preserve"> 环境监测计划表</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436"/>
              <w:gridCol w:w="697"/>
              <w:gridCol w:w="803"/>
              <w:gridCol w:w="1360"/>
              <w:gridCol w:w="986"/>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textAlignment w:val="baseline"/>
                    <w:rPr>
                      <w:rFonts w:hint="default" w:ascii="Times New Roman" w:hAnsi="Times New Roman" w:cs="Times New Roman"/>
                      <w:b/>
                      <w:bCs/>
                      <w:sz w:val="21"/>
                      <w:szCs w:val="21"/>
                    </w:rPr>
                  </w:pPr>
                  <w:r>
                    <w:rPr>
                      <w:rFonts w:hint="default" w:ascii="Times New Roman" w:hAnsi="Times New Roman" w:cs="Times New Roman"/>
                      <w:b/>
                      <w:bCs/>
                      <w:sz w:val="21"/>
                      <w:szCs w:val="21"/>
                    </w:rPr>
                    <w:t>监测时间</w:t>
                  </w:r>
                </w:p>
              </w:tc>
              <w:tc>
                <w:tcPr>
                  <w:tcW w:w="624" w:type="pct"/>
                  <w:gridSpan w:val="2"/>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b/>
                      <w:bCs/>
                      <w:sz w:val="21"/>
                      <w:szCs w:val="21"/>
                    </w:rPr>
                  </w:pPr>
                  <w:r>
                    <w:rPr>
                      <w:rFonts w:hint="default" w:ascii="Times New Roman" w:hAnsi="Times New Roman" w:cs="Times New Roman"/>
                      <w:b/>
                      <w:bCs/>
                      <w:sz w:val="21"/>
                      <w:szCs w:val="21"/>
                    </w:rPr>
                    <w:t>监测对象</w:t>
                  </w:r>
                </w:p>
              </w:tc>
              <w:tc>
                <w:tcPr>
                  <w:tcW w:w="442" w:type="pc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b/>
                      <w:bCs/>
                      <w:sz w:val="21"/>
                      <w:szCs w:val="21"/>
                    </w:rPr>
                  </w:pPr>
                  <w:r>
                    <w:rPr>
                      <w:rFonts w:hint="default" w:ascii="Times New Roman" w:hAnsi="Times New Roman" w:cs="Times New Roman"/>
                      <w:b/>
                      <w:bCs/>
                      <w:sz w:val="21"/>
                      <w:szCs w:val="21"/>
                    </w:rPr>
                    <w:t>监测点位</w:t>
                  </w:r>
                </w:p>
              </w:tc>
              <w:tc>
                <w:tcPr>
                  <w:tcW w:w="749" w:type="pc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b/>
                      <w:bCs/>
                      <w:sz w:val="21"/>
                      <w:szCs w:val="21"/>
                    </w:rPr>
                  </w:pPr>
                  <w:r>
                    <w:rPr>
                      <w:rFonts w:hint="default" w:ascii="Times New Roman" w:hAnsi="Times New Roman" w:cs="Times New Roman"/>
                      <w:b/>
                      <w:bCs/>
                      <w:sz w:val="21"/>
                      <w:szCs w:val="21"/>
                    </w:rPr>
                    <w:t>监测因子</w:t>
                  </w:r>
                </w:p>
              </w:tc>
              <w:tc>
                <w:tcPr>
                  <w:tcW w:w="543" w:type="pc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b/>
                      <w:bCs/>
                      <w:sz w:val="21"/>
                      <w:szCs w:val="21"/>
                    </w:rPr>
                  </w:pPr>
                  <w:r>
                    <w:rPr>
                      <w:rFonts w:hint="default" w:ascii="Times New Roman" w:hAnsi="Times New Roman" w:cs="Times New Roman"/>
                      <w:b/>
                      <w:bCs/>
                      <w:sz w:val="21"/>
                      <w:szCs w:val="21"/>
                    </w:rPr>
                    <w:t>监测频率</w:t>
                  </w:r>
                </w:p>
              </w:tc>
              <w:tc>
                <w:tcPr>
                  <w:tcW w:w="2238" w:type="pc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b/>
                      <w:bCs/>
                      <w:sz w:val="21"/>
                      <w:szCs w:val="21"/>
                    </w:rPr>
                  </w:pPr>
                  <w:r>
                    <w:rPr>
                      <w:rFonts w:hint="default" w:ascii="Times New Roman" w:hAnsi="Times New Roman" w:cs="Times New Roman"/>
                      <w:b/>
                      <w:bCs/>
                      <w:sz w:val="21"/>
                      <w:szCs w:val="21"/>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 w:hRule="atLeast"/>
                <w:jc w:val="center"/>
              </w:trPr>
              <w:tc>
                <w:tcPr>
                  <w:tcW w:w="402" w:type="pct"/>
                  <w:vMerge w:val="restar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运</w:t>
                  </w:r>
                </w:p>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营</w:t>
                  </w:r>
                </w:p>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期</w:t>
                  </w:r>
                </w:p>
              </w:tc>
              <w:tc>
                <w:tcPr>
                  <w:tcW w:w="240" w:type="pct"/>
                  <w:vMerge w:val="restar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textAlignment w:val="baseline"/>
                    <w:rPr>
                      <w:rFonts w:hint="default" w:ascii="Times New Roman" w:hAnsi="Times New Roman" w:cs="Times New Roman"/>
                      <w:sz w:val="21"/>
                      <w:szCs w:val="21"/>
                    </w:rPr>
                  </w:pPr>
                  <w:r>
                    <w:rPr>
                      <w:rFonts w:hint="default" w:ascii="Times New Roman" w:hAnsi="Times New Roman" w:cs="Times New Roman"/>
                      <w:sz w:val="21"/>
                      <w:szCs w:val="21"/>
                    </w:rPr>
                    <w:t>废气</w:t>
                  </w:r>
                </w:p>
              </w:tc>
              <w:tc>
                <w:tcPr>
                  <w:tcW w:w="383" w:type="pc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无组织粉尘</w:t>
                  </w:r>
                </w:p>
              </w:tc>
              <w:tc>
                <w:tcPr>
                  <w:tcW w:w="442" w:type="pc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项目厂界</w:t>
                  </w:r>
                </w:p>
              </w:tc>
              <w:tc>
                <w:tcPr>
                  <w:tcW w:w="749" w:type="pc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TSP</w:t>
                  </w:r>
                </w:p>
              </w:tc>
              <w:tc>
                <w:tcPr>
                  <w:tcW w:w="543" w:type="pct"/>
                  <w:vMerge w:val="restar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textAlignment w:val="baseline"/>
                    <w:rPr>
                      <w:rFonts w:hint="default" w:ascii="Times New Roman" w:hAnsi="Times New Roman" w:cs="Times New Roman"/>
                      <w:sz w:val="21"/>
                      <w:szCs w:val="21"/>
                    </w:rPr>
                  </w:pPr>
                  <w:r>
                    <w:rPr>
                      <w:rFonts w:hint="default" w:ascii="Times New Roman" w:hAnsi="Times New Roman" w:cs="Times New Roman"/>
                      <w:sz w:val="21"/>
                      <w:szCs w:val="21"/>
                    </w:rPr>
                    <w:t>每年监测一次</w:t>
                  </w:r>
                </w:p>
              </w:tc>
              <w:tc>
                <w:tcPr>
                  <w:tcW w:w="2238" w:type="pct"/>
                  <w:vAlign w:val="center"/>
                </w:tcPr>
                <w:p>
                  <w:pPr>
                    <w:keepNext w:val="0"/>
                    <w:keepLines w:val="0"/>
                    <w:pageBreakBefore w:val="0"/>
                    <w:widowControl w:val="0"/>
                    <w:kinsoku/>
                    <w:wordWrap/>
                    <w:overflowPunct/>
                    <w:topLinePunct w:val="0"/>
                    <w:autoSpaceDE/>
                    <w:autoSpaceDN/>
                    <w:bidi w:val="0"/>
                    <w:adjustRightInd w:val="0"/>
                    <w:snapToGrid/>
                    <w:spacing w:line="240" w:lineRule="auto"/>
                    <w:textAlignment w:val="baseline"/>
                    <w:rPr>
                      <w:rFonts w:hint="default" w:ascii="Times New Roman" w:hAnsi="Times New Roman" w:cs="Times New Roman"/>
                      <w:sz w:val="21"/>
                      <w:szCs w:val="21"/>
                    </w:rPr>
                  </w:pPr>
                  <w:r>
                    <w:rPr>
                      <w:rFonts w:hint="default" w:ascii="Times New Roman" w:hAnsi="Times New Roman" w:cs="Times New Roman"/>
                      <w:sz w:val="21"/>
                      <w:szCs w:val="21"/>
                    </w:rPr>
                    <w:t>《大气污染物综合排放标准》（GB16297-1996）（表2）无组织排放监控浓度限值：无组织颗粒物周界外最高浓度≤1.0mg/m³。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402" w:type="pct"/>
                  <w:vMerge w:val="continue"/>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textAlignment w:val="baseline"/>
                    <w:rPr>
                      <w:rFonts w:hint="default" w:ascii="Times New Roman" w:hAnsi="Times New Roman" w:cs="Times New Roman"/>
                      <w:sz w:val="21"/>
                      <w:szCs w:val="21"/>
                    </w:rPr>
                  </w:pPr>
                </w:p>
              </w:tc>
              <w:tc>
                <w:tcPr>
                  <w:tcW w:w="240" w:type="pct"/>
                  <w:vMerge w:val="continue"/>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textAlignment w:val="baseline"/>
                    <w:rPr>
                      <w:rFonts w:hint="default" w:ascii="Times New Roman" w:hAnsi="Times New Roman" w:cs="Times New Roman"/>
                      <w:sz w:val="21"/>
                      <w:szCs w:val="21"/>
                    </w:rPr>
                  </w:pPr>
                </w:p>
              </w:tc>
              <w:tc>
                <w:tcPr>
                  <w:tcW w:w="383" w:type="pc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textAlignment w:val="baseline"/>
                    <w:rPr>
                      <w:rFonts w:hint="default" w:ascii="Times New Roman" w:hAnsi="Times New Roman" w:cs="Times New Roman"/>
                      <w:sz w:val="21"/>
                      <w:szCs w:val="21"/>
                    </w:rPr>
                  </w:pPr>
                  <w:r>
                    <w:rPr>
                      <w:rFonts w:hint="default" w:ascii="Times New Roman" w:hAnsi="Times New Roman" w:cs="Times New Roman"/>
                      <w:sz w:val="21"/>
                      <w:szCs w:val="21"/>
                    </w:rPr>
                    <w:t>有组织粉尘</w:t>
                  </w:r>
                </w:p>
              </w:tc>
              <w:tc>
                <w:tcPr>
                  <w:tcW w:w="442" w:type="pc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排气筒排口</w:t>
                  </w:r>
                </w:p>
              </w:tc>
              <w:tc>
                <w:tcPr>
                  <w:tcW w:w="749" w:type="pc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TSP</w:t>
                  </w:r>
                </w:p>
              </w:tc>
              <w:tc>
                <w:tcPr>
                  <w:tcW w:w="543" w:type="pct"/>
                  <w:vMerge w:val="continue"/>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textAlignment w:val="baseline"/>
                    <w:rPr>
                      <w:rFonts w:hint="default" w:ascii="Times New Roman" w:hAnsi="Times New Roman" w:cs="Times New Roman"/>
                      <w:sz w:val="21"/>
                      <w:szCs w:val="21"/>
                    </w:rPr>
                  </w:pPr>
                </w:p>
              </w:tc>
              <w:tc>
                <w:tcPr>
                  <w:tcW w:w="2238" w:type="pct"/>
                  <w:vAlign w:val="center"/>
                </w:tcPr>
                <w:p>
                  <w:pPr>
                    <w:keepNext w:val="0"/>
                    <w:keepLines w:val="0"/>
                    <w:pageBreakBefore w:val="0"/>
                    <w:widowControl w:val="0"/>
                    <w:kinsoku/>
                    <w:wordWrap/>
                    <w:overflowPunct/>
                    <w:topLinePunct w:val="0"/>
                    <w:autoSpaceDE/>
                    <w:autoSpaceDN/>
                    <w:bidi w:val="0"/>
                    <w:adjustRightInd w:val="0"/>
                    <w:snapToGrid/>
                    <w:spacing w:line="240" w:lineRule="auto"/>
                    <w:jc w:val="both"/>
                    <w:textAlignment w:val="baseline"/>
                    <w:rPr>
                      <w:rFonts w:hint="default" w:ascii="Times New Roman" w:hAnsi="Times New Roman" w:cs="Times New Roman"/>
                      <w:sz w:val="21"/>
                      <w:szCs w:val="21"/>
                    </w:rPr>
                  </w:pPr>
                  <w:r>
                    <w:rPr>
                      <w:rFonts w:hint="default" w:ascii="Times New Roman" w:hAnsi="Times New Roman" w:cs="Times New Roman"/>
                      <w:sz w:val="21"/>
                      <w:szCs w:val="21"/>
                    </w:rPr>
                    <w:t>《大气污染物综合排放标准》（GB16297-1996）：</w:t>
                  </w:r>
                  <w:r>
                    <w:rPr>
                      <w:rFonts w:hint="default" w:ascii="Times New Roman" w:hAnsi="Times New Roman" w:cs="Times New Roman"/>
                      <w:color w:val="000000"/>
                      <w:sz w:val="21"/>
                      <w:szCs w:val="21"/>
                    </w:rPr>
                    <w:t>排气筒高度15m，最高允许排放速率3.5kg/h，最高允许排放浓度120</w:t>
                  </w:r>
                  <w:r>
                    <w:rPr>
                      <w:rFonts w:hint="default" w:ascii="Times New Roman" w:hAnsi="Times New Roman" w:cs="Times New Roman"/>
                      <w:sz w:val="21"/>
                      <w:szCs w:val="21"/>
                    </w:rPr>
                    <w:t xml:space="preserve"> 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402" w:type="pct"/>
                  <w:vMerge w:val="continue"/>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textAlignment w:val="baseline"/>
                    <w:rPr>
                      <w:rFonts w:hint="default" w:ascii="Times New Roman" w:hAnsi="Times New Roman" w:cs="Times New Roman"/>
                      <w:sz w:val="21"/>
                      <w:szCs w:val="21"/>
                    </w:rPr>
                  </w:pPr>
                </w:p>
              </w:tc>
              <w:tc>
                <w:tcPr>
                  <w:tcW w:w="240" w:type="pct"/>
                  <w:vMerge w:val="continue"/>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textAlignment w:val="baseline"/>
                    <w:rPr>
                      <w:rFonts w:hint="default" w:ascii="Times New Roman" w:hAnsi="Times New Roman" w:cs="Times New Roman"/>
                      <w:sz w:val="21"/>
                      <w:szCs w:val="21"/>
                    </w:rPr>
                  </w:pPr>
                </w:p>
              </w:tc>
              <w:tc>
                <w:tcPr>
                  <w:tcW w:w="383" w:type="pc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textAlignment w:val="baseline"/>
                    <w:rPr>
                      <w:rFonts w:hint="default" w:ascii="Times New Roman" w:hAnsi="Times New Roman" w:cs="Times New Roman"/>
                      <w:sz w:val="21"/>
                      <w:szCs w:val="21"/>
                    </w:rPr>
                  </w:pPr>
                  <w:r>
                    <w:rPr>
                      <w:rFonts w:hint="default" w:ascii="Times New Roman" w:hAnsi="Times New Roman" w:cs="Times New Roman"/>
                      <w:sz w:val="21"/>
                      <w:szCs w:val="21"/>
                    </w:rPr>
                    <w:t>有组织非甲烷总烃</w:t>
                  </w:r>
                </w:p>
              </w:tc>
              <w:tc>
                <w:tcPr>
                  <w:tcW w:w="442" w:type="pc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排气筒排口</w:t>
                  </w:r>
                </w:p>
              </w:tc>
              <w:tc>
                <w:tcPr>
                  <w:tcW w:w="749" w:type="pc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非甲烷总烃</w:t>
                  </w:r>
                </w:p>
              </w:tc>
              <w:tc>
                <w:tcPr>
                  <w:tcW w:w="543" w:type="pct"/>
                  <w:vMerge w:val="continue"/>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textAlignment w:val="baseline"/>
                    <w:rPr>
                      <w:rFonts w:hint="default" w:ascii="Times New Roman" w:hAnsi="Times New Roman" w:cs="Times New Roman"/>
                      <w:sz w:val="21"/>
                      <w:szCs w:val="21"/>
                    </w:rPr>
                  </w:pPr>
                </w:p>
              </w:tc>
              <w:tc>
                <w:tcPr>
                  <w:tcW w:w="2238" w:type="pct"/>
                  <w:vAlign w:val="center"/>
                </w:tcPr>
                <w:p>
                  <w:pPr>
                    <w:keepNext w:val="0"/>
                    <w:keepLines w:val="0"/>
                    <w:pageBreakBefore w:val="0"/>
                    <w:widowControl w:val="0"/>
                    <w:kinsoku/>
                    <w:wordWrap/>
                    <w:overflowPunct/>
                    <w:topLinePunct w:val="0"/>
                    <w:autoSpaceDE/>
                    <w:autoSpaceDN/>
                    <w:bidi w:val="0"/>
                    <w:adjustRightInd w:val="0"/>
                    <w:snapToGrid/>
                    <w:spacing w:line="240" w:lineRule="auto"/>
                    <w:jc w:val="both"/>
                    <w:textAlignment w:val="baseline"/>
                    <w:rPr>
                      <w:rFonts w:hint="default" w:ascii="Times New Roman" w:hAnsi="Times New Roman" w:cs="Times New Roman"/>
                      <w:sz w:val="21"/>
                      <w:szCs w:val="21"/>
                    </w:rPr>
                  </w:pPr>
                  <w:r>
                    <w:rPr>
                      <w:rFonts w:hint="default" w:ascii="Times New Roman" w:hAnsi="Times New Roman" w:cs="Times New Roman"/>
                      <w:sz w:val="21"/>
                      <w:szCs w:val="21"/>
                    </w:rPr>
                    <w:t>《大气污染物综合排放标准》（GB16297-1996）：</w:t>
                  </w:r>
                  <w:r>
                    <w:rPr>
                      <w:rFonts w:hint="default" w:ascii="Times New Roman" w:hAnsi="Times New Roman" w:cs="Times New Roman"/>
                      <w:color w:val="000000"/>
                      <w:sz w:val="21"/>
                      <w:szCs w:val="21"/>
                    </w:rPr>
                    <w:t>排气筒高度15m，最高允许排放速率10kg/h，最高允许排放浓度120</w:t>
                  </w:r>
                  <w:r>
                    <w:rPr>
                      <w:rFonts w:hint="default" w:ascii="Times New Roman" w:hAnsi="Times New Roman" w:cs="Times New Roman"/>
                      <w:sz w:val="21"/>
                      <w:szCs w:val="21"/>
                    </w:rPr>
                    <w:t xml:space="preserve"> 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02" w:type="pct"/>
                  <w:vMerge w:val="continue"/>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sz w:val="21"/>
                      <w:szCs w:val="21"/>
                    </w:rPr>
                  </w:pPr>
                </w:p>
              </w:tc>
              <w:tc>
                <w:tcPr>
                  <w:tcW w:w="624" w:type="pct"/>
                  <w:gridSpan w:val="2"/>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噪声</w:t>
                  </w:r>
                </w:p>
              </w:tc>
              <w:tc>
                <w:tcPr>
                  <w:tcW w:w="442" w:type="pc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项目厂界</w:t>
                  </w:r>
                </w:p>
              </w:tc>
              <w:tc>
                <w:tcPr>
                  <w:tcW w:w="749" w:type="pc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sz w:val="21"/>
                      <w:szCs w:val="21"/>
                    </w:rPr>
                  </w:pPr>
                  <w:r>
                    <w:rPr>
                      <w:rFonts w:hint="default" w:ascii="Times New Roman" w:hAnsi="Times New Roman" w:cs="Times New Roman"/>
                      <w:sz w:val="21"/>
                      <w:szCs w:val="21"/>
                    </w:rPr>
                    <w:t>厂界噪声</w:t>
                  </w:r>
                </w:p>
              </w:tc>
              <w:tc>
                <w:tcPr>
                  <w:tcW w:w="543" w:type="pct"/>
                  <w:vAlign w:val="center"/>
                </w:tcPr>
                <w:p>
                  <w:pPr>
                    <w:pStyle w:val="16"/>
                    <w:keepNext w:val="0"/>
                    <w:keepLines w:val="0"/>
                    <w:pageBreakBefore w:val="0"/>
                    <w:widowControl w:val="0"/>
                    <w:tabs>
                      <w:tab w:val="left" w:pos="4740"/>
                    </w:tabs>
                    <w:kinsoku/>
                    <w:wordWrap/>
                    <w:overflowPunct/>
                    <w:topLinePunct w:val="0"/>
                    <w:autoSpaceDE/>
                    <w:autoSpaceDN/>
                    <w:bidi w:val="0"/>
                    <w:adjustRightInd w:val="0"/>
                    <w:snapToGrid/>
                    <w:spacing w:line="240" w:lineRule="auto"/>
                    <w:ind w:firstLine="0"/>
                    <w:textAlignment w:val="baseline"/>
                    <w:rPr>
                      <w:rFonts w:hint="default" w:ascii="Times New Roman" w:hAnsi="Times New Roman" w:cs="Times New Roman"/>
                      <w:sz w:val="21"/>
                      <w:szCs w:val="21"/>
                    </w:rPr>
                  </w:pPr>
                  <w:r>
                    <w:rPr>
                      <w:rFonts w:hint="default" w:ascii="Times New Roman" w:hAnsi="Times New Roman" w:cs="Times New Roman"/>
                      <w:sz w:val="21"/>
                      <w:szCs w:val="21"/>
                    </w:rPr>
                    <w:t>每年监测一次</w:t>
                  </w:r>
                </w:p>
              </w:tc>
              <w:tc>
                <w:tcPr>
                  <w:tcW w:w="2238" w:type="pct"/>
                  <w:vAlign w:val="center"/>
                </w:tcPr>
                <w:p>
                  <w:pPr>
                    <w:keepNext w:val="0"/>
                    <w:keepLines w:val="0"/>
                    <w:pageBreakBefore w:val="0"/>
                    <w:widowControl w:val="0"/>
                    <w:kinsoku/>
                    <w:wordWrap/>
                    <w:overflowPunct/>
                    <w:topLinePunct w:val="0"/>
                    <w:autoSpaceDE/>
                    <w:autoSpaceDN/>
                    <w:bidi w:val="0"/>
                    <w:adjustRightInd w:val="0"/>
                    <w:snapToGrid/>
                    <w:spacing w:line="240" w:lineRule="auto"/>
                    <w:jc w:val="both"/>
                    <w:textAlignment w:val="baseline"/>
                    <w:rPr>
                      <w:rFonts w:hint="default" w:ascii="Times New Roman" w:hAnsi="Times New Roman" w:cs="Times New Roman"/>
                      <w:sz w:val="21"/>
                      <w:szCs w:val="21"/>
                    </w:rPr>
                  </w:pPr>
                  <w:r>
                    <w:rPr>
                      <w:rFonts w:hint="default" w:ascii="Times New Roman" w:hAnsi="Times New Roman" w:cs="Times New Roman"/>
                      <w:sz w:val="21"/>
                      <w:szCs w:val="21"/>
                    </w:rPr>
                    <w:t>执行《工业企业厂界环境噪声排放标准》（GB12348-2008）3类区标准。</w:t>
                  </w:r>
                </w:p>
              </w:tc>
            </w:tr>
          </w:tbl>
          <w:p>
            <w:pPr>
              <w:pStyle w:val="18"/>
              <w:tabs>
                <w:tab w:val="center" w:pos="4492"/>
              </w:tabs>
              <w:spacing w:before="156" w:beforeLines="50"/>
              <w:ind w:firstLine="482"/>
              <w:rPr>
                <w:rFonts w:ascii="Times New Roman" w:hAnsi="Times New Roman"/>
                <w:b/>
                <w:color w:val="000000"/>
                <w:szCs w:val="24"/>
              </w:rPr>
            </w:pPr>
            <w:r>
              <w:rPr>
                <w:rFonts w:hint="eastAsia" w:ascii="Times New Roman" w:hAnsi="Times New Roman"/>
                <w:b/>
                <w:color w:val="000000"/>
                <w:szCs w:val="24"/>
                <w:lang w:val="en-US" w:eastAsia="zh-CN"/>
              </w:rPr>
              <w:t>2</w:t>
            </w:r>
            <w:r>
              <w:rPr>
                <w:rFonts w:ascii="Times New Roman" w:hAnsi="Times New Roman"/>
                <w:b/>
                <w:color w:val="000000"/>
                <w:szCs w:val="24"/>
              </w:rPr>
              <w:t>、竣工环境保护验收</w:t>
            </w:r>
          </w:p>
          <w:p>
            <w:pPr>
              <w:spacing w:line="360" w:lineRule="auto"/>
              <w:ind w:firstLine="480" w:firstLineChars="200"/>
              <w:rPr>
                <w:color w:val="000000"/>
                <w:sz w:val="24"/>
              </w:rPr>
            </w:pPr>
            <w:r>
              <w:rPr>
                <w:color w:val="000000"/>
                <w:sz w:val="24"/>
              </w:rPr>
              <w:t>项目建成后，应全面检查环保设施“三同时”情况。项目试运行期间，应由环保管理部门、环保监理部门、环境监测部门、设计单位、施工单位与建设方共同参与竣工验收。</w:t>
            </w:r>
          </w:p>
          <w:p>
            <w:pPr>
              <w:spacing w:line="360" w:lineRule="auto"/>
              <w:ind w:firstLine="480" w:firstLineChars="200"/>
              <w:rPr>
                <w:color w:val="000000"/>
                <w:sz w:val="24"/>
              </w:rPr>
            </w:pPr>
            <w:r>
              <w:rPr>
                <w:color w:val="000000"/>
                <w:sz w:val="24"/>
              </w:rPr>
              <w:t>项目环保设施“三同时”竣工验收内容见表</w:t>
            </w:r>
            <w:r>
              <w:rPr>
                <w:rFonts w:hint="default" w:ascii="Times New Roman" w:hAnsi="Times New Roman" w:cs="Times New Roman"/>
                <w:color w:val="000000"/>
                <w:sz w:val="24"/>
              </w:rPr>
              <w:t>9-3</w:t>
            </w:r>
            <w:r>
              <w:rPr>
                <w:color w:val="000000"/>
                <w:sz w:val="24"/>
              </w:rPr>
              <w:t>。</w:t>
            </w:r>
          </w:p>
          <w:p>
            <w:pPr>
              <w:jc w:val="center"/>
              <w:rPr>
                <w:rFonts w:hint="default" w:ascii="Times New Roman" w:hAnsi="Times New Roman" w:cs="Times New Roman"/>
              </w:rPr>
            </w:pPr>
            <w:r>
              <w:rPr>
                <w:rFonts w:hint="default" w:ascii="Times New Roman" w:hAnsi="Times New Roman" w:cs="Times New Roman"/>
                <w:b/>
                <w:color w:val="000000"/>
                <w:sz w:val="24"/>
              </w:rPr>
              <w:t>表9-3   项目竣工环境保护验收一览表</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792"/>
              <w:gridCol w:w="1398"/>
              <w:gridCol w:w="1075"/>
              <w:gridCol w:w="1698"/>
              <w:gridCol w:w="3002"/>
              <w:gridCol w:w="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235" w:type="pct"/>
                  <w:vAlign w:val="center"/>
                </w:tcPr>
                <w:p>
                  <w:pPr>
                    <w:snapToGrid w:val="0"/>
                    <w:spacing w:line="240" w:lineRule="auto"/>
                    <w:jc w:val="center"/>
                    <w:rPr>
                      <w:rFonts w:hint="default" w:ascii="Times New Roman" w:hAnsi="Times New Roman" w:cs="Times New Roman"/>
                      <w:b/>
                      <w:sz w:val="21"/>
                      <w:szCs w:val="21"/>
                    </w:rPr>
                  </w:pPr>
                  <w:r>
                    <w:rPr>
                      <w:rFonts w:hint="default" w:ascii="Times New Roman" w:hAnsi="Times New Roman" w:cs="Times New Roman"/>
                      <w:b/>
                      <w:sz w:val="21"/>
                      <w:szCs w:val="21"/>
                    </w:rPr>
                    <w:t>序号</w:t>
                  </w:r>
                </w:p>
              </w:tc>
              <w:tc>
                <w:tcPr>
                  <w:tcW w:w="436" w:type="pct"/>
                  <w:vAlign w:val="center"/>
                </w:tcPr>
                <w:p>
                  <w:pPr>
                    <w:snapToGrid w:val="0"/>
                    <w:spacing w:line="240" w:lineRule="auto"/>
                    <w:jc w:val="center"/>
                    <w:rPr>
                      <w:rFonts w:hint="default" w:ascii="Times New Roman" w:hAnsi="Times New Roman" w:cs="Times New Roman"/>
                      <w:b/>
                      <w:sz w:val="21"/>
                      <w:szCs w:val="21"/>
                    </w:rPr>
                  </w:pPr>
                  <w:r>
                    <w:rPr>
                      <w:rFonts w:hint="default" w:ascii="Times New Roman" w:hAnsi="Times New Roman" w:cs="Times New Roman"/>
                      <w:b/>
                      <w:sz w:val="21"/>
                      <w:szCs w:val="21"/>
                    </w:rPr>
                    <w:t>污染源项</w:t>
                  </w:r>
                </w:p>
              </w:tc>
              <w:tc>
                <w:tcPr>
                  <w:tcW w:w="770" w:type="pct"/>
                  <w:vAlign w:val="center"/>
                </w:tcPr>
                <w:p>
                  <w:pPr>
                    <w:snapToGrid w:val="0"/>
                    <w:spacing w:line="240" w:lineRule="auto"/>
                    <w:jc w:val="center"/>
                    <w:rPr>
                      <w:rFonts w:hint="default" w:ascii="Times New Roman" w:hAnsi="Times New Roman" w:cs="Times New Roman"/>
                      <w:b/>
                      <w:sz w:val="21"/>
                      <w:szCs w:val="21"/>
                    </w:rPr>
                  </w:pPr>
                  <w:r>
                    <w:rPr>
                      <w:rFonts w:hint="default" w:ascii="Times New Roman" w:hAnsi="Times New Roman" w:cs="Times New Roman"/>
                      <w:b/>
                      <w:sz w:val="21"/>
                      <w:szCs w:val="21"/>
                    </w:rPr>
                    <w:t>主要污染因子</w:t>
                  </w:r>
                </w:p>
              </w:tc>
              <w:tc>
                <w:tcPr>
                  <w:tcW w:w="592" w:type="pct"/>
                  <w:vAlign w:val="center"/>
                </w:tcPr>
                <w:p>
                  <w:pPr>
                    <w:snapToGrid w:val="0"/>
                    <w:spacing w:line="240" w:lineRule="auto"/>
                    <w:jc w:val="center"/>
                    <w:rPr>
                      <w:rFonts w:hint="default" w:ascii="Times New Roman" w:hAnsi="Times New Roman" w:cs="Times New Roman"/>
                      <w:b/>
                      <w:sz w:val="21"/>
                      <w:szCs w:val="21"/>
                    </w:rPr>
                  </w:pPr>
                  <w:r>
                    <w:rPr>
                      <w:rFonts w:hint="default" w:ascii="Times New Roman" w:hAnsi="Times New Roman" w:cs="Times New Roman"/>
                      <w:b/>
                      <w:sz w:val="21"/>
                      <w:szCs w:val="21"/>
                    </w:rPr>
                    <w:t>治理措施</w:t>
                  </w:r>
                </w:p>
              </w:tc>
              <w:tc>
                <w:tcPr>
                  <w:tcW w:w="935" w:type="pct"/>
                  <w:vAlign w:val="center"/>
                </w:tcPr>
                <w:p>
                  <w:pPr>
                    <w:snapToGrid w:val="0"/>
                    <w:spacing w:line="240" w:lineRule="auto"/>
                    <w:jc w:val="center"/>
                    <w:rPr>
                      <w:rFonts w:hint="default" w:ascii="Times New Roman" w:hAnsi="Times New Roman" w:cs="Times New Roman"/>
                      <w:b/>
                      <w:sz w:val="21"/>
                      <w:szCs w:val="21"/>
                    </w:rPr>
                  </w:pPr>
                  <w:r>
                    <w:rPr>
                      <w:rFonts w:hint="default" w:ascii="Times New Roman" w:hAnsi="Times New Roman" w:cs="Times New Roman"/>
                      <w:b/>
                      <w:sz w:val="21"/>
                      <w:szCs w:val="21"/>
                    </w:rPr>
                    <w:t>规模</w:t>
                  </w:r>
                </w:p>
              </w:tc>
              <w:tc>
                <w:tcPr>
                  <w:tcW w:w="1653" w:type="pct"/>
                  <w:vAlign w:val="center"/>
                </w:tcPr>
                <w:p>
                  <w:pPr>
                    <w:snapToGrid w:val="0"/>
                    <w:spacing w:line="240" w:lineRule="auto"/>
                    <w:jc w:val="center"/>
                    <w:rPr>
                      <w:rFonts w:hint="default" w:ascii="Times New Roman" w:hAnsi="Times New Roman" w:cs="Times New Roman"/>
                      <w:b/>
                      <w:sz w:val="21"/>
                      <w:szCs w:val="21"/>
                    </w:rPr>
                  </w:pPr>
                  <w:r>
                    <w:rPr>
                      <w:rFonts w:hint="default" w:ascii="Times New Roman" w:hAnsi="Times New Roman" w:cs="Times New Roman"/>
                      <w:b/>
                      <w:sz w:val="21"/>
                      <w:szCs w:val="21"/>
                    </w:rPr>
                    <w:t>验收标准</w:t>
                  </w:r>
                </w:p>
              </w:tc>
              <w:tc>
                <w:tcPr>
                  <w:tcW w:w="376" w:type="pct"/>
                  <w:vAlign w:val="center"/>
                </w:tcPr>
                <w:p>
                  <w:pPr>
                    <w:snapToGrid w:val="0"/>
                    <w:spacing w:line="240" w:lineRule="auto"/>
                    <w:jc w:val="center"/>
                    <w:rPr>
                      <w:rFonts w:hint="default" w:ascii="Times New Roman" w:hAnsi="Times New Roman" w:cs="Times New Roman"/>
                      <w:b/>
                      <w:sz w:val="21"/>
                      <w:szCs w:val="21"/>
                    </w:rPr>
                  </w:pPr>
                  <w:r>
                    <w:rPr>
                      <w:rFonts w:hint="default" w:ascii="Times New Roman" w:hAnsi="Times New Roman" w:cs="Times New Roman"/>
                      <w:b/>
                      <w:sz w:val="21"/>
                      <w:szCs w:val="21"/>
                    </w:rPr>
                    <w:t>验收监测点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jc w:val="center"/>
              </w:trPr>
              <w:tc>
                <w:tcPr>
                  <w:tcW w:w="235" w:type="pct"/>
                  <w:vAlign w:val="center"/>
                </w:tcPr>
                <w:p>
                  <w:pPr>
                    <w:spacing w:after="120"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1</w:t>
                  </w:r>
                </w:p>
              </w:tc>
              <w:tc>
                <w:tcPr>
                  <w:tcW w:w="436" w:type="pct"/>
                  <w:vAlign w:val="center"/>
                </w:tcPr>
                <w:p>
                  <w:pPr>
                    <w:spacing w:after="120"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生活废水</w:t>
                  </w:r>
                </w:p>
              </w:tc>
              <w:tc>
                <w:tcPr>
                  <w:tcW w:w="770" w:type="pct"/>
                  <w:vAlign w:val="center"/>
                </w:tcPr>
                <w:p>
                  <w:pPr>
                    <w:spacing w:after="120" w:line="240" w:lineRule="auto"/>
                    <w:jc w:val="center"/>
                    <w:rPr>
                      <w:rFonts w:hint="default" w:ascii="Times New Roman" w:hAnsi="Times New Roman" w:eastAsia="宋体" w:cs="Times New Roman"/>
                      <w:sz w:val="21"/>
                      <w:szCs w:val="21"/>
                      <w:highlight w:val="none"/>
                      <w:lang w:val="en-US" w:eastAsia="zh-CN" w:bidi="ar-SA"/>
                    </w:rPr>
                  </w:pPr>
                  <w:r>
                    <w:rPr>
                      <w:rFonts w:hint="default" w:ascii="Times New Roman" w:hAnsi="Times New Roman" w:cs="Times New Roman"/>
                      <w:sz w:val="21"/>
                      <w:szCs w:val="21"/>
                      <w:highlight w:val="none"/>
                    </w:rPr>
                    <w:t>COD、BOD</w:t>
                  </w:r>
                  <w:r>
                    <w:rPr>
                      <w:rFonts w:hint="default" w:ascii="Times New Roman" w:hAnsi="Times New Roman" w:cs="Times New Roman"/>
                      <w:sz w:val="21"/>
                      <w:szCs w:val="21"/>
                      <w:highlight w:val="none"/>
                      <w:vertAlign w:val="subscript"/>
                    </w:rPr>
                    <w:t>5</w:t>
                  </w:r>
                  <w:r>
                    <w:rPr>
                      <w:rFonts w:hint="default" w:ascii="Times New Roman" w:hAnsi="Times New Roman" w:cs="Times New Roman"/>
                      <w:sz w:val="21"/>
                      <w:szCs w:val="21"/>
                      <w:highlight w:val="none"/>
                    </w:rPr>
                    <w:t>、SS、动植物油、氨氮、总磷</w:t>
                  </w:r>
                </w:p>
              </w:tc>
              <w:tc>
                <w:tcPr>
                  <w:tcW w:w="592" w:type="pct"/>
                  <w:vAlign w:val="center"/>
                </w:tcPr>
                <w:p>
                  <w:pPr>
                    <w:spacing w:after="120" w:line="240" w:lineRule="auto"/>
                    <w:jc w:val="center"/>
                    <w:rPr>
                      <w:rFonts w:hint="default" w:ascii="Times New Roman" w:hAnsi="Times New Roman" w:eastAsia="宋体" w:cs="Times New Roman"/>
                      <w:sz w:val="21"/>
                      <w:szCs w:val="21"/>
                      <w:highlight w:val="none"/>
                      <w:lang w:val="en-US" w:eastAsia="zh-CN" w:bidi="ar-SA"/>
                    </w:rPr>
                  </w:pPr>
                  <w:r>
                    <w:rPr>
                      <w:rFonts w:hint="default" w:ascii="Times New Roman" w:hAnsi="Times New Roman" w:cs="Times New Roman"/>
                      <w:sz w:val="21"/>
                      <w:szCs w:val="21"/>
                      <w:highlight w:val="none"/>
                    </w:rPr>
                    <w:t>化粪池</w:t>
                  </w:r>
                </w:p>
              </w:tc>
              <w:tc>
                <w:tcPr>
                  <w:tcW w:w="935" w:type="pct"/>
                  <w:vAlign w:val="center"/>
                </w:tcPr>
                <w:p>
                  <w:pPr>
                    <w:autoSpaceDE w:val="0"/>
                    <w:autoSpaceDN w:val="0"/>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highlight w:val="none"/>
                    </w:rPr>
                    <w:t>1座，容积4m</w:t>
                  </w:r>
                  <w:r>
                    <w:rPr>
                      <w:rFonts w:hint="default" w:ascii="Times New Roman" w:hAnsi="Times New Roman" w:cs="Times New Roman"/>
                      <w:sz w:val="21"/>
                      <w:szCs w:val="21"/>
                      <w:highlight w:val="none"/>
                      <w:vertAlign w:val="superscript"/>
                    </w:rPr>
                    <w:t>3</w:t>
                  </w:r>
                </w:p>
              </w:tc>
              <w:tc>
                <w:tcPr>
                  <w:tcW w:w="1653" w:type="pct"/>
                  <w:vAlign w:val="center"/>
                </w:tcPr>
                <w:p>
                  <w:pPr>
                    <w:spacing w:line="240" w:lineRule="auto"/>
                    <w:jc w:val="center"/>
                    <w:rPr>
                      <w:rFonts w:hint="default" w:ascii="Times New Roman" w:hAnsi="Times New Roman" w:eastAsia="宋体" w:cs="Times New Roman"/>
                      <w:sz w:val="21"/>
                      <w:szCs w:val="21"/>
                      <w:highlight w:val="none"/>
                      <w:lang w:val="en-US" w:eastAsia="zh-CN" w:bidi="ar-SA"/>
                    </w:rPr>
                  </w:pPr>
                  <w:r>
                    <w:rPr>
                      <w:rFonts w:hint="default" w:ascii="Times New Roman" w:hAnsi="Times New Roman" w:cs="Times New Roman"/>
                      <w:sz w:val="21"/>
                      <w:szCs w:val="21"/>
                      <w:highlight w:val="none"/>
                    </w:rPr>
                    <w:t>GB/T 31962-2015《污水排入城镇下水道水质标准》(表1) A级标准</w:t>
                  </w:r>
                </w:p>
              </w:tc>
              <w:tc>
                <w:tcPr>
                  <w:tcW w:w="376" w:type="pct"/>
                  <w:vAlign w:val="center"/>
                </w:tcPr>
                <w:p>
                  <w:pPr>
                    <w:spacing w:after="120" w:line="240" w:lineRule="auto"/>
                    <w:jc w:val="center"/>
                    <w:rPr>
                      <w:rFonts w:hint="default" w:ascii="Times New Roman" w:hAnsi="Times New Roman" w:eastAsia="宋体" w:cs="Times New Roman"/>
                      <w:sz w:val="21"/>
                      <w:szCs w:val="21"/>
                      <w:highlight w:val="none"/>
                      <w:lang w:val="en-US" w:eastAsia="zh-CN" w:bidi="ar-SA"/>
                    </w:rPr>
                  </w:pPr>
                  <w:r>
                    <w:rPr>
                      <w:rFonts w:hint="default" w:ascii="Times New Roman" w:hAnsi="Times New Roman" w:cs="Times New Roman"/>
                      <w:sz w:val="21"/>
                      <w:szCs w:val="21"/>
                      <w:highlight w:val="none"/>
                    </w:rPr>
                    <w:t>总排口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 w:type="pct"/>
                  <w:vMerge w:val="restart"/>
                  <w:vAlign w:val="center"/>
                </w:tcPr>
                <w:p>
                  <w:pPr>
                    <w:spacing w:after="120"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2</w:t>
                  </w:r>
                </w:p>
              </w:tc>
              <w:tc>
                <w:tcPr>
                  <w:tcW w:w="436" w:type="pct"/>
                  <w:vMerge w:val="restart"/>
                  <w:vAlign w:val="center"/>
                </w:tcPr>
                <w:p>
                  <w:pPr>
                    <w:spacing w:after="120" w:line="240" w:lineRule="auto"/>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eastAsia="zh-CN"/>
                    </w:rPr>
                    <w:t>废气</w:t>
                  </w:r>
                </w:p>
              </w:tc>
              <w:tc>
                <w:tcPr>
                  <w:tcW w:w="770" w:type="pct"/>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切割、打磨粉尘、焊接烟尘</w:t>
                  </w:r>
                </w:p>
              </w:tc>
              <w:tc>
                <w:tcPr>
                  <w:tcW w:w="592" w:type="pct"/>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935" w:type="pct"/>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1653" w:type="pct"/>
                  <w:vAlign w:val="center"/>
                </w:tcPr>
                <w:p>
                  <w:pPr>
                    <w:spacing w:line="240" w:lineRule="auto"/>
                    <w:jc w:val="both"/>
                    <w:rPr>
                      <w:rFonts w:hint="default" w:ascii="Times New Roman" w:hAnsi="Times New Roman" w:cs="Times New Roman"/>
                      <w:sz w:val="21"/>
                      <w:szCs w:val="21"/>
                    </w:rPr>
                  </w:pPr>
                  <w:r>
                    <w:rPr>
                      <w:rFonts w:hint="default" w:ascii="Times New Roman" w:hAnsi="Times New Roman" w:cs="Times New Roman"/>
                      <w:sz w:val="21"/>
                      <w:szCs w:val="21"/>
                    </w:rPr>
                    <w:t>《大气污染物综合排放标准》（GB16297-1996）（表2）无组织排放监控浓度限值：无组织颗粒物周界外最高浓度≤1.0mg/m³。</w:t>
                  </w:r>
                </w:p>
              </w:tc>
              <w:tc>
                <w:tcPr>
                  <w:tcW w:w="376" w:type="pct"/>
                  <w:vAlign w:val="center"/>
                </w:tcPr>
                <w:p>
                  <w:pPr>
                    <w:spacing w:after="120"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厂界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 w:type="pct"/>
                  <w:vMerge w:val="continue"/>
                  <w:tcBorders/>
                  <w:vAlign w:val="center"/>
                </w:tcPr>
                <w:p>
                  <w:pPr>
                    <w:spacing w:after="120" w:line="240" w:lineRule="auto"/>
                    <w:jc w:val="center"/>
                    <w:rPr>
                      <w:rFonts w:hint="default" w:ascii="Times New Roman" w:hAnsi="Times New Roman" w:cs="Times New Roman"/>
                      <w:sz w:val="21"/>
                      <w:szCs w:val="21"/>
                    </w:rPr>
                  </w:pPr>
                </w:p>
              </w:tc>
              <w:tc>
                <w:tcPr>
                  <w:tcW w:w="436" w:type="pct"/>
                  <w:vMerge w:val="continue"/>
                  <w:tcBorders/>
                  <w:vAlign w:val="center"/>
                </w:tcPr>
                <w:p>
                  <w:pPr>
                    <w:spacing w:after="120" w:line="240" w:lineRule="auto"/>
                    <w:jc w:val="center"/>
                    <w:rPr>
                      <w:rFonts w:hint="default" w:ascii="Times New Roman" w:hAnsi="Times New Roman" w:cs="Times New Roman"/>
                      <w:sz w:val="21"/>
                      <w:szCs w:val="21"/>
                    </w:rPr>
                  </w:pPr>
                </w:p>
              </w:tc>
              <w:tc>
                <w:tcPr>
                  <w:tcW w:w="770" w:type="pct"/>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喷塑粉尘</w:t>
                  </w:r>
                </w:p>
              </w:tc>
              <w:tc>
                <w:tcPr>
                  <w:tcW w:w="592" w:type="pct"/>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布袋除尘设备</w:t>
                  </w:r>
                </w:p>
              </w:tc>
              <w:tc>
                <w:tcPr>
                  <w:tcW w:w="935" w:type="pct"/>
                  <w:vAlign w:val="center"/>
                </w:tcPr>
                <w:p>
                  <w:pPr>
                    <w:spacing w:line="240" w:lineRule="auto"/>
                    <w:rPr>
                      <w:rFonts w:hint="default" w:ascii="Times New Roman" w:hAnsi="Times New Roman" w:cs="Times New Roman"/>
                      <w:sz w:val="21"/>
                      <w:szCs w:val="21"/>
                    </w:rPr>
                  </w:pPr>
                  <w:r>
                    <w:rPr>
                      <w:rFonts w:hint="default" w:ascii="Times New Roman" w:hAnsi="Times New Roman" w:cs="Times New Roman"/>
                      <w:sz w:val="21"/>
                      <w:szCs w:val="21"/>
                    </w:rPr>
                    <w:t>1套，风量为2000m³/h，排气筒高15m</w:t>
                  </w:r>
                </w:p>
              </w:tc>
              <w:tc>
                <w:tcPr>
                  <w:tcW w:w="1653" w:type="pct"/>
                  <w:vAlign w:val="center"/>
                </w:tcPr>
                <w:p>
                  <w:pPr>
                    <w:spacing w:line="240" w:lineRule="auto"/>
                    <w:jc w:val="both"/>
                    <w:rPr>
                      <w:rFonts w:hint="default" w:ascii="Times New Roman" w:hAnsi="Times New Roman" w:cs="Times New Roman"/>
                      <w:sz w:val="21"/>
                      <w:szCs w:val="21"/>
                    </w:rPr>
                  </w:pPr>
                  <w:r>
                    <w:rPr>
                      <w:rFonts w:hint="default" w:ascii="Times New Roman" w:hAnsi="Times New Roman" w:cs="Times New Roman"/>
                      <w:sz w:val="21"/>
                      <w:szCs w:val="21"/>
                    </w:rPr>
                    <w:t>《大气污染物综合排放标准》（GB16297-1996）：</w:t>
                  </w:r>
                  <w:r>
                    <w:rPr>
                      <w:rFonts w:hint="default" w:ascii="Times New Roman" w:hAnsi="Times New Roman" w:cs="Times New Roman"/>
                      <w:color w:val="000000"/>
                      <w:sz w:val="21"/>
                      <w:szCs w:val="21"/>
                    </w:rPr>
                    <w:t>排气筒高度15m，最高允许排放速率3.5kg/h，最高允许排放浓度120</w:t>
                  </w:r>
                  <w:r>
                    <w:rPr>
                      <w:rFonts w:hint="default" w:ascii="Times New Roman" w:hAnsi="Times New Roman" w:cs="Times New Roman"/>
                      <w:sz w:val="21"/>
                      <w:szCs w:val="21"/>
                    </w:rPr>
                    <w:t xml:space="preserve"> 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w:t>
                  </w:r>
                </w:p>
              </w:tc>
              <w:tc>
                <w:tcPr>
                  <w:tcW w:w="376" w:type="pct"/>
                  <w:vMerge w:val="restart"/>
                  <w:vAlign w:val="center"/>
                </w:tcPr>
                <w:p>
                  <w:pPr>
                    <w:spacing w:after="120"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排气筒排口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 w:type="pct"/>
                  <w:vMerge w:val="continue"/>
                  <w:tcBorders/>
                  <w:vAlign w:val="center"/>
                </w:tcPr>
                <w:p>
                  <w:pPr>
                    <w:spacing w:after="120" w:line="240" w:lineRule="auto"/>
                    <w:jc w:val="center"/>
                    <w:rPr>
                      <w:rFonts w:hint="default" w:ascii="Times New Roman" w:hAnsi="Times New Roman" w:cs="Times New Roman"/>
                      <w:sz w:val="21"/>
                      <w:szCs w:val="21"/>
                    </w:rPr>
                  </w:pPr>
                </w:p>
              </w:tc>
              <w:tc>
                <w:tcPr>
                  <w:tcW w:w="436" w:type="pct"/>
                  <w:vMerge w:val="continue"/>
                  <w:tcBorders/>
                  <w:vAlign w:val="center"/>
                </w:tcPr>
                <w:p>
                  <w:pPr>
                    <w:spacing w:after="120" w:line="240" w:lineRule="auto"/>
                    <w:jc w:val="center"/>
                    <w:rPr>
                      <w:rFonts w:hint="default" w:ascii="Times New Roman" w:hAnsi="Times New Roman" w:cs="Times New Roman"/>
                      <w:sz w:val="21"/>
                      <w:szCs w:val="21"/>
                    </w:rPr>
                  </w:pPr>
                </w:p>
              </w:tc>
              <w:tc>
                <w:tcPr>
                  <w:tcW w:w="770" w:type="pct"/>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非甲烷总烃</w:t>
                  </w:r>
                </w:p>
              </w:tc>
              <w:tc>
                <w:tcPr>
                  <w:tcW w:w="592" w:type="pct"/>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活性炭吸附设备</w:t>
                  </w:r>
                </w:p>
              </w:tc>
              <w:tc>
                <w:tcPr>
                  <w:tcW w:w="935" w:type="pct"/>
                  <w:vAlign w:val="center"/>
                </w:tcPr>
                <w:p>
                  <w:pPr>
                    <w:spacing w:line="240" w:lineRule="auto"/>
                    <w:rPr>
                      <w:rFonts w:hint="default" w:ascii="Times New Roman" w:hAnsi="Times New Roman" w:cs="Times New Roman"/>
                      <w:sz w:val="21"/>
                      <w:szCs w:val="21"/>
                    </w:rPr>
                  </w:pPr>
                  <w:r>
                    <w:rPr>
                      <w:rFonts w:hint="default" w:ascii="Times New Roman" w:hAnsi="Times New Roman" w:cs="Times New Roman"/>
                      <w:sz w:val="21"/>
                      <w:szCs w:val="21"/>
                    </w:rPr>
                    <w:t>1套，抽风机风量为2000m³/h，排气筒高15m</w:t>
                  </w:r>
                </w:p>
              </w:tc>
              <w:tc>
                <w:tcPr>
                  <w:tcW w:w="1653" w:type="pct"/>
                  <w:vAlign w:val="center"/>
                </w:tcPr>
                <w:p>
                  <w:pPr>
                    <w:spacing w:line="240" w:lineRule="auto"/>
                    <w:jc w:val="both"/>
                    <w:rPr>
                      <w:rFonts w:hint="default" w:ascii="Times New Roman" w:hAnsi="Times New Roman" w:cs="Times New Roman"/>
                      <w:sz w:val="21"/>
                      <w:szCs w:val="21"/>
                    </w:rPr>
                  </w:pPr>
                  <w:r>
                    <w:rPr>
                      <w:rFonts w:hint="default" w:ascii="Times New Roman" w:hAnsi="Times New Roman" w:cs="Times New Roman"/>
                      <w:sz w:val="21"/>
                      <w:szCs w:val="21"/>
                    </w:rPr>
                    <w:t>《大气污染物综合排放标准》（GB16297-1996）：</w:t>
                  </w:r>
                  <w:r>
                    <w:rPr>
                      <w:rFonts w:hint="default" w:ascii="Times New Roman" w:hAnsi="Times New Roman" w:cs="Times New Roman"/>
                      <w:color w:val="000000"/>
                      <w:sz w:val="21"/>
                      <w:szCs w:val="21"/>
                    </w:rPr>
                    <w:t>排气筒高度15m，最高允许排放速率10kg/h，最高允许排放浓度120</w:t>
                  </w:r>
                  <w:r>
                    <w:rPr>
                      <w:rFonts w:hint="default" w:ascii="Times New Roman" w:hAnsi="Times New Roman" w:cs="Times New Roman"/>
                      <w:sz w:val="21"/>
                      <w:szCs w:val="21"/>
                    </w:rPr>
                    <w:t xml:space="preserve"> mg/m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w:t>
                  </w:r>
                </w:p>
              </w:tc>
              <w:tc>
                <w:tcPr>
                  <w:tcW w:w="376" w:type="pct"/>
                  <w:vMerge w:val="continue"/>
                  <w:vAlign w:val="center"/>
                </w:tcPr>
                <w:p>
                  <w:pPr>
                    <w:spacing w:after="120" w:line="240" w:lineRule="auto"/>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 w:type="pct"/>
                  <w:vMerge w:val="continue"/>
                  <w:tcBorders/>
                  <w:vAlign w:val="center"/>
                </w:tcPr>
                <w:p>
                  <w:pPr>
                    <w:spacing w:after="120" w:line="240" w:lineRule="auto"/>
                    <w:jc w:val="center"/>
                    <w:rPr>
                      <w:rFonts w:hint="default" w:ascii="Times New Roman" w:hAnsi="Times New Roman" w:cs="Times New Roman"/>
                      <w:sz w:val="21"/>
                      <w:szCs w:val="21"/>
                    </w:rPr>
                  </w:pPr>
                </w:p>
              </w:tc>
              <w:tc>
                <w:tcPr>
                  <w:tcW w:w="436" w:type="pct"/>
                  <w:vMerge w:val="continue"/>
                  <w:tcBorders/>
                  <w:vAlign w:val="center"/>
                </w:tcPr>
                <w:p>
                  <w:pPr>
                    <w:spacing w:after="120" w:line="240" w:lineRule="auto"/>
                    <w:jc w:val="center"/>
                    <w:rPr>
                      <w:rFonts w:hint="default" w:ascii="Times New Roman" w:hAnsi="Times New Roman" w:cs="Times New Roman"/>
                      <w:sz w:val="21"/>
                      <w:szCs w:val="21"/>
                    </w:rPr>
                  </w:pPr>
                </w:p>
              </w:tc>
              <w:tc>
                <w:tcPr>
                  <w:tcW w:w="770" w:type="pct"/>
                  <w:vAlign w:val="center"/>
                </w:tcPr>
                <w:p>
                  <w:pPr>
                    <w:spacing w:line="240" w:lineRule="auto"/>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eastAsia="zh-CN"/>
                    </w:rPr>
                    <w:t>食堂油烟</w:t>
                  </w:r>
                </w:p>
              </w:tc>
              <w:tc>
                <w:tcPr>
                  <w:tcW w:w="592" w:type="pct"/>
                  <w:vAlign w:val="center"/>
                </w:tcPr>
                <w:p>
                  <w:pPr>
                    <w:spacing w:line="240" w:lineRule="auto"/>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eastAsia="zh-CN"/>
                    </w:rPr>
                    <w:t>抽油烟机</w:t>
                  </w:r>
                </w:p>
              </w:tc>
              <w:tc>
                <w:tcPr>
                  <w:tcW w:w="935" w:type="pct"/>
                  <w:vAlign w:val="center"/>
                </w:tcPr>
                <w:p>
                  <w:pPr>
                    <w:spacing w:line="240" w:lineRule="auto"/>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1套，用于处理食堂油烟，处理后的油烟经烟管外排</w:t>
                  </w:r>
                </w:p>
              </w:tc>
              <w:tc>
                <w:tcPr>
                  <w:tcW w:w="1653" w:type="pct"/>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对周边环境影响小</w:t>
                  </w:r>
                </w:p>
              </w:tc>
              <w:tc>
                <w:tcPr>
                  <w:tcW w:w="376" w:type="pct"/>
                  <w:vAlign w:val="center"/>
                </w:tcPr>
                <w:p>
                  <w:pPr>
                    <w:spacing w:after="120" w:line="240" w:lineRule="auto"/>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 w:type="pct"/>
                  <w:vMerge w:val="restart"/>
                  <w:vAlign w:val="center"/>
                </w:tcPr>
                <w:p>
                  <w:pPr>
                    <w:spacing w:after="120"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436" w:type="pct"/>
                  <w:vMerge w:val="restart"/>
                  <w:vAlign w:val="center"/>
                </w:tcPr>
                <w:p>
                  <w:pPr>
                    <w:spacing w:line="240" w:lineRule="auto"/>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eastAsia="zh-CN"/>
                    </w:rPr>
                    <w:t>固体废弃物</w:t>
                  </w:r>
                </w:p>
              </w:tc>
              <w:tc>
                <w:tcPr>
                  <w:tcW w:w="770" w:type="pct"/>
                  <w:vAlign w:val="center"/>
                </w:tcPr>
                <w:p>
                  <w:pPr>
                    <w:spacing w:line="240" w:lineRule="auto"/>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eastAsia="zh-CN"/>
                    </w:rPr>
                    <w:t>生活垃圾</w:t>
                  </w:r>
                </w:p>
              </w:tc>
              <w:tc>
                <w:tcPr>
                  <w:tcW w:w="1527" w:type="pct"/>
                  <w:gridSpan w:val="2"/>
                  <w:vAlign w:val="center"/>
                </w:tcPr>
                <w:p>
                  <w:pPr>
                    <w:spacing w:line="240" w:lineRule="auto"/>
                    <w:rPr>
                      <w:rFonts w:hint="default" w:ascii="Times New Roman" w:hAnsi="Times New Roman" w:cs="Times New Roman"/>
                      <w:sz w:val="21"/>
                      <w:szCs w:val="21"/>
                    </w:rPr>
                  </w:pPr>
                  <w:r>
                    <w:rPr>
                      <w:rFonts w:hint="default" w:ascii="Times New Roman" w:hAnsi="Times New Roman" w:cs="Times New Roman"/>
                      <w:sz w:val="21"/>
                      <w:szCs w:val="21"/>
                    </w:rPr>
                    <w:t>有盖垃圾桶收集，委托环卫部门清运。</w:t>
                  </w:r>
                </w:p>
              </w:tc>
              <w:tc>
                <w:tcPr>
                  <w:tcW w:w="1653" w:type="pct"/>
                  <w:vMerge w:val="restart"/>
                  <w:vAlign w:val="center"/>
                </w:tcPr>
                <w:p>
                  <w:pPr>
                    <w:spacing w:after="120"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处置率100%，处置方案及去向合理</w:t>
                  </w:r>
                  <w:r>
                    <w:rPr>
                      <w:rFonts w:hint="default" w:ascii="Times New Roman" w:hAnsi="Times New Roman" w:cs="Times New Roman"/>
                      <w:sz w:val="21"/>
                      <w:szCs w:val="21"/>
                      <w:lang w:eastAsia="zh-CN"/>
                    </w:rPr>
                    <w:t>（协议及合同）</w:t>
                  </w:r>
                  <w:r>
                    <w:rPr>
                      <w:rFonts w:hint="default" w:ascii="Times New Roman" w:hAnsi="Times New Roman" w:cs="Times New Roman"/>
                      <w:sz w:val="21"/>
                      <w:szCs w:val="21"/>
                    </w:rPr>
                    <w:t>。</w:t>
                  </w:r>
                </w:p>
                <w:p>
                  <w:pPr>
                    <w:spacing w:after="120" w:line="240" w:lineRule="auto"/>
                    <w:jc w:val="center"/>
                    <w:rPr>
                      <w:rFonts w:hint="default" w:ascii="Times New Roman" w:hAnsi="Times New Roman" w:cs="Times New Roman"/>
                      <w:sz w:val="21"/>
                      <w:szCs w:val="21"/>
                    </w:rPr>
                  </w:pPr>
                  <w:r>
                    <w:rPr>
                      <w:rFonts w:hint="default" w:ascii="Times New Roman" w:hAnsi="Times New Roman" w:cs="Times New Roman"/>
                      <w:sz w:val="21"/>
                      <w:szCs w:val="21"/>
                      <w:highlight w:val="none"/>
                    </w:rPr>
                    <w:t>危废收集桶两只、危废暂存间一间，</w:t>
                  </w:r>
                  <w:r>
                    <w:rPr>
                      <w:rFonts w:hint="eastAsia" w:ascii="Times New Roman" w:hAnsi="Times New Roman" w:cs="Times New Roman"/>
                      <w:sz w:val="21"/>
                      <w:szCs w:val="21"/>
                      <w:highlight w:val="none"/>
                      <w:lang w:val="en-US" w:eastAsia="zh-CN"/>
                    </w:rPr>
                    <w:t>5</w:t>
                  </w:r>
                  <w:r>
                    <w:rPr>
                      <w:rFonts w:hint="default" w:ascii="Times New Roman" w:hAnsi="Times New Roman" w:cs="Times New Roman"/>
                      <w:sz w:val="21"/>
                      <w:szCs w:val="21"/>
                      <w:highlight w:val="none"/>
                    </w:rPr>
                    <w:t>平方</w:t>
                  </w:r>
                  <w:r>
                    <w:rPr>
                      <w:rFonts w:hint="default" w:ascii="Times New Roman" w:hAnsi="Times New Roman" w:cs="Times New Roman"/>
                      <w:sz w:val="21"/>
                      <w:szCs w:val="21"/>
                      <w:highlight w:val="none"/>
                      <w:lang w:eastAsia="zh-CN"/>
                    </w:rPr>
                    <w:t>米。</w:t>
                  </w:r>
                </w:p>
              </w:tc>
              <w:tc>
                <w:tcPr>
                  <w:tcW w:w="376" w:type="pct"/>
                  <w:vMerge w:val="restart"/>
                  <w:vAlign w:val="center"/>
                </w:tcPr>
                <w:p>
                  <w:pPr>
                    <w:spacing w:after="120"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 w:type="pct"/>
                  <w:vMerge w:val="continue"/>
                  <w:vAlign w:val="center"/>
                </w:tcPr>
                <w:p>
                  <w:pPr>
                    <w:spacing w:after="120" w:line="240" w:lineRule="auto"/>
                    <w:jc w:val="center"/>
                    <w:rPr>
                      <w:rFonts w:hint="default" w:ascii="Times New Roman" w:hAnsi="Times New Roman" w:cs="Times New Roman"/>
                      <w:sz w:val="21"/>
                      <w:szCs w:val="21"/>
                    </w:rPr>
                  </w:pPr>
                </w:p>
              </w:tc>
              <w:tc>
                <w:tcPr>
                  <w:tcW w:w="436" w:type="pct"/>
                  <w:vMerge w:val="continue"/>
                  <w:tcBorders/>
                  <w:vAlign w:val="center"/>
                </w:tcPr>
                <w:p>
                  <w:pPr>
                    <w:spacing w:line="240" w:lineRule="auto"/>
                    <w:jc w:val="center"/>
                    <w:rPr>
                      <w:rFonts w:hint="default" w:ascii="Times New Roman" w:hAnsi="Times New Roman" w:cs="Times New Roman"/>
                      <w:sz w:val="21"/>
                      <w:szCs w:val="21"/>
                    </w:rPr>
                  </w:pPr>
                </w:p>
              </w:tc>
              <w:tc>
                <w:tcPr>
                  <w:tcW w:w="770" w:type="pct"/>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生产固废</w:t>
                  </w:r>
                </w:p>
              </w:tc>
              <w:tc>
                <w:tcPr>
                  <w:tcW w:w="1527" w:type="pct"/>
                  <w:gridSpan w:val="2"/>
                  <w:vAlign w:val="center"/>
                </w:tcPr>
                <w:p>
                  <w:pPr>
                    <w:spacing w:line="240" w:lineRule="auto"/>
                    <w:jc w:val="both"/>
                    <w:rPr>
                      <w:rFonts w:hint="default" w:ascii="Times New Roman" w:hAnsi="Times New Roman" w:cs="Times New Roman"/>
                      <w:sz w:val="21"/>
                      <w:szCs w:val="21"/>
                    </w:rPr>
                  </w:pPr>
                  <w:r>
                    <w:rPr>
                      <w:rFonts w:hint="default" w:ascii="Times New Roman" w:hAnsi="Times New Roman" w:cs="Times New Roman"/>
                      <w:color w:val="000000"/>
                      <w:sz w:val="21"/>
                      <w:szCs w:val="21"/>
                      <w:lang w:val="zh-TW" w:eastAsia="zh-TW"/>
                    </w:rPr>
                    <w:t>可回收利用重新加工的回收用于生产</w:t>
                  </w:r>
                  <w:r>
                    <w:rPr>
                      <w:rFonts w:hint="default" w:ascii="Times New Roman" w:hAnsi="Times New Roman" w:cs="Times New Roman"/>
                      <w:color w:val="000000"/>
                      <w:sz w:val="21"/>
                      <w:szCs w:val="21"/>
                      <w:lang w:val="zh-TW"/>
                    </w:rPr>
                    <w:t>，</w:t>
                  </w:r>
                  <w:r>
                    <w:rPr>
                      <w:rFonts w:hint="default" w:ascii="Times New Roman" w:hAnsi="Times New Roman" w:cs="Times New Roman"/>
                      <w:color w:val="000000"/>
                      <w:sz w:val="21"/>
                      <w:szCs w:val="21"/>
                      <w:lang w:val="zh-TW" w:eastAsia="zh-TW"/>
                    </w:rPr>
                    <w:t>不能回收的卖给废品回收站回收处理</w:t>
                  </w:r>
                  <w:r>
                    <w:rPr>
                      <w:rFonts w:hint="default" w:ascii="Times New Roman" w:hAnsi="Times New Roman" w:cs="Times New Roman"/>
                      <w:color w:val="000000"/>
                      <w:sz w:val="21"/>
                      <w:szCs w:val="21"/>
                      <w:lang w:val="zh-TW"/>
                    </w:rPr>
                    <w:t>。</w:t>
                  </w:r>
                </w:p>
              </w:tc>
              <w:tc>
                <w:tcPr>
                  <w:tcW w:w="1653" w:type="pct"/>
                  <w:vMerge w:val="continue"/>
                  <w:vAlign w:val="center"/>
                </w:tcPr>
                <w:p>
                  <w:pPr>
                    <w:spacing w:after="120" w:line="240" w:lineRule="auto"/>
                    <w:jc w:val="center"/>
                    <w:rPr>
                      <w:rFonts w:hint="default" w:ascii="Times New Roman" w:hAnsi="Times New Roman" w:cs="Times New Roman"/>
                      <w:sz w:val="21"/>
                      <w:szCs w:val="21"/>
                    </w:rPr>
                  </w:pPr>
                </w:p>
              </w:tc>
              <w:tc>
                <w:tcPr>
                  <w:tcW w:w="376" w:type="pct"/>
                  <w:vMerge w:val="continue"/>
                  <w:vAlign w:val="center"/>
                </w:tcPr>
                <w:p>
                  <w:pPr>
                    <w:spacing w:after="120" w:line="240" w:lineRule="auto"/>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 w:type="pct"/>
                  <w:vMerge w:val="continue"/>
                  <w:vAlign w:val="center"/>
                </w:tcPr>
                <w:p>
                  <w:pPr>
                    <w:spacing w:after="120" w:line="240" w:lineRule="auto"/>
                    <w:jc w:val="center"/>
                    <w:rPr>
                      <w:rFonts w:hint="default" w:ascii="Times New Roman" w:hAnsi="Times New Roman" w:cs="Times New Roman"/>
                      <w:sz w:val="21"/>
                      <w:szCs w:val="21"/>
                    </w:rPr>
                  </w:pPr>
                </w:p>
              </w:tc>
              <w:tc>
                <w:tcPr>
                  <w:tcW w:w="436" w:type="pct"/>
                  <w:vMerge w:val="continue"/>
                  <w:tcBorders/>
                  <w:vAlign w:val="center"/>
                </w:tcPr>
                <w:p>
                  <w:pPr>
                    <w:spacing w:line="240" w:lineRule="auto"/>
                    <w:jc w:val="center"/>
                    <w:rPr>
                      <w:rFonts w:hint="default" w:ascii="Times New Roman" w:hAnsi="Times New Roman" w:cs="Times New Roman"/>
                      <w:sz w:val="21"/>
                      <w:szCs w:val="21"/>
                    </w:rPr>
                  </w:pPr>
                </w:p>
              </w:tc>
              <w:tc>
                <w:tcPr>
                  <w:tcW w:w="770" w:type="pct"/>
                  <w:vAlign w:val="center"/>
                </w:tcPr>
                <w:p>
                  <w:pPr>
                    <w:spacing w:line="240" w:lineRule="auto"/>
                    <w:jc w:val="center"/>
                    <w:rPr>
                      <w:rFonts w:hint="default" w:ascii="Times New Roman" w:hAnsi="Times New Roman" w:cs="Times New Roman"/>
                      <w:sz w:val="21"/>
                      <w:szCs w:val="21"/>
                    </w:rPr>
                  </w:pPr>
                  <w:r>
                    <w:rPr>
                      <w:rStyle w:val="102"/>
                      <w:rFonts w:hint="default" w:ascii="Times New Roman" w:hAnsi="Times New Roman" w:eastAsia="宋体" w:cs="Times New Roman"/>
                      <w:color w:val="000000"/>
                      <w:spacing w:val="0"/>
                      <w:sz w:val="21"/>
                      <w:szCs w:val="21"/>
                    </w:rPr>
                    <w:t>废活性炭</w:t>
                  </w:r>
                </w:p>
              </w:tc>
              <w:tc>
                <w:tcPr>
                  <w:tcW w:w="1527" w:type="pct"/>
                  <w:gridSpan w:val="2"/>
                  <w:vMerge w:val="restart"/>
                  <w:vAlign w:val="center"/>
                </w:tcPr>
                <w:p>
                  <w:pPr>
                    <w:spacing w:line="240" w:lineRule="auto"/>
                    <w:ind w:firstLine="420" w:firstLineChars="200"/>
                    <w:jc w:val="both"/>
                    <w:rPr>
                      <w:rFonts w:hint="default" w:ascii="Times New Roman" w:hAnsi="Times New Roman" w:eastAsia="宋体" w:cs="Times New Roman"/>
                      <w:sz w:val="21"/>
                      <w:szCs w:val="21"/>
                      <w:highlight w:val="none"/>
                      <w:lang w:val="en-US" w:eastAsia="zh-CN" w:bidi="ar-SA"/>
                    </w:rPr>
                  </w:pPr>
                  <w:r>
                    <w:rPr>
                      <w:rFonts w:hint="eastAsia" w:ascii="Times New Roman" w:hAnsi="Times New Roman" w:cs="Times New Roman" w:eastAsiaTheme="minorEastAsia"/>
                      <w:sz w:val="21"/>
                      <w:szCs w:val="21"/>
                      <w:highlight w:val="none"/>
                      <w:lang w:eastAsia="zh-CN"/>
                    </w:rPr>
                    <w:t>暂存于危险废物暂存间，委托有处理资质的单位定期清运、处置</w:t>
                  </w:r>
                </w:p>
              </w:tc>
              <w:tc>
                <w:tcPr>
                  <w:tcW w:w="1653" w:type="pct"/>
                  <w:vMerge w:val="continue"/>
                  <w:vAlign w:val="center"/>
                </w:tcPr>
                <w:p>
                  <w:pPr>
                    <w:spacing w:after="120" w:line="240" w:lineRule="auto"/>
                    <w:jc w:val="center"/>
                    <w:rPr>
                      <w:rFonts w:hint="default" w:ascii="Times New Roman" w:hAnsi="Times New Roman" w:cs="Times New Roman"/>
                      <w:sz w:val="21"/>
                      <w:szCs w:val="21"/>
                    </w:rPr>
                  </w:pPr>
                </w:p>
              </w:tc>
              <w:tc>
                <w:tcPr>
                  <w:tcW w:w="376" w:type="pct"/>
                  <w:vMerge w:val="continue"/>
                  <w:vAlign w:val="center"/>
                </w:tcPr>
                <w:p>
                  <w:pPr>
                    <w:spacing w:after="120" w:line="240" w:lineRule="auto"/>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 w:type="pct"/>
                  <w:vMerge w:val="continue"/>
                  <w:vAlign w:val="center"/>
                </w:tcPr>
                <w:p>
                  <w:pPr>
                    <w:spacing w:after="120" w:line="240" w:lineRule="auto"/>
                    <w:jc w:val="center"/>
                    <w:rPr>
                      <w:rFonts w:hint="default" w:ascii="Times New Roman" w:hAnsi="Times New Roman" w:cs="Times New Roman"/>
                      <w:sz w:val="21"/>
                      <w:szCs w:val="21"/>
                    </w:rPr>
                  </w:pPr>
                </w:p>
              </w:tc>
              <w:tc>
                <w:tcPr>
                  <w:tcW w:w="436" w:type="pct"/>
                  <w:vMerge w:val="continue"/>
                  <w:tcBorders/>
                  <w:vAlign w:val="center"/>
                </w:tcPr>
                <w:p>
                  <w:pPr>
                    <w:spacing w:line="240" w:lineRule="auto"/>
                    <w:jc w:val="center"/>
                    <w:rPr>
                      <w:rFonts w:hint="default" w:ascii="Times New Roman" w:hAnsi="Times New Roman" w:cs="Times New Roman"/>
                      <w:sz w:val="21"/>
                      <w:szCs w:val="21"/>
                    </w:rPr>
                  </w:pPr>
                </w:p>
              </w:tc>
              <w:tc>
                <w:tcPr>
                  <w:tcW w:w="770" w:type="pct"/>
                  <w:vAlign w:val="center"/>
                </w:tcPr>
                <w:p>
                  <w:pPr>
                    <w:spacing w:after="120" w:line="240" w:lineRule="auto"/>
                    <w:jc w:val="center"/>
                    <w:rPr>
                      <w:rFonts w:hint="default" w:ascii="Times New Roman" w:hAnsi="Times New Roman" w:eastAsia="宋体" w:cs="Times New Roman"/>
                      <w:sz w:val="21"/>
                      <w:szCs w:val="21"/>
                      <w:highlight w:val="none"/>
                      <w:lang w:val="en-US" w:eastAsia="zh-CN" w:bidi="ar-SA"/>
                    </w:rPr>
                  </w:pPr>
                  <w:r>
                    <w:rPr>
                      <w:rFonts w:hint="default" w:ascii="Times New Roman" w:hAnsi="Times New Roman" w:cs="Times New Roman"/>
                      <w:sz w:val="21"/>
                      <w:szCs w:val="21"/>
                      <w:highlight w:val="none"/>
                    </w:rPr>
                    <w:t>废机油</w:t>
                  </w:r>
                </w:p>
              </w:tc>
              <w:tc>
                <w:tcPr>
                  <w:tcW w:w="1527" w:type="pct"/>
                  <w:gridSpan w:val="2"/>
                  <w:vMerge w:val="continue"/>
                  <w:vAlign w:val="center"/>
                </w:tcPr>
                <w:p>
                  <w:pPr>
                    <w:spacing w:line="240" w:lineRule="auto"/>
                    <w:jc w:val="center"/>
                    <w:rPr>
                      <w:rFonts w:hint="default" w:ascii="Times New Roman" w:hAnsi="Times New Roman" w:eastAsia="宋体" w:cs="Times New Roman"/>
                      <w:sz w:val="21"/>
                      <w:szCs w:val="21"/>
                      <w:highlight w:val="none"/>
                      <w:lang w:val="en-US" w:eastAsia="zh-CN" w:bidi="ar-SA"/>
                    </w:rPr>
                  </w:pPr>
                </w:p>
              </w:tc>
              <w:tc>
                <w:tcPr>
                  <w:tcW w:w="1653" w:type="pct"/>
                  <w:vMerge w:val="continue"/>
                  <w:vAlign w:val="center"/>
                </w:tcPr>
                <w:p>
                  <w:pPr>
                    <w:spacing w:after="120" w:line="240" w:lineRule="auto"/>
                    <w:jc w:val="center"/>
                    <w:rPr>
                      <w:rFonts w:hint="default" w:ascii="Times New Roman" w:hAnsi="Times New Roman" w:eastAsia="宋体" w:cs="Times New Roman"/>
                      <w:sz w:val="21"/>
                      <w:szCs w:val="21"/>
                      <w:highlight w:val="none"/>
                      <w:lang w:val="en-US" w:eastAsia="zh-CN" w:bidi="ar-SA"/>
                    </w:rPr>
                  </w:pPr>
                </w:p>
              </w:tc>
              <w:tc>
                <w:tcPr>
                  <w:tcW w:w="376" w:type="pct"/>
                  <w:vMerge w:val="continue"/>
                  <w:vAlign w:val="center"/>
                </w:tcPr>
                <w:p>
                  <w:pPr>
                    <w:spacing w:after="120" w:line="240" w:lineRule="auto"/>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 w:type="pct"/>
                  <w:vAlign w:val="center"/>
                </w:tcPr>
                <w:p>
                  <w:pPr>
                    <w:spacing w:after="120"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4</w:t>
                  </w:r>
                </w:p>
              </w:tc>
              <w:tc>
                <w:tcPr>
                  <w:tcW w:w="436" w:type="pct"/>
                  <w:vAlign w:val="center"/>
                </w:tcPr>
                <w:p>
                  <w:pPr>
                    <w:spacing w:after="120"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设备噪声</w:t>
                  </w:r>
                </w:p>
              </w:tc>
              <w:tc>
                <w:tcPr>
                  <w:tcW w:w="770" w:type="pct"/>
                  <w:vAlign w:val="center"/>
                </w:tcPr>
                <w:p>
                  <w:pPr>
                    <w:spacing w:after="120"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dB(A)</w:t>
                  </w:r>
                </w:p>
              </w:tc>
              <w:tc>
                <w:tcPr>
                  <w:tcW w:w="1527" w:type="pct"/>
                  <w:gridSpan w:val="2"/>
                  <w:vAlign w:val="center"/>
                </w:tcPr>
                <w:p>
                  <w:pPr>
                    <w:spacing w:after="120"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绿化、隔声减震</w:t>
                  </w:r>
                </w:p>
              </w:tc>
              <w:tc>
                <w:tcPr>
                  <w:tcW w:w="1653" w:type="pct"/>
                  <w:vAlign w:val="center"/>
                </w:tcPr>
                <w:p>
                  <w:pPr>
                    <w:spacing w:line="240" w:lineRule="auto"/>
                    <w:jc w:val="left"/>
                    <w:rPr>
                      <w:rFonts w:hint="default" w:ascii="Times New Roman" w:hAnsi="Times New Roman" w:cs="Times New Roman"/>
                      <w:sz w:val="21"/>
                      <w:szCs w:val="21"/>
                    </w:rPr>
                  </w:pPr>
                  <w:r>
                    <w:rPr>
                      <w:rFonts w:hint="default" w:ascii="Times New Roman" w:hAnsi="Times New Roman" w:cs="Times New Roman"/>
                      <w:sz w:val="21"/>
                      <w:szCs w:val="21"/>
                    </w:rPr>
                    <w:t>执行《工业企业厂界环境噪声排放标准》（GB12348-2008）3类区标准。</w:t>
                  </w:r>
                </w:p>
              </w:tc>
              <w:tc>
                <w:tcPr>
                  <w:tcW w:w="376" w:type="pct"/>
                  <w:vAlign w:val="center"/>
                </w:tcPr>
                <w:p>
                  <w:pPr>
                    <w:spacing w:after="120"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厂界</w:t>
                  </w:r>
                </w:p>
              </w:tc>
            </w:tr>
          </w:tbl>
          <w:p>
            <w:pPr>
              <w:spacing w:line="360" w:lineRule="auto"/>
              <w:rPr>
                <w:sz w:val="24"/>
              </w:rPr>
            </w:pPr>
          </w:p>
        </w:tc>
      </w:tr>
    </w:tbl>
    <w:p>
      <w:pPr>
        <w:spacing w:line="360" w:lineRule="auto"/>
        <w:jc w:val="center"/>
        <w:outlineLvl w:val="9"/>
        <w:rPr>
          <w:rFonts w:hint="eastAsia" w:hAnsi="宋体"/>
          <w:color w:val="auto"/>
          <w:sz w:val="24"/>
          <w:szCs w:val="24"/>
          <w:highlight w:val="none"/>
        </w:rPr>
      </w:pPr>
    </w:p>
    <w:p>
      <w:pPr>
        <w:spacing w:line="360" w:lineRule="auto"/>
        <w:jc w:val="center"/>
        <w:outlineLvl w:val="9"/>
        <w:rPr>
          <w:rFonts w:hint="eastAsia" w:hAnsi="宋体"/>
          <w:color w:val="auto"/>
          <w:sz w:val="24"/>
          <w:szCs w:val="24"/>
          <w:highlight w:val="none"/>
        </w:rPr>
      </w:pPr>
    </w:p>
    <w:p>
      <w:pPr>
        <w:adjustRightInd w:val="0"/>
        <w:snapToGrid w:val="0"/>
        <w:spacing w:before="156" w:beforeLines="50" w:line="380" w:lineRule="exact"/>
        <w:textAlignment w:val="baseline"/>
        <w:rPr>
          <w:b/>
          <w:bCs/>
          <w:sz w:val="24"/>
        </w:rPr>
        <w:sectPr>
          <w:pgSz w:w="11907" w:h="16840"/>
          <w:pgMar w:top="1474" w:right="1287" w:bottom="1474" w:left="1701" w:header="1247" w:footer="1247" w:gutter="0"/>
          <w:pgBorders>
            <w:top w:val="none" w:sz="0" w:space="0"/>
            <w:left w:val="none" w:sz="0" w:space="0"/>
            <w:bottom w:val="none" w:sz="0" w:space="0"/>
            <w:right w:val="none" w:sz="0" w:space="0"/>
          </w:pgBorders>
          <w:pgNumType w:fmt="decimal"/>
          <w:cols w:space="720" w:num="1"/>
          <w:titlePg/>
          <w:docGrid w:linePitch="380" w:charSpace="0"/>
        </w:sectPr>
      </w:pPr>
    </w:p>
    <w:tbl>
      <w:tblPr>
        <w:tblStyle w:val="33"/>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7" w:hRule="atLeast"/>
          <w:jc w:val="center"/>
        </w:trPr>
        <w:tc>
          <w:tcPr>
            <w:tcW w:w="9128" w:type="dxa"/>
            <w:noWrap w:val="0"/>
            <w:vAlign w:val="top"/>
          </w:tcPr>
          <w:p>
            <w:pPr>
              <w:adjustRightInd w:val="0"/>
              <w:snapToGrid w:val="0"/>
              <w:spacing w:before="156" w:beforeLines="50" w:line="380" w:lineRule="exact"/>
              <w:textAlignment w:val="baseline"/>
              <w:rPr>
                <w:b/>
                <w:bCs/>
                <w:sz w:val="24"/>
              </w:rPr>
            </w:pPr>
            <w:r>
              <w:rPr>
                <w:b/>
                <w:bCs/>
                <w:sz w:val="24"/>
              </w:rPr>
              <w:t>预审意见:</w:t>
            </w:r>
          </w:p>
          <w:p>
            <w:pPr>
              <w:adjustRightInd w:val="0"/>
              <w:snapToGrid w:val="0"/>
              <w:spacing w:line="380" w:lineRule="exact"/>
              <w:textAlignment w:val="baseline"/>
              <w:rPr>
                <w:b/>
                <w:bCs/>
                <w:sz w:val="24"/>
              </w:rPr>
            </w:pPr>
          </w:p>
          <w:p>
            <w:pPr>
              <w:adjustRightInd w:val="0"/>
              <w:snapToGrid w:val="0"/>
              <w:spacing w:line="380" w:lineRule="exact"/>
              <w:textAlignment w:val="baseline"/>
              <w:rPr>
                <w:b/>
                <w:bCs/>
                <w:sz w:val="24"/>
              </w:rPr>
            </w:pPr>
          </w:p>
          <w:p>
            <w:pPr>
              <w:adjustRightInd w:val="0"/>
              <w:snapToGrid w:val="0"/>
              <w:spacing w:line="380" w:lineRule="exact"/>
              <w:textAlignment w:val="baseline"/>
              <w:rPr>
                <w:b/>
                <w:bCs/>
                <w:sz w:val="24"/>
              </w:rPr>
            </w:pPr>
          </w:p>
          <w:p>
            <w:pPr>
              <w:adjustRightInd w:val="0"/>
              <w:snapToGrid w:val="0"/>
              <w:spacing w:line="380" w:lineRule="exact"/>
              <w:textAlignment w:val="baseline"/>
              <w:rPr>
                <w:b/>
                <w:bCs/>
                <w:sz w:val="24"/>
              </w:rPr>
            </w:pPr>
          </w:p>
          <w:p>
            <w:pPr>
              <w:adjustRightInd w:val="0"/>
              <w:snapToGrid w:val="0"/>
              <w:spacing w:line="380" w:lineRule="exact"/>
              <w:textAlignment w:val="baseline"/>
              <w:rPr>
                <w:b/>
                <w:bCs/>
                <w:sz w:val="24"/>
              </w:rPr>
            </w:pPr>
          </w:p>
          <w:p>
            <w:pPr>
              <w:adjustRightInd w:val="0"/>
              <w:snapToGrid w:val="0"/>
              <w:spacing w:line="380" w:lineRule="exact"/>
              <w:textAlignment w:val="baseline"/>
              <w:rPr>
                <w:b/>
                <w:bCs/>
                <w:sz w:val="24"/>
              </w:rPr>
            </w:pPr>
          </w:p>
          <w:p>
            <w:pPr>
              <w:adjustRightInd w:val="0"/>
              <w:snapToGrid w:val="0"/>
              <w:spacing w:line="380" w:lineRule="exact"/>
              <w:textAlignment w:val="baseline"/>
              <w:rPr>
                <w:b/>
                <w:bCs/>
                <w:sz w:val="24"/>
              </w:rPr>
            </w:pPr>
          </w:p>
          <w:p>
            <w:pPr>
              <w:adjustRightInd w:val="0"/>
              <w:snapToGrid w:val="0"/>
              <w:spacing w:line="380" w:lineRule="exact"/>
              <w:textAlignment w:val="baseline"/>
              <w:rPr>
                <w:b/>
                <w:bCs/>
                <w:sz w:val="24"/>
              </w:rPr>
            </w:pPr>
          </w:p>
          <w:p>
            <w:pPr>
              <w:adjustRightInd w:val="0"/>
              <w:snapToGrid w:val="0"/>
              <w:spacing w:line="380" w:lineRule="exact"/>
              <w:textAlignment w:val="baseline"/>
              <w:rPr>
                <w:b/>
                <w:bCs/>
                <w:sz w:val="24"/>
              </w:rPr>
            </w:pPr>
          </w:p>
          <w:p>
            <w:pPr>
              <w:adjustRightInd w:val="0"/>
              <w:snapToGrid w:val="0"/>
              <w:spacing w:line="380" w:lineRule="exact"/>
              <w:textAlignment w:val="baseline"/>
              <w:rPr>
                <w:b/>
                <w:bCs/>
                <w:sz w:val="24"/>
              </w:rPr>
            </w:pPr>
          </w:p>
          <w:p>
            <w:pPr>
              <w:adjustRightInd w:val="0"/>
              <w:snapToGrid w:val="0"/>
              <w:spacing w:line="380" w:lineRule="exact"/>
              <w:textAlignment w:val="baseline"/>
              <w:rPr>
                <w:b/>
                <w:bCs/>
                <w:sz w:val="24"/>
              </w:rPr>
            </w:pPr>
          </w:p>
          <w:p>
            <w:pPr>
              <w:adjustRightInd w:val="0"/>
              <w:snapToGrid w:val="0"/>
              <w:spacing w:line="380" w:lineRule="exact"/>
              <w:textAlignment w:val="baseline"/>
              <w:rPr>
                <w:b/>
                <w:bCs/>
                <w:sz w:val="24"/>
              </w:rPr>
            </w:pPr>
          </w:p>
          <w:p>
            <w:pPr>
              <w:adjustRightInd w:val="0"/>
              <w:snapToGrid w:val="0"/>
              <w:spacing w:line="380" w:lineRule="exact"/>
              <w:textAlignment w:val="baseline"/>
              <w:rPr>
                <w:b/>
                <w:bCs/>
                <w:sz w:val="24"/>
              </w:rPr>
            </w:pPr>
          </w:p>
          <w:p>
            <w:pPr>
              <w:adjustRightInd w:val="0"/>
              <w:snapToGrid w:val="0"/>
              <w:spacing w:line="380" w:lineRule="exact"/>
              <w:jc w:val="left"/>
              <w:textAlignment w:val="baseline"/>
              <w:rPr>
                <w:b/>
                <w:bCs/>
                <w:sz w:val="24"/>
              </w:rPr>
            </w:pPr>
            <w:r>
              <w:rPr>
                <w:b/>
                <w:bCs/>
                <w:sz w:val="24"/>
              </w:rPr>
              <w:t>经办人:                                              公章</w:t>
            </w:r>
          </w:p>
          <w:p>
            <w:pPr>
              <w:adjustRightInd w:val="0"/>
              <w:snapToGrid w:val="0"/>
              <w:spacing w:line="380" w:lineRule="exact"/>
              <w:ind w:firstLine="5667" w:firstLineChars="2352"/>
              <w:jc w:val="left"/>
              <w:textAlignment w:val="baseline"/>
              <w:rPr>
                <w:b/>
                <w:bCs/>
                <w:sz w:val="24"/>
              </w:rPr>
            </w:pPr>
            <w:r>
              <w:rPr>
                <w:b/>
                <w:bCs/>
                <w:sz w:val="24"/>
              </w:rPr>
              <w:t>年    月    日</w:t>
            </w:r>
          </w:p>
          <w:p>
            <w:pPr>
              <w:adjustRightInd w:val="0"/>
              <w:snapToGrid w:val="0"/>
              <w:spacing w:line="380" w:lineRule="exact"/>
              <w:ind w:firstLine="5667" w:firstLineChars="2352"/>
              <w:jc w:val="left"/>
              <w:textAlignment w:val="baseline"/>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7" w:hRule="atLeast"/>
          <w:jc w:val="center"/>
        </w:trPr>
        <w:tc>
          <w:tcPr>
            <w:tcW w:w="9128"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line="380" w:lineRule="exact"/>
              <w:textAlignment w:val="baseline"/>
              <w:rPr>
                <w:b/>
                <w:bCs/>
                <w:sz w:val="24"/>
              </w:rPr>
            </w:pPr>
            <w:r>
              <w:rPr>
                <w:b/>
                <w:bCs/>
                <w:sz w:val="24"/>
              </w:rPr>
              <w:t>下一级环境保护行政主管部门审查意见:</w:t>
            </w:r>
          </w:p>
          <w:p>
            <w:pPr>
              <w:adjustRightInd w:val="0"/>
              <w:snapToGrid w:val="0"/>
              <w:spacing w:before="156" w:beforeLines="50" w:line="380" w:lineRule="exact"/>
              <w:textAlignment w:val="baseline"/>
              <w:rPr>
                <w:b/>
                <w:bCs/>
                <w:sz w:val="24"/>
              </w:rPr>
            </w:pPr>
          </w:p>
          <w:p>
            <w:pPr>
              <w:adjustRightInd w:val="0"/>
              <w:snapToGrid w:val="0"/>
              <w:spacing w:before="156" w:beforeLines="50" w:line="380" w:lineRule="exact"/>
              <w:textAlignment w:val="baseline"/>
              <w:rPr>
                <w:b/>
                <w:bCs/>
                <w:sz w:val="24"/>
              </w:rPr>
            </w:pPr>
          </w:p>
          <w:p>
            <w:pPr>
              <w:adjustRightInd w:val="0"/>
              <w:snapToGrid w:val="0"/>
              <w:spacing w:before="156" w:beforeLines="50" w:line="380" w:lineRule="exact"/>
              <w:textAlignment w:val="baseline"/>
              <w:rPr>
                <w:b/>
                <w:bCs/>
                <w:sz w:val="24"/>
              </w:rPr>
            </w:pPr>
          </w:p>
          <w:p>
            <w:pPr>
              <w:adjustRightInd w:val="0"/>
              <w:snapToGrid w:val="0"/>
              <w:spacing w:before="156" w:beforeLines="50" w:line="380" w:lineRule="exact"/>
              <w:textAlignment w:val="baseline"/>
              <w:rPr>
                <w:b/>
                <w:bCs/>
                <w:sz w:val="24"/>
              </w:rPr>
            </w:pPr>
          </w:p>
          <w:p>
            <w:pPr>
              <w:adjustRightInd w:val="0"/>
              <w:snapToGrid w:val="0"/>
              <w:spacing w:before="156" w:beforeLines="50" w:line="380" w:lineRule="exact"/>
              <w:textAlignment w:val="baseline"/>
              <w:rPr>
                <w:b/>
                <w:bCs/>
                <w:sz w:val="24"/>
              </w:rPr>
            </w:pPr>
          </w:p>
          <w:p>
            <w:pPr>
              <w:adjustRightInd w:val="0"/>
              <w:snapToGrid w:val="0"/>
              <w:spacing w:before="156" w:beforeLines="50" w:line="380" w:lineRule="exact"/>
              <w:textAlignment w:val="baseline"/>
              <w:rPr>
                <w:b/>
                <w:bCs/>
                <w:sz w:val="24"/>
              </w:rPr>
            </w:pPr>
          </w:p>
          <w:p>
            <w:pPr>
              <w:adjustRightInd w:val="0"/>
              <w:snapToGrid w:val="0"/>
              <w:spacing w:before="156" w:beforeLines="50" w:line="380" w:lineRule="exact"/>
              <w:textAlignment w:val="baseline"/>
              <w:rPr>
                <w:b/>
                <w:bCs/>
                <w:sz w:val="24"/>
              </w:rPr>
            </w:pPr>
          </w:p>
          <w:p>
            <w:pPr>
              <w:adjustRightInd w:val="0"/>
              <w:snapToGrid w:val="0"/>
              <w:spacing w:before="156" w:beforeLines="50" w:line="380" w:lineRule="exact"/>
              <w:textAlignment w:val="baseline"/>
              <w:rPr>
                <w:b/>
                <w:bCs/>
                <w:sz w:val="24"/>
              </w:rPr>
            </w:pPr>
          </w:p>
          <w:p>
            <w:pPr>
              <w:adjustRightInd w:val="0"/>
              <w:snapToGrid w:val="0"/>
              <w:spacing w:before="156" w:beforeLines="50" w:line="380" w:lineRule="exact"/>
              <w:textAlignment w:val="baseline"/>
              <w:rPr>
                <w:b/>
                <w:bCs/>
                <w:sz w:val="24"/>
              </w:rPr>
            </w:pPr>
          </w:p>
          <w:p>
            <w:pPr>
              <w:adjustRightInd w:val="0"/>
              <w:snapToGrid w:val="0"/>
              <w:spacing w:before="156" w:beforeLines="50" w:line="380" w:lineRule="exact"/>
              <w:textAlignment w:val="baseline"/>
              <w:rPr>
                <w:b/>
                <w:bCs/>
                <w:sz w:val="24"/>
              </w:rPr>
            </w:pPr>
            <w:r>
              <w:rPr>
                <w:b/>
                <w:bCs/>
                <w:sz w:val="24"/>
              </w:rPr>
              <w:t>经办人:                                                 公章</w:t>
            </w:r>
          </w:p>
          <w:p>
            <w:pPr>
              <w:adjustRightInd w:val="0"/>
              <w:snapToGrid w:val="0"/>
              <w:spacing w:before="156" w:beforeLines="50" w:line="380" w:lineRule="exact"/>
              <w:ind w:right="480"/>
              <w:textAlignment w:val="baseline"/>
              <w:rPr>
                <w:b/>
                <w:bCs/>
                <w:sz w:val="24"/>
              </w:rPr>
            </w:pPr>
            <w:r>
              <w:rPr>
                <w:b/>
                <w:bCs/>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1" w:hRule="atLeast"/>
          <w:jc w:val="center"/>
        </w:trPr>
        <w:tc>
          <w:tcPr>
            <w:tcW w:w="9128" w:type="dxa"/>
            <w:noWrap w:val="0"/>
            <w:vAlign w:val="top"/>
          </w:tcPr>
          <w:p>
            <w:pPr>
              <w:adjustRightInd w:val="0"/>
              <w:snapToGrid w:val="0"/>
              <w:rPr>
                <w:b/>
                <w:sz w:val="24"/>
              </w:rPr>
            </w:pPr>
            <w:r>
              <w:rPr>
                <w:b/>
                <w:sz w:val="24"/>
              </w:rPr>
              <w:t>审批意见</w:t>
            </w:r>
          </w:p>
          <w:p>
            <w:pPr>
              <w:keepNext/>
              <w:keepLines/>
              <w:adjustRightInd w:val="0"/>
              <w:snapToGrid w:val="0"/>
              <w:spacing w:line="578" w:lineRule="auto"/>
              <w:ind w:right="140" w:rightChars="50"/>
              <w:textAlignment w:val="baseline"/>
              <w:rPr>
                <w:rStyle w:val="213"/>
                <w:i w:val="0"/>
                <w:iCs w:val="0"/>
                <w:color w:val="auto"/>
                <w:spacing w:val="-10"/>
                <w:sz w:val="24"/>
              </w:rPr>
            </w:pPr>
          </w:p>
          <w:p>
            <w:pPr>
              <w:keepNext/>
              <w:keepLines/>
              <w:adjustRightInd w:val="0"/>
              <w:snapToGrid w:val="0"/>
              <w:spacing w:line="578" w:lineRule="auto"/>
              <w:ind w:right="140" w:rightChars="50"/>
              <w:textAlignment w:val="baseline"/>
              <w:rPr>
                <w:rStyle w:val="213"/>
                <w:i w:val="0"/>
                <w:iCs w:val="0"/>
                <w:color w:val="auto"/>
                <w:spacing w:val="-10"/>
                <w:sz w:val="24"/>
              </w:rPr>
            </w:pPr>
          </w:p>
          <w:p>
            <w:pPr>
              <w:keepNext/>
              <w:keepLines/>
              <w:adjustRightInd w:val="0"/>
              <w:snapToGrid w:val="0"/>
              <w:spacing w:line="578" w:lineRule="auto"/>
              <w:ind w:right="140" w:rightChars="50"/>
              <w:textAlignment w:val="baseline"/>
              <w:rPr>
                <w:rStyle w:val="213"/>
                <w:i w:val="0"/>
                <w:iCs w:val="0"/>
                <w:color w:val="auto"/>
                <w:spacing w:val="-10"/>
                <w:sz w:val="24"/>
              </w:rPr>
            </w:pPr>
          </w:p>
          <w:p>
            <w:pPr>
              <w:keepNext/>
              <w:keepLines/>
              <w:adjustRightInd w:val="0"/>
              <w:snapToGrid w:val="0"/>
              <w:spacing w:line="578" w:lineRule="auto"/>
              <w:ind w:right="140" w:rightChars="50"/>
              <w:textAlignment w:val="baseline"/>
              <w:rPr>
                <w:rStyle w:val="213"/>
                <w:i w:val="0"/>
                <w:iCs w:val="0"/>
                <w:color w:val="auto"/>
                <w:spacing w:val="-10"/>
                <w:sz w:val="24"/>
              </w:rPr>
            </w:pPr>
          </w:p>
          <w:p>
            <w:pPr>
              <w:keepNext/>
              <w:keepLines/>
              <w:adjustRightInd w:val="0"/>
              <w:snapToGrid w:val="0"/>
              <w:spacing w:line="578" w:lineRule="auto"/>
              <w:ind w:right="140" w:rightChars="50"/>
              <w:textAlignment w:val="baseline"/>
              <w:rPr>
                <w:rStyle w:val="213"/>
                <w:i w:val="0"/>
                <w:iCs w:val="0"/>
                <w:color w:val="auto"/>
                <w:spacing w:val="-10"/>
                <w:sz w:val="24"/>
              </w:rPr>
            </w:pPr>
          </w:p>
          <w:p>
            <w:pPr>
              <w:keepNext/>
              <w:keepLines/>
              <w:adjustRightInd w:val="0"/>
              <w:snapToGrid w:val="0"/>
              <w:spacing w:line="578" w:lineRule="auto"/>
              <w:ind w:right="140" w:rightChars="50"/>
              <w:textAlignment w:val="baseline"/>
              <w:rPr>
                <w:rStyle w:val="213"/>
                <w:i w:val="0"/>
                <w:iCs w:val="0"/>
                <w:color w:val="auto"/>
                <w:spacing w:val="-10"/>
                <w:sz w:val="24"/>
              </w:rPr>
            </w:pPr>
          </w:p>
          <w:p>
            <w:pPr>
              <w:keepNext/>
              <w:keepLines/>
              <w:adjustRightInd w:val="0"/>
              <w:snapToGrid w:val="0"/>
              <w:spacing w:line="578" w:lineRule="auto"/>
              <w:ind w:right="140" w:rightChars="50"/>
              <w:textAlignment w:val="baseline"/>
              <w:rPr>
                <w:rStyle w:val="213"/>
                <w:i w:val="0"/>
                <w:iCs w:val="0"/>
                <w:color w:val="auto"/>
                <w:spacing w:val="-10"/>
                <w:sz w:val="24"/>
              </w:rPr>
            </w:pPr>
          </w:p>
          <w:p>
            <w:pPr>
              <w:keepNext/>
              <w:keepLines/>
              <w:adjustRightInd w:val="0"/>
              <w:snapToGrid w:val="0"/>
              <w:spacing w:line="578" w:lineRule="auto"/>
              <w:ind w:right="140" w:rightChars="50"/>
              <w:textAlignment w:val="baseline"/>
              <w:rPr>
                <w:rStyle w:val="213"/>
                <w:i w:val="0"/>
                <w:iCs w:val="0"/>
                <w:color w:val="auto"/>
                <w:spacing w:val="-10"/>
                <w:sz w:val="24"/>
              </w:rPr>
            </w:pPr>
          </w:p>
          <w:p>
            <w:pPr>
              <w:keepNext/>
              <w:keepLines/>
              <w:adjustRightInd w:val="0"/>
              <w:snapToGrid w:val="0"/>
              <w:spacing w:line="578" w:lineRule="auto"/>
              <w:ind w:right="140" w:rightChars="50"/>
              <w:textAlignment w:val="baseline"/>
              <w:rPr>
                <w:rStyle w:val="213"/>
                <w:i w:val="0"/>
                <w:iCs w:val="0"/>
                <w:color w:val="auto"/>
                <w:spacing w:val="-10"/>
                <w:sz w:val="24"/>
              </w:rPr>
            </w:pPr>
          </w:p>
          <w:p>
            <w:pPr>
              <w:keepNext/>
              <w:keepLines/>
              <w:adjustRightInd w:val="0"/>
              <w:snapToGrid w:val="0"/>
              <w:spacing w:line="578" w:lineRule="auto"/>
              <w:ind w:right="140" w:rightChars="50"/>
              <w:textAlignment w:val="baseline"/>
              <w:rPr>
                <w:rStyle w:val="213"/>
                <w:i w:val="0"/>
                <w:iCs w:val="0"/>
                <w:color w:val="auto"/>
                <w:spacing w:val="-10"/>
                <w:sz w:val="24"/>
              </w:rPr>
            </w:pPr>
          </w:p>
          <w:p>
            <w:pPr>
              <w:keepNext/>
              <w:keepLines/>
              <w:adjustRightInd w:val="0"/>
              <w:snapToGrid w:val="0"/>
              <w:spacing w:line="578" w:lineRule="auto"/>
              <w:ind w:right="140" w:rightChars="50"/>
              <w:textAlignment w:val="baseline"/>
              <w:rPr>
                <w:rStyle w:val="213"/>
                <w:i w:val="0"/>
                <w:iCs w:val="0"/>
                <w:color w:val="auto"/>
                <w:spacing w:val="-10"/>
                <w:sz w:val="24"/>
              </w:rPr>
            </w:pPr>
          </w:p>
          <w:p>
            <w:pPr>
              <w:pStyle w:val="22"/>
              <w:ind w:left="0" w:leftChars="0" w:firstLine="0" w:firstLineChars="0"/>
              <w:rPr>
                <w:rStyle w:val="213"/>
                <w:i w:val="0"/>
                <w:iCs w:val="0"/>
                <w:color w:val="auto"/>
                <w:spacing w:val="-10"/>
              </w:rPr>
            </w:pPr>
          </w:p>
          <w:p>
            <w:pPr>
              <w:pStyle w:val="22"/>
              <w:rPr>
                <w:rStyle w:val="213"/>
                <w:i w:val="0"/>
                <w:iCs w:val="0"/>
                <w:color w:val="auto"/>
                <w:spacing w:val="-10"/>
              </w:rPr>
            </w:pPr>
          </w:p>
          <w:p>
            <w:pPr>
              <w:keepNext/>
              <w:keepLines/>
              <w:adjustRightInd w:val="0"/>
              <w:snapToGrid w:val="0"/>
              <w:spacing w:line="578" w:lineRule="auto"/>
              <w:ind w:right="140" w:rightChars="50"/>
              <w:textAlignment w:val="baseline"/>
              <w:rPr>
                <w:rStyle w:val="213"/>
                <w:i w:val="0"/>
                <w:iCs w:val="0"/>
                <w:color w:val="auto"/>
                <w:spacing w:val="-10"/>
                <w:sz w:val="24"/>
              </w:rPr>
            </w:pPr>
          </w:p>
          <w:p>
            <w:pPr>
              <w:keepNext/>
              <w:keepLines/>
              <w:adjustRightInd w:val="0"/>
              <w:snapToGrid w:val="0"/>
              <w:spacing w:line="578" w:lineRule="auto"/>
              <w:ind w:right="140" w:rightChars="50"/>
              <w:textAlignment w:val="baseline"/>
              <w:rPr>
                <w:rStyle w:val="213"/>
                <w:i w:val="0"/>
                <w:iCs w:val="0"/>
                <w:color w:val="auto"/>
                <w:spacing w:val="-10"/>
                <w:sz w:val="24"/>
              </w:rPr>
            </w:pPr>
            <w:r>
              <w:rPr>
                <w:rStyle w:val="213"/>
                <w:i w:val="0"/>
                <w:iCs w:val="0"/>
                <w:color w:val="auto"/>
                <w:spacing w:val="-10"/>
                <w:sz w:val="24"/>
              </w:rPr>
              <w:t xml:space="preserve">                                                         公章</w:t>
            </w:r>
          </w:p>
          <w:p>
            <w:pPr>
              <w:keepNext/>
              <w:keepLines/>
              <w:adjustRightInd w:val="0"/>
              <w:snapToGrid w:val="0"/>
              <w:spacing w:line="578" w:lineRule="auto"/>
              <w:ind w:right="140" w:rightChars="50"/>
              <w:textAlignment w:val="baseline"/>
              <w:rPr>
                <w:rStyle w:val="213"/>
                <w:i w:val="0"/>
                <w:iCs w:val="0"/>
                <w:color w:val="auto"/>
                <w:spacing w:val="-10"/>
                <w:sz w:val="24"/>
              </w:rPr>
            </w:pPr>
            <w:r>
              <w:rPr>
                <w:rStyle w:val="213"/>
                <w:i w:val="0"/>
                <w:iCs w:val="0"/>
                <w:color w:val="auto"/>
                <w:spacing w:val="-10"/>
                <w:sz w:val="24"/>
              </w:rPr>
              <w:t>经办人：                                             年   月   日</w:t>
            </w:r>
          </w:p>
        </w:tc>
      </w:tr>
    </w:tbl>
    <w:p>
      <w:pPr>
        <w:rPr>
          <w:rFonts w:hint="eastAsia" w:asciiTheme="minorEastAsia" w:hAnsiTheme="minorEastAsia" w:eastAsiaTheme="minorEastAsia" w:cstheme="minorEastAsia"/>
          <w:b w:val="0"/>
          <w:bCs/>
          <w:color w:val="000000" w:themeColor="text1"/>
          <w:sz w:val="24"/>
          <w:szCs w:val="24"/>
          <w:u w:val="none"/>
          <w14:textFill>
            <w14:solidFill>
              <w14:schemeClr w14:val="tx1"/>
            </w14:solidFill>
          </w14:textFill>
        </w:rPr>
      </w:pPr>
    </w:p>
    <w:sectPr>
      <w:footerReference r:id="rId15" w:type="first"/>
      <w:footerReference r:id="rId14" w:type="default"/>
      <w:pgSz w:w="11907" w:h="16840"/>
      <w:pgMar w:top="1474" w:right="1287" w:bottom="1474" w:left="1701" w:header="1247" w:footer="1247" w:gutter="0"/>
      <w:pgBorders>
        <w:top w:val="none" w:sz="0" w:space="0"/>
        <w:left w:val="none" w:sz="0" w:space="0"/>
        <w:bottom w:val="none" w:sz="0" w:space="0"/>
        <w:right w:val="none" w:sz="0" w:space="0"/>
      </w:pgBorders>
      <w:pgNumType w:fmt="decimal"/>
      <w:cols w:space="720" w:num="1"/>
      <w:titlePg/>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Rounded MT Bold">
    <w:altName w:val="Arial"/>
    <w:panose1 w:val="020F0704030504030204"/>
    <w:charset w:val="00"/>
    <w:family w:val="swiss"/>
    <w:pitch w:val="default"/>
    <w:sig w:usb0="00000000" w:usb1="00000000" w:usb2="00000000" w:usb3="00000000" w:csb0="00000001" w:csb1="00000000"/>
  </w:font>
  <w:font w:name="ڌ墻">
    <w:altName w:val="宋体"/>
    <w:panose1 w:val="00000000000000000000"/>
    <w:charset w:val="86"/>
    <w:family w:val="roman"/>
    <w:pitch w:val="default"/>
    <w:sig w:usb0="00000000" w:usb1="00000000" w:usb2="00000010" w:usb3="00000000" w:csb0="00040000" w:csb1="00000000"/>
  </w:font>
  <w:font w:name="MingLiU">
    <w:panose1 w:val="02020509000000000000"/>
    <w:charset w:val="88"/>
    <w:family w:val="modern"/>
    <w:pitch w:val="default"/>
    <w:sig w:usb0="A00002FF" w:usb1="28CFFCFA" w:usb2="00000016" w:usb3="00000000" w:csb0="00100001" w:csb1="00000000"/>
  </w:font>
  <w:font w:name="PMingLiU">
    <w:panose1 w:val="02020500000000000000"/>
    <w:charset w:val="88"/>
    <w:family w:val="roman"/>
    <w:pitch w:val="default"/>
    <w:sig w:usb0="A00002FF" w:usb1="28CFFCFA" w:usb2="00000016" w:usb3="00000000" w:csb0="00100001" w:csb1="00000000"/>
  </w:font>
  <w:font w:name="华文细黑">
    <w:panose1 w:val="02010600040101010101"/>
    <w:charset w:val="86"/>
    <w:family w:val="auto"/>
    <w:pitch w:val="default"/>
    <w:sig w:usb0="00000287" w:usb1="080F0000" w:usb2="00000000" w:usb3="00000000" w:csb0="0004009F" w:csb1="DFD70000"/>
  </w:font>
  <w:font w:name="FrankRuehl">
    <w:panose1 w:val="020E0503060101010101"/>
    <w:charset w:val="B1"/>
    <w:family w:val="swiss"/>
    <w:pitch w:val="default"/>
    <w:sig w:usb0="00000801" w:usb1="00000000" w:usb2="00000000" w:usb3="00000000" w:csb0="00000020" w:csb1="00200000"/>
  </w:font>
  <w:font w:name="仿宋_GB2312">
    <w:altName w:val="仿宋"/>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andara">
    <w:panose1 w:val="020E0502030303020204"/>
    <w:charset w:val="00"/>
    <w:family w:val="swiss"/>
    <w:pitch w:val="default"/>
    <w:sig w:usb0="A00002EF" w:usb1="4000A44B" w:usb2="00000000" w:usb3="00000000" w:csb0="2000019F" w:csb1="00000000"/>
  </w:font>
  <w:font w:name="Batang">
    <w:panose1 w:val="02030600000101010101"/>
    <w:charset w:val="81"/>
    <w:family w:val="roman"/>
    <w:pitch w:val="default"/>
    <w:sig w:usb0="B00002AF" w:usb1="69D77CFB" w:usb2="00000030" w:usb3="00000000" w:csb0="4008009F" w:csb1="DFD70000"/>
  </w:font>
  <w:font w:name="AngsanaUPC">
    <w:panose1 w:val="02020603050405020304"/>
    <w:charset w:val="00"/>
    <w:family w:val="roman"/>
    <w:pitch w:val="default"/>
    <w:sig w:usb0="81000003" w:usb1="00000000" w:usb2="00000000" w:usb3="00000000" w:csb0="00010001" w:csb1="00000000"/>
  </w:font>
  <w:font w:name="MS Gothic">
    <w:panose1 w:val="020B0609070205080204"/>
    <w:charset w:val="80"/>
    <w:family w:val="modern"/>
    <w:pitch w:val="default"/>
    <w:sig w:usb0="E00002FF" w:usb1="6AC7FDFB" w:usb2="00000012" w:usb3="00000000" w:csb0="4002009F" w:csb1="DFD70000"/>
  </w:font>
  <w:font w:name="Tahoma">
    <w:panose1 w:val="020B0604030504040204"/>
    <w:charset w:val="00"/>
    <w:family w:val="swiss"/>
    <w:pitch w:val="default"/>
    <w:sig w:usb0="E1002EFF" w:usb1="C000605B" w:usb2="00000029" w:usb3="00000000" w:csb0="200101FF" w:csb1="20280000"/>
  </w:font>
  <w:font w:name="长城仿宋">
    <w:altName w:val="宋体"/>
    <w:panose1 w:val="00000000000000000000"/>
    <w:charset w:val="86"/>
    <w:family w:val="modern"/>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Microsoft PhagsPa">
    <w:panose1 w:val="020B0502040204020203"/>
    <w:charset w:val="00"/>
    <w:family w:val="auto"/>
    <w:pitch w:val="default"/>
    <w:sig w:usb0="00000003" w:usb1="00200000" w:usb2="08000000" w:usb3="00000000" w:csb0="00000001" w:csb1="00000000"/>
  </w:font>
  <w:font w:name="MingLiU_HKSCS">
    <w:panose1 w:val="02020500000000000000"/>
    <w:charset w:val="88"/>
    <w:family w:val="auto"/>
    <w:pitch w:val="default"/>
    <w:sig w:usb0="A00002FF" w:usb1="38CFFCFA" w:usb2="00000016" w:usb3="00000000" w:csb0="00100001" w:csb1="00000000"/>
  </w:font>
  <w:font w:name="Marlett">
    <w:panose1 w:val="00000000000000000000"/>
    <w:charset w:val="00"/>
    <w:family w:val="auto"/>
    <w:pitch w:val="default"/>
    <w:sig w:usb0="00000000" w:usb1="00000000" w:usb2="00000000" w:usb3="00000000" w:csb0="80000000" w:csb1="00000000"/>
  </w:font>
  <w:font w:name="Monotxt">
    <w:panose1 w:val="00000400000000000000"/>
    <w:charset w:val="00"/>
    <w:family w:val="auto"/>
    <w:pitch w:val="default"/>
    <w:sig w:usb0="80000207" w:usb1="00000000" w:usb2="00000000" w:usb3="00000000" w:csb0="000001FF" w:csb1="00000000"/>
  </w:font>
  <w:font w:name="MingLiU_HKSCS-ExtB">
    <w:panose1 w:val="02020500000000000000"/>
    <w:charset w:val="88"/>
    <w:family w:val="auto"/>
    <w:pitch w:val="default"/>
    <w:sig w:usb0="8000002F" w:usb1="02000008" w:usb2="00000000" w:usb3="00000000" w:csb0="00100001" w:csb1="00000000"/>
  </w:font>
  <w:font w:name="Microsoft JhengHei">
    <w:panose1 w:val="020B0604030504040204"/>
    <w:charset w:val="88"/>
    <w:family w:val="auto"/>
    <w:pitch w:val="default"/>
    <w:sig w:usb0="00000087" w:usb1="28AF4000" w:usb2="00000016" w:usb3="00000000" w:csb0="00100009" w:csb1="00000000"/>
  </w:font>
  <w:font w:name="MoolBoran">
    <w:panose1 w:val="020B0100010101010101"/>
    <w:charset w:val="00"/>
    <w:family w:val="auto"/>
    <w:pitch w:val="default"/>
    <w:sig w:usb0="8000000F" w:usb1="0000204A" w:usb2="00010000" w:usb3="00000000" w:csb0="0000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ascii="Times New Roman" w:hAnsi="Times New Roman"/>
        <w:sz w:val="21"/>
        <w:szCs w:val="21"/>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i6pUg3AIAACQGAAAOAAAAAAAAAAEAIAAAAB8BAABkcnMvZTJvRG9jLnhtbFBLBQYA&#10;AAAABgAGAFkBAABtBgAAAAA=&#10;">
              <v:fill on="f" focussize="0,0"/>
              <v:stroke on="f" weight="0.5pt"/>
              <v:imagedata o:title=""/>
              <o:lock v:ext="edit" aspectratio="f"/>
              <v:textbox inset="0mm,0mm,0mm,0mm" style="mso-fit-shape-to-text:t;">
                <w:txbxContent>
                  <w:p>
                    <w:pPr>
                      <w:pStyle w:val="2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37"/>
      </w:rPr>
    </w:pPr>
    <w:r>
      <w:fldChar w:fldCharType="begin"/>
    </w:r>
    <w:r>
      <w:rPr>
        <w:rStyle w:val="37"/>
      </w:rPr>
      <w:instrText xml:space="preserve">PAGE  </w:instrText>
    </w:r>
    <w:r>
      <w:fldChar w:fldCharType="end"/>
    </w:r>
  </w:p>
  <w:p>
    <w:pPr>
      <w:pStyle w:val="2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H7cf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E4ftx90CAAAmBgAADgAAAAAAAAABACAAAAAfAQAAZHJzL2Uyb0RvYy54bWxQSwUG&#10;AAAAAAYABgBZAQAAbgYAAAAA&#10;">
              <v:fill on="f" focussize="0,0"/>
              <v:stroke on="f" weight="0.5pt"/>
              <v:imagedata o:title=""/>
              <o:lock v:ext="edit" aspectratio="f"/>
              <v:textbox inset="0mm,0mm,0mm,0mm" style="mso-fit-shape-to-text:t;">
                <w:txbxContent>
                  <w:p>
                    <w:pPr>
                      <w:pStyle w:val="2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RbjTbd0CAAAmBgAADgAAAAAAAAABACAAAAAfAQAAZHJzL2Uyb0RvYy54bWxQSwUG&#10;AAAAAAYABgBZAQAAbgYAAAAA&#10;">
              <v:fill on="f" focussize="0,0"/>
              <v:stroke on="f" weight="0.5pt"/>
              <v:imagedata o:title=""/>
              <o:lock v:ext="edit" aspectratio="f"/>
              <v:textbox inset="0mm,0mm,0mm,0mm" style="mso-fit-shape-to-text:t;">
                <w:txbxContent>
                  <w:p>
                    <w:pPr>
                      <w:pStyle w:val="2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4Ej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v/gSN0CAAAmBgAADgAAAAAAAAABACAAAAAfAQAAZHJzL2Uyb0RvYy54bWxQSwUG&#10;AAAAAAYABgBZAQAAbgYAAAAA&#10;">
              <v:fill on="f" focussize="0,0"/>
              <v:stroke on="f" weight="0.5pt"/>
              <v:imagedata o:title=""/>
              <o:lock v:ext="edit" aspectratio="f"/>
              <v:textbox inset="0mm,0mm,0mm,0mm" style="mso-fit-shape-to-text:t;">
                <w:txbxContent>
                  <w:p>
                    <w:pPr>
                      <w:pStyle w:val="2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5PuKjd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3k+4qN0CAAAmBgAADgAAAAAAAAABACAAAAAfAQAAZHJzL2Uyb0RvYy54bWxQSwUG&#10;AAAAAAYABgBZAQAAbgYAAAAA&#10;">
              <v:fill on="f" focussize="0,0"/>
              <v:stroke on="f" weight="0.5pt"/>
              <v:imagedata o:title=""/>
              <o:lock v:ext="edit" aspectratio="f"/>
              <v:textbox inset="0mm,0mm,0mm,0mm" style="mso-fit-shape-to-text:t;">
                <w:txbxContent>
                  <w:p>
                    <w:pPr>
                      <w:pStyle w:val="2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Ii43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ZQiLjd0CAAAmBgAADgAAAAAAAAABACAAAAAfAQAAZHJzL2Uyb0RvYy54bWxQSwUG&#10;AAAAAAYABgBZAQAAbgYAAAAA&#10;">
              <v:fill on="f" focussize="0,0"/>
              <v:stroke on="f" weight="0.5pt"/>
              <v:imagedata o:title=""/>
              <o:lock v:ext="edit" aspectratio="f"/>
              <v:textbox inset="0mm,0mm,0mm,0mm" style="mso-fit-shape-to-text:t;">
                <w:txbxContent>
                  <w:p>
                    <w:pPr>
                      <w:pStyle w:val="2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1"/>
      </w:pBdr>
    </w:pPr>
    <w:r>
      <w:rPr>
        <w:rFonts w:hint="eastAsia"/>
        <w:lang w:eastAsia="zh-CN"/>
      </w:rPr>
      <w:t>云南万多电气有限公司配电箱加工生产线建设项目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1"/>
      </w:pBdr>
      <w:rPr>
        <w:rFonts w:hint="eastAsia" w:eastAsia="宋体"/>
        <w:lang w:eastAsia="zh-CN"/>
      </w:rPr>
    </w:pPr>
    <w:r>
      <w:rPr>
        <w:rFonts w:hint="eastAsia"/>
        <w:lang w:eastAsia="zh-CN"/>
      </w:rPr>
      <w:t>云南万多电气有限公司配电箱加工生产线建设项目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1ECFE9"/>
    <w:multiLevelType w:val="singleLevel"/>
    <w:tmpl w:val="D41ECFE9"/>
    <w:lvl w:ilvl="0" w:tentative="0">
      <w:start w:val="1"/>
      <w:numFmt w:val="decimal"/>
      <w:suff w:val="nothing"/>
      <w:lvlText w:val="（%1）"/>
      <w:lvlJc w:val="left"/>
    </w:lvl>
  </w:abstractNum>
  <w:abstractNum w:abstractNumId="1">
    <w:nsid w:val="00000002"/>
    <w:multiLevelType w:val="multilevel"/>
    <w:tmpl w:val="00000002"/>
    <w:lvl w:ilvl="0" w:tentative="0">
      <w:start w:val="1"/>
      <w:numFmt w:val="decimal"/>
      <w:pStyle w:val="118"/>
      <w:lvlText w:val="%1"/>
      <w:lvlJc w:val="left"/>
      <w:pPr>
        <w:tabs>
          <w:tab w:val="left" w:pos="327"/>
        </w:tabs>
        <w:ind w:left="327" w:hanging="432"/>
      </w:pPr>
      <w:rPr>
        <w:rFonts w:hint="eastAsia" w:ascii="黑体" w:hAnsi="Times New Roman" w:eastAsia="黑体" w:cs="Times New Roman"/>
        <w:b w:val="0"/>
        <w:bCs w:val="0"/>
        <w:i w:val="0"/>
        <w:iCs w:val="0"/>
        <w:caps w:val="0"/>
        <w:smallCaps w:val="0"/>
        <w:strike w:val="0"/>
        <w:dstrike w:val="0"/>
        <w:snapToGrid w:val="0"/>
        <w:vanish w:val="0"/>
        <w:color w:val="000000"/>
        <w:spacing w:val="0"/>
        <w:kern w:val="0"/>
        <w:position w:val="0"/>
        <w:u w:val="none"/>
        <w:vertAlign w:val="baseline"/>
        <w14:shadow w14:blurRad="0" w14:dist="0" w14:dir="0" w14:sx="0" w14:sy="0" w14:kx="0" w14:ky="0" w14:algn="none">
          <w14:srgbClr w14:val="000000"/>
        </w14:shadow>
      </w:rPr>
    </w:lvl>
    <w:lvl w:ilvl="1" w:tentative="0">
      <w:start w:val="1"/>
      <w:numFmt w:val="decimal"/>
      <w:pStyle w:val="85"/>
      <w:suff w:val="space"/>
      <w:lvlText w:val="%1.%2"/>
      <w:lvlJc w:val="left"/>
      <w:pPr>
        <w:ind w:left="0" w:firstLine="0"/>
      </w:pPr>
      <w:rPr>
        <w:rFonts w:hint="eastAsia"/>
        <w:lang w:eastAsia="zh-CN"/>
      </w:rPr>
    </w:lvl>
    <w:lvl w:ilvl="2" w:tentative="0">
      <w:start w:val="1"/>
      <w:numFmt w:val="decimal"/>
      <w:pStyle w:val="84"/>
      <w:suff w:val="space"/>
      <w:lvlText w:val="%1.%2.%3"/>
      <w:lvlJc w:val="left"/>
      <w:pPr>
        <w:ind w:left="900" w:hanging="900"/>
      </w:pPr>
      <w:rPr>
        <w:rFonts w:hint="default" w:ascii="Times New Roman" w:hAnsi="Times New Roman" w:cs="Times New Roman"/>
        <w:b/>
        <w:color w:val="auto"/>
      </w:rPr>
    </w:lvl>
    <w:lvl w:ilvl="3" w:tentative="0">
      <w:start w:val="1"/>
      <w:numFmt w:val="decimal"/>
      <w:pStyle w:val="86"/>
      <w:suff w:val="space"/>
      <w:lvlText w:val="%1.%2.%3.%4"/>
      <w:lvlJc w:val="left"/>
      <w:pPr>
        <w:ind w:left="759" w:hanging="759"/>
      </w:pPr>
      <w:rPr>
        <w:rFonts w:hint="default" w:ascii="Times New Roman" w:hAnsi="Times New Roman" w:eastAsia="宋体" w:cs="Times New Roman"/>
        <w:b w:val="0"/>
        <w:sz w:val="24"/>
        <w:szCs w:val="24"/>
        <w:lang w:val="en-US"/>
      </w:rPr>
    </w:lvl>
    <w:lvl w:ilvl="4" w:tentative="0">
      <w:start w:val="1"/>
      <w:numFmt w:val="decimal"/>
      <w:lvlText w:val="%1.%2.%3.%4.%5"/>
      <w:lvlJc w:val="left"/>
      <w:pPr>
        <w:tabs>
          <w:tab w:val="left" w:pos="903"/>
        </w:tabs>
        <w:ind w:left="903" w:hanging="1008"/>
      </w:pPr>
      <w:rPr>
        <w:rFonts w:hint="eastAsia"/>
      </w:rPr>
    </w:lvl>
    <w:lvl w:ilvl="5" w:tentative="0">
      <w:start w:val="1"/>
      <w:numFmt w:val="decimal"/>
      <w:lvlText w:val="%1.%2.%3.%4.%5.%6"/>
      <w:lvlJc w:val="left"/>
      <w:pPr>
        <w:tabs>
          <w:tab w:val="left" w:pos="1047"/>
        </w:tabs>
        <w:ind w:left="1047" w:hanging="1152"/>
      </w:pPr>
      <w:rPr>
        <w:rFonts w:hint="eastAsia"/>
      </w:rPr>
    </w:lvl>
    <w:lvl w:ilvl="6" w:tentative="0">
      <w:start w:val="1"/>
      <w:numFmt w:val="decimal"/>
      <w:lvlText w:val="%1.%2.%3.%4.%5.%6.%7"/>
      <w:lvlJc w:val="left"/>
      <w:pPr>
        <w:tabs>
          <w:tab w:val="left" w:pos="1191"/>
        </w:tabs>
        <w:ind w:left="1191" w:hanging="1296"/>
      </w:pPr>
      <w:rPr>
        <w:rFonts w:hint="eastAsia"/>
      </w:rPr>
    </w:lvl>
    <w:lvl w:ilvl="7" w:tentative="0">
      <w:start w:val="1"/>
      <w:numFmt w:val="decimal"/>
      <w:lvlText w:val="%1.%2.%3.%4.%5.%6.%7.%8"/>
      <w:lvlJc w:val="left"/>
      <w:pPr>
        <w:tabs>
          <w:tab w:val="left" w:pos="1335"/>
        </w:tabs>
        <w:ind w:left="1335" w:hanging="1440"/>
      </w:pPr>
      <w:rPr>
        <w:rFonts w:hint="eastAsia"/>
      </w:rPr>
    </w:lvl>
    <w:lvl w:ilvl="8" w:tentative="0">
      <w:start w:val="1"/>
      <w:numFmt w:val="decimal"/>
      <w:lvlText w:val="%1.%2.%3.%4.%5.%6.%7.%8.%9"/>
      <w:lvlJc w:val="left"/>
      <w:pPr>
        <w:tabs>
          <w:tab w:val="left" w:pos="1479"/>
        </w:tabs>
        <w:ind w:left="1479" w:hanging="1584"/>
      </w:pPr>
      <w:rPr>
        <w:rFonts w:hint="eastAsia"/>
      </w:rPr>
    </w:lvl>
  </w:abstractNum>
  <w:abstractNum w:abstractNumId="2">
    <w:nsid w:val="55B61D2B"/>
    <w:multiLevelType w:val="singleLevel"/>
    <w:tmpl w:val="55B61D2B"/>
    <w:lvl w:ilvl="0" w:tentative="0">
      <w:start w:val="2"/>
      <w:numFmt w:val="decimal"/>
      <w:suff w:val="nothing"/>
      <w:lvlText w:val="%1、"/>
      <w:lvlJc w:val="left"/>
    </w:lvl>
  </w:abstractNum>
  <w:abstractNum w:abstractNumId="3">
    <w:nsid w:val="651593E5"/>
    <w:multiLevelType w:val="singleLevel"/>
    <w:tmpl w:val="651593E5"/>
    <w:lvl w:ilvl="0" w:tentative="0">
      <w:start w:val="1"/>
      <w:numFmt w:val="decimal"/>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224"/>
    <w:rsid w:val="00002637"/>
    <w:rsid w:val="0000284B"/>
    <w:rsid w:val="00003924"/>
    <w:rsid w:val="000045E6"/>
    <w:rsid w:val="000049E7"/>
    <w:rsid w:val="000068DC"/>
    <w:rsid w:val="00007871"/>
    <w:rsid w:val="00010F7A"/>
    <w:rsid w:val="00011017"/>
    <w:rsid w:val="00011936"/>
    <w:rsid w:val="00012AC2"/>
    <w:rsid w:val="00013A41"/>
    <w:rsid w:val="0001573A"/>
    <w:rsid w:val="00016367"/>
    <w:rsid w:val="00023892"/>
    <w:rsid w:val="000239BF"/>
    <w:rsid w:val="00023F76"/>
    <w:rsid w:val="000240B6"/>
    <w:rsid w:val="00026175"/>
    <w:rsid w:val="000272E0"/>
    <w:rsid w:val="00027E75"/>
    <w:rsid w:val="00030A3B"/>
    <w:rsid w:val="00032298"/>
    <w:rsid w:val="00034279"/>
    <w:rsid w:val="00035732"/>
    <w:rsid w:val="00036919"/>
    <w:rsid w:val="00037109"/>
    <w:rsid w:val="00040FD7"/>
    <w:rsid w:val="00042861"/>
    <w:rsid w:val="000443D1"/>
    <w:rsid w:val="00046897"/>
    <w:rsid w:val="000517C2"/>
    <w:rsid w:val="00051BC7"/>
    <w:rsid w:val="000522D9"/>
    <w:rsid w:val="00052C1A"/>
    <w:rsid w:val="00055D10"/>
    <w:rsid w:val="00056DC8"/>
    <w:rsid w:val="000602D4"/>
    <w:rsid w:val="00062607"/>
    <w:rsid w:val="00063A45"/>
    <w:rsid w:val="000648CC"/>
    <w:rsid w:val="0006605E"/>
    <w:rsid w:val="000667AE"/>
    <w:rsid w:val="000675AF"/>
    <w:rsid w:val="00070D63"/>
    <w:rsid w:val="00070DA4"/>
    <w:rsid w:val="000726AE"/>
    <w:rsid w:val="00073470"/>
    <w:rsid w:val="00073A12"/>
    <w:rsid w:val="00074907"/>
    <w:rsid w:val="00077992"/>
    <w:rsid w:val="000823B5"/>
    <w:rsid w:val="0008243C"/>
    <w:rsid w:val="00082C57"/>
    <w:rsid w:val="00083229"/>
    <w:rsid w:val="00083B4D"/>
    <w:rsid w:val="0008531F"/>
    <w:rsid w:val="0008608D"/>
    <w:rsid w:val="0008665C"/>
    <w:rsid w:val="00086977"/>
    <w:rsid w:val="0009318C"/>
    <w:rsid w:val="000A3F6D"/>
    <w:rsid w:val="000A7A5C"/>
    <w:rsid w:val="000B0416"/>
    <w:rsid w:val="000B2955"/>
    <w:rsid w:val="000B3589"/>
    <w:rsid w:val="000B4516"/>
    <w:rsid w:val="000C250A"/>
    <w:rsid w:val="000C2A84"/>
    <w:rsid w:val="000C3143"/>
    <w:rsid w:val="000C3A31"/>
    <w:rsid w:val="000C3FA7"/>
    <w:rsid w:val="000C4484"/>
    <w:rsid w:val="000C550F"/>
    <w:rsid w:val="000C6B3B"/>
    <w:rsid w:val="000C7017"/>
    <w:rsid w:val="000D06A0"/>
    <w:rsid w:val="000D1551"/>
    <w:rsid w:val="000D1FC6"/>
    <w:rsid w:val="000D2A81"/>
    <w:rsid w:val="000D46DD"/>
    <w:rsid w:val="000D6B99"/>
    <w:rsid w:val="000D75F4"/>
    <w:rsid w:val="000D7695"/>
    <w:rsid w:val="000E069C"/>
    <w:rsid w:val="000E6992"/>
    <w:rsid w:val="000E6AF7"/>
    <w:rsid w:val="000F1524"/>
    <w:rsid w:val="000F16C7"/>
    <w:rsid w:val="000F1A5B"/>
    <w:rsid w:val="000F2C3B"/>
    <w:rsid w:val="000F34EA"/>
    <w:rsid w:val="000F438B"/>
    <w:rsid w:val="000F6B3F"/>
    <w:rsid w:val="00102D76"/>
    <w:rsid w:val="00103E4B"/>
    <w:rsid w:val="00106FEC"/>
    <w:rsid w:val="00107F5E"/>
    <w:rsid w:val="00113E1B"/>
    <w:rsid w:val="0011423A"/>
    <w:rsid w:val="001163F6"/>
    <w:rsid w:val="00117A9C"/>
    <w:rsid w:val="00117E7D"/>
    <w:rsid w:val="00120C5D"/>
    <w:rsid w:val="00121598"/>
    <w:rsid w:val="00121A81"/>
    <w:rsid w:val="001236D3"/>
    <w:rsid w:val="00126878"/>
    <w:rsid w:val="00127DA3"/>
    <w:rsid w:val="00134C61"/>
    <w:rsid w:val="00136794"/>
    <w:rsid w:val="00136A64"/>
    <w:rsid w:val="0013722E"/>
    <w:rsid w:val="00140CC5"/>
    <w:rsid w:val="00140DB8"/>
    <w:rsid w:val="001416DB"/>
    <w:rsid w:val="001417CD"/>
    <w:rsid w:val="001435E6"/>
    <w:rsid w:val="001469C5"/>
    <w:rsid w:val="00147FEC"/>
    <w:rsid w:val="001504CE"/>
    <w:rsid w:val="001505B0"/>
    <w:rsid w:val="0015322B"/>
    <w:rsid w:val="001537A8"/>
    <w:rsid w:val="00153C48"/>
    <w:rsid w:val="00153E87"/>
    <w:rsid w:val="001557BF"/>
    <w:rsid w:val="001558AE"/>
    <w:rsid w:val="00157E1A"/>
    <w:rsid w:val="0017133B"/>
    <w:rsid w:val="00172A27"/>
    <w:rsid w:val="00173D97"/>
    <w:rsid w:val="001757AE"/>
    <w:rsid w:val="00176F22"/>
    <w:rsid w:val="00180046"/>
    <w:rsid w:val="0018156E"/>
    <w:rsid w:val="001840CB"/>
    <w:rsid w:val="001851B8"/>
    <w:rsid w:val="00185BBE"/>
    <w:rsid w:val="001876C5"/>
    <w:rsid w:val="00190ED4"/>
    <w:rsid w:val="00193E15"/>
    <w:rsid w:val="00194044"/>
    <w:rsid w:val="001944AF"/>
    <w:rsid w:val="0019538A"/>
    <w:rsid w:val="00195BA4"/>
    <w:rsid w:val="00197898"/>
    <w:rsid w:val="001A2AD4"/>
    <w:rsid w:val="001A2C99"/>
    <w:rsid w:val="001A3951"/>
    <w:rsid w:val="001A475E"/>
    <w:rsid w:val="001B09B5"/>
    <w:rsid w:val="001B0DAB"/>
    <w:rsid w:val="001B3D8D"/>
    <w:rsid w:val="001B61CC"/>
    <w:rsid w:val="001B6BF9"/>
    <w:rsid w:val="001B6E3B"/>
    <w:rsid w:val="001C2788"/>
    <w:rsid w:val="001C3B55"/>
    <w:rsid w:val="001C4D3F"/>
    <w:rsid w:val="001C744B"/>
    <w:rsid w:val="001D0BC1"/>
    <w:rsid w:val="001D2CBC"/>
    <w:rsid w:val="001D428B"/>
    <w:rsid w:val="001D5475"/>
    <w:rsid w:val="001E0203"/>
    <w:rsid w:val="001E2918"/>
    <w:rsid w:val="001E59E0"/>
    <w:rsid w:val="001F035B"/>
    <w:rsid w:val="001F0946"/>
    <w:rsid w:val="001F24DF"/>
    <w:rsid w:val="001F353A"/>
    <w:rsid w:val="001F7141"/>
    <w:rsid w:val="001F7921"/>
    <w:rsid w:val="0020307D"/>
    <w:rsid w:val="00203DE6"/>
    <w:rsid w:val="00206817"/>
    <w:rsid w:val="00207CB5"/>
    <w:rsid w:val="002101F7"/>
    <w:rsid w:val="00210369"/>
    <w:rsid w:val="0021052E"/>
    <w:rsid w:val="00212ECE"/>
    <w:rsid w:val="002130CD"/>
    <w:rsid w:val="00213893"/>
    <w:rsid w:val="00217B3C"/>
    <w:rsid w:val="0022040D"/>
    <w:rsid w:val="0022054B"/>
    <w:rsid w:val="0022058E"/>
    <w:rsid w:val="00220D7E"/>
    <w:rsid w:val="00221BB2"/>
    <w:rsid w:val="00222763"/>
    <w:rsid w:val="00224E3E"/>
    <w:rsid w:val="002271B4"/>
    <w:rsid w:val="002276CD"/>
    <w:rsid w:val="00227F26"/>
    <w:rsid w:val="0023149F"/>
    <w:rsid w:val="00232AC6"/>
    <w:rsid w:val="002335A0"/>
    <w:rsid w:val="002344CF"/>
    <w:rsid w:val="00234875"/>
    <w:rsid w:val="0024142D"/>
    <w:rsid w:val="00242F78"/>
    <w:rsid w:val="00243EF7"/>
    <w:rsid w:val="00246683"/>
    <w:rsid w:val="0024684C"/>
    <w:rsid w:val="0025155A"/>
    <w:rsid w:val="00251D31"/>
    <w:rsid w:val="00251F85"/>
    <w:rsid w:val="0025439B"/>
    <w:rsid w:val="002547F9"/>
    <w:rsid w:val="0025486F"/>
    <w:rsid w:val="002554B4"/>
    <w:rsid w:val="00255DB4"/>
    <w:rsid w:val="0026111F"/>
    <w:rsid w:val="0026146A"/>
    <w:rsid w:val="0026586E"/>
    <w:rsid w:val="0027573E"/>
    <w:rsid w:val="002764ED"/>
    <w:rsid w:val="002811A1"/>
    <w:rsid w:val="00282575"/>
    <w:rsid w:val="00285AE1"/>
    <w:rsid w:val="00286D1C"/>
    <w:rsid w:val="00292C23"/>
    <w:rsid w:val="002967BA"/>
    <w:rsid w:val="0029731E"/>
    <w:rsid w:val="002A04C3"/>
    <w:rsid w:val="002A109C"/>
    <w:rsid w:val="002A2460"/>
    <w:rsid w:val="002A42B4"/>
    <w:rsid w:val="002A643A"/>
    <w:rsid w:val="002B1450"/>
    <w:rsid w:val="002B198C"/>
    <w:rsid w:val="002B23CA"/>
    <w:rsid w:val="002B508D"/>
    <w:rsid w:val="002B586C"/>
    <w:rsid w:val="002B5E0B"/>
    <w:rsid w:val="002C0408"/>
    <w:rsid w:val="002C2913"/>
    <w:rsid w:val="002C2BBD"/>
    <w:rsid w:val="002C2E44"/>
    <w:rsid w:val="002C41B1"/>
    <w:rsid w:val="002C49EB"/>
    <w:rsid w:val="002C5E95"/>
    <w:rsid w:val="002C5E9C"/>
    <w:rsid w:val="002C6E88"/>
    <w:rsid w:val="002C6FAB"/>
    <w:rsid w:val="002D1DD1"/>
    <w:rsid w:val="002D2024"/>
    <w:rsid w:val="002D596B"/>
    <w:rsid w:val="002D6EA7"/>
    <w:rsid w:val="002D71C0"/>
    <w:rsid w:val="002D7A3D"/>
    <w:rsid w:val="002D7D32"/>
    <w:rsid w:val="002E0208"/>
    <w:rsid w:val="002E02FC"/>
    <w:rsid w:val="002E0787"/>
    <w:rsid w:val="002E2537"/>
    <w:rsid w:val="002E2C5F"/>
    <w:rsid w:val="002E42D6"/>
    <w:rsid w:val="002E581D"/>
    <w:rsid w:val="002F3541"/>
    <w:rsid w:val="002F5283"/>
    <w:rsid w:val="002F5A12"/>
    <w:rsid w:val="002F5BD4"/>
    <w:rsid w:val="00300137"/>
    <w:rsid w:val="00303172"/>
    <w:rsid w:val="00304515"/>
    <w:rsid w:val="00311853"/>
    <w:rsid w:val="003125A4"/>
    <w:rsid w:val="00312BBD"/>
    <w:rsid w:val="00313585"/>
    <w:rsid w:val="00313D37"/>
    <w:rsid w:val="00317EFD"/>
    <w:rsid w:val="003205B8"/>
    <w:rsid w:val="00320F68"/>
    <w:rsid w:val="003226A4"/>
    <w:rsid w:val="00323D24"/>
    <w:rsid w:val="0032520E"/>
    <w:rsid w:val="0032554D"/>
    <w:rsid w:val="00327E96"/>
    <w:rsid w:val="00327F9E"/>
    <w:rsid w:val="00332855"/>
    <w:rsid w:val="003345B2"/>
    <w:rsid w:val="003354B8"/>
    <w:rsid w:val="00336051"/>
    <w:rsid w:val="00336586"/>
    <w:rsid w:val="00336630"/>
    <w:rsid w:val="00343CC9"/>
    <w:rsid w:val="00346507"/>
    <w:rsid w:val="00346FB2"/>
    <w:rsid w:val="00347312"/>
    <w:rsid w:val="003502B7"/>
    <w:rsid w:val="00350825"/>
    <w:rsid w:val="00350B28"/>
    <w:rsid w:val="00351065"/>
    <w:rsid w:val="003516DE"/>
    <w:rsid w:val="003527C1"/>
    <w:rsid w:val="00352AB5"/>
    <w:rsid w:val="00356841"/>
    <w:rsid w:val="0035770B"/>
    <w:rsid w:val="00361B96"/>
    <w:rsid w:val="00361E45"/>
    <w:rsid w:val="00363813"/>
    <w:rsid w:val="00363C1C"/>
    <w:rsid w:val="003678C1"/>
    <w:rsid w:val="00370612"/>
    <w:rsid w:val="00371A5E"/>
    <w:rsid w:val="003720CF"/>
    <w:rsid w:val="00373598"/>
    <w:rsid w:val="0037493D"/>
    <w:rsid w:val="00374D96"/>
    <w:rsid w:val="00374F20"/>
    <w:rsid w:val="003767E2"/>
    <w:rsid w:val="003771EF"/>
    <w:rsid w:val="003808CD"/>
    <w:rsid w:val="00380B3D"/>
    <w:rsid w:val="00380F5C"/>
    <w:rsid w:val="00381B89"/>
    <w:rsid w:val="00381F7F"/>
    <w:rsid w:val="00382389"/>
    <w:rsid w:val="00382EE2"/>
    <w:rsid w:val="00391875"/>
    <w:rsid w:val="00391D2E"/>
    <w:rsid w:val="00391FF9"/>
    <w:rsid w:val="00393299"/>
    <w:rsid w:val="003944D6"/>
    <w:rsid w:val="00394AF4"/>
    <w:rsid w:val="0039561D"/>
    <w:rsid w:val="003962B6"/>
    <w:rsid w:val="00396D6D"/>
    <w:rsid w:val="003A26D4"/>
    <w:rsid w:val="003A6EFC"/>
    <w:rsid w:val="003B003A"/>
    <w:rsid w:val="003B0E90"/>
    <w:rsid w:val="003B0F9D"/>
    <w:rsid w:val="003B3379"/>
    <w:rsid w:val="003B4925"/>
    <w:rsid w:val="003B60EE"/>
    <w:rsid w:val="003B6370"/>
    <w:rsid w:val="003B67C2"/>
    <w:rsid w:val="003B7A8A"/>
    <w:rsid w:val="003C0CD2"/>
    <w:rsid w:val="003C6520"/>
    <w:rsid w:val="003C7C51"/>
    <w:rsid w:val="003D0592"/>
    <w:rsid w:val="003D0825"/>
    <w:rsid w:val="003D1B5F"/>
    <w:rsid w:val="003D1EE9"/>
    <w:rsid w:val="003D26CA"/>
    <w:rsid w:val="003D2E50"/>
    <w:rsid w:val="003D3F30"/>
    <w:rsid w:val="003D4338"/>
    <w:rsid w:val="003D496F"/>
    <w:rsid w:val="003D7BA3"/>
    <w:rsid w:val="003E1F69"/>
    <w:rsid w:val="003E541E"/>
    <w:rsid w:val="003E6FD3"/>
    <w:rsid w:val="003F10AA"/>
    <w:rsid w:val="003F1B69"/>
    <w:rsid w:val="003F3065"/>
    <w:rsid w:val="003F30ED"/>
    <w:rsid w:val="003F30EF"/>
    <w:rsid w:val="003F3FE4"/>
    <w:rsid w:val="003F4AC7"/>
    <w:rsid w:val="003F7244"/>
    <w:rsid w:val="003F79B1"/>
    <w:rsid w:val="004001A6"/>
    <w:rsid w:val="00401192"/>
    <w:rsid w:val="00402E71"/>
    <w:rsid w:val="00402EC7"/>
    <w:rsid w:val="00403553"/>
    <w:rsid w:val="004038E1"/>
    <w:rsid w:val="004070FC"/>
    <w:rsid w:val="00410A70"/>
    <w:rsid w:val="00410BC8"/>
    <w:rsid w:val="004115C2"/>
    <w:rsid w:val="0041289D"/>
    <w:rsid w:val="00412B2A"/>
    <w:rsid w:val="004171D2"/>
    <w:rsid w:val="0041765E"/>
    <w:rsid w:val="0042002E"/>
    <w:rsid w:val="004204CB"/>
    <w:rsid w:val="00420538"/>
    <w:rsid w:val="00420B92"/>
    <w:rsid w:val="00420BEB"/>
    <w:rsid w:val="00421856"/>
    <w:rsid w:val="00421EED"/>
    <w:rsid w:val="00422EA0"/>
    <w:rsid w:val="004233DB"/>
    <w:rsid w:val="00426179"/>
    <w:rsid w:val="0042725C"/>
    <w:rsid w:val="00427AD0"/>
    <w:rsid w:val="004308E2"/>
    <w:rsid w:val="0043317A"/>
    <w:rsid w:val="00433650"/>
    <w:rsid w:val="00433833"/>
    <w:rsid w:val="00434C5B"/>
    <w:rsid w:val="004370E1"/>
    <w:rsid w:val="0044199F"/>
    <w:rsid w:val="00444CB6"/>
    <w:rsid w:val="00447A02"/>
    <w:rsid w:val="00450220"/>
    <w:rsid w:val="0045183A"/>
    <w:rsid w:val="00453321"/>
    <w:rsid w:val="004555A1"/>
    <w:rsid w:val="00456065"/>
    <w:rsid w:val="00460095"/>
    <w:rsid w:val="00460629"/>
    <w:rsid w:val="00460683"/>
    <w:rsid w:val="00461344"/>
    <w:rsid w:val="00461F3E"/>
    <w:rsid w:val="004646F3"/>
    <w:rsid w:val="00465C37"/>
    <w:rsid w:val="00470185"/>
    <w:rsid w:val="0047292D"/>
    <w:rsid w:val="00483E5C"/>
    <w:rsid w:val="00483F4E"/>
    <w:rsid w:val="0048599B"/>
    <w:rsid w:val="00485B45"/>
    <w:rsid w:val="00485DE9"/>
    <w:rsid w:val="004869EE"/>
    <w:rsid w:val="0049235C"/>
    <w:rsid w:val="004943D4"/>
    <w:rsid w:val="004949F0"/>
    <w:rsid w:val="00496C01"/>
    <w:rsid w:val="004A0B9B"/>
    <w:rsid w:val="004A2EB4"/>
    <w:rsid w:val="004A5934"/>
    <w:rsid w:val="004A5E10"/>
    <w:rsid w:val="004A638D"/>
    <w:rsid w:val="004B0D79"/>
    <w:rsid w:val="004B1CE1"/>
    <w:rsid w:val="004B2786"/>
    <w:rsid w:val="004B460C"/>
    <w:rsid w:val="004B48A0"/>
    <w:rsid w:val="004B4B5E"/>
    <w:rsid w:val="004B4BFA"/>
    <w:rsid w:val="004B53FC"/>
    <w:rsid w:val="004B5BC3"/>
    <w:rsid w:val="004B6309"/>
    <w:rsid w:val="004B682F"/>
    <w:rsid w:val="004C09D8"/>
    <w:rsid w:val="004C378F"/>
    <w:rsid w:val="004C3DFC"/>
    <w:rsid w:val="004C6C11"/>
    <w:rsid w:val="004D0840"/>
    <w:rsid w:val="004D10D8"/>
    <w:rsid w:val="004D33F9"/>
    <w:rsid w:val="004D3612"/>
    <w:rsid w:val="004D6325"/>
    <w:rsid w:val="004D6C90"/>
    <w:rsid w:val="004D76E9"/>
    <w:rsid w:val="004E0FDD"/>
    <w:rsid w:val="004E4012"/>
    <w:rsid w:val="004E6764"/>
    <w:rsid w:val="004E6A34"/>
    <w:rsid w:val="004E6D7B"/>
    <w:rsid w:val="004E70AC"/>
    <w:rsid w:val="004F0192"/>
    <w:rsid w:val="004F0C4C"/>
    <w:rsid w:val="004F174F"/>
    <w:rsid w:val="004F189E"/>
    <w:rsid w:val="004F2FB1"/>
    <w:rsid w:val="004F544D"/>
    <w:rsid w:val="004F7EC6"/>
    <w:rsid w:val="005029B1"/>
    <w:rsid w:val="005054DB"/>
    <w:rsid w:val="005063BE"/>
    <w:rsid w:val="00506FBF"/>
    <w:rsid w:val="00510324"/>
    <w:rsid w:val="005115C3"/>
    <w:rsid w:val="005117F4"/>
    <w:rsid w:val="00511FA0"/>
    <w:rsid w:val="00513DE8"/>
    <w:rsid w:val="00514E41"/>
    <w:rsid w:val="00515905"/>
    <w:rsid w:val="005167A2"/>
    <w:rsid w:val="005215AF"/>
    <w:rsid w:val="00521B66"/>
    <w:rsid w:val="005300CE"/>
    <w:rsid w:val="005340F0"/>
    <w:rsid w:val="00534D85"/>
    <w:rsid w:val="00534DB6"/>
    <w:rsid w:val="005358B1"/>
    <w:rsid w:val="00535A22"/>
    <w:rsid w:val="00536786"/>
    <w:rsid w:val="0053772A"/>
    <w:rsid w:val="00545FF9"/>
    <w:rsid w:val="00546E3F"/>
    <w:rsid w:val="00547AA0"/>
    <w:rsid w:val="00551DFE"/>
    <w:rsid w:val="00556460"/>
    <w:rsid w:val="00556E7D"/>
    <w:rsid w:val="00563870"/>
    <w:rsid w:val="0056478B"/>
    <w:rsid w:val="005677D1"/>
    <w:rsid w:val="005701F0"/>
    <w:rsid w:val="005711E4"/>
    <w:rsid w:val="005729C8"/>
    <w:rsid w:val="005730A0"/>
    <w:rsid w:val="0057360F"/>
    <w:rsid w:val="005751BE"/>
    <w:rsid w:val="00575801"/>
    <w:rsid w:val="00576F22"/>
    <w:rsid w:val="005777C0"/>
    <w:rsid w:val="0057782B"/>
    <w:rsid w:val="00580E43"/>
    <w:rsid w:val="0058148F"/>
    <w:rsid w:val="00582360"/>
    <w:rsid w:val="00590DD4"/>
    <w:rsid w:val="0059278A"/>
    <w:rsid w:val="00592DE2"/>
    <w:rsid w:val="00593473"/>
    <w:rsid w:val="0059365F"/>
    <w:rsid w:val="005A24A6"/>
    <w:rsid w:val="005A3F50"/>
    <w:rsid w:val="005A4CAE"/>
    <w:rsid w:val="005A4E21"/>
    <w:rsid w:val="005A5257"/>
    <w:rsid w:val="005B1823"/>
    <w:rsid w:val="005B2055"/>
    <w:rsid w:val="005B2812"/>
    <w:rsid w:val="005B3856"/>
    <w:rsid w:val="005B420B"/>
    <w:rsid w:val="005B61B2"/>
    <w:rsid w:val="005B71CD"/>
    <w:rsid w:val="005B749E"/>
    <w:rsid w:val="005B7C2C"/>
    <w:rsid w:val="005C2AE7"/>
    <w:rsid w:val="005C47B2"/>
    <w:rsid w:val="005C5751"/>
    <w:rsid w:val="005C7A40"/>
    <w:rsid w:val="005D0701"/>
    <w:rsid w:val="005D0824"/>
    <w:rsid w:val="005D15E3"/>
    <w:rsid w:val="005D6396"/>
    <w:rsid w:val="005D72DC"/>
    <w:rsid w:val="005D74AB"/>
    <w:rsid w:val="005E3B61"/>
    <w:rsid w:val="005E4114"/>
    <w:rsid w:val="005E42AC"/>
    <w:rsid w:val="005E4CC7"/>
    <w:rsid w:val="005E6F0F"/>
    <w:rsid w:val="005F0612"/>
    <w:rsid w:val="005F340B"/>
    <w:rsid w:val="005F48AF"/>
    <w:rsid w:val="005F54FA"/>
    <w:rsid w:val="005F7B95"/>
    <w:rsid w:val="0060086C"/>
    <w:rsid w:val="00601507"/>
    <w:rsid w:val="0060167B"/>
    <w:rsid w:val="0060223E"/>
    <w:rsid w:val="006031F6"/>
    <w:rsid w:val="0060366A"/>
    <w:rsid w:val="00604765"/>
    <w:rsid w:val="006056E0"/>
    <w:rsid w:val="0060698C"/>
    <w:rsid w:val="00606D70"/>
    <w:rsid w:val="00611573"/>
    <w:rsid w:val="006151B7"/>
    <w:rsid w:val="00616647"/>
    <w:rsid w:val="0062110E"/>
    <w:rsid w:val="00621E30"/>
    <w:rsid w:val="00621ECD"/>
    <w:rsid w:val="0062365D"/>
    <w:rsid w:val="00623AEE"/>
    <w:rsid w:val="00624E35"/>
    <w:rsid w:val="00625CA5"/>
    <w:rsid w:val="006262D1"/>
    <w:rsid w:val="00626E9A"/>
    <w:rsid w:val="0062759A"/>
    <w:rsid w:val="00627686"/>
    <w:rsid w:val="006329FF"/>
    <w:rsid w:val="006341F9"/>
    <w:rsid w:val="006356E5"/>
    <w:rsid w:val="006370BD"/>
    <w:rsid w:val="006404DD"/>
    <w:rsid w:val="006445F0"/>
    <w:rsid w:val="00644B6F"/>
    <w:rsid w:val="00644DC5"/>
    <w:rsid w:val="00645411"/>
    <w:rsid w:val="00650F3A"/>
    <w:rsid w:val="00651F66"/>
    <w:rsid w:val="00652661"/>
    <w:rsid w:val="00653CD5"/>
    <w:rsid w:val="00654C5C"/>
    <w:rsid w:val="0065541B"/>
    <w:rsid w:val="00655BC7"/>
    <w:rsid w:val="00657DC9"/>
    <w:rsid w:val="00661C4F"/>
    <w:rsid w:val="006624B8"/>
    <w:rsid w:val="00662CBD"/>
    <w:rsid w:val="00662D4A"/>
    <w:rsid w:val="0066338A"/>
    <w:rsid w:val="00663608"/>
    <w:rsid w:val="006650CA"/>
    <w:rsid w:val="006656F7"/>
    <w:rsid w:val="00666AAA"/>
    <w:rsid w:val="00667009"/>
    <w:rsid w:val="006671C5"/>
    <w:rsid w:val="00667483"/>
    <w:rsid w:val="00670C87"/>
    <w:rsid w:val="00671DC5"/>
    <w:rsid w:val="00672281"/>
    <w:rsid w:val="00672697"/>
    <w:rsid w:val="00673386"/>
    <w:rsid w:val="006735B3"/>
    <w:rsid w:val="006748DB"/>
    <w:rsid w:val="006762A9"/>
    <w:rsid w:val="006774CE"/>
    <w:rsid w:val="006806B3"/>
    <w:rsid w:val="00681426"/>
    <w:rsid w:val="0068148E"/>
    <w:rsid w:val="00682398"/>
    <w:rsid w:val="00683F71"/>
    <w:rsid w:val="006844C2"/>
    <w:rsid w:val="00685049"/>
    <w:rsid w:val="006862D3"/>
    <w:rsid w:val="00691665"/>
    <w:rsid w:val="006924FA"/>
    <w:rsid w:val="0069483F"/>
    <w:rsid w:val="006A2F5E"/>
    <w:rsid w:val="006A5BCF"/>
    <w:rsid w:val="006A65D7"/>
    <w:rsid w:val="006A6BA3"/>
    <w:rsid w:val="006A7B17"/>
    <w:rsid w:val="006B0106"/>
    <w:rsid w:val="006B3AFB"/>
    <w:rsid w:val="006B68EE"/>
    <w:rsid w:val="006B6A79"/>
    <w:rsid w:val="006B74A7"/>
    <w:rsid w:val="006C368A"/>
    <w:rsid w:val="006C46DB"/>
    <w:rsid w:val="006C5AD4"/>
    <w:rsid w:val="006C6EF5"/>
    <w:rsid w:val="006C76E4"/>
    <w:rsid w:val="006D01B1"/>
    <w:rsid w:val="006D0D22"/>
    <w:rsid w:val="006D1081"/>
    <w:rsid w:val="006D1DCB"/>
    <w:rsid w:val="006D290A"/>
    <w:rsid w:val="006D29B4"/>
    <w:rsid w:val="006D58AE"/>
    <w:rsid w:val="006E0B6D"/>
    <w:rsid w:val="006E162F"/>
    <w:rsid w:val="006E1895"/>
    <w:rsid w:val="006E2D8D"/>
    <w:rsid w:val="006E53FC"/>
    <w:rsid w:val="006E58B9"/>
    <w:rsid w:val="006E60E4"/>
    <w:rsid w:val="006E725B"/>
    <w:rsid w:val="006F1F51"/>
    <w:rsid w:val="006F2580"/>
    <w:rsid w:val="006F3AC8"/>
    <w:rsid w:val="006F3E85"/>
    <w:rsid w:val="006F3EE4"/>
    <w:rsid w:val="006F5128"/>
    <w:rsid w:val="006F6ED2"/>
    <w:rsid w:val="00701EED"/>
    <w:rsid w:val="0070230F"/>
    <w:rsid w:val="007023BC"/>
    <w:rsid w:val="00703A13"/>
    <w:rsid w:val="00704C48"/>
    <w:rsid w:val="007102BC"/>
    <w:rsid w:val="00714ACF"/>
    <w:rsid w:val="0071572B"/>
    <w:rsid w:val="00720055"/>
    <w:rsid w:val="00720D8B"/>
    <w:rsid w:val="007215FF"/>
    <w:rsid w:val="00721F14"/>
    <w:rsid w:val="00722476"/>
    <w:rsid w:val="0072262B"/>
    <w:rsid w:val="00723FB9"/>
    <w:rsid w:val="007243DD"/>
    <w:rsid w:val="007249B7"/>
    <w:rsid w:val="00725F8D"/>
    <w:rsid w:val="00726318"/>
    <w:rsid w:val="007300B8"/>
    <w:rsid w:val="0073040E"/>
    <w:rsid w:val="007304E0"/>
    <w:rsid w:val="00730B71"/>
    <w:rsid w:val="00734758"/>
    <w:rsid w:val="007404C4"/>
    <w:rsid w:val="00740F67"/>
    <w:rsid w:val="00741D1B"/>
    <w:rsid w:val="00742C68"/>
    <w:rsid w:val="00743B07"/>
    <w:rsid w:val="00743E09"/>
    <w:rsid w:val="00747BF1"/>
    <w:rsid w:val="00751850"/>
    <w:rsid w:val="00753FC7"/>
    <w:rsid w:val="00757061"/>
    <w:rsid w:val="00765339"/>
    <w:rsid w:val="0076683D"/>
    <w:rsid w:val="00766A92"/>
    <w:rsid w:val="00771989"/>
    <w:rsid w:val="00772AA5"/>
    <w:rsid w:val="007743F1"/>
    <w:rsid w:val="00774D34"/>
    <w:rsid w:val="00775DE8"/>
    <w:rsid w:val="007768DD"/>
    <w:rsid w:val="00777740"/>
    <w:rsid w:val="00780EA0"/>
    <w:rsid w:val="0078137E"/>
    <w:rsid w:val="00782FC6"/>
    <w:rsid w:val="0078313D"/>
    <w:rsid w:val="00784159"/>
    <w:rsid w:val="00784CCC"/>
    <w:rsid w:val="00786A44"/>
    <w:rsid w:val="00790E4B"/>
    <w:rsid w:val="00792BFF"/>
    <w:rsid w:val="007942CF"/>
    <w:rsid w:val="00795463"/>
    <w:rsid w:val="007A1787"/>
    <w:rsid w:val="007A32E6"/>
    <w:rsid w:val="007A3B1E"/>
    <w:rsid w:val="007A61FE"/>
    <w:rsid w:val="007B073C"/>
    <w:rsid w:val="007B0820"/>
    <w:rsid w:val="007B22D3"/>
    <w:rsid w:val="007B36BB"/>
    <w:rsid w:val="007B450A"/>
    <w:rsid w:val="007B675A"/>
    <w:rsid w:val="007B6D0D"/>
    <w:rsid w:val="007C11E7"/>
    <w:rsid w:val="007D15D7"/>
    <w:rsid w:val="007D16B9"/>
    <w:rsid w:val="007D2552"/>
    <w:rsid w:val="007D42FC"/>
    <w:rsid w:val="007D5E4A"/>
    <w:rsid w:val="007E00E8"/>
    <w:rsid w:val="007E01F3"/>
    <w:rsid w:val="007E4ADD"/>
    <w:rsid w:val="007E4E10"/>
    <w:rsid w:val="007E7458"/>
    <w:rsid w:val="007E7500"/>
    <w:rsid w:val="007F15B0"/>
    <w:rsid w:val="007F24FA"/>
    <w:rsid w:val="007F318C"/>
    <w:rsid w:val="007F4F86"/>
    <w:rsid w:val="007F63B9"/>
    <w:rsid w:val="0080100C"/>
    <w:rsid w:val="00802CBD"/>
    <w:rsid w:val="00804A97"/>
    <w:rsid w:val="008058C2"/>
    <w:rsid w:val="0080670E"/>
    <w:rsid w:val="00807C41"/>
    <w:rsid w:val="00810D76"/>
    <w:rsid w:val="00810E59"/>
    <w:rsid w:val="00811539"/>
    <w:rsid w:val="008129AF"/>
    <w:rsid w:val="008139AD"/>
    <w:rsid w:val="00815583"/>
    <w:rsid w:val="00816D46"/>
    <w:rsid w:val="0082210F"/>
    <w:rsid w:val="008230C6"/>
    <w:rsid w:val="00825047"/>
    <w:rsid w:val="0083033D"/>
    <w:rsid w:val="00833558"/>
    <w:rsid w:val="008350C4"/>
    <w:rsid w:val="00840208"/>
    <w:rsid w:val="008429C1"/>
    <w:rsid w:val="00844B4B"/>
    <w:rsid w:val="00844BAB"/>
    <w:rsid w:val="00846BCC"/>
    <w:rsid w:val="0084773F"/>
    <w:rsid w:val="008507C1"/>
    <w:rsid w:val="00851A51"/>
    <w:rsid w:val="00852181"/>
    <w:rsid w:val="00854975"/>
    <w:rsid w:val="00854B02"/>
    <w:rsid w:val="00856264"/>
    <w:rsid w:val="008576F0"/>
    <w:rsid w:val="00861F07"/>
    <w:rsid w:val="0086253D"/>
    <w:rsid w:val="00864445"/>
    <w:rsid w:val="0086583B"/>
    <w:rsid w:val="00865B96"/>
    <w:rsid w:val="0086729B"/>
    <w:rsid w:val="00867BB5"/>
    <w:rsid w:val="008735BE"/>
    <w:rsid w:val="00873663"/>
    <w:rsid w:val="00873F84"/>
    <w:rsid w:val="00874B26"/>
    <w:rsid w:val="00874C93"/>
    <w:rsid w:val="008751D9"/>
    <w:rsid w:val="008752E8"/>
    <w:rsid w:val="008775D6"/>
    <w:rsid w:val="0088186C"/>
    <w:rsid w:val="00881FA8"/>
    <w:rsid w:val="008822DC"/>
    <w:rsid w:val="0088373B"/>
    <w:rsid w:val="00883838"/>
    <w:rsid w:val="00884914"/>
    <w:rsid w:val="008853B9"/>
    <w:rsid w:val="0089023C"/>
    <w:rsid w:val="00890988"/>
    <w:rsid w:val="008917EA"/>
    <w:rsid w:val="008939CF"/>
    <w:rsid w:val="00895AA3"/>
    <w:rsid w:val="008A003C"/>
    <w:rsid w:val="008A1853"/>
    <w:rsid w:val="008A2040"/>
    <w:rsid w:val="008A31D2"/>
    <w:rsid w:val="008A3346"/>
    <w:rsid w:val="008A4F8B"/>
    <w:rsid w:val="008A62A2"/>
    <w:rsid w:val="008A635D"/>
    <w:rsid w:val="008B1F4A"/>
    <w:rsid w:val="008B20B0"/>
    <w:rsid w:val="008B4AF3"/>
    <w:rsid w:val="008C1744"/>
    <w:rsid w:val="008C1B22"/>
    <w:rsid w:val="008C5AC2"/>
    <w:rsid w:val="008C5F61"/>
    <w:rsid w:val="008C615C"/>
    <w:rsid w:val="008C73F1"/>
    <w:rsid w:val="008C757B"/>
    <w:rsid w:val="008D148A"/>
    <w:rsid w:val="008D1D83"/>
    <w:rsid w:val="008D43DB"/>
    <w:rsid w:val="008D462C"/>
    <w:rsid w:val="008D49AC"/>
    <w:rsid w:val="008D576D"/>
    <w:rsid w:val="008D5EFC"/>
    <w:rsid w:val="008E2725"/>
    <w:rsid w:val="008E61A7"/>
    <w:rsid w:val="008E7484"/>
    <w:rsid w:val="008F09A9"/>
    <w:rsid w:val="008F0F81"/>
    <w:rsid w:val="008F4030"/>
    <w:rsid w:val="008F4CEE"/>
    <w:rsid w:val="008F73B1"/>
    <w:rsid w:val="00900016"/>
    <w:rsid w:val="00900E05"/>
    <w:rsid w:val="00901F58"/>
    <w:rsid w:val="00902302"/>
    <w:rsid w:val="00905B5C"/>
    <w:rsid w:val="009067DD"/>
    <w:rsid w:val="0091163A"/>
    <w:rsid w:val="00911A54"/>
    <w:rsid w:val="0091328C"/>
    <w:rsid w:val="00913C6D"/>
    <w:rsid w:val="00914C5D"/>
    <w:rsid w:val="00915309"/>
    <w:rsid w:val="0092120F"/>
    <w:rsid w:val="0092180B"/>
    <w:rsid w:val="009229DF"/>
    <w:rsid w:val="00927760"/>
    <w:rsid w:val="009279AA"/>
    <w:rsid w:val="0093015E"/>
    <w:rsid w:val="00930B10"/>
    <w:rsid w:val="00930E59"/>
    <w:rsid w:val="00931FC3"/>
    <w:rsid w:val="009323AB"/>
    <w:rsid w:val="00933F20"/>
    <w:rsid w:val="009410AE"/>
    <w:rsid w:val="00945404"/>
    <w:rsid w:val="00951B85"/>
    <w:rsid w:val="00951B8E"/>
    <w:rsid w:val="00954097"/>
    <w:rsid w:val="00954452"/>
    <w:rsid w:val="0095615E"/>
    <w:rsid w:val="009564B7"/>
    <w:rsid w:val="00957047"/>
    <w:rsid w:val="00957EBF"/>
    <w:rsid w:val="00961667"/>
    <w:rsid w:val="00963B86"/>
    <w:rsid w:val="00963BB0"/>
    <w:rsid w:val="00964ADA"/>
    <w:rsid w:val="0096550F"/>
    <w:rsid w:val="00965D70"/>
    <w:rsid w:val="009705E0"/>
    <w:rsid w:val="009706AF"/>
    <w:rsid w:val="00970CDB"/>
    <w:rsid w:val="00970D4A"/>
    <w:rsid w:val="00970E03"/>
    <w:rsid w:val="00972240"/>
    <w:rsid w:val="00977145"/>
    <w:rsid w:val="00977398"/>
    <w:rsid w:val="00977683"/>
    <w:rsid w:val="009803DF"/>
    <w:rsid w:val="00981770"/>
    <w:rsid w:val="00984ED7"/>
    <w:rsid w:val="0098545A"/>
    <w:rsid w:val="00985A52"/>
    <w:rsid w:val="00985AB2"/>
    <w:rsid w:val="0099238D"/>
    <w:rsid w:val="00993088"/>
    <w:rsid w:val="0099338A"/>
    <w:rsid w:val="0099443A"/>
    <w:rsid w:val="009962BC"/>
    <w:rsid w:val="009A0C16"/>
    <w:rsid w:val="009A27D7"/>
    <w:rsid w:val="009A4F1B"/>
    <w:rsid w:val="009A554A"/>
    <w:rsid w:val="009A5D7F"/>
    <w:rsid w:val="009B04BE"/>
    <w:rsid w:val="009B4247"/>
    <w:rsid w:val="009B4336"/>
    <w:rsid w:val="009B7F53"/>
    <w:rsid w:val="009C00CD"/>
    <w:rsid w:val="009C19A8"/>
    <w:rsid w:val="009C540A"/>
    <w:rsid w:val="009C713E"/>
    <w:rsid w:val="009C7683"/>
    <w:rsid w:val="009D0DD0"/>
    <w:rsid w:val="009D0FF3"/>
    <w:rsid w:val="009D20A0"/>
    <w:rsid w:val="009D4B3E"/>
    <w:rsid w:val="009D5DF7"/>
    <w:rsid w:val="009D6553"/>
    <w:rsid w:val="009D6D2D"/>
    <w:rsid w:val="009E0262"/>
    <w:rsid w:val="009E1D0B"/>
    <w:rsid w:val="009E24DA"/>
    <w:rsid w:val="009E7304"/>
    <w:rsid w:val="009F45B7"/>
    <w:rsid w:val="009F4EF8"/>
    <w:rsid w:val="009F508C"/>
    <w:rsid w:val="009F6D95"/>
    <w:rsid w:val="00A01DC7"/>
    <w:rsid w:val="00A031A7"/>
    <w:rsid w:val="00A04EDF"/>
    <w:rsid w:val="00A056A0"/>
    <w:rsid w:val="00A0687B"/>
    <w:rsid w:val="00A073E8"/>
    <w:rsid w:val="00A07452"/>
    <w:rsid w:val="00A100B4"/>
    <w:rsid w:val="00A10408"/>
    <w:rsid w:val="00A1092C"/>
    <w:rsid w:val="00A10E66"/>
    <w:rsid w:val="00A13135"/>
    <w:rsid w:val="00A131D1"/>
    <w:rsid w:val="00A13BA6"/>
    <w:rsid w:val="00A14737"/>
    <w:rsid w:val="00A15A08"/>
    <w:rsid w:val="00A15AF7"/>
    <w:rsid w:val="00A166C4"/>
    <w:rsid w:val="00A16747"/>
    <w:rsid w:val="00A20FD2"/>
    <w:rsid w:val="00A219F8"/>
    <w:rsid w:val="00A23B36"/>
    <w:rsid w:val="00A25997"/>
    <w:rsid w:val="00A25FB4"/>
    <w:rsid w:val="00A31345"/>
    <w:rsid w:val="00A315DC"/>
    <w:rsid w:val="00A35062"/>
    <w:rsid w:val="00A40B3C"/>
    <w:rsid w:val="00A41A70"/>
    <w:rsid w:val="00A42EFA"/>
    <w:rsid w:val="00A438B5"/>
    <w:rsid w:val="00A44540"/>
    <w:rsid w:val="00A45FD3"/>
    <w:rsid w:val="00A50497"/>
    <w:rsid w:val="00A50B25"/>
    <w:rsid w:val="00A513F5"/>
    <w:rsid w:val="00A553B0"/>
    <w:rsid w:val="00A573A4"/>
    <w:rsid w:val="00A65A7E"/>
    <w:rsid w:val="00A65AC3"/>
    <w:rsid w:val="00A65D58"/>
    <w:rsid w:val="00A66C08"/>
    <w:rsid w:val="00A67B7D"/>
    <w:rsid w:val="00A74A78"/>
    <w:rsid w:val="00A74F51"/>
    <w:rsid w:val="00A75794"/>
    <w:rsid w:val="00A76623"/>
    <w:rsid w:val="00A80345"/>
    <w:rsid w:val="00A85D22"/>
    <w:rsid w:val="00A86902"/>
    <w:rsid w:val="00A86B88"/>
    <w:rsid w:val="00A87D42"/>
    <w:rsid w:val="00A91619"/>
    <w:rsid w:val="00A918D4"/>
    <w:rsid w:val="00A92A80"/>
    <w:rsid w:val="00A93966"/>
    <w:rsid w:val="00A95411"/>
    <w:rsid w:val="00A95E1E"/>
    <w:rsid w:val="00AA1746"/>
    <w:rsid w:val="00AA1751"/>
    <w:rsid w:val="00AB037B"/>
    <w:rsid w:val="00AB10CF"/>
    <w:rsid w:val="00AB708F"/>
    <w:rsid w:val="00AC0F6C"/>
    <w:rsid w:val="00AC1092"/>
    <w:rsid w:val="00AC1771"/>
    <w:rsid w:val="00AC1EDF"/>
    <w:rsid w:val="00AC2964"/>
    <w:rsid w:val="00AC6906"/>
    <w:rsid w:val="00AC6D7C"/>
    <w:rsid w:val="00AD550F"/>
    <w:rsid w:val="00AD57DA"/>
    <w:rsid w:val="00AD62F6"/>
    <w:rsid w:val="00AD68EA"/>
    <w:rsid w:val="00AD6DD1"/>
    <w:rsid w:val="00AD6E45"/>
    <w:rsid w:val="00AD7429"/>
    <w:rsid w:val="00AE0F06"/>
    <w:rsid w:val="00AE64B4"/>
    <w:rsid w:val="00AE70B7"/>
    <w:rsid w:val="00AE71FA"/>
    <w:rsid w:val="00AF146B"/>
    <w:rsid w:val="00AF2D7C"/>
    <w:rsid w:val="00AF37A9"/>
    <w:rsid w:val="00AF39CB"/>
    <w:rsid w:val="00AF3CF2"/>
    <w:rsid w:val="00AF4D18"/>
    <w:rsid w:val="00AF546E"/>
    <w:rsid w:val="00AF55E7"/>
    <w:rsid w:val="00AF5BC5"/>
    <w:rsid w:val="00AF78EB"/>
    <w:rsid w:val="00B0126D"/>
    <w:rsid w:val="00B05544"/>
    <w:rsid w:val="00B100D3"/>
    <w:rsid w:val="00B1166E"/>
    <w:rsid w:val="00B1589C"/>
    <w:rsid w:val="00B159A4"/>
    <w:rsid w:val="00B161A8"/>
    <w:rsid w:val="00B161D1"/>
    <w:rsid w:val="00B1667B"/>
    <w:rsid w:val="00B170E7"/>
    <w:rsid w:val="00B17C10"/>
    <w:rsid w:val="00B17C13"/>
    <w:rsid w:val="00B17E6A"/>
    <w:rsid w:val="00B17FF6"/>
    <w:rsid w:val="00B20342"/>
    <w:rsid w:val="00B21738"/>
    <w:rsid w:val="00B21E87"/>
    <w:rsid w:val="00B26E07"/>
    <w:rsid w:val="00B30625"/>
    <w:rsid w:val="00B32AD9"/>
    <w:rsid w:val="00B3354C"/>
    <w:rsid w:val="00B33DBA"/>
    <w:rsid w:val="00B343AF"/>
    <w:rsid w:val="00B40521"/>
    <w:rsid w:val="00B41908"/>
    <w:rsid w:val="00B47F77"/>
    <w:rsid w:val="00B50652"/>
    <w:rsid w:val="00B5297D"/>
    <w:rsid w:val="00B53DE3"/>
    <w:rsid w:val="00B604EE"/>
    <w:rsid w:val="00B618CD"/>
    <w:rsid w:val="00B67C31"/>
    <w:rsid w:val="00B738E9"/>
    <w:rsid w:val="00B75070"/>
    <w:rsid w:val="00B75673"/>
    <w:rsid w:val="00B75E84"/>
    <w:rsid w:val="00B76E45"/>
    <w:rsid w:val="00B80B74"/>
    <w:rsid w:val="00B83EA4"/>
    <w:rsid w:val="00B83F75"/>
    <w:rsid w:val="00B87827"/>
    <w:rsid w:val="00B9126E"/>
    <w:rsid w:val="00B920D7"/>
    <w:rsid w:val="00B92109"/>
    <w:rsid w:val="00B923E1"/>
    <w:rsid w:val="00B94151"/>
    <w:rsid w:val="00B94D9F"/>
    <w:rsid w:val="00B966A0"/>
    <w:rsid w:val="00B968F0"/>
    <w:rsid w:val="00B96C5C"/>
    <w:rsid w:val="00B97962"/>
    <w:rsid w:val="00BA0B2D"/>
    <w:rsid w:val="00BA0E37"/>
    <w:rsid w:val="00BA12B4"/>
    <w:rsid w:val="00BB1AD4"/>
    <w:rsid w:val="00BB2169"/>
    <w:rsid w:val="00BB2DF8"/>
    <w:rsid w:val="00BB4538"/>
    <w:rsid w:val="00BB6253"/>
    <w:rsid w:val="00BB6C09"/>
    <w:rsid w:val="00BC21B7"/>
    <w:rsid w:val="00BC3593"/>
    <w:rsid w:val="00BC3DAC"/>
    <w:rsid w:val="00BC771D"/>
    <w:rsid w:val="00BD0B0D"/>
    <w:rsid w:val="00BD18DE"/>
    <w:rsid w:val="00BD278B"/>
    <w:rsid w:val="00BD3A08"/>
    <w:rsid w:val="00BD40BB"/>
    <w:rsid w:val="00BD4945"/>
    <w:rsid w:val="00BD6A75"/>
    <w:rsid w:val="00BD6BEC"/>
    <w:rsid w:val="00BD7A12"/>
    <w:rsid w:val="00BE0630"/>
    <w:rsid w:val="00BE07D8"/>
    <w:rsid w:val="00BE2715"/>
    <w:rsid w:val="00BE55F1"/>
    <w:rsid w:val="00BE6098"/>
    <w:rsid w:val="00BE6383"/>
    <w:rsid w:val="00BF052D"/>
    <w:rsid w:val="00BF0AFE"/>
    <w:rsid w:val="00BF2B5F"/>
    <w:rsid w:val="00BF35F5"/>
    <w:rsid w:val="00BF54D8"/>
    <w:rsid w:val="00BF7E64"/>
    <w:rsid w:val="00C001C0"/>
    <w:rsid w:val="00C00AB3"/>
    <w:rsid w:val="00C00AF0"/>
    <w:rsid w:val="00C01706"/>
    <w:rsid w:val="00C03C58"/>
    <w:rsid w:val="00C067DF"/>
    <w:rsid w:val="00C06D1C"/>
    <w:rsid w:val="00C06D63"/>
    <w:rsid w:val="00C11E25"/>
    <w:rsid w:val="00C12DC9"/>
    <w:rsid w:val="00C13CDA"/>
    <w:rsid w:val="00C17264"/>
    <w:rsid w:val="00C17741"/>
    <w:rsid w:val="00C24328"/>
    <w:rsid w:val="00C27D32"/>
    <w:rsid w:val="00C27E48"/>
    <w:rsid w:val="00C30008"/>
    <w:rsid w:val="00C304AE"/>
    <w:rsid w:val="00C3088F"/>
    <w:rsid w:val="00C32E56"/>
    <w:rsid w:val="00C34A0D"/>
    <w:rsid w:val="00C412A8"/>
    <w:rsid w:val="00C43CC1"/>
    <w:rsid w:val="00C449E6"/>
    <w:rsid w:val="00C44E67"/>
    <w:rsid w:val="00C50906"/>
    <w:rsid w:val="00C5138B"/>
    <w:rsid w:val="00C54EE8"/>
    <w:rsid w:val="00C5552D"/>
    <w:rsid w:val="00C55702"/>
    <w:rsid w:val="00C56B97"/>
    <w:rsid w:val="00C630E4"/>
    <w:rsid w:val="00C64AA0"/>
    <w:rsid w:val="00C67621"/>
    <w:rsid w:val="00C7342D"/>
    <w:rsid w:val="00C73DD7"/>
    <w:rsid w:val="00C73F4A"/>
    <w:rsid w:val="00C7434D"/>
    <w:rsid w:val="00C74498"/>
    <w:rsid w:val="00C76D27"/>
    <w:rsid w:val="00C80CB6"/>
    <w:rsid w:val="00C81256"/>
    <w:rsid w:val="00C81BAC"/>
    <w:rsid w:val="00C82234"/>
    <w:rsid w:val="00C83385"/>
    <w:rsid w:val="00C83D79"/>
    <w:rsid w:val="00C84901"/>
    <w:rsid w:val="00C85BAE"/>
    <w:rsid w:val="00C90BF7"/>
    <w:rsid w:val="00C91146"/>
    <w:rsid w:val="00C91B7E"/>
    <w:rsid w:val="00C94A7B"/>
    <w:rsid w:val="00C959CC"/>
    <w:rsid w:val="00C95B52"/>
    <w:rsid w:val="00C97583"/>
    <w:rsid w:val="00CA0CBD"/>
    <w:rsid w:val="00CA0E37"/>
    <w:rsid w:val="00CA0FC4"/>
    <w:rsid w:val="00CA2FF9"/>
    <w:rsid w:val="00CA70E5"/>
    <w:rsid w:val="00CA79C9"/>
    <w:rsid w:val="00CB0421"/>
    <w:rsid w:val="00CB0D2E"/>
    <w:rsid w:val="00CB12B3"/>
    <w:rsid w:val="00CB28A7"/>
    <w:rsid w:val="00CB3EFB"/>
    <w:rsid w:val="00CB4404"/>
    <w:rsid w:val="00CB4B25"/>
    <w:rsid w:val="00CC1209"/>
    <w:rsid w:val="00CC20B3"/>
    <w:rsid w:val="00CC71FC"/>
    <w:rsid w:val="00CC7772"/>
    <w:rsid w:val="00CD037C"/>
    <w:rsid w:val="00CD0D70"/>
    <w:rsid w:val="00CD0D73"/>
    <w:rsid w:val="00CD14B4"/>
    <w:rsid w:val="00CD1DC8"/>
    <w:rsid w:val="00CD4D89"/>
    <w:rsid w:val="00CD4E78"/>
    <w:rsid w:val="00CD5E69"/>
    <w:rsid w:val="00CD6897"/>
    <w:rsid w:val="00CD6D41"/>
    <w:rsid w:val="00CD7CA1"/>
    <w:rsid w:val="00CE1FB4"/>
    <w:rsid w:val="00CE24B5"/>
    <w:rsid w:val="00CE3CCD"/>
    <w:rsid w:val="00CE4916"/>
    <w:rsid w:val="00CE7F1E"/>
    <w:rsid w:val="00CF180B"/>
    <w:rsid w:val="00CF1D9E"/>
    <w:rsid w:val="00CF2930"/>
    <w:rsid w:val="00D00F88"/>
    <w:rsid w:val="00D01BCE"/>
    <w:rsid w:val="00D02358"/>
    <w:rsid w:val="00D047C9"/>
    <w:rsid w:val="00D04D7B"/>
    <w:rsid w:val="00D05BE9"/>
    <w:rsid w:val="00D10039"/>
    <w:rsid w:val="00D12CE7"/>
    <w:rsid w:val="00D14D79"/>
    <w:rsid w:val="00D1559F"/>
    <w:rsid w:val="00D15AEF"/>
    <w:rsid w:val="00D160D4"/>
    <w:rsid w:val="00D171BD"/>
    <w:rsid w:val="00D17B2A"/>
    <w:rsid w:val="00D17CCB"/>
    <w:rsid w:val="00D249AB"/>
    <w:rsid w:val="00D260A3"/>
    <w:rsid w:val="00D32A34"/>
    <w:rsid w:val="00D3356D"/>
    <w:rsid w:val="00D34127"/>
    <w:rsid w:val="00D3466E"/>
    <w:rsid w:val="00D40D5B"/>
    <w:rsid w:val="00D4134E"/>
    <w:rsid w:val="00D41E61"/>
    <w:rsid w:val="00D430FA"/>
    <w:rsid w:val="00D43702"/>
    <w:rsid w:val="00D447CF"/>
    <w:rsid w:val="00D452B2"/>
    <w:rsid w:val="00D45DAF"/>
    <w:rsid w:val="00D476F0"/>
    <w:rsid w:val="00D51B0F"/>
    <w:rsid w:val="00D5298D"/>
    <w:rsid w:val="00D53952"/>
    <w:rsid w:val="00D56374"/>
    <w:rsid w:val="00D614C6"/>
    <w:rsid w:val="00D61846"/>
    <w:rsid w:val="00D6313C"/>
    <w:rsid w:val="00D65E3D"/>
    <w:rsid w:val="00D668AA"/>
    <w:rsid w:val="00D66D0A"/>
    <w:rsid w:val="00D67F6E"/>
    <w:rsid w:val="00D72434"/>
    <w:rsid w:val="00D74074"/>
    <w:rsid w:val="00D74483"/>
    <w:rsid w:val="00D7489C"/>
    <w:rsid w:val="00D74CBB"/>
    <w:rsid w:val="00D75170"/>
    <w:rsid w:val="00D76D6D"/>
    <w:rsid w:val="00D76E65"/>
    <w:rsid w:val="00D76FC5"/>
    <w:rsid w:val="00D77598"/>
    <w:rsid w:val="00D77EA3"/>
    <w:rsid w:val="00D8019B"/>
    <w:rsid w:val="00D802DC"/>
    <w:rsid w:val="00D841F0"/>
    <w:rsid w:val="00D863E6"/>
    <w:rsid w:val="00D86DEB"/>
    <w:rsid w:val="00D878A0"/>
    <w:rsid w:val="00D91F98"/>
    <w:rsid w:val="00D922FF"/>
    <w:rsid w:val="00D92606"/>
    <w:rsid w:val="00D93404"/>
    <w:rsid w:val="00D9370E"/>
    <w:rsid w:val="00D93ED2"/>
    <w:rsid w:val="00D947E2"/>
    <w:rsid w:val="00D95465"/>
    <w:rsid w:val="00D95629"/>
    <w:rsid w:val="00D95ED7"/>
    <w:rsid w:val="00DA007D"/>
    <w:rsid w:val="00DA1141"/>
    <w:rsid w:val="00DA12CD"/>
    <w:rsid w:val="00DA3D00"/>
    <w:rsid w:val="00DA4FDE"/>
    <w:rsid w:val="00DB2636"/>
    <w:rsid w:val="00DB691E"/>
    <w:rsid w:val="00DB6B84"/>
    <w:rsid w:val="00DB7104"/>
    <w:rsid w:val="00DB7130"/>
    <w:rsid w:val="00DC361F"/>
    <w:rsid w:val="00DC5B5F"/>
    <w:rsid w:val="00DC7FE7"/>
    <w:rsid w:val="00DD0063"/>
    <w:rsid w:val="00DD257A"/>
    <w:rsid w:val="00DD37CD"/>
    <w:rsid w:val="00DD6AF4"/>
    <w:rsid w:val="00DD6BC1"/>
    <w:rsid w:val="00DD6E61"/>
    <w:rsid w:val="00DD70C7"/>
    <w:rsid w:val="00DE088E"/>
    <w:rsid w:val="00DE0998"/>
    <w:rsid w:val="00DE0B09"/>
    <w:rsid w:val="00DE1E4A"/>
    <w:rsid w:val="00DE27A1"/>
    <w:rsid w:val="00DE36E8"/>
    <w:rsid w:val="00DE396B"/>
    <w:rsid w:val="00DE75C0"/>
    <w:rsid w:val="00DF30C0"/>
    <w:rsid w:val="00DF48D1"/>
    <w:rsid w:val="00DF5D47"/>
    <w:rsid w:val="00DF63BD"/>
    <w:rsid w:val="00E000FD"/>
    <w:rsid w:val="00E00E70"/>
    <w:rsid w:val="00E0392C"/>
    <w:rsid w:val="00E04B56"/>
    <w:rsid w:val="00E04C48"/>
    <w:rsid w:val="00E04F5B"/>
    <w:rsid w:val="00E05928"/>
    <w:rsid w:val="00E062ED"/>
    <w:rsid w:val="00E10830"/>
    <w:rsid w:val="00E11E1C"/>
    <w:rsid w:val="00E12946"/>
    <w:rsid w:val="00E13F6F"/>
    <w:rsid w:val="00E214F5"/>
    <w:rsid w:val="00E21847"/>
    <w:rsid w:val="00E219A7"/>
    <w:rsid w:val="00E222B4"/>
    <w:rsid w:val="00E24AE9"/>
    <w:rsid w:val="00E26BFA"/>
    <w:rsid w:val="00E2795E"/>
    <w:rsid w:val="00E30400"/>
    <w:rsid w:val="00E3043E"/>
    <w:rsid w:val="00E30B14"/>
    <w:rsid w:val="00E3207C"/>
    <w:rsid w:val="00E324A8"/>
    <w:rsid w:val="00E34767"/>
    <w:rsid w:val="00E36BEE"/>
    <w:rsid w:val="00E378CF"/>
    <w:rsid w:val="00E4057C"/>
    <w:rsid w:val="00E42581"/>
    <w:rsid w:val="00E4463E"/>
    <w:rsid w:val="00E4612D"/>
    <w:rsid w:val="00E5352E"/>
    <w:rsid w:val="00E53963"/>
    <w:rsid w:val="00E541C2"/>
    <w:rsid w:val="00E55738"/>
    <w:rsid w:val="00E55E3A"/>
    <w:rsid w:val="00E56EB4"/>
    <w:rsid w:val="00E60DEE"/>
    <w:rsid w:val="00E61993"/>
    <w:rsid w:val="00E64F4D"/>
    <w:rsid w:val="00E655F6"/>
    <w:rsid w:val="00E65B9E"/>
    <w:rsid w:val="00E6668F"/>
    <w:rsid w:val="00E7205E"/>
    <w:rsid w:val="00E74EC8"/>
    <w:rsid w:val="00E753CF"/>
    <w:rsid w:val="00E754A2"/>
    <w:rsid w:val="00E77BE8"/>
    <w:rsid w:val="00E807FE"/>
    <w:rsid w:val="00E8198B"/>
    <w:rsid w:val="00E832D3"/>
    <w:rsid w:val="00E86825"/>
    <w:rsid w:val="00E87280"/>
    <w:rsid w:val="00EA047F"/>
    <w:rsid w:val="00EA080D"/>
    <w:rsid w:val="00EA0AA7"/>
    <w:rsid w:val="00EA242C"/>
    <w:rsid w:val="00EA2451"/>
    <w:rsid w:val="00EB2C40"/>
    <w:rsid w:val="00EB47D9"/>
    <w:rsid w:val="00EB4CB1"/>
    <w:rsid w:val="00EB6966"/>
    <w:rsid w:val="00EB6FA8"/>
    <w:rsid w:val="00EB770F"/>
    <w:rsid w:val="00EB7AD1"/>
    <w:rsid w:val="00EC0B0C"/>
    <w:rsid w:val="00EC28FE"/>
    <w:rsid w:val="00EC3502"/>
    <w:rsid w:val="00EC3F80"/>
    <w:rsid w:val="00EC5BB8"/>
    <w:rsid w:val="00EC5DB0"/>
    <w:rsid w:val="00EC7F32"/>
    <w:rsid w:val="00ED1892"/>
    <w:rsid w:val="00ED3C0A"/>
    <w:rsid w:val="00ED3D83"/>
    <w:rsid w:val="00ED544F"/>
    <w:rsid w:val="00ED6228"/>
    <w:rsid w:val="00EE11FA"/>
    <w:rsid w:val="00EE2B5F"/>
    <w:rsid w:val="00EE341E"/>
    <w:rsid w:val="00EE386D"/>
    <w:rsid w:val="00EE5723"/>
    <w:rsid w:val="00EE752C"/>
    <w:rsid w:val="00EF0D34"/>
    <w:rsid w:val="00EF1E3E"/>
    <w:rsid w:val="00EF3565"/>
    <w:rsid w:val="00EF40A8"/>
    <w:rsid w:val="00EF549A"/>
    <w:rsid w:val="00EF5FF2"/>
    <w:rsid w:val="00F00F6D"/>
    <w:rsid w:val="00F019D3"/>
    <w:rsid w:val="00F0203D"/>
    <w:rsid w:val="00F029F4"/>
    <w:rsid w:val="00F02F15"/>
    <w:rsid w:val="00F0560C"/>
    <w:rsid w:val="00F0694E"/>
    <w:rsid w:val="00F10D32"/>
    <w:rsid w:val="00F10E67"/>
    <w:rsid w:val="00F11A6A"/>
    <w:rsid w:val="00F14053"/>
    <w:rsid w:val="00F1405E"/>
    <w:rsid w:val="00F1675E"/>
    <w:rsid w:val="00F17121"/>
    <w:rsid w:val="00F229C9"/>
    <w:rsid w:val="00F25EFC"/>
    <w:rsid w:val="00F278E3"/>
    <w:rsid w:val="00F3105A"/>
    <w:rsid w:val="00F328AA"/>
    <w:rsid w:val="00F32B0E"/>
    <w:rsid w:val="00F32B37"/>
    <w:rsid w:val="00F33885"/>
    <w:rsid w:val="00F35339"/>
    <w:rsid w:val="00F3615E"/>
    <w:rsid w:val="00F37461"/>
    <w:rsid w:val="00F37B53"/>
    <w:rsid w:val="00F40233"/>
    <w:rsid w:val="00F43548"/>
    <w:rsid w:val="00F43D58"/>
    <w:rsid w:val="00F44828"/>
    <w:rsid w:val="00F449B7"/>
    <w:rsid w:val="00F47D21"/>
    <w:rsid w:val="00F541D4"/>
    <w:rsid w:val="00F54910"/>
    <w:rsid w:val="00F56E71"/>
    <w:rsid w:val="00F606C1"/>
    <w:rsid w:val="00F6106D"/>
    <w:rsid w:val="00F61E7D"/>
    <w:rsid w:val="00F647E9"/>
    <w:rsid w:val="00F7137D"/>
    <w:rsid w:val="00F7152B"/>
    <w:rsid w:val="00F725BA"/>
    <w:rsid w:val="00F75277"/>
    <w:rsid w:val="00F76F20"/>
    <w:rsid w:val="00F77A23"/>
    <w:rsid w:val="00F82391"/>
    <w:rsid w:val="00F825BE"/>
    <w:rsid w:val="00F84061"/>
    <w:rsid w:val="00F8495A"/>
    <w:rsid w:val="00F862EC"/>
    <w:rsid w:val="00F8683E"/>
    <w:rsid w:val="00F87CDF"/>
    <w:rsid w:val="00F904C5"/>
    <w:rsid w:val="00F90C33"/>
    <w:rsid w:val="00F91315"/>
    <w:rsid w:val="00F9330D"/>
    <w:rsid w:val="00F93FCC"/>
    <w:rsid w:val="00F949EC"/>
    <w:rsid w:val="00F9760E"/>
    <w:rsid w:val="00FA02FD"/>
    <w:rsid w:val="00FA5000"/>
    <w:rsid w:val="00FA5D06"/>
    <w:rsid w:val="00FA7E48"/>
    <w:rsid w:val="00FB04DC"/>
    <w:rsid w:val="00FB0E1E"/>
    <w:rsid w:val="00FB1323"/>
    <w:rsid w:val="00FB678E"/>
    <w:rsid w:val="00FC1F84"/>
    <w:rsid w:val="00FC22E2"/>
    <w:rsid w:val="00FC2465"/>
    <w:rsid w:val="00FC42F8"/>
    <w:rsid w:val="00FC7D7E"/>
    <w:rsid w:val="00FD170B"/>
    <w:rsid w:val="00FD2A5C"/>
    <w:rsid w:val="00FD5BF8"/>
    <w:rsid w:val="00FD7742"/>
    <w:rsid w:val="00FE0930"/>
    <w:rsid w:val="00FE200A"/>
    <w:rsid w:val="00FE276E"/>
    <w:rsid w:val="00FE2C6F"/>
    <w:rsid w:val="00FE770E"/>
    <w:rsid w:val="00FE7CC3"/>
    <w:rsid w:val="00FF3D4B"/>
    <w:rsid w:val="00FF5675"/>
    <w:rsid w:val="00FF5866"/>
    <w:rsid w:val="00FF5DD1"/>
    <w:rsid w:val="00FF75BD"/>
    <w:rsid w:val="00FF77AD"/>
    <w:rsid w:val="0149496E"/>
    <w:rsid w:val="01665A5A"/>
    <w:rsid w:val="01815B13"/>
    <w:rsid w:val="02262316"/>
    <w:rsid w:val="02721F5C"/>
    <w:rsid w:val="02893089"/>
    <w:rsid w:val="02953573"/>
    <w:rsid w:val="02F404AF"/>
    <w:rsid w:val="03266878"/>
    <w:rsid w:val="035813A9"/>
    <w:rsid w:val="035D7A54"/>
    <w:rsid w:val="04430D2B"/>
    <w:rsid w:val="04713DB1"/>
    <w:rsid w:val="04A07C74"/>
    <w:rsid w:val="04BC1B51"/>
    <w:rsid w:val="04CE21DD"/>
    <w:rsid w:val="04D73A30"/>
    <w:rsid w:val="050B16C2"/>
    <w:rsid w:val="050E4446"/>
    <w:rsid w:val="0547345C"/>
    <w:rsid w:val="05AB0F85"/>
    <w:rsid w:val="068F1395"/>
    <w:rsid w:val="06FA0C9D"/>
    <w:rsid w:val="07485E01"/>
    <w:rsid w:val="07572B6F"/>
    <w:rsid w:val="077D07AA"/>
    <w:rsid w:val="07D12B31"/>
    <w:rsid w:val="07E62686"/>
    <w:rsid w:val="080B4FB0"/>
    <w:rsid w:val="08276179"/>
    <w:rsid w:val="08637711"/>
    <w:rsid w:val="08FE2C36"/>
    <w:rsid w:val="09842851"/>
    <w:rsid w:val="09BC7984"/>
    <w:rsid w:val="0A4038E0"/>
    <w:rsid w:val="0A4F17B8"/>
    <w:rsid w:val="0ADE5D75"/>
    <w:rsid w:val="0AF762FF"/>
    <w:rsid w:val="0B321B63"/>
    <w:rsid w:val="0B391841"/>
    <w:rsid w:val="0B4949E9"/>
    <w:rsid w:val="0BAC390E"/>
    <w:rsid w:val="0BD84AD7"/>
    <w:rsid w:val="0C166873"/>
    <w:rsid w:val="0C28076F"/>
    <w:rsid w:val="0C456B3C"/>
    <w:rsid w:val="0C91727D"/>
    <w:rsid w:val="0D056325"/>
    <w:rsid w:val="0D6A4C97"/>
    <w:rsid w:val="0D9F73B4"/>
    <w:rsid w:val="0DA0066F"/>
    <w:rsid w:val="0DB276B1"/>
    <w:rsid w:val="0DDB2C0D"/>
    <w:rsid w:val="0E1A7701"/>
    <w:rsid w:val="0E386B8C"/>
    <w:rsid w:val="0E3E05CC"/>
    <w:rsid w:val="0E613D2B"/>
    <w:rsid w:val="0ED808B7"/>
    <w:rsid w:val="0EF527D2"/>
    <w:rsid w:val="0F2346E9"/>
    <w:rsid w:val="0F39714F"/>
    <w:rsid w:val="0F4B77A5"/>
    <w:rsid w:val="0F6B5ADC"/>
    <w:rsid w:val="0F772EC6"/>
    <w:rsid w:val="0F87223E"/>
    <w:rsid w:val="0F922AD9"/>
    <w:rsid w:val="0FC048A8"/>
    <w:rsid w:val="10247A0C"/>
    <w:rsid w:val="11A017C9"/>
    <w:rsid w:val="11BD7645"/>
    <w:rsid w:val="11F8167B"/>
    <w:rsid w:val="11F932A8"/>
    <w:rsid w:val="12011918"/>
    <w:rsid w:val="121149AE"/>
    <w:rsid w:val="121B39D3"/>
    <w:rsid w:val="123371CA"/>
    <w:rsid w:val="12660331"/>
    <w:rsid w:val="130504AA"/>
    <w:rsid w:val="130A0284"/>
    <w:rsid w:val="13165B53"/>
    <w:rsid w:val="13717EF5"/>
    <w:rsid w:val="138D0D77"/>
    <w:rsid w:val="13F45225"/>
    <w:rsid w:val="142A329F"/>
    <w:rsid w:val="143371C2"/>
    <w:rsid w:val="143D6C99"/>
    <w:rsid w:val="14E92D31"/>
    <w:rsid w:val="14F7081A"/>
    <w:rsid w:val="15223789"/>
    <w:rsid w:val="15291FAD"/>
    <w:rsid w:val="156476BE"/>
    <w:rsid w:val="15734B9B"/>
    <w:rsid w:val="15D9251D"/>
    <w:rsid w:val="15DC38E3"/>
    <w:rsid w:val="15F66085"/>
    <w:rsid w:val="16363DC7"/>
    <w:rsid w:val="16390634"/>
    <w:rsid w:val="16403A50"/>
    <w:rsid w:val="165204BF"/>
    <w:rsid w:val="167D0E4B"/>
    <w:rsid w:val="16D71809"/>
    <w:rsid w:val="171C3C24"/>
    <w:rsid w:val="17560205"/>
    <w:rsid w:val="17990E17"/>
    <w:rsid w:val="17BF1557"/>
    <w:rsid w:val="17CB69C5"/>
    <w:rsid w:val="17D27EB5"/>
    <w:rsid w:val="180E1FD8"/>
    <w:rsid w:val="181B3844"/>
    <w:rsid w:val="183E7D03"/>
    <w:rsid w:val="1891022D"/>
    <w:rsid w:val="18B1173C"/>
    <w:rsid w:val="18B673B2"/>
    <w:rsid w:val="195E3AC3"/>
    <w:rsid w:val="19B83A18"/>
    <w:rsid w:val="1A110D2C"/>
    <w:rsid w:val="1A2475C3"/>
    <w:rsid w:val="1A2B02D5"/>
    <w:rsid w:val="1A9B1D3B"/>
    <w:rsid w:val="1AA4199E"/>
    <w:rsid w:val="1B274104"/>
    <w:rsid w:val="1B616DBE"/>
    <w:rsid w:val="1B6A6D6F"/>
    <w:rsid w:val="1B86423A"/>
    <w:rsid w:val="1C142E2E"/>
    <w:rsid w:val="1C172D27"/>
    <w:rsid w:val="1C427D67"/>
    <w:rsid w:val="1CD916F7"/>
    <w:rsid w:val="1CDE2F32"/>
    <w:rsid w:val="1D19787E"/>
    <w:rsid w:val="1D1E0331"/>
    <w:rsid w:val="1D4C3035"/>
    <w:rsid w:val="1D9A65BD"/>
    <w:rsid w:val="1DEC50C4"/>
    <w:rsid w:val="1DF8023E"/>
    <w:rsid w:val="1E7D722F"/>
    <w:rsid w:val="1E912A65"/>
    <w:rsid w:val="1E936967"/>
    <w:rsid w:val="1F0413BD"/>
    <w:rsid w:val="1F2611EE"/>
    <w:rsid w:val="1F854242"/>
    <w:rsid w:val="1F8F3F43"/>
    <w:rsid w:val="1FA55BEA"/>
    <w:rsid w:val="1FCC291F"/>
    <w:rsid w:val="1FE060DC"/>
    <w:rsid w:val="20A906C8"/>
    <w:rsid w:val="20F858A2"/>
    <w:rsid w:val="212048BD"/>
    <w:rsid w:val="21540776"/>
    <w:rsid w:val="216E0BF1"/>
    <w:rsid w:val="21735F9D"/>
    <w:rsid w:val="21A33850"/>
    <w:rsid w:val="21D10AE9"/>
    <w:rsid w:val="21E60529"/>
    <w:rsid w:val="22677139"/>
    <w:rsid w:val="227257A7"/>
    <w:rsid w:val="229E43FD"/>
    <w:rsid w:val="22A50F41"/>
    <w:rsid w:val="22B47331"/>
    <w:rsid w:val="232360AF"/>
    <w:rsid w:val="239C08CA"/>
    <w:rsid w:val="23A17C1C"/>
    <w:rsid w:val="245D2237"/>
    <w:rsid w:val="24622C11"/>
    <w:rsid w:val="24CE2971"/>
    <w:rsid w:val="25504EE4"/>
    <w:rsid w:val="256400BD"/>
    <w:rsid w:val="260F24D9"/>
    <w:rsid w:val="265B67D2"/>
    <w:rsid w:val="266101F2"/>
    <w:rsid w:val="268135E6"/>
    <w:rsid w:val="268D24CB"/>
    <w:rsid w:val="26B76AC0"/>
    <w:rsid w:val="26E80155"/>
    <w:rsid w:val="26F608A6"/>
    <w:rsid w:val="27133D83"/>
    <w:rsid w:val="27E90FFD"/>
    <w:rsid w:val="27EE3962"/>
    <w:rsid w:val="27FF6BAD"/>
    <w:rsid w:val="28086CF3"/>
    <w:rsid w:val="282F0322"/>
    <w:rsid w:val="282F05B8"/>
    <w:rsid w:val="28396F99"/>
    <w:rsid w:val="28682D26"/>
    <w:rsid w:val="28923648"/>
    <w:rsid w:val="28A83D17"/>
    <w:rsid w:val="28DD361C"/>
    <w:rsid w:val="28E63D00"/>
    <w:rsid w:val="291D7784"/>
    <w:rsid w:val="29364416"/>
    <w:rsid w:val="2958677E"/>
    <w:rsid w:val="29A22652"/>
    <w:rsid w:val="29EB0B0F"/>
    <w:rsid w:val="29FC738B"/>
    <w:rsid w:val="2A434738"/>
    <w:rsid w:val="2A6829D6"/>
    <w:rsid w:val="2AEE20A1"/>
    <w:rsid w:val="2B2B4BA0"/>
    <w:rsid w:val="2B8A52FB"/>
    <w:rsid w:val="2BC47CBC"/>
    <w:rsid w:val="2BF7342F"/>
    <w:rsid w:val="2C0D5416"/>
    <w:rsid w:val="2CAF3978"/>
    <w:rsid w:val="2D277E27"/>
    <w:rsid w:val="2D40315C"/>
    <w:rsid w:val="2D87121F"/>
    <w:rsid w:val="2D9021E0"/>
    <w:rsid w:val="2DA42671"/>
    <w:rsid w:val="2DC662BF"/>
    <w:rsid w:val="2E3B323E"/>
    <w:rsid w:val="2E806CBC"/>
    <w:rsid w:val="2E8951D8"/>
    <w:rsid w:val="2EA05CD6"/>
    <w:rsid w:val="2EC36C41"/>
    <w:rsid w:val="2EF95031"/>
    <w:rsid w:val="2F4E2B63"/>
    <w:rsid w:val="2F86036C"/>
    <w:rsid w:val="2FDA1D33"/>
    <w:rsid w:val="31252C63"/>
    <w:rsid w:val="31380CFF"/>
    <w:rsid w:val="318C30CF"/>
    <w:rsid w:val="31B24CAB"/>
    <w:rsid w:val="31B41B05"/>
    <w:rsid w:val="31BE2138"/>
    <w:rsid w:val="31EC7E4A"/>
    <w:rsid w:val="328714F2"/>
    <w:rsid w:val="32942F0E"/>
    <w:rsid w:val="32A0003C"/>
    <w:rsid w:val="33295E70"/>
    <w:rsid w:val="33EA4281"/>
    <w:rsid w:val="340178C4"/>
    <w:rsid w:val="343E2FF8"/>
    <w:rsid w:val="345526C0"/>
    <w:rsid w:val="34597AA8"/>
    <w:rsid w:val="345D2786"/>
    <w:rsid w:val="347A5179"/>
    <w:rsid w:val="34885217"/>
    <w:rsid w:val="34DA28BE"/>
    <w:rsid w:val="365A2263"/>
    <w:rsid w:val="3723507A"/>
    <w:rsid w:val="37B277BF"/>
    <w:rsid w:val="37D6604E"/>
    <w:rsid w:val="37FC1150"/>
    <w:rsid w:val="381E0F5D"/>
    <w:rsid w:val="38AF5F63"/>
    <w:rsid w:val="38C62064"/>
    <w:rsid w:val="38D834D0"/>
    <w:rsid w:val="38DA7337"/>
    <w:rsid w:val="39541AE7"/>
    <w:rsid w:val="395739E4"/>
    <w:rsid w:val="397B6D8E"/>
    <w:rsid w:val="399F6719"/>
    <w:rsid w:val="3A0F57B9"/>
    <w:rsid w:val="3A35596C"/>
    <w:rsid w:val="3A575ABB"/>
    <w:rsid w:val="3AF6384B"/>
    <w:rsid w:val="3B352924"/>
    <w:rsid w:val="3B357E0D"/>
    <w:rsid w:val="3B50196D"/>
    <w:rsid w:val="3B701A90"/>
    <w:rsid w:val="3C16050C"/>
    <w:rsid w:val="3C2854A3"/>
    <w:rsid w:val="3C291328"/>
    <w:rsid w:val="3C873158"/>
    <w:rsid w:val="3D055ED6"/>
    <w:rsid w:val="3D6C4254"/>
    <w:rsid w:val="3D715D3F"/>
    <w:rsid w:val="3D8778E7"/>
    <w:rsid w:val="3D8A61CC"/>
    <w:rsid w:val="3DC11A39"/>
    <w:rsid w:val="3E9A4EF1"/>
    <w:rsid w:val="3EFE1167"/>
    <w:rsid w:val="3FF22FA1"/>
    <w:rsid w:val="401D47B2"/>
    <w:rsid w:val="402D54A0"/>
    <w:rsid w:val="40483D6C"/>
    <w:rsid w:val="405253DD"/>
    <w:rsid w:val="405F3CB3"/>
    <w:rsid w:val="40B9688A"/>
    <w:rsid w:val="40EA75EF"/>
    <w:rsid w:val="412D219F"/>
    <w:rsid w:val="4199482E"/>
    <w:rsid w:val="426E631D"/>
    <w:rsid w:val="43810B42"/>
    <w:rsid w:val="43B17D8E"/>
    <w:rsid w:val="43DE1A3A"/>
    <w:rsid w:val="440E13AB"/>
    <w:rsid w:val="44322E4A"/>
    <w:rsid w:val="444610FB"/>
    <w:rsid w:val="447659E0"/>
    <w:rsid w:val="44E6170B"/>
    <w:rsid w:val="44EB7AB7"/>
    <w:rsid w:val="44ED7AE2"/>
    <w:rsid w:val="44F86137"/>
    <w:rsid w:val="44FA0866"/>
    <w:rsid w:val="45D84D36"/>
    <w:rsid w:val="462674EC"/>
    <w:rsid w:val="463B7B38"/>
    <w:rsid w:val="463F0F77"/>
    <w:rsid w:val="46627263"/>
    <w:rsid w:val="46BB6E49"/>
    <w:rsid w:val="47865547"/>
    <w:rsid w:val="47AE47D2"/>
    <w:rsid w:val="48083FAA"/>
    <w:rsid w:val="482C6973"/>
    <w:rsid w:val="484B4F5E"/>
    <w:rsid w:val="4855429E"/>
    <w:rsid w:val="486D075C"/>
    <w:rsid w:val="48C45897"/>
    <w:rsid w:val="48CF4959"/>
    <w:rsid w:val="48EA1CCD"/>
    <w:rsid w:val="49127ABD"/>
    <w:rsid w:val="493F03FA"/>
    <w:rsid w:val="499B5FF1"/>
    <w:rsid w:val="4A180721"/>
    <w:rsid w:val="4A78761B"/>
    <w:rsid w:val="4B631DB2"/>
    <w:rsid w:val="4B7869A0"/>
    <w:rsid w:val="4BBE4774"/>
    <w:rsid w:val="4BCC2327"/>
    <w:rsid w:val="4C556A5C"/>
    <w:rsid w:val="4D491137"/>
    <w:rsid w:val="4DFA3012"/>
    <w:rsid w:val="4E7E786F"/>
    <w:rsid w:val="4E8273DA"/>
    <w:rsid w:val="4E940E47"/>
    <w:rsid w:val="4ED908F8"/>
    <w:rsid w:val="4F067451"/>
    <w:rsid w:val="4F4A77A8"/>
    <w:rsid w:val="4F4E49B6"/>
    <w:rsid w:val="4F8E28EF"/>
    <w:rsid w:val="505605DA"/>
    <w:rsid w:val="50B447FC"/>
    <w:rsid w:val="50B9304D"/>
    <w:rsid w:val="50BC38A2"/>
    <w:rsid w:val="50DC40AF"/>
    <w:rsid w:val="512575F1"/>
    <w:rsid w:val="51D87B2F"/>
    <w:rsid w:val="51EC387B"/>
    <w:rsid w:val="524220F1"/>
    <w:rsid w:val="52BB770B"/>
    <w:rsid w:val="5301155C"/>
    <w:rsid w:val="530D5364"/>
    <w:rsid w:val="53125D22"/>
    <w:rsid w:val="5398364D"/>
    <w:rsid w:val="53C324A5"/>
    <w:rsid w:val="54013C59"/>
    <w:rsid w:val="541C0F72"/>
    <w:rsid w:val="54322931"/>
    <w:rsid w:val="547022A4"/>
    <w:rsid w:val="547905BE"/>
    <w:rsid w:val="549B3171"/>
    <w:rsid w:val="54A37CB7"/>
    <w:rsid w:val="54AC4B04"/>
    <w:rsid w:val="54C65F72"/>
    <w:rsid w:val="54F0783A"/>
    <w:rsid w:val="551A38A5"/>
    <w:rsid w:val="5590246B"/>
    <w:rsid w:val="55A07BC2"/>
    <w:rsid w:val="56562DA9"/>
    <w:rsid w:val="56861A64"/>
    <w:rsid w:val="56B95224"/>
    <w:rsid w:val="56DC2142"/>
    <w:rsid w:val="56F85D0B"/>
    <w:rsid w:val="5741764F"/>
    <w:rsid w:val="578B4F91"/>
    <w:rsid w:val="57E51BA8"/>
    <w:rsid w:val="582C02B8"/>
    <w:rsid w:val="58C17AF1"/>
    <w:rsid w:val="58D2790B"/>
    <w:rsid w:val="58F75E8E"/>
    <w:rsid w:val="593276E3"/>
    <w:rsid w:val="59C4044A"/>
    <w:rsid w:val="59CA404A"/>
    <w:rsid w:val="59EC5B22"/>
    <w:rsid w:val="5A0B1F1E"/>
    <w:rsid w:val="5A153559"/>
    <w:rsid w:val="5A473E30"/>
    <w:rsid w:val="5A703718"/>
    <w:rsid w:val="5A992FD9"/>
    <w:rsid w:val="5A9B0153"/>
    <w:rsid w:val="5B336B53"/>
    <w:rsid w:val="5BA22A39"/>
    <w:rsid w:val="5BCC3342"/>
    <w:rsid w:val="5C1E6191"/>
    <w:rsid w:val="5C3164E0"/>
    <w:rsid w:val="5C480B97"/>
    <w:rsid w:val="5C7179D7"/>
    <w:rsid w:val="5CC71C81"/>
    <w:rsid w:val="5D382507"/>
    <w:rsid w:val="5D5D42BA"/>
    <w:rsid w:val="5DF247AE"/>
    <w:rsid w:val="5E036F12"/>
    <w:rsid w:val="5E0D6CA5"/>
    <w:rsid w:val="5E0E08AB"/>
    <w:rsid w:val="5E185D0C"/>
    <w:rsid w:val="5E510603"/>
    <w:rsid w:val="5E5778E3"/>
    <w:rsid w:val="5E7C2489"/>
    <w:rsid w:val="5ECC0EB8"/>
    <w:rsid w:val="5ECC2750"/>
    <w:rsid w:val="5EDF69B5"/>
    <w:rsid w:val="5F164911"/>
    <w:rsid w:val="5F8A46CD"/>
    <w:rsid w:val="5FA479F8"/>
    <w:rsid w:val="60361A91"/>
    <w:rsid w:val="60C13829"/>
    <w:rsid w:val="61591848"/>
    <w:rsid w:val="61643757"/>
    <w:rsid w:val="62022876"/>
    <w:rsid w:val="62144910"/>
    <w:rsid w:val="624D53AA"/>
    <w:rsid w:val="63144EDB"/>
    <w:rsid w:val="64C21846"/>
    <w:rsid w:val="64E91043"/>
    <w:rsid w:val="65164459"/>
    <w:rsid w:val="664E3313"/>
    <w:rsid w:val="666518AB"/>
    <w:rsid w:val="668D3B09"/>
    <w:rsid w:val="66EF1BEE"/>
    <w:rsid w:val="67644A63"/>
    <w:rsid w:val="6798664D"/>
    <w:rsid w:val="682F59DE"/>
    <w:rsid w:val="685B4A92"/>
    <w:rsid w:val="68DD6BED"/>
    <w:rsid w:val="69E073AF"/>
    <w:rsid w:val="69E72287"/>
    <w:rsid w:val="69EC2F7E"/>
    <w:rsid w:val="6A0E1746"/>
    <w:rsid w:val="6A1F1C5C"/>
    <w:rsid w:val="6A3E26F1"/>
    <w:rsid w:val="6A6077F8"/>
    <w:rsid w:val="6AC91B54"/>
    <w:rsid w:val="6ACD49B3"/>
    <w:rsid w:val="6AE3096B"/>
    <w:rsid w:val="6B106D5C"/>
    <w:rsid w:val="6B226455"/>
    <w:rsid w:val="6B5C7D9F"/>
    <w:rsid w:val="6B5E1B60"/>
    <w:rsid w:val="6B9A4BEC"/>
    <w:rsid w:val="6BFA5AB3"/>
    <w:rsid w:val="6C0713BC"/>
    <w:rsid w:val="6C170402"/>
    <w:rsid w:val="6C2866B6"/>
    <w:rsid w:val="6C3A7260"/>
    <w:rsid w:val="6CDE53AC"/>
    <w:rsid w:val="6CF07B44"/>
    <w:rsid w:val="6D41088C"/>
    <w:rsid w:val="6D416A4E"/>
    <w:rsid w:val="6DA8757A"/>
    <w:rsid w:val="6DEC38F6"/>
    <w:rsid w:val="6E65087F"/>
    <w:rsid w:val="6F2E68F3"/>
    <w:rsid w:val="6F5E5C7E"/>
    <w:rsid w:val="6F6E2010"/>
    <w:rsid w:val="6FB52FAB"/>
    <w:rsid w:val="6FC66477"/>
    <w:rsid w:val="6FD56793"/>
    <w:rsid w:val="6FDF722B"/>
    <w:rsid w:val="6FE36913"/>
    <w:rsid w:val="6FFF149A"/>
    <w:rsid w:val="70192DCC"/>
    <w:rsid w:val="7065076E"/>
    <w:rsid w:val="70762C68"/>
    <w:rsid w:val="70A01BF6"/>
    <w:rsid w:val="70BF09EF"/>
    <w:rsid w:val="70CD5468"/>
    <w:rsid w:val="70EF6F23"/>
    <w:rsid w:val="71052D49"/>
    <w:rsid w:val="71057397"/>
    <w:rsid w:val="711E52EF"/>
    <w:rsid w:val="717951F6"/>
    <w:rsid w:val="72013962"/>
    <w:rsid w:val="720911A3"/>
    <w:rsid w:val="723A44FE"/>
    <w:rsid w:val="724C3717"/>
    <w:rsid w:val="730F02ED"/>
    <w:rsid w:val="73334CE5"/>
    <w:rsid w:val="733E1A55"/>
    <w:rsid w:val="73BB5CF7"/>
    <w:rsid w:val="740956FC"/>
    <w:rsid w:val="74785495"/>
    <w:rsid w:val="74A9214E"/>
    <w:rsid w:val="74F03F58"/>
    <w:rsid w:val="752B1CF8"/>
    <w:rsid w:val="75B93BBF"/>
    <w:rsid w:val="75E8298C"/>
    <w:rsid w:val="76581D8E"/>
    <w:rsid w:val="76CE621F"/>
    <w:rsid w:val="76DB7A9C"/>
    <w:rsid w:val="76F96560"/>
    <w:rsid w:val="77C46E92"/>
    <w:rsid w:val="77F0539B"/>
    <w:rsid w:val="7841001B"/>
    <w:rsid w:val="78711EA5"/>
    <w:rsid w:val="789969C5"/>
    <w:rsid w:val="78B121D8"/>
    <w:rsid w:val="78C66AF0"/>
    <w:rsid w:val="7906639F"/>
    <w:rsid w:val="791C1A7B"/>
    <w:rsid w:val="794B44B2"/>
    <w:rsid w:val="795D5763"/>
    <w:rsid w:val="796D2581"/>
    <w:rsid w:val="798F0316"/>
    <w:rsid w:val="79EC69A7"/>
    <w:rsid w:val="7A02327A"/>
    <w:rsid w:val="7A1B1AE9"/>
    <w:rsid w:val="7A367C5D"/>
    <w:rsid w:val="7A9803C7"/>
    <w:rsid w:val="7AB80084"/>
    <w:rsid w:val="7ADE1E7F"/>
    <w:rsid w:val="7B91246C"/>
    <w:rsid w:val="7C34404A"/>
    <w:rsid w:val="7C4E1AB3"/>
    <w:rsid w:val="7C5B45B1"/>
    <w:rsid w:val="7C9204ED"/>
    <w:rsid w:val="7D63214F"/>
    <w:rsid w:val="7D640145"/>
    <w:rsid w:val="7D7174F2"/>
    <w:rsid w:val="7D795809"/>
    <w:rsid w:val="7D920589"/>
    <w:rsid w:val="7DFD5849"/>
    <w:rsid w:val="7E003060"/>
    <w:rsid w:val="7E5B56E6"/>
    <w:rsid w:val="7E6150E3"/>
    <w:rsid w:val="7E675606"/>
    <w:rsid w:val="7EA96C28"/>
    <w:rsid w:val="7ED252EF"/>
    <w:rsid w:val="7F1556CF"/>
    <w:rsid w:val="7F3F4B52"/>
    <w:rsid w:val="7F825774"/>
    <w:rsid w:val="7F9678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_x0000_s211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qFormat="1"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480" w:lineRule="atLeast"/>
      <w:textAlignment w:val="baseline"/>
    </w:pPr>
    <w:rPr>
      <w:rFonts w:ascii="宋体" w:hAnsi="Times New Roman" w:eastAsia="宋体" w:cs="Times New Roman"/>
      <w:sz w:val="28"/>
      <w:lang w:val="en-US" w:eastAsia="zh-CN" w:bidi="ar-SA"/>
    </w:rPr>
  </w:style>
  <w:style w:type="paragraph" w:styleId="4">
    <w:name w:val="heading 1"/>
    <w:basedOn w:val="5"/>
    <w:next w:val="1"/>
    <w:link w:val="69"/>
    <w:qFormat/>
    <w:uiPriority w:val="0"/>
    <w:pPr>
      <w:spacing w:before="0" w:after="0" w:line="578" w:lineRule="atLeast"/>
      <w:jc w:val="left"/>
      <w:outlineLvl w:val="0"/>
    </w:pPr>
    <w:rPr>
      <w:rFonts w:ascii="黑体" w:eastAsia="黑体"/>
      <w:kern w:val="44"/>
      <w:sz w:val="44"/>
    </w:rPr>
  </w:style>
  <w:style w:type="paragraph" w:styleId="6">
    <w:name w:val="heading 2"/>
    <w:basedOn w:val="7"/>
    <w:next w:val="1"/>
    <w:link w:val="133"/>
    <w:qFormat/>
    <w:uiPriority w:val="0"/>
    <w:pPr>
      <w:pageBreakBefore/>
      <w:tabs>
        <w:tab w:val="right" w:leader="dot" w:pos="8165"/>
      </w:tabs>
      <w:ind w:left="0"/>
      <w:outlineLvl w:val="1"/>
    </w:pPr>
    <w:rPr>
      <w:rFonts w:ascii="黑体" w:hAnsi="Arial" w:eastAsia="黑体"/>
      <w:sz w:val="24"/>
    </w:rPr>
  </w:style>
  <w:style w:type="paragraph" w:styleId="8">
    <w:name w:val="heading 3"/>
    <w:basedOn w:val="5"/>
    <w:next w:val="1"/>
    <w:link w:val="54"/>
    <w:qFormat/>
    <w:uiPriority w:val="0"/>
    <w:pPr>
      <w:spacing w:before="0" w:after="0" w:line="480" w:lineRule="atLeast"/>
      <w:outlineLvl w:val="2"/>
    </w:pPr>
    <w:rPr>
      <w:rFonts w:ascii="黑体" w:hAnsi="Arial Rounded MT Bold" w:eastAsia="黑体"/>
      <w:spacing w:val="10"/>
      <w:sz w:val="28"/>
    </w:rPr>
  </w:style>
  <w:style w:type="paragraph" w:styleId="9">
    <w:name w:val="heading 4"/>
    <w:basedOn w:val="1"/>
    <w:next w:val="1"/>
    <w:qFormat/>
    <w:uiPriority w:val="0"/>
    <w:pPr>
      <w:keepNext/>
      <w:keepLines/>
      <w:spacing w:before="280" w:after="290" w:line="376" w:lineRule="atLeast"/>
      <w:outlineLvl w:val="3"/>
    </w:pPr>
    <w:rPr>
      <w:rFonts w:ascii="Arial" w:hAnsi="Arial" w:eastAsia="黑体"/>
      <w:b/>
      <w:bCs/>
      <w:szCs w:val="28"/>
    </w:rPr>
  </w:style>
  <w:style w:type="paragraph" w:styleId="10">
    <w:name w:val="heading 5"/>
    <w:basedOn w:val="1"/>
    <w:next w:val="1"/>
    <w:qFormat/>
    <w:uiPriority w:val="1"/>
    <w:pPr>
      <w:ind w:left="712"/>
      <w:outlineLvl w:val="5"/>
    </w:pPr>
    <w:rPr>
      <w:rFonts w:ascii="宋体" w:hAnsi="宋体" w:eastAsia="宋体" w:cs="宋体"/>
      <w:b/>
      <w:bCs/>
      <w:sz w:val="24"/>
      <w:szCs w:val="24"/>
      <w:lang w:val="zh-CN" w:eastAsia="zh-CN" w:bidi="zh-CN"/>
    </w:rPr>
  </w:style>
  <w:style w:type="character" w:default="1" w:styleId="35">
    <w:name w:val="Default Paragraph Font"/>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header"/>
    <w:basedOn w:val="1"/>
    <w:next w:val="3"/>
    <w:link w:val="65"/>
    <w:qFormat/>
    <w:uiPriority w:val="0"/>
    <w:pPr>
      <w:pBdr>
        <w:bottom w:val="single" w:color="auto" w:sz="6" w:space="1"/>
      </w:pBdr>
      <w:tabs>
        <w:tab w:val="center" w:pos="4153"/>
        <w:tab w:val="right" w:pos="8306"/>
      </w:tabs>
      <w:spacing w:line="240" w:lineRule="atLeast"/>
      <w:jc w:val="center"/>
    </w:pPr>
    <w:rPr>
      <w:sz w:val="18"/>
    </w:rPr>
  </w:style>
  <w:style w:type="paragraph" w:styleId="3">
    <w:name w:val="caption"/>
    <w:basedOn w:val="1"/>
    <w:next w:val="1"/>
    <w:qFormat/>
    <w:uiPriority w:val="0"/>
    <w:rPr>
      <w:rFonts w:cs="Times New Roman"/>
      <w:color w:val="auto"/>
    </w:rPr>
  </w:style>
  <w:style w:type="paragraph" w:styleId="5">
    <w:name w:val="Subtitle"/>
    <w:basedOn w:val="1"/>
    <w:qFormat/>
    <w:uiPriority w:val="0"/>
    <w:pPr>
      <w:spacing w:before="240" w:after="60" w:line="312" w:lineRule="atLeast"/>
      <w:jc w:val="center"/>
      <w:outlineLvl w:val="1"/>
    </w:pPr>
    <w:rPr>
      <w:rFonts w:ascii="Arial" w:hAnsi="Arial" w:cs="Arial"/>
      <w:b/>
      <w:bCs/>
      <w:kern w:val="28"/>
      <w:sz w:val="32"/>
      <w:szCs w:val="32"/>
    </w:rPr>
  </w:style>
  <w:style w:type="paragraph" w:styleId="7">
    <w:name w:val="toc 2"/>
    <w:basedOn w:val="1"/>
    <w:next w:val="1"/>
    <w:qFormat/>
    <w:uiPriority w:val="0"/>
    <w:pPr>
      <w:tabs>
        <w:tab w:val="right" w:leader="dot" w:pos="8165"/>
      </w:tabs>
      <w:ind w:left="420"/>
    </w:pPr>
  </w:style>
  <w:style w:type="paragraph" w:styleId="11">
    <w:name w:val="Normal Indent"/>
    <w:basedOn w:val="1"/>
    <w:link w:val="81"/>
    <w:qFormat/>
    <w:uiPriority w:val="0"/>
    <w:pPr>
      <w:adjustRightInd/>
      <w:spacing w:before="40" w:after="40" w:line="360" w:lineRule="auto"/>
      <w:ind w:firstLine="420"/>
      <w:jc w:val="both"/>
      <w:textAlignment w:val="auto"/>
    </w:pPr>
    <w:rPr>
      <w:kern w:val="2"/>
    </w:rPr>
  </w:style>
  <w:style w:type="paragraph" w:styleId="12">
    <w:name w:val="Document Map"/>
    <w:basedOn w:val="1"/>
    <w:qFormat/>
    <w:uiPriority w:val="0"/>
    <w:pPr>
      <w:shd w:val="clear" w:color="auto" w:fill="000080"/>
    </w:pPr>
  </w:style>
  <w:style w:type="paragraph" w:styleId="13">
    <w:name w:val="annotation text"/>
    <w:basedOn w:val="1"/>
    <w:qFormat/>
    <w:uiPriority w:val="0"/>
    <w:pPr>
      <w:adjustRightInd/>
      <w:spacing w:line="240" w:lineRule="auto"/>
      <w:textAlignment w:val="auto"/>
    </w:pPr>
    <w:rPr>
      <w:rFonts w:ascii="Times New Roman"/>
      <w:kern w:val="2"/>
      <w:sz w:val="21"/>
      <w:szCs w:val="24"/>
    </w:rPr>
  </w:style>
  <w:style w:type="paragraph" w:styleId="14">
    <w:name w:val="Body Text 3"/>
    <w:basedOn w:val="1"/>
    <w:qFormat/>
    <w:uiPriority w:val="0"/>
    <w:pPr>
      <w:spacing w:after="120"/>
    </w:pPr>
    <w:rPr>
      <w:sz w:val="16"/>
      <w:szCs w:val="16"/>
    </w:rPr>
  </w:style>
  <w:style w:type="paragraph" w:styleId="15">
    <w:name w:val="Body Text"/>
    <w:basedOn w:val="1"/>
    <w:next w:val="1"/>
    <w:link w:val="45"/>
    <w:qFormat/>
    <w:uiPriority w:val="99"/>
    <w:pPr>
      <w:spacing w:line="240" w:lineRule="auto"/>
      <w:jc w:val="center"/>
    </w:pPr>
    <w:rPr>
      <w:w w:val="95"/>
      <w:sz w:val="24"/>
    </w:rPr>
  </w:style>
  <w:style w:type="paragraph" w:styleId="16">
    <w:name w:val="Body Text Indent"/>
    <w:basedOn w:val="1"/>
    <w:qFormat/>
    <w:uiPriority w:val="0"/>
    <w:pPr>
      <w:ind w:firstLine="567"/>
    </w:pPr>
  </w:style>
  <w:style w:type="paragraph" w:styleId="17">
    <w:name w:val="toc 5"/>
    <w:basedOn w:val="1"/>
    <w:next w:val="1"/>
    <w:unhideWhenUsed/>
    <w:qFormat/>
    <w:uiPriority w:val="39"/>
    <w:pPr>
      <w:ind w:left="1680" w:leftChars="800"/>
    </w:pPr>
  </w:style>
  <w:style w:type="paragraph" w:styleId="18">
    <w:name w:val="Plain Text"/>
    <w:basedOn w:val="1"/>
    <w:next w:val="19"/>
    <w:link w:val="93"/>
    <w:qFormat/>
    <w:uiPriority w:val="0"/>
    <w:pPr>
      <w:adjustRightInd/>
      <w:spacing w:line="240" w:lineRule="atLeast"/>
      <w:jc w:val="both"/>
      <w:textAlignment w:val="auto"/>
    </w:pPr>
    <w:rPr>
      <w:rFonts w:hAnsi="Courier New"/>
      <w:kern w:val="2"/>
      <w:szCs w:val="21"/>
    </w:rPr>
  </w:style>
  <w:style w:type="paragraph" w:customStyle="1" w:styleId="19">
    <w:name w:val="表字"/>
    <w:basedOn w:val="1"/>
    <w:next w:val="20"/>
    <w:qFormat/>
    <w:uiPriority w:val="0"/>
    <w:pPr>
      <w:spacing w:line="340" w:lineRule="exact"/>
      <w:jc w:val="center"/>
    </w:pPr>
    <w:rPr>
      <w:sz w:val="21"/>
    </w:rPr>
  </w:style>
  <w:style w:type="paragraph" w:customStyle="1" w:styleId="20">
    <w:name w:val="表"/>
    <w:basedOn w:val="1"/>
    <w:qFormat/>
    <w:uiPriority w:val="0"/>
    <w:pPr>
      <w:adjustRightInd/>
      <w:spacing w:line="360" w:lineRule="auto"/>
      <w:jc w:val="center"/>
      <w:textAlignment w:val="auto"/>
    </w:pPr>
    <w:rPr>
      <w:spacing w:val="-20"/>
      <w:kern w:val="2"/>
      <w:sz w:val="21"/>
    </w:rPr>
  </w:style>
  <w:style w:type="paragraph" w:styleId="21">
    <w:name w:val="Date"/>
    <w:basedOn w:val="1"/>
    <w:next w:val="1"/>
    <w:qFormat/>
    <w:uiPriority w:val="0"/>
    <w:pPr>
      <w:adjustRightInd/>
      <w:spacing w:line="240" w:lineRule="auto"/>
      <w:ind w:left="100" w:leftChars="2500"/>
      <w:jc w:val="both"/>
      <w:textAlignment w:val="auto"/>
    </w:pPr>
    <w:rPr>
      <w:rFonts w:ascii="Times New Roman"/>
      <w:kern w:val="2"/>
    </w:rPr>
  </w:style>
  <w:style w:type="paragraph" w:styleId="22">
    <w:name w:val="Body Text Indent 2"/>
    <w:basedOn w:val="1"/>
    <w:qFormat/>
    <w:uiPriority w:val="0"/>
    <w:pPr>
      <w:spacing w:after="120" w:line="480" w:lineRule="auto"/>
      <w:ind w:left="420" w:leftChars="200"/>
    </w:pPr>
  </w:style>
  <w:style w:type="paragraph" w:styleId="23">
    <w:name w:val="Balloon Text"/>
    <w:basedOn w:val="1"/>
    <w:qFormat/>
    <w:uiPriority w:val="0"/>
    <w:rPr>
      <w:sz w:val="18"/>
      <w:szCs w:val="18"/>
    </w:rPr>
  </w:style>
  <w:style w:type="paragraph" w:styleId="24">
    <w:name w:val="footer"/>
    <w:basedOn w:val="1"/>
    <w:qFormat/>
    <w:uiPriority w:val="0"/>
    <w:pPr>
      <w:tabs>
        <w:tab w:val="center" w:pos="4153"/>
        <w:tab w:val="right" w:pos="8306"/>
      </w:tabs>
      <w:spacing w:line="240" w:lineRule="atLeast"/>
    </w:pPr>
    <w:rPr>
      <w:sz w:val="18"/>
    </w:rPr>
  </w:style>
  <w:style w:type="paragraph" w:styleId="25">
    <w:name w:val="toc 1"/>
    <w:basedOn w:val="1"/>
    <w:next w:val="1"/>
    <w:qFormat/>
    <w:uiPriority w:val="0"/>
  </w:style>
  <w:style w:type="paragraph" w:styleId="26">
    <w:name w:val="Body Text Indent 3"/>
    <w:basedOn w:val="1"/>
    <w:qFormat/>
    <w:uiPriority w:val="0"/>
    <w:pPr>
      <w:spacing w:after="120"/>
      <w:ind w:left="420" w:leftChars="200"/>
    </w:pPr>
    <w:rPr>
      <w:sz w:val="16"/>
      <w:szCs w:val="16"/>
    </w:rPr>
  </w:style>
  <w:style w:type="paragraph" w:styleId="27">
    <w:name w:val="Body Text 2"/>
    <w:basedOn w:val="1"/>
    <w:qFormat/>
    <w:uiPriority w:val="0"/>
    <w:pPr>
      <w:adjustRightInd/>
      <w:spacing w:after="120" w:line="480" w:lineRule="auto"/>
      <w:jc w:val="both"/>
      <w:textAlignment w:val="auto"/>
    </w:pPr>
    <w:rPr>
      <w:rFonts w:ascii="Times New Roman"/>
      <w:kern w:val="2"/>
      <w:sz w:val="21"/>
      <w:szCs w:val="24"/>
    </w:rPr>
  </w:style>
  <w:style w:type="paragraph" w:styleId="28">
    <w:name w:val="HTML Preformatted"/>
    <w:basedOn w:val="1"/>
    <w:link w:val="6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hAnsi="宋体" w:cs="宋体"/>
      <w:sz w:val="24"/>
      <w:szCs w:val="24"/>
    </w:rPr>
  </w:style>
  <w:style w:type="paragraph" w:styleId="29">
    <w:name w:val="Normal (Web)"/>
    <w:basedOn w:val="1"/>
    <w:qFormat/>
    <w:uiPriority w:val="99"/>
    <w:pPr>
      <w:widowControl/>
      <w:adjustRightInd/>
      <w:spacing w:before="100" w:beforeAutospacing="1" w:after="100" w:afterAutospacing="1" w:line="240" w:lineRule="auto"/>
      <w:textAlignment w:val="auto"/>
    </w:pPr>
    <w:rPr>
      <w:rFonts w:hAnsi="宋体" w:cs="宋体"/>
      <w:sz w:val="24"/>
      <w:szCs w:val="24"/>
    </w:rPr>
  </w:style>
  <w:style w:type="paragraph" w:styleId="30">
    <w:name w:val="Title"/>
    <w:basedOn w:val="1"/>
    <w:qFormat/>
    <w:uiPriority w:val="0"/>
    <w:rPr>
      <w:rFonts w:hAnsi="Arial"/>
      <w:kern w:val="28"/>
      <w:sz w:val="24"/>
    </w:rPr>
  </w:style>
  <w:style w:type="paragraph" w:styleId="31">
    <w:name w:val="Body Text First Indent"/>
    <w:basedOn w:val="15"/>
    <w:next w:val="1"/>
    <w:qFormat/>
    <w:uiPriority w:val="0"/>
    <w:pPr>
      <w:spacing w:after="120" w:line="480" w:lineRule="atLeast"/>
      <w:ind w:firstLine="420" w:firstLineChars="100"/>
      <w:jc w:val="left"/>
    </w:pPr>
    <w:rPr>
      <w:w w:val="100"/>
      <w:sz w:val="28"/>
    </w:rPr>
  </w:style>
  <w:style w:type="paragraph" w:styleId="32">
    <w:name w:val="Body Text First Indent 2"/>
    <w:basedOn w:val="1"/>
    <w:next w:val="31"/>
    <w:qFormat/>
    <w:uiPriority w:val="0"/>
    <w:pPr>
      <w:ind w:firstLine="420" w:firstLineChars="200"/>
    </w:pPr>
  </w:style>
  <w:style w:type="table" w:styleId="34">
    <w:name w:val="Table Grid"/>
    <w:basedOn w:val="33"/>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bCs/>
    </w:rPr>
  </w:style>
  <w:style w:type="character" w:styleId="37">
    <w:name w:val="page number"/>
    <w:basedOn w:val="35"/>
    <w:qFormat/>
    <w:uiPriority w:val="0"/>
  </w:style>
  <w:style w:type="character" w:styleId="38">
    <w:name w:val="FollowedHyperlink"/>
    <w:qFormat/>
    <w:uiPriority w:val="0"/>
    <w:rPr>
      <w:color w:val="800080"/>
      <w:u w:val="single"/>
    </w:rPr>
  </w:style>
  <w:style w:type="character" w:styleId="39">
    <w:name w:val="Emphasis"/>
    <w:basedOn w:val="35"/>
    <w:qFormat/>
    <w:uiPriority w:val="0"/>
    <w:rPr>
      <w:color w:val="CC0000"/>
    </w:rPr>
  </w:style>
  <w:style w:type="character" w:styleId="40">
    <w:name w:val="Hyperlink"/>
    <w:qFormat/>
    <w:uiPriority w:val="0"/>
    <w:rPr>
      <w:rFonts w:hint="eastAsia" w:ascii="ڌ墻" w:eastAsia="ڌ墻"/>
      <w:color w:val="000000"/>
      <w:sz w:val="20"/>
      <w:szCs w:val="20"/>
      <w:u w:val="none"/>
    </w:rPr>
  </w:style>
  <w:style w:type="character" w:styleId="41">
    <w:name w:val="annotation reference"/>
    <w:basedOn w:val="35"/>
    <w:qFormat/>
    <w:uiPriority w:val="0"/>
    <w:rPr>
      <w:sz w:val="21"/>
      <w:szCs w:val="21"/>
    </w:rPr>
  </w:style>
  <w:style w:type="paragraph" w:customStyle="1" w:styleId="42">
    <w:name w:val="正文首行缩进2"/>
    <w:basedOn w:val="1"/>
    <w:qFormat/>
    <w:uiPriority w:val="99"/>
    <w:pPr>
      <w:spacing w:line="500" w:lineRule="atLeast"/>
      <w:ind w:firstLine="560"/>
      <w:jc w:val="both"/>
    </w:pPr>
  </w:style>
  <w:style w:type="paragraph" w:customStyle="1" w:styleId="4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4">
    <w:name w:val="正文文本 + 6 pt"/>
    <w:qFormat/>
    <w:uiPriority w:val="99"/>
    <w:rPr>
      <w:rFonts w:hint="eastAsia" w:ascii="MingLiU" w:hAnsi="MingLiU" w:eastAsia="MingLiU" w:cs="MingLiU"/>
      <w:i/>
      <w:iCs/>
      <w:spacing w:val="0"/>
      <w:w w:val="150"/>
      <w:sz w:val="12"/>
      <w:szCs w:val="12"/>
      <w:shd w:val="clear" w:color="auto" w:fill="FFFFFF"/>
      <w:lang w:val="en-US" w:eastAsia="zh-CN"/>
    </w:rPr>
  </w:style>
  <w:style w:type="character" w:customStyle="1" w:styleId="45">
    <w:name w:val="正文文本 Char"/>
    <w:link w:val="15"/>
    <w:qFormat/>
    <w:uiPriority w:val="99"/>
    <w:rPr>
      <w:rFonts w:ascii="宋体"/>
      <w:w w:val="95"/>
      <w:sz w:val="24"/>
    </w:rPr>
  </w:style>
  <w:style w:type="character" w:customStyle="1" w:styleId="46">
    <w:name w:val="正文文本 + Times New Roman12"/>
    <w:qFormat/>
    <w:uiPriority w:val="99"/>
    <w:rPr>
      <w:rFonts w:hint="default" w:ascii="Times New Roman" w:hAnsi="Times New Roman" w:eastAsia="MingLiU" w:cs="Times New Roman"/>
      <w:spacing w:val="0"/>
      <w:sz w:val="20"/>
      <w:szCs w:val="20"/>
      <w:shd w:val="clear" w:color="auto" w:fill="FFFFFF"/>
      <w:lang w:val="en-US" w:eastAsia="zh-CN"/>
    </w:rPr>
  </w:style>
  <w:style w:type="character" w:customStyle="1" w:styleId="47">
    <w:name w:val="样式 样式 小四 段前: 7.8 磅 段后: 7.8 磅 行距: 1.5 倍行距 + 首行缩进:  2 字符 Char"/>
    <w:link w:val="48"/>
    <w:qFormat/>
    <w:uiPriority w:val="0"/>
    <w:rPr>
      <w:rFonts w:eastAsia="宋体"/>
      <w:sz w:val="24"/>
      <w:szCs w:val="24"/>
      <w:lang w:val="en-US" w:eastAsia="zh-CN" w:bidi="ar-SA"/>
    </w:rPr>
  </w:style>
  <w:style w:type="paragraph" w:customStyle="1" w:styleId="48">
    <w:name w:val="样式 样式 小四 段前: 7.8 磅 段后: 7.8 磅 行距: 1.5 倍行距 + 首行缩进:  2 字符"/>
    <w:basedOn w:val="1"/>
    <w:link w:val="47"/>
    <w:qFormat/>
    <w:uiPriority w:val="0"/>
    <w:pPr>
      <w:adjustRightInd/>
      <w:spacing w:line="360" w:lineRule="auto"/>
      <w:ind w:firstLine="480" w:firstLineChars="200"/>
      <w:jc w:val="both"/>
      <w:textAlignment w:val="auto"/>
    </w:pPr>
    <w:rPr>
      <w:sz w:val="24"/>
      <w:szCs w:val="24"/>
    </w:rPr>
  </w:style>
  <w:style w:type="character" w:customStyle="1" w:styleId="49">
    <w:name w:val="正文文本 + 10 pt"/>
    <w:qFormat/>
    <w:uiPriority w:val="99"/>
    <w:rPr>
      <w:rFonts w:hint="eastAsia" w:ascii="MingLiU" w:hAnsi="MingLiU" w:eastAsia="MingLiU" w:cs="MingLiU"/>
      <w:spacing w:val="10"/>
      <w:sz w:val="20"/>
      <w:szCs w:val="20"/>
      <w:shd w:val="clear" w:color="auto" w:fill="FFFFFF"/>
    </w:rPr>
  </w:style>
  <w:style w:type="character" w:customStyle="1" w:styleId="50">
    <w:name w:val="正文文本 + Times New Roman"/>
    <w:qFormat/>
    <w:uiPriority w:val="99"/>
    <w:rPr>
      <w:rFonts w:hint="default" w:ascii="Times New Roman" w:hAnsi="Times New Roman" w:eastAsia="MingLiU" w:cs="Times New Roman"/>
      <w:spacing w:val="0"/>
      <w:sz w:val="22"/>
      <w:szCs w:val="22"/>
      <w:shd w:val="clear" w:color="auto" w:fill="FFFFFF"/>
      <w:lang w:val="en-US" w:eastAsia="zh-CN"/>
    </w:rPr>
  </w:style>
  <w:style w:type="character" w:customStyle="1" w:styleId="51">
    <w:name w:val="111 Char"/>
    <w:link w:val="52"/>
    <w:qFormat/>
    <w:uiPriority w:val="0"/>
    <w:rPr>
      <w:rFonts w:ascii="PMingLiU" w:hAnsi="PMingLiU" w:eastAsia="华文细黑"/>
      <w:kern w:val="2"/>
      <w:sz w:val="24"/>
      <w:szCs w:val="28"/>
      <w:lang w:val="en-US" w:eastAsia="zh-CN" w:bidi="ar-SA"/>
    </w:rPr>
  </w:style>
  <w:style w:type="paragraph" w:customStyle="1" w:styleId="52">
    <w:name w:val="111"/>
    <w:basedOn w:val="1"/>
    <w:link w:val="51"/>
    <w:qFormat/>
    <w:uiPriority w:val="0"/>
    <w:pPr>
      <w:adjustRightInd/>
      <w:spacing w:line="360" w:lineRule="auto"/>
      <w:ind w:left="420" w:firstLine="200" w:firstLineChars="200"/>
      <w:textAlignment w:val="auto"/>
    </w:pPr>
    <w:rPr>
      <w:rFonts w:ascii="PMingLiU" w:hAnsi="PMingLiU" w:eastAsia="华文细黑"/>
      <w:kern w:val="2"/>
      <w:sz w:val="24"/>
      <w:szCs w:val="28"/>
    </w:rPr>
  </w:style>
  <w:style w:type="character" w:customStyle="1" w:styleId="53">
    <w:name w:val="正文文本 + 间距 0 pt8"/>
    <w:qFormat/>
    <w:uiPriority w:val="99"/>
    <w:rPr>
      <w:rFonts w:hint="eastAsia" w:ascii="MingLiU" w:hAnsi="MingLiU" w:eastAsia="MingLiU" w:cs="MingLiU"/>
      <w:spacing w:val="-10"/>
      <w:sz w:val="22"/>
      <w:szCs w:val="22"/>
      <w:shd w:val="clear" w:color="auto" w:fill="FFFFFF"/>
      <w:lang w:val="en-US" w:eastAsia="en-US"/>
    </w:rPr>
  </w:style>
  <w:style w:type="character" w:customStyle="1" w:styleId="54">
    <w:name w:val="标题 3 Char"/>
    <w:link w:val="8"/>
    <w:qFormat/>
    <w:uiPriority w:val="0"/>
    <w:rPr>
      <w:rFonts w:ascii="黑体" w:hAnsi="Arial Rounded MT Bold" w:eastAsia="黑体"/>
      <w:spacing w:val="10"/>
      <w:sz w:val="28"/>
      <w:lang w:val="en-US" w:eastAsia="zh-CN" w:bidi="ar-SA"/>
    </w:rPr>
  </w:style>
  <w:style w:type="character" w:customStyle="1" w:styleId="55">
    <w:name w:val="正文文本 + FrankRuehl"/>
    <w:qFormat/>
    <w:uiPriority w:val="99"/>
    <w:rPr>
      <w:rFonts w:hint="cs" w:ascii="FrankRuehl" w:hAnsi="MingLiU" w:eastAsia="MingLiU" w:cs="FrankRuehl"/>
      <w:spacing w:val="0"/>
      <w:sz w:val="26"/>
      <w:szCs w:val="26"/>
      <w:shd w:val="clear" w:color="auto" w:fill="FFFFFF"/>
      <w:cs/>
      <w:lang w:val="en-US" w:eastAsia="zh-CN"/>
    </w:rPr>
  </w:style>
  <w:style w:type="character" w:customStyle="1" w:styleId="56">
    <w:name w:val="正文文本 + 间距 0 pt7"/>
    <w:qFormat/>
    <w:uiPriority w:val="99"/>
    <w:rPr>
      <w:rFonts w:hint="eastAsia" w:ascii="MingLiU" w:hAnsi="MingLiU" w:eastAsia="MingLiU" w:cs="MingLiU"/>
      <w:spacing w:val="0"/>
      <w:sz w:val="22"/>
      <w:szCs w:val="22"/>
      <w:shd w:val="clear" w:color="auto" w:fill="FFFFFF"/>
      <w:lang w:val="en-US" w:eastAsia="en-US"/>
    </w:rPr>
  </w:style>
  <w:style w:type="character" w:customStyle="1" w:styleId="57">
    <w:name w:val="样式 正文1 + 首行缩进:  2 字符 Char3"/>
    <w:link w:val="58"/>
    <w:qFormat/>
    <w:uiPriority w:val="0"/>
    <w:rPr>
      <w:rFonts w:ascii="宋体" w:eastAsia="宋体"/>
      <w:kern w:val="2"/>
      <w:sz w:val="24"/>
      <w:lang w:val="en-US" w:eastAsia="zh-CN" w:bidi="ar-SA"/>
    </w:rPr>
  </w:style>
  <w:style w:type="paragraph" w:customStyle="1" w:styleId="58">
    <w:name w:val="样式 正文1 + 首行缩进:  2 字符"/>
    <w:basedOn w:val="1"/>
    <w:link w:val="57"/>
    <w:qFormat/>
    <w:uiPriority w:val="0"/>
    <w:pPr>
      <w:adjustRightInd/>
      <w:spacing w:line="360" w:lineRule="auto"/>
      <w:ind w:firstLine="200" w:firstLineChars="200"/>
      <w:jc w:val="both"/>
      <w:textAlignment w:val="auto"/>
    </w:pPr>
    <w:rPr>
      <w:kern w:val="2"/>
      <w:sz w:val="24"/>
    </w:rPr>
  </w:style>
  <w:style w:type="character" w:customStyle="1" w:styleId="59">
    <w:name w:val="正文文本 + Times New Roman13"/>
    <w:qFormat/>
    <w:uiPriority w:val="99"/>
    <w:rPr>
      <w:rFonts w:hint="default" w:ascii="Times New Roman" w:hAnsi="Times New Roman" w:eastAsia="MingLiU" w:cs="Times New Roman"/>
      <w:spacing w:val="0"/>
      <w:sz w:val="20"/>
      <w:szCs w:val="20"/>
      <w:shd w:val="clear" w:color="auto" w:fill="FFFFFF"/>
      <w:lang w:val="en-US" w:eastAsia="zh-CN"/>
    </w:rPr>
  </w:style>
  <w:style w:type="character" w:customStyle="1" w:styleId="60">
    <w:name w:val="正文文本 Char1"/>
    <w:qFormat/>
    <w:locked/>
    <w:uiPriority w:val="99"/>
    <w:rPr>
      <w:rFonts w:hint="eastAsia" w:ascii="MingLiU" w:hAnsi="MingLiU" w:eastAsia="MingLiU" w:cs="MingLiU"/>
      <w:spacing w:val="10"/>
      <w:sz w:val="22"/>
      <w:szCs w:val="22"/>
      <w:shd w:val="clear" w:color="auto" w:fill="FFFFFF"/>
    </w:rPr>
  </w:style>
  <w:style w:type="character" w:customStyle="1" w:styleId="61">
    <w:name w:val="正文文本 + Times New Roman11"/>
    <w:qFormat/>
    <w:uiPriority w:val="99"/>
    <w:rPr>
      <w:rFonts w:hint="default" w:ascii="Times New Roman" w:hAnsi="Times New Roman" w:eastAsia="MingLiU" w:cs="Times New Roman"/>
      <w:spacing w:val="0"/>
      <w:sz w:val="20"/>
      <w:szCs w:val="20"/>
      <w:shd w:val="clear" w:color="auto" w:fill="FFFFFF"/>
    </w:rPr>
  </w:style>
  <w:style w:type="character" w:customStyle="1" w:styleId="62">
    <w:name w:val="正文文本 + Times New Roman8"/>
    <w:qFormat/>
    <w:uiPriority w:val="99"/>
    <w:rPr>
      <w:rFonts w:hint="default" w:ascii="Times New Roman" w:hAnsi="Times New Roman" w:eastAsia="MingLiU" w:cs="Times New Roman"/>
      <w:spacing w:val="0"/>
      <w:sz w:val="20"/>
      <w:szCs w:val="20"/>
      <w:shd w:val="clear" w:color="auto" w:fill="FFFFFF"/>
      <w:lang w:val="en-US" w:eastAsia="zh-CN"/>
    </w:rPr>
  </w:style>
  <w:style w:type="character" w:customStyle="1" w:styleId="63">
    <w:name w:val="contents1"/>
    <w:qFormat/>
    <w:uiPriority w:val="0"/>
    <w:rPr>
      <w:color w:val="000000"/>
      <w:sz w:val="21"/>
      <w:szCs w:val="21"/>
      <w:u w:val="none"/>
    </w:rPr>
  </w:style>
  <w:style w:type="character" w:customStyle="1" w:styleId="64">
    <w:name w:val="HTML 预设格式 Char"/>
    <w:link w:val="28"/>
    <w:qFormat/>
    <w:uiPriority w:val="0"/>
    <w:rPr>
      <w:rFonts w:ascii="宋体" w:hAnsi="宋体" w:cs="宋体"/>
      <w:sz w:val="24"/>
      <w:szCs w:val="24"/>
    </w:rPr>
  </w:style>
  <w:style w:type="character" w:customStyle="1" w:styleId="65">
    <w:name w:val="页眉 Char"/>
    <w:link w:val="2"/>
    <w:qFormat/>
    <w:uiPriority w:val="0"/>
    <w:rPr>
      <w:rFonts w:ascii="宋体" w:eastAsia="宋体"/>
      <w:sz w:val="18"/>
      <w:lang w:val="en-US" w:eastAsia="zh-CN" w:bidi="ar-SA"/>
    </w:rPr>
  </w:style>
  <w:style w:type="character" w:customStyle="1" w:styleId="66">
    <w:name w:val="正文文本 + Times New Roman7"/>
    <w:qFormat/>
    <w:uiPriority w:val="99"/>
    <w:rPr>
      <w:rFonts w:hint="default" w:ascii="Times New Roman" w:hAnsi="Times New Roman" w:eastAsia="MingLiU" w:cs="Times New Roman"/>
      <w:b/>
      <w:bCs/>
      <w:spacing w:val="0"/>
      <w:sz w:val="22"/>
      <w:szCs w:val="22"/>
      <w:shd w:val="clear" w:color="auto" w:fill="FFFFFF"/>
      <w:lang w:val="en-US" w:eastAsia="zh-CN"/>
    </w:rPr>
  </w:style>
  <w:style w:type="character" w:customStyle="1" w:styleId="67">
    <w:name w:val="房-报告正文 Char"/>
    <w:link w:val="68"/>
    <w:qFormat/>
    <w:uiPriority w:val="0"/>
    <w:rPr>
      <w:rFonts w:hAnsi="宋体" w:eastAsia="宋体"/>
      <w:snapToGrid w:val="0"/>
      <w:spacing w:val="10"/>
      <w:sz w:val="28"/>
      <w:szCs w:val="28"/>
      <w:lang w:val="en-US" w:eastAsia="zh-CN" w:bidi="ar-SA"/>
    </w:rPr>
  </w:style>
  <w:style w:type="paragraph" w:customStyle="1" w:styleId="68">
    <w:name w:val="房-报告正文"/>
    <w:basedOn w:val="1"/>
    <w:link w:val="67"/>
    <w:qFormat/>
    <w:uiPriority w:val="0"/>
    <w:pPr>
      <w:snapToGrid w:val="0"/>
      <w:spacing w:before="120" w:line="360" w:lineRule="auto"/>
      <w:ind w:firstLine="600" w:firstLineChars="200"/>
      <w:jc w:val="both"/>
      <w:textAlignment w:val="auto"/>
    </w:pPr>
    <w:rPr>
      <w:rFonts w:hAnsi="宋体"/>
      <w:snapToGrid w:val="0"/>
      <w:spacing w:val="10"/>
      <w:szCs w:val="28"/>
    </w:rPr>
  </w:style>
  <w:style w:type="character" w:customStyle="1" w:styleId="69">
    <w:name w:val="标题 1 Char"/>
    <w:link w:val="4"/>
    <w:qFormat/>
    <w:uiPriority w:val="0"/>
    <w:rPr>
      <w:rFonts w:ascii="黑体" w:eastAsia="黑体"/>
      <w:kern w:val="44"/>
      <w:sz w:val="44"/>
      <w:lang w:val="en-US" w:eastAsia="zh-CN" w:bidi="ar-SA"/>
    </w:rPr>
  </w:style>
  <w:style w:type="character" w:customStyle="1" w:styleId="70">
    <w:name w:val="正文文本 (10)_"/>
    <w:link w:val="71"/>
    <w:qFormat/>
    <w:locked/>
    <w:uiPriority w:val="99"/>
    <w:rPr>
      <w:rFonts w:ascii="MingLiU" w:hAnsi="MingLiU" w:eastAsia="MingLiU" w:cs="MingLiU"/>
      <w:shd w:val="clear" w:color="auto" w:fill="FFFFFF"/>
    </w:rPr>
  </w:style>
  <w:style w:type="paragraph" w:customStyle="1" w:styleId="71">
    <w:name w:val="正文文本 (10)1"/>
    <w:basedOn w:val="1"/>
    <w:link w:val="70"/>
    <w:qFormat/>
    <w:uiPriority w:val="99"/>
    <w:pPr>
      <w:shd w:val="clear" w:color="auto" w:fill="FFFFFF"/>
      <w:adjustRightInd/>
      <w:spacing w:after="120" w:line="240" w:lineRule="atLeast"/>
      <w:jc w:val="center"/>
      <w:textAlignment w:val="auto"/>
    </w:pPr>
    <w:rPr>
      <w:rFonts w:ascii="MingLiU" w:hAnsi="MingLiU" w:eastAsia="MingLiU" w:cs="MingLiU"/>
      <w:sz w:val="20"/>
    </w:rPr>
  </w:style>
  <w:style w:type="character" w:customStyle="1" w:styleId="72">
    <w:name w:val="正文文本 + FrankRuehl1"/>
    <w:qFormat/>
    <w:uiPriority w:val="99"/>
    <w:rPr>
      <w:rFonts w:hint="cs" w:ascii="FrankRuehl" w:hAnsi="MingLiU" w:eastAsia="MingLiU" w:cs="FrankRuehl"/>
      <w:spacing w:val="0"/>
      <w:sz w:val="24"/>
      <w:szCs w:val="24"/>
      <w:shd w:val="clear" w:color="auto" w:fill="FFFFFF"/>
      <w:cs/>
      <w:lang w:val="en-US" w:eastAsia="zh-CN"/>
    </w:rPr>
  </w:style>
  <w:style w:type="character" w:customStyle="1" w:styleId="73">
    <w:name w:val="st1"/>
    <w:basedOn w:val="35"/>
    <w:qFormat/>
    <w:uiPriority w:val="0"/>
  </w:style>
  <w:style w:type="character" w:customStyle="1" w:styleId="74">
    <w:name w:val="Char Char1"/>
    <w:qFormat/>
    <w:uiPriority w:val="0"/>
    <w:rPr>
      <w:rFonts w:ascii="黑体" w:eastAsia="黑体"/>
      <w:kern w:val="44"/>
      <w:sz w:val="44"/>
      <w:lang w:val="en-US" w:eastAsia="zh-CN" w:bidi="ar-SA"/>
    </w:rPr>
  </w:style>
  <w:style w:type="character" w:customStyle="1" w:styleId="75">
    <w:name w:val="样式"/>
    <w:qFormat/>
    <w:uiPriority w:val="0"/>
    <w:rPr>
      <w:color w:val="auto"/>
      <w:spacing w:val="8"/>
      <w:w w:val="100"/>
      <w:position w:val="0"/>
    </w:rPr>
  </w:style>
  <w:style w:type="character" w:customStyle="1" w:styleId="76">
    <w:name w:val="正文文本 + 间距 0 pt"/>
    <w:qFormat/>
    <w:uiPriority w:val="99"/>
    <w:rPr>
      <w:rFonts w:hint="eastAsia" w:ascii="MingLiU" w:hAnsi="MingLiU" w:eastAsia="MingLiU" w:cs="MingLiU"/>
      <w:spacing w:val="0"/>
      <w:sz w:val="22"/>
      <w:szCs w:val="22"/>
      <w:shd w:val="clear" w:color="auto" w:fill="FFFFFF"/>
      <w:lang w:val="en-US" w:eastAsia="en-US"/>
    </w:rPr>
  </w:style>
  <w:style w:type="character" w:customStyle="1" w:styleId="77">
    <w:name w:val="正文文本 + 10 pt9"/>
    <w:qFormat/>
    <w:uiPriority w:val="99"/>
    <w:rPr>
      <w:rFonts w:hint="eastAsia" w:ascii="MingLiU" w:hAnsi="MingLiU" w:eastAsia="MingLiU" w:cs="MingLiU"/>
      <w:spacing w:val="-10"/>
      <w:sz w:val="20"/>
      <w:szCs w:val="20"/>
      <w:shd w:val="clear" w:color="auto" w:fill="FFFFFF"/>
      <w:lang w:val="en-US" w:eastAsia="en-US"/>
    </w:rPr>
  </w:style>
  <w:style w:type="character" w:customStyle="1" w:styleId="78">
    <w:name w:val="正文文本 + 10 pt7"/>
    <w:qFormat/>
    <w:uiPriority w:val="99"/>
    <w:rPr>
      <w:rFonts w:hint="eastAsia" w:ascii="MingLiU" w:hAnsi="MingLiU" w:eastAsia="MingLiU" w:cs="MingLiU"/>
      <w:spacing w:val="0"/>
      <w:sz w:val="20"/>
      <w:szCs w:val="20"/>
      <w:shd w:val="clear" w:color="auto" w:fill="FFFFFF"/>
    </w:rPr>
  </w:style>
  <w:style w:type="character" w:customStyle="1" w:styleId="79">
    <w:name w:val="正文文本 + 10 pt6"/>
    <w:qFormat/>
    <w:uiPriority w:val="99"/>
    <w:rPr>
      <w:rFonts w:hint="eastAsia" w:ascii="MingLiU" w:hAnsi="MingLiU" w:eastAsia="MingLiU" w:cs="MingLiU"/>
      <w:spacing w:val="0"/>
      <w:sz w:val="20"/>
      <w:szCs w:val="20"/>
      <w:shd w:val="clear" w:color="auto" w:fill="FFFFFF"/>
      <w:lang w:val="en-US" w:eastAsia="en-US"/>
    </w:rPr>
  </w:style>
  <w:style w:type="character" w:customStyle="1" w:styleId="80">
    <w:name w:val="hei1"/>
    <w:qFormat/>
    <w:uiPriority w:val="0"/>
    <w:rPr>
      <w:rFonts w:hint="default" w:ascii="Arial" w:hAnsi="Arial" w:cs="Arial"/>
      <w:color w:val="333333"/>
      <w:sz w:val="18"/>
      <w:szCs w:val="18"/>
      <w:u w:val="none"/>
    </w:rPr>
  </w:style>
  <w:style w:type="character" w:customStyle="1" w:styleId="81">
    <w:name w:val="正文缩进 Char"/>
    <w:link w:val="11"/>
    <w:qFormat/>
    <w:uiPriority w:val="0"/>
    <w:rPr>
      <w:rFonts w:ascii="宋体" w:eastAsia="宋体"/>
      <w:kern w:val="2"/>
      <w:sz w:val="28"/>
      <w:lang w:val="en-US" w:eastAsia="zh-CN" w:bidi="ar-SA"/>
    </w:rPr>
  </w:style>
  <w:style w:type="character" w:customStyle="1" w:styleId="82">
    <w:name w:val="Char Char"/>
    <w:qFormat/>
    <w:uiPriority w:val="0"/>
    <w:rPr>
      <w:rFonts w:eastAsia="宋体"/>
      <w:b/>
      <w:bCs/>
      <w:kern w:val="2"/>
      <w:sz w:val="28"/>
      <w:szCs w:val="32"/>
      <w:lang w:val="en-US" w:eastAsia="zh-CN" w:bidi="ar-SA"/>
    </w:rPr>
  </w:style>
  <w:style w:type="character" w:customStyle="1" w:styleId="83">
    <w:name w:val="方案标题3 Char"/>
    <w:link w:val="84"/>
    <w:qFormat/>
    <w:uiPriority w:val="0"/>
    <w:rPr>
      <w:rFonts w:ascii="宋体" w:hAnsi="Arial" w:eastAsia="宋体"/>
      <w:b/>
      <w:bCs/>
      <w:snapToGrid w:val="0"/>
      <w:spacing w:val="12"/>
      <w:sz w:val="24"/>
      <w:szCs w:val="28"/>
      <w:lang w:val="zh-CN" w:eastAsia="zh-CN" w:bidi="ar-SA"/>
    </w:rPr>
  </w:style>
  <w:style w:type="paragraph" w:customStyle="1" w:styleId="84">
    <w:name w:val="方案标题3"/>
    <w:basedOn w:val="85"/>
    <w:next w:val="86"/>
    <w:link w:val="83"/>
    <w:qFormat/>
    <w:uiPriority w:val="0"/>
    <w:pPr>
      <w:numPr>
        <w:ilvl w:val="2"/>
      </w:numPr>
      <w:tabs>
        <w:tab w:val="right" w:leader="dot" w:pos="8165"/>
      </w:tabs>
      <w:spacing w:before="156" w:beforeLines="50"/>
      <w:jc w:val="left"/>
      <w:outlineLvl w:val="2"/>
    </w:pPr>
    <w:rPr>
      <w:rFonts w:ascii="宋体" w:eastAsia="宋体"/>
      <w:b/>
      <w:snapToGrid w:val="0"/>
      <w:sz w:val="24"/>
      <w:lang w:val="zh-CN"/>
    </w:rPr>
  </w:style>
  <w:style w:type="paragraph" w:customStyle="1" w:styleId="85">
    <w:name w:val="方案标题2"/>
    <w:basedOn w:val="6"/>
    <w:qFormat/>
    <w:uiPriority w:val="0"/>
    <w:pPr>
      <w:keepNext/>
      <w:keepLines/>
      <w:pageBreakBefore w:val="0"/>
      <w:numPr>
        <w:ilvl w:val="1"/>
        <w:numId w:val="1"/>
      </w:numPr>
      <w:snapToGrid w:val="0"/>
      <w:spacing w:before="200" w:line="360" w:lineRule="auto"/>
      <w:jc w:val="both"/>
      <w:textAlignment w:val="auto"/>
    </w:pPr>
    <w:rPr>
      <w:bCs/>
      <w:spacing w:val="12"/>
      <w:sz w:val="28"/>
      <w:szCs w:val="28"/>
    </w:rPr>
  </w:style>
  <w:style w:type="paragraph" w:customStyle="1" w:styleId="86">
    <w:name w:val="方案标题4 + 段前: 1 行 段后: 0.5 行"/>
    <w:basedOn w:val="1"/>
    <w:qFormat/>
    <w:uiPriority w:val="0"/>
    <w:pPr>
      <w:keepNext/>
      <w:keepLines/>
      <w:numPr>
        <w:ilvl w:val="3"/>
        <w:numId w:val="1"/>
      </w:numPr>
      <w:snapToGrid w:val="0"/>
      <w:spacing w:before="120" w:line="360" w:lineRule="auto"/>
      <w:jc w:val="both"/>
      <w:textAlignment w:val="auto"/>
      <w:outlineLvl w:val="3"/>
    </w:pPr>
    <w:rPr>
      <w:rFonts w:hAnsi="宋体"/>
      <w:spacing w:val="12"/>
      <w:kern w:val="2"/>
      <w:sz w:val="24"/>
      <w:szCs w:val="28"/>
      <w:lang w:val="zh-CN"/>
    </w:rPr>
  </w:style>
  <w:style w:type="character" w:customStyle="1" w:styleId="87">
    <w:name w:val="房-表格内容（五号） Char"/>
    <w:link w:val="88"/>
    <w:qFormat/>
    <w:uiPriority w:val="0"/>
    <w:rPr>
      <w:rFonts w:eastAsia="宋体"/>
      <w:color w:val="000000"/>
      <w:kern w:val="44"/>
      <w:sz w:val="21"/>
      <w:szCs w:val="21"/>
      <w:lang w:val="en-US" w:eastAsia="zh-CN" w:bidi="ar-SA"/>
    </w:rPr>
  </w:style>
  <w:style w:type="paragraph" w:customStyle="1" w:styleId="88">
    <w:name w:val="房-表格内容（五号）"/>
    <w:basedOn w:val="1"/>
    <w:link w:val="87"/>
    <w:qFormat/>
    <w:uiPriority w:val="0"/>
    <w:pPr>
      <w:snapToGrid w:val="0"/>
      <w:spacing w:line="240" w:lineRule="auto"/>
      <w:jc w:val="center"/>
      <w:textAlignment w:val="auto"/>
    </w:pPr>
    <w:rPr>
      <w:color w:val="000000"/>
      <w:kern w:val="44"/>
      <w:sz w:val="21"/>
      <w:szCs w:val="21"/>
    </w:rPr>
  </w:style>
  <w:style w:type="character" w:customStyle="1" w:styleId="89">
    <w:name w:val="样式 标题 1 + (中文) 黑体 黑色 Char"/>
    <w:link w:val="90"/>
    <w:qFormat/>
    <w:uiPriority w:val="0"/>
    <w:rPr>
      <w:rFonts w:ascii="宋体" w:hAnsi="宋体" w:eastAsia="黑体"/>
      <w:color w:val="000000"/>
      <w:kern w:val="44"/>
      <w:sz w:val="28"/>
      <w:szCs w:val="28"/>
      <w:lang w:val="en-US" w:eastAsia="zh-CN" w:bidi="ar-SA"/>
    </w:rPr>
  </w:style>
  <w:style w:type="paragraph" w:customStyle="1" w:styleId="90">
    <w:name w:val="样式 标题 1 + (中文) 黑体 黑色"/>
    <w:basedOn w:val="4"/>
    <w:link w:val="89"/>
    <w:qFormat/>
    <w:uiPriority w:val="0"/>
    <w:pPr>
      <w:keepNext/>
      <w:keepLines/>
      <w:adjustRightInd/>
      <w:spacing w:before="340" w:after="380" w:line="240" w:lineRule="auto"/>
      <w:jc w:val="both"/>
      <w:textAlignment w:val="auto"/>
    </w:pPr>
    <w:rPr>
      <w:rFonts w:ascii="宋体" w:hAnsi="宋体"/>
      <w:color w:val="000000"/>
      <w:sz w:val="28"/>
      <w:szCs w:val="28"/>
    </w:rPr>
  </w:style>
  <w:style w:type="character" w:customStyle="1" w:styleId="91">
    <w:name w:val="正文文本 + 10 pt8"/>
    <w:qFormat/>
    <w:uiPriority w:val="99"/>
    <w:rPr>
      <w:rFonts w:hint="eastAsia" w:ascii="MingLiU" w:hAnsi="MingLiU" w:eastAsia="MingLiU" w:cs="MingLiU"/>
      <w:spacing w:val="0"/>
      <w:sz w:val="20"/>
      <w:szCs w:val="20"/>
      <w:shd w:val="clear" w:color="auto" w:fill="FFFFFF"/>
      <w:lang w:val="en-US" w:eastAsia="zh-CN"/>
    </w:rPr>
  </w:style>
  <w:style w:type="character" w:customStyle="1" w:styleId="92">
    <w:name w:val="纯文本 Char"/>
    <w:qFormat/>
    <w:uiPriority w:val="0"/>
    <w:rPr>
      <w:rFonts w:ascii="宋体" w:hAnsi="Courier New" w:eastAsia="宋体"/>
      <w:kern w:val="2"/>
      <w:sz w:val="28"/>
      <w:szCs w:val="21"/>
      <w:lang w:val="en-US" w:eastAsia="zh-CN" w:bidi="ar-SA"/>
    </w:rPr>
  </w:style>
  <w:style w:type="character" w:customStyle="1" w:styleId="93">
    <w:name w:val="纯文本 Char1"/>
    <w:link w:val="18"/>
    <w:qFormat/>
    <w:uiPriority w:val="0"/>
    <w:rPr>
      <w:rFonts w:ascii="宋体" w:hAnsi="Courier New"/>
      <w:kern w:val="2"/>
      <w:sz w:val="28"/>
      <w:szCs w:val="21"/>
    </w:rPr>
  </w:style>
  <w:style w:type="character" w:customStyle="1" w:styleId="94">
    <w:name w:val="正文（首行缩进两字） Char"/>
    <w:qFormat/>
    <w:uiPriority w:val="0"/>
    <w:rPr>
      <w:rFonts w:eastAsia="宋体"/>
      <w:kern w:val="2"/>
      <w:sz w:val="24"/>
      <w:lang w:val="en-US" w:eastAsia="zh-CN"/>
    </w:rPr>
  </w:style>
  <w:style w:type="character" w:customStyle="1" w:styleId="95">
    <w:name w:val="方案正文样式 Char"/>
    <w:link w:val="96"/>
    <w:qFormat/>
    <w:uiPriority w:val="0"/>
    <w:rPr>
      <w:rFonts w:eastAsia="宋体"/>
      <w:snapToGrid w:val="0"/>
      <w:sz w:val="24"/>
      <w:szCs w:val="24"/>
      <w:lang w:val="en-US" w:eastAsia="zh-CN" w:bidi="ar-SA"/>
    </w:rPr>
  </w:style>
  <w:style w:type="paragraph" w:customStyle="1" w:styleId="96">
    <w:name w:val="方案正文样式"/>
    <w:basedOn w:val="1"/>
    <w:link w:val="95"/>
    <w:qFormat/>
    <w:uiPriority w:val="0"/>
    <w:pPr>
      <w:snapToGrid w:val="0"/>
      <w:spacing w:line="360" w:lineRule="auto"/>
      <w:ind w:firstLine="454"/>
      <w:jc w:val="both"/>
    </w:pPr>
    <w:rPr>
      <w:snapToGrid w:val="0"/>
      <w:sz w:val="24"/>
      <w:szCs w:val="24"/>
    </w:rPr>
  </w:style>
  <w:style w:type="character" w:customStyle="1" w:styleId="97">
    <w:name w:val="tx131"/>
    <w:qFormat/>
    <w:uiPriority w:val="0"/>
    <w:rPr>
      <w:rFonts w:hint="eastAsia" w:ascii="宋体" w:hAnsi="宋体" w:eastAsia="宋体"/>
      <w:sz w:val="20"/>
      <w:szCs w:val="20"/>
    </w:rPr>
  </w:style>
  <w:style w:type="character" w:customStyle="1" w:styleId="98">
    <w:name w:val="表标题 Char"/>
    <w:link w:val="99"/>
    <w:qFormat/>
    <w:uiPriority w:val="0"/>
    <w:rPr>
      <w:rFonts w:eastAsia="黑体"/>
      <w:snapToGrid w:val="0"/>
      <w:color w:val="000000"/>
      <w:sz w:val="24"/>
      <w:szCs w:val="24"/>
    </w:rPr>
  </w:style>
  <w:style w:type="paragraph" w:customStyle="1" w:styleId="99">
    <w:name w:val="表标题"/>
    <w:basedOn w:val="1"/>
    <w:next w:val="1"/>
    <w:link w:val="98"/>
    <w:qFormat/>
    <w:uiPriority w:val="0"/>
    <w:pPr>
      <w:snapToGrid w:val="0"/>
      <w:spacing w:before="312" w:beforeLines="100" w:after="62" w:afterLines="20" w:line="240" w:lineRule="auto"/>
      <w:ind w:left="238" w:right="238"/>
      <w:jc w:val="center"/>
      <w:textAlignment w:val="auto"/>
    </w:pPr>
    <w:rPr>
      <w:rFonts w:eastAsia="黑体"/>
      <w:snapToGrid w:val="0"/>
      <w:color w:val="000000"/>
      <w:sz w:val="24"/>
      <w:szCs w:val="24"/>
    </w:rPr>
  </w:style>
  <w:style w:type="character" w:customStyle="1" w:styleId="100">
    <w:name w:val="Char Char2"/>
    <w:qFormat/>
    <w:uiPriority w:val="0"/>
    <w:rPr>
      <w:b/>
      <w:bCs/>
      <w:kern w:val="44"/>
      <w:sz w:val="44"/>
      <w:szCs w:val="44"/>
      <w:lang w:val="en-GB" w:eastAsia="zh-TW"/>
    </w:rPr>
  </w:style>
  <w:style w:type="character" w:customStyle="1" w:styleId="101">
    <w:name w:val="正文文本 + 间距 0 pt11"/>
    <w:qFormat/>
    <w:uiPriority w:val="99"/>
    <w:rPr>
      <w:rFonts w:hint="eastAsia" w:ascii="MingLiU" w:hAnsi="MingLiU" w:eastAsia="MingLiU" w:cs="MingLiU"/>
      <w:spacing w:val="0"/>
      <w:sz w:val="22"/>
      <w:szCs w:val="22"/>
      <w:shd w:val="clear" w:color="auto" w:fill="FFFFFF"/>
      <w:lang w:val="en-US" w:eastAsia="en-US"/>
    </w:rPr>
  </w:style>
  <w:style w:type="character" w:customStyle="1" w:styleId="102">
    <w:name w:val="正文文本_"/>
    <w:link w:val="103"/>
    <w:unhideWhenUsed/>
    <w:qFormat/>
    <w:uiPriority w:val="99"/>
    <w:rPr>
      <w:rFonts w:hint="eastAsia" w:ascii="MingLiU" w:hAnsi="MingLiU" w:eastAsia="MingLiU"/>
      <w:spacing w:val="10"/>
      <w:sz w:val="22"/>
    </w:rPr>
  </w:style>
  <w:style w:type="paragraph" w:customStyle="1" w:styleId="103">
    <w:name w:val="正文文本1"/>
    <w:basedOn w:val="1"/>
    <w:link w:val="102"/>
    <w:unhideWhenUsed/>
    <w:qFormat/>
    <w:uiPriority w:val="99"/>
    <w:pPr>
      <w:shd w:val="clear" w:color="auto" w:fill="FFFFFF"/>
      <w:spacing w:before="4200" w:after="2580" w:line="1248" w:lineRule="exact"/>
      <w:jc w:val="center"/>
    </w:pPr>
    <w:rPr>
      <w:rFonts w:hint="eastAsia" w:ascii="MingLiU" w:hAnsi="MingLiU" w:eastAsia="MingLiU"/>
      <w:spacing w:val="10"/>
      <w:sz w:val="22"/>
    </w:rPr>
  </w:style>
  <w:style w:type="character" w:customStyle="1" w:styleId="104">
    <w:name w:val="正文文本 (10) + Times New Roman"/>
    <w:qFormat/>
    <w:uiPriority w:val="99"/>
    <w:rPr>
      <w:rFonts w:hint="default" w:ascii="Times New Roman" w:hAnsi="Times New Roman" w:eastAsia="MingLiU" w:cs="Times New Roman"/>
      <w:b/>
      <w:bCs/>
      <w:sz w:val="21"/>
      <w:szCs w:val="21"/>
      <w:shd w:val="clear" w:color="auto" w:fill="FFFFFF"/>
      <w:lang w:val="en-US" w:eastAsia="zh-CN"/>
    </w:rPr>
  </w:style>
  <w:style w:type="character" w:customStyle="1" w:styleId="105">
    <w:name w:val="正文文本 (10) + 4 pt"/>
    <w:qFormat/>
    <w:uiPriority w:val="99"/>
    <w:rPr>
      <w:rFonts w:ascii="MingLiU" w:hAnsi="MingLiU" w:eastAsia="MingLiU" w:cs="MingLiU"/>
      <w:sz w:val="8"/>
      <w:szCs w:val="8"/>
      <w:shd w:val="clear" w:color="auto" w:fill="FFFFFF"/>
      <w:lang w:val="en-US" w:eastAsia="zh-CN"/>
    </w:rPr>
  </w:style>
  <w:style w:type="character" w:customStyle="1" w:styleId="106">
    <w:name w:val="正文文本 + 4 pt"/>
    <w:qFormat/>
    <w:uiPriority w:val="99"/>
    <w:rPr>
      <w:rFonts w:hint="eastAsia" w:ascii="MingLiU" w:hAnsi="MingLiU" w:eastAsia="MingLiU" w:cs="MingLiU"/>
      <w:spacing w:val="0"/>
      <w:sz w:val="8"/>
      <w:szCs w:val="8"/>
      <w:shd w:val="clear" w:color="auto" w:fill="FFFFFF"/>
      <w:lang w:val="en-US" w:eastAsia="zh-CN"/>
    </w:rPr>
  </w:style>
  <w:style w:type="character" w:customStyle="1" w:styleId="107">
    <w:name w:val="正文文本 + Times New Roman9"/>
    <w:qFormat/>
    <w:uiPriority w:val="99"/>
    <w:rPr>
      <w:rFonts w:hint="default" w:ascii="Times New Roman" w:hAnsi="Times New Roman" w:eastAsia="MingLiU" w:cs="Times New Roman"/>
      <w:spacing w:val="0"/>
      <w:sz w:val="20"/>
      <w:szCs w:val="20"/>
      <w:shd w:val="clear" w:color="auto" w:fill="FFFFFF"/>
      <w:lang w:val="en-US" w:eastAsia="zh-CN"/>
    </w:rPr>
  </w:style>
  <w:style w:type="paragraph" w:customStyle="1" w:styleId="108">
    <w:name w:val="Char Char Char Char"/>
    <w:basedOn w:val="1"/>
    <w:qFormat/>
    <w:uiPriority w:val="0"/>
    <w:pPr>
      <w:adjustRightInd/>
      <w:spacing w:line="240" w:lineRule="auto"/>
      <w:jc w:val="both"/>
      <w:textAlignment w:val="auto"/>
    </w:pPr>
    <w:rPr>
      <w:rFonts w:ascii="Times New Roman"/>
      <w:kern w:val="2"/>
      <w:sz w:val="21"/>
      <w:szCs w:val="24"/>
    </w:rPr>
  </w:style>
  <w:style w:type="paragraph" w:customStyle="1" w:styleId="109">
    <w:name w:val="表格"/>
    <w:basedOn w:val="1"/>
    <w:link w:val="136"/>
    <w:qFormat/>
    <w:uiPriority w:val="0"/>
    <w:pPr>
      <w:snapToGrid w:val="0"/>
      <w:spacing w:line="240" w:lineRule="auto"/>
      <w:jc w:val="center"/>
      <w:textAlignment w:val="auto"/>
    </w:pPr>
    <w:rPr>
      <w:rFonts w:hAnsi="宋体"/>
      <w:snapToGrid w:val="0"/>
      <w:color w:val="0000FF"/>
      <w:spacing w:val="14"/>
      <w:sz w:val="21"/>
      <w:szCs w:val="24"/>
    </w:rPr>
  </w:style>
  <w:style w:type="paragraph" w:customStyle="1" w:styleId="110">
    <w:name w:val="xl54"/>
    <w:basedOn w:val="1"/>
    <w:qFormat/>
    <w:uiPriority w:val="0"/>
    <w:pPr>
      <w:widowControl/>
      <w:pBdr>
        <w:bottom w:val="single" w:color="auto" w:sz="4" w:space="0"/>
      </w:pBdr>
      <w:adjustRightInd/>
      <w:spacing w:before="100" w:beforeAutospacing="1" w:after="100" w:afterAutospacing="1" w:line="240" w:lineRule="auto"/>
      <w:jc w:val="center"/>
      <w:textAlignment w:val="center"/>
    </w:pPr>
    <w:rPr>
      <w:rFonts w:hAnsi="宋体"/>
      <w:b/>
      <w:bCs/>
      <w:szCs w:val="28"/>
    </w:rPr>
  </w:style>
  <w:style w:type="paragraph" w:customStyle="1" w:styleId="111">
    <w:name w:val="Char Char2 Char Char Char Char"/>
    <w:basedOn w:val="1"/>
    <w:qFormat/>
    <w:uiPriority w:val="0"/>
  </w:style>
  <w:style w:type="paragraph" w:customStyle="1" w:styleId="112">
    <w:name w:val="表格1"/>
    <w:basedOn w:val="1"/>
    <w:qFormat/>
    <w:uiPriority w:val="0"/>
    <w:pPr>
      <w:tabs>
        <w:tab w:val="left" w:pos="1440"/>
        <w:tab w:val="left" w:pos="1680"/>
      </w:tabs>
      <w:adjustRightInd/>
      <w:spacing w:line="360" w:lineRule="auto"/>
      <w:jc w:val="center"/>
      <w:textAlignment w:val="auto"/>
    </w:pPr>
    <w:rPr>
      <w:spacing w:val="20"/>
      <w:w w:val="95"/>
      <w:sz w:val="24"/>
    </w:rPr>
  </w:style>
  <w:style w:type="paragraph" w:customStyle="1" w:styleId="113">
    <w:name w:val="正文格式"/>
    <w:basedOn w:val="1"/>
    <w:qFormat/>
    <w:uiPriority w:val="0"/>
    <w:pPr>
      <w:adjustRightInd/>
      <w:spacing w:line="360" w:lineRule="auto"/>
      <w:ind w:firstLine="482"/>
      <w:jc w:val="both"/>
      <w:textAlignment w:val="auto"/>
    </w:pPr>
    <w:rPr>
      <w:rFonts w:hint="eastAsia"/>
      <w:kern w:val="2"/>
      <w:sz w:val="24"/>
      <w:szCs w:val="24"/>
    </w:rPr>
  </w:style>
  <w:style w:type="paragraph" w:customStyle="1" w:styleId="114">
    <w:name w:val="xl32"/>
    <w:basedOn w:val="1"/>
    <w:qFormat/>
    <w:uiPriority w:val="0"/>
    <w:pPr>
      <w:widowControl/>
      <w:pBdr>
        <w:left w:val="single" w:color="auto" w:sz="4" w:space="0"/>
      </w:pBdr>
      <w:adjustRightInd/>
      <w:spacing w:before="100" w:beforeAutospacing="1" w:after="100" w:afterAutospacing="1" w:line="240" w:lineRule="auto"/>
      <w:jc w:val="center"/>
      <w:textAlignment w:val="auto"/>
    </w:pPr>
    <w:rPr>
      <w:rFonts w:hAnsi="宋体"/>
      <w:sz w:val="24"/>
      <w:szCs w:val="24"/>
    </w:rPr>
  </w:style>
  <w:style w:type="paragraph" w:customStyle="1" w:styleId="115">
    <w:name w:val="样式 cucd-0 + (西文) Arial (中文) 仿宋_GB2312"/>
    <w:basedOn w:val="116"/>
    <w:qFormat/>
    <w:uiPriority w:val="0"/>
    <w:rPr>
      <w:rFonts w:ascii="Arial" w:hAnsi="Arial" w:eastAsia="仿宋_GB2312"/>
      <w:sz w:val="28"/>
    </w:rPr>
  </w:style>
  <w:style w:type="paragraph" w:customStyle="1" w:styleId="116">
    <w:name w:val="cucd-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117">
    <w:name w:val="无悬挂正文5号"/>
    <w:basedOn w:val="1"/>
    <w:qFormat/>
    <w:uiPriority w:val="0"/>
    <w:pPr>
      <w:adjustRightInd/>
      <w:spacing w:line="240" w:lineRule="auto"/>
      <w:jc w:val="center"/>
      <w:textAlignment w:val="auto"/>
    </w:pPr>
    <w:rPr>
      <w:rFonts w:ascii="Times New Roman"/>
      <w:kern w:val="2"/>
      <w:sz w:val="21"/>
      <w:szCs w:val="24"/>
    </w:rPr>
  </w:style>
  <w:style w:type="paragraph" w:customStyle="1" w:styleId="118">
    <w:name w:val="方案标题1 + 段前"/>
    <w:basedOn w:val="1"/>
    <w:qFormat/>
    <w:uiPriority w:val="0"/>
    <w:pPr>
      <w:keepNext/>
      <w:keepLines/>
      <w:numPr>
        <w:ilvl w:val="0"/>
        <w:numId w:val="1"/>
      </w:numPr>
      <w:snapToGrid w:val="0"/>
      <w:spacing w:before="300" w:line="360" w:lineRule="auto"/>
      <w:textAlignment w:val="auto"/>
      <w:outlineLvl w:val="0"/>
    </w:pPr>
    <w:rPr>
      <w:rFonts w:ascii="黑体" w:eastAsia="黑体" w:cs="宋体"/>
      <w:bCs/>
      <w:spacing w:val="12"/>
      <w:kern w:val="44"/>
      <w:sz w:val="30"/>
      <w:szCs w:val="30"/>
    </w:rPr>
  </w:style>
  <w:style w:type="paragraph" w:customStyle="1" w:styleId="119">
    <w:name w:val="默认段落字体 Para Char Char Char Char"/>
    <w:basedOn w:val="1"/>
    <w:qFormat/>
    <w:uiPriority w:val="0"/>
    <w:pPr>
      <w:adjustRightInd/>
      <w:spacing w:line="240" w:lineRule="auto"/>
      <w:jc w:val="both"/>
      <w:textAlignment w:val="auto"/>
    </w:pPr>
    <w:rPr>
      <w:rFonts w:ascii="Times New Roman"/>
      <w:kern w:val="2"/>
      <w:sz w:val="24"/>
      <w:szCs w:val="24"/>
    </w:rPr>
  </w:style>
  <w:style w:type="paragraph" w:customStyle="1" w:styleId="120">
    <w:name w:val="样式 标题 1 + 居中 段前: 7.8 磅 段后: 7.8 磅"/>
    <w:basedOn w:val="4"/>
    <w:qFormat/>
    <w:uiPriority w:val="0"/>
    <w:pPr>
      <w:pageBreakBefore/>
      <w:adjustRightInd/>
      <w:spacing w:before="156" w:after="156" w:line="576" w:lineRule="auto"/>
      <w:jc w:val="center"/>
      <w:textAlignment w:val="auto"/>
    </w:pPr>
    <w:rPr>
      <w:rFonts w:cs="宋体"/>
      <w:sz w:val="32"/>
    </w:rPr>
  </w:style>
  <w:style w:type="paragraph" w:customStyle="1" w:styleId="121">
    <w:name w:val="表格小4"/>
    <w:basedOn w:val="1"/>
    <w:qFormat/>
    <w:uiPriority w:val="0"/>
    <w:pPr>
      <w:snapToGrid w:val="0"/>
      <w:spacing w:line="240" w:lineRule="auto"/>
      <w:jc w:val="both"/>
      <w:textAlignment w:val="auto"/>
    </w:pPr>
    <w:rPr>
      <w:rFonts w:hAnsi="宋体"/>
      <w:snapToGrid w:val="0"/>
      <w:color w:val="000000"/>
      <w:sz w:val="24"/>
    </w:rPr>
  </w:style>
  <w:style w:type="paragraph" w:customStyle="1" w:styleId="122">
    <w:name w:val="Char"/>
    <w:basedOn w:val="1"/>
    <w:qFormat/>
    <w:uiPriority w:val="0"/>
    <w:pPr>
      <w:adjustRightInd/>
      <w:spacing w:line="240" w:lineRule="auto"/>
      <w:jc w:val="both"/>
      <w:textAlignment w:val="auto"/>
    </w:pPr>
    <w:rPr>
      <w:rFonts w:ascii="Times New Roman"/>
      <w:kern w:val="2"/>
      <w:sz w:val="24"/>
      <w:szCs w:val="24"/>
    </w:rPr>
  </w:style>
  <w:style w:type="paragraph" w:customStyle="1" w:styleId="123">
    <w:name w:val="正文（首行缩进两字）m"/>
    <w:basedOn w:val="11"/>
    <w:qFormat/>
    <w:uiPriority w:val="0"/>
    <w:pPr>
      <w:tabs>
        <w:tab w:val="left" w:pos="1848"/>
        <w:tab w:val="left" w:pos="6061"/>
        <w:tab w:val="left" w:pos="8665"/>
      </w:tabs>
      <w:adjustRightInd w:val="0"/>
      <w:snapToGrid w:val="0"/>
      <w:spacing w:before="156" w:beforeLines="50" w:after="0" w:line="460" w:lineRule="exact"/>
      <w:ind w:firstLine="480" w:firstLineChars="200"/>
    </w:pPr>
    <w:rPr>
      <w:rFonts w:ascii="Times New Roman"/>
      <w:color w:val="339966"/>
      <w:spacing w:val="15"/>
      <w:sz w:val="24"/>
      <w:szCs w:val="24"/>
    </w:rPr>
  </w:style>
  <w:style w:type="paragraph" w:customStyle="1" w:styleId="124">
    <w:name w:val="表格标题"/>
    <w:basedOn w:val="1"/>
    <w:qFormat/>
    <w:uiPriority w:val="0"/>
    <w:pPr>
      <w:snapToGrid w:val="0"/>
      <w:spacing w:before="40" w:after="40" w:line="360" w:lineRule="auto"/>
      <w:ind w:firstLine="624"/>
      <w:jc w:val="center"/>
      <w:textAlignment w:val="auto"/>
    </w:pPr>
    <w:rPr>
      <w:rFonts w:ascii="Times New Roman" w:eastAsia="黑体"/>
      <w:spacing w:val="14"/>
      <w:kern w:val="2"/>
    </w:rPr>
  </w:style>
  <w:style w:type="paragraph" w:customStyle="1" w:styleId="125">
    <w:name w:val="表格小五"/>
    <w:basedOn w:val="1"/>
    <w:qFormat/>
    <w:uiPriority w:val="0"/>
    <w:pPr>
      <w:snapToGrid w:val="0"/>
      <w:spacing w:after="93" w:afterLines="30" w:line="240" w:lineRule="atLeast"/>
      <w:ind w:firstLine="510"/>
      <w:textAlignment w:val="auto"/>
    </w:pPr>
    <w:rPr>
      <w:rFonts w:ascii="Times New Roman"/>
      <w:spacing w:val="16"/>
      <w:sz w:val="18"/>
    </w:rPr>
  </w:style>
  <w:style w:type="paragraph" w:customStyle="1" w:styleId="126">
    <w:name w:val="昆明中海正文"/>
    <w:basedOn w:val="1"/>
    <w:link w:val="138"/>
    <w:qFormat/>
    <w:uiPriority w:val="0"/>
    <w:pPr>
      <w:adjustRightInd/>
      <w:spacing w:line="360" w:lineRule="auto"/>
      <w:ind w:firstLine="567"/>
      <w:jc w:val="both"/>
      <w:textAlignment w:val="auto"/>
    </w:pPr>
    <w:rPr>
      <w:rFonts w:hAnsi="宋体" w:cs="宋体"/>
      <w:bCs/>
      <w:snapToGrid w:val="0"/>
      <w:spacing w:val="12"/>
      <w:sz w:val="24"/>
      <w:szCs w:val="24"/>
    </w:rPr>
  </w:style>
  <w:style w:type="paragraph" w:customStyle="1" w:styleId="127">
    <w:name w:val="Char Char Char1 Char1 Char Char Char"/>
    <w:basedOn w:val="1"/>
    <w:qFormat/>
    <w:uiPriority w:val="0"/>
    <w:pPr>
      <w:adjustRightInd/>
      <w:spacing w:line="360" w:lineRule="auto"/>
      <w:ind w:firstLine="200" w:firstLineChars="200"/>
      <w:jc w:val="both"/>
      <w:textAlignment w:val="auto"/>
    </w:pPr>
    <w:rPr>
      <w:rFonts w:ascii="Times New Roman"/>
      <w:kern w:val="2"/>
      <w:sz w:val="24"/>
    </w:rPr>
  </w:style>
  <w:style w:type="paragraph" w:customStyle="1" w:styleId="128">
    <w:name w:val="Char1"/>
    <w:basedOn w:val="1"/>
    <w:qFormat/>
    <w:uiPriority w:val="0"/>
    <w:pPr>
      <w:adjustRightInd/>
      <w:spacing w:line="240" w:lineRule="auto"/>
      <w:jc w:val="both"/>
      <w:textAlignment w:val="auto"/>
    </w:pPr>
    <w:rPr>
      <w:rFonts w:ascii="Times New Roman"/>
      <w:kern w:val="2"/>
      <w:sz w:val="21"/>
      <w:szCs w:val="24"/>
    </w:rPr>
  </w:style>
  <w:style w:type="paragraph" w:customStyle="1" w:styleId="129">
    <w:name w:val="aff2"/>
    <w:basedOn w:val="1"/>
    <w:qFormat/>
    <w:uiPriority w:val="0"/>
    <w:pPr>
      <w:widowControl/>
      <w:adjustRightInd/>
      <w:spacing w:before="100" w:beforeAutospacing="1" w:after="100" w:afterAutospacing="1" w:line="240" w:lineRule="auto"/>
      <w:textAlignment w:val="auto"/>
    </w:pPr>
    <w:rPr>
      <w:rFonts w:hAnsi="宋体"/>
      <w:sz w:val="24"/>
      <w:szCs w:val="24"/>
    </w:rPr>
  </w:style>
  <w:style w:type="paragraph" w:customStyle="1" w:styleId="130">
    <w:name w:val="Char Char Char Char Char Char Char Char Char Char Char Char Char Char Char Char Char Char Char Char Char Char Char Char Char Char Char Char Char Char Char Char Char"/>
    <w:basedOn w:val="1"/>
    <w:qFormat/>
    <w:uiPriority w:val="0"/>
    <w:pPr>
      <w:widowControl/>
      <w:adjustRightInd/>
      <w:spacing w:line="240" w:lineRule="auto"/>
      <w:ind w:firstLine="480" w:firstLineChars="200"/>
      <w:jc w:val="both"/>
      <w:textAlignment w:val="auto"/>
    </w:pPr>
    <w:rPr>
      <w:rFonts w:ascii="Verdana" w:hAnsi="Verdana" w:eastAsia="仿宋_GB2312" w:cs="Verdana"/>
      <w:sz w:val="24"/>
      <w:szCs w:val="24"/>
      <w:lang w:eastAsia="en-US"/>
    </w:rPr>
  </w:style>
  <w:style w:type="paragraph" w:customStyle="1" w:styleId="131">
    <w:name w:val="魏秀珍   正文"/>
    <w:basedOn w:val="11"/>
    <w:link w:val="132"/>
    <w:qFormat/>
    <w:uiPriority w:val="0"/>
    <w:pPr>
      <w:adjustRightInd w:val="0"/>
      <w:snapToGrid w:val="0"/>
      <w:spacing w:before="0" w:after="0"/>
      <w:ind w:firstLine="200" w:firstLineChars="200"/>
      <w:jc w:val="left"/>
    </w:pPr>
    <w:rPr>
      <w:rFonts w:ascii="Times New Roman" w:cs="宋体"/>
      <w:kern w:val="0"/>
      <w:sz w:val="24"/>
    </w:rPr>
  </w:style>
  <w:style w:type="character" w:customStyle="1" w:styleId="132">
    <w:name w:val="魏秀珍   正文 Char"/>
    <w:link w:val="131"/>
    <w:qFormat/>
    <w:uiPriority w:val="0"/>
    <w:rPr>
      <w:rFonts w:cs="宋体"/>
      <w:sz w:val="24"/>
    </w:rPr>
  </w:style>
  <w:style w:type="character" w:customStyle="1" w:styleId="133">
    <w:name w:val="标题 2 Char"/>
    <w:link w:val="6"/>
    <w:qFormat/>
    <w:uiPriority w:val="0"/>
    <w:rPr>
      <w:rFonts w:ascii="黑体" w:hAnsi="Arial" w:eastAsia="黑体"/>
      <w:sz w:val="24"/>
    </w:rPr>
  </w:style>
  <w:style w:type="paragraph" w:customStyle="1" w:styleId="134">
    <w:name w:val="无间隔1"/>
    <w:basedOn w:val="1"/>
    <w:qFormat/>
    <w:uiPriority w:val="0"/>
    <w:pPr>
      <w:widowControl/>
      <w:adjustRightInd/>
      <w:spacing w:line="240" w:lineRule="auto"/>
      <w:jc w:val="center"/>
      <w:textAlignment w:val="auto"/>
    </w:pPr>
    <w:rPr>
      <w:rFonts w:ascii="Calibri" w:hAnsi="Calibri"/>
      <w:sz w:val="18"/>
      <w:szCs w:val="22"/>
    </w:rPr>
  </w:style>
  <w:style w:type="paragraph" w:customStyle="1" w:styleId="135">
    <w:name w:val="魏秀珍表格标题"/>
    <w:basedOn w:val="1"/>
    <w:qFormat/>
    <w:uiPriority w:val="0"/>
    <w:pPr>
      <w:snapToGrid w:val="0"/>
      <w:spacing w:before="120" w:line="240" w:lineRule="auto"/>
      <w:jc w:val="center"/>
    </w:pPr>
    <w:rPr>
      <w:rFonts w:ascii="Times New Roman"/>
      <w:b/>
      <w:kern w:val="2"/>
      <w:sz w:val="24"/>
    </w:rPr>
  </w:style>
  <w:style w:type="character" w:customStyle="1" w:styleId="136">
    <w:name w:val="表格 Char"/>
    <w:link w:val="109"/>
    <w:qFormat/>
    <w:uiPriority w:val="0"/>
    <w:rPr>
      <w:rFonts w:ascii="宋体" w:hAnsi="宋体"/>
      <w:snapToGrid w:val="0"/>
      <w:color w:val="0000FF"/>
      <w:spacing w:val="14"/>
      <w:sz w:val="21"/>
      <w:szCs w:val="24"/>
    </w:rPr>
  </w:style>
  <w:style w:type="paragraph" w:customStyle="1" w:styleId="137">
    <w:name w:val="1"/>
    <w:basedOn w:val="1"/>
    <w:next w:val="11"/>
    <w:qFormat/>
    <w:uiPriority w:val="0"/>
    <w:pPr>
      <w:adjustRightInd/>
      <w:spacing w:line="240" w:lineRule="auto"/>
      <w:ind w:firstLine="420"/>
      <w:jc w:val="both"/>
      <w:textAlignment w:val="auto"/>
    </w:pPr>
    <w:rPr>
      <w:snapToGrid w:val="0"/>
      <w:kern w:val="2"/>
      <w:sz w:val="26"/>
      <w:szCs w:val="24"/>
    </w:rPr>
  </w:style>
  <w:style w:type="character" w:customStyle="1" w:styleId="138">
    <w:name w:val="昆明中海正文 Char Char"/>
    <w:link w:val="126"/>
    <w:qFormat/>
    <w:uiPriority w:val="0"/>
    <w:rPr>
      <w:rFonts w:ascii="宋体" w:hAnsi="宋体" w:cs="宋体"/>
      <w:bCs/>
      <w:snapToGrid w:val="0"/>
      <w:spacing w:val="12"/>
      <w:sz w:val="24"/>
      <w:szCs w:val="24"/>
    </w:rPr>
  </w:style>
  <w:style w:type="paragraph" w:customStyle="1" w:styleId="139">
    <w:name w:val="表格文字2"/>
    <w:basedOn w:val="1"/>
    <w:qFormat/>
    <w:uiPriority w:val="0"/>
    <w:pPr>
      <w:tabs>
        <w:tab w:val="left" w:pos="277"/>
        <w:tab w:val="left" w:pos="600"/>
        <w:tab w:val="left" w:pos="780"/>
        <w:tab w:val="left" w:pos="2517"/>
      </w:tabs>
      <w:spacing w:line="240" w:lineRule="auto"/>
      <w:jc w:val="center"/>
    </w:pPr>
    <w:rPr>
      <w:rFonts w:ascii="Times New Roman"/>
      <w:sz w:val="21"/>
      <w:szCs w:val="21"/>
    </w:rPr>
  </w:style>
  <w:style w:type="character" w:customStyle="1" w:styleId="140">
    <w:name w:val="正文文本 + 间距 0 pt6"/>
    <w:qFormat/>
    <w:uiPriority w:val="99"/>
    <w:rPr>
      <w:rFonts w:hint="eastAsia" w:ascii="MingLiU" w:hAnsi="MingLiU" w:eastAsia="MingLiU" w:cs="MingLiU"/>
      <w:spacing w:val="0"/>
      <w:sz w:val="22"/>
      <w:szCs w:val="22"/>
      <w:u w:val="none"/>
      <w:shd w:val="clear" w:color="auto" w:fill="FFFFFF"/>
      <w:lang w:val="en-US" w:eastAsia="en-US"/>
    </w:rPr>
  </w:style>
  <w:style w:type="character" w:customStyle="1" w:styleId="141">
    <w:name w:val="正文文本 + 间距 0 pt5"/>
    <w:qFormat/>
    <w:uiPriority w:val="99"/>
    <w:rPr>
      <w:rFonts w:hint="eastAsia" w:ascii="MingLiU" w:hAnsi="MingLiU" w:eastAsia="MingLiU" w:cs="MingLiU"/>
      <w:spacing w:val="0"/>
      <w:sz w:val="22"/>
      <w:szCs w:val="22"/>
      <w:u w:val="none"/>
      <w:shd w:val="clear" w:color="auto" w:fill="FFFFFF"/>
      <w:lang w:val="en-US" w:eastAsia="en-US"/>
    </w:rPr>
  </w:style>
  <w:style w:type="character" w:customStyle="1" w:styleId="142">
    <w:name w:val="表格标题_"/>
    <w:link w:val="143"/>
    <w:qFormat/>
    <w:uiPriority w:val="99"/>
    <w:rPr>
      <w:rFonts w:ascii="MingLiU" w:eastAsia="MingLiU" w:cs="MingLiU"/>
      <w:spacing w:val="10"/>
      <w:sz w:val="22"/>
      <w:szCs w:val="22"/>
      <w:shd w:val="clear" w:color="auto" w:fill="FFFFFF"/>
    </w:rPr>
  </w:style>
  <w:style w:type="paragraph" w:customStyle="1" w:styleId="143">
    <w:name w:val="表格标题1"/>
    <w:basedOn w:val="1"/>
    <w:link w:val="142"/>
    <w:qFormat/>
    <w:uiPriority w:val="99"/>
    <w:pPr>
      <w:shd w:val="clear" w:color="auto" w:fill="FFFFFF"/>
      <w:adjustRightInd/>
      <w:spacing w:line="240" w:lineRule="atLeast"/>
      <w:textAlignment w:val="auto"/>
    </w:pPr>
    <w:rPr>
      <w:rFonts w:ascii="MingLiU" w:eastAsia="MingLiU" w:cs="MingLiU"/>
      <w:spacing w:val="10"/>
      <w:sz w:val="22"/>
      <w:szCs w:val="22"/>
    </w:rPr>
  </w:style>
  <w:style w:type="character" w:customStyle="1" w:styleId="144">
    <w:name w:val="表格标题 + 间距 0 pt"/>
    <w:qFormat/>
    <w:uiPriority w:val="99"/>
    <w:rPr>
      <w:rFonts w:ascii="MingLiU" w:eastAsia="MingLiU" w:cs="MingLiU"/>
      <w:spacing w:val="0"/>
      <w:sz w:val="22"/>
      <w:szCs w:val="22"/>
      <w:shd w:val="clear" w:color="auto" w:fill="FFFFFF"/>
      <w:lang w:val="en-US" w:eastAsia="en-US"/>
    </w:rPr>
  </w:style>
  <w:style w:type="character" w:customStyle="1" w:styleId="145">
    <w:name w:val="表格标题 + Candara"/>
    <w:qFormat/>
    <w:uiPriority w:val="99"/>
    <w:rPr>
      <w:rFonts w:ascii="Candara" w:hAnsi="Candara" w:eastAsia="MingLiU" w:cs="Candara"/>
      <w:spacing w:val="0"/>
      <w:sz w:val="15"/>
      <w:szCs w:val="15"/>
      <w:u w:val="none"/>
      <w:shd w:val="clear" w:color="auto" w:fill="FFFFFF"/>
    </w:rPr>
  </w:style>
  <w:style w:type="character" w:customStyle="1" w:styleId="146">
    <w:name w:val="正文文本 + 10 pt5"/>
    <w:qFormat/>
    <w:uiPriority w:val="99"/>
    <w:rPr>
      <w:rFonts w:hint="eastAsia" w:ascii="MingLiU" w:hAnsi="MingLiU" w:eastAsia="MingLiU" w:cs="MingLiU"/>
      <w:spacing w:val="0"/>
      <w:sz w:val="20"/>
      <w:szCs w:val="20"/>
      <w:u w:val="none"/>
      <w:shd w:val="clear" w:color="auto" w:fill="FFFFFF"/>
    </w:rPr>
  </w:style>
  <w:style w:type="character" w:customStyle="1" w:styleId="147">
    <w:name w:val="正文文本 (3)_"/>
    <w:link w:val="148"/>
    <w:qFormat/>
    <w:uiPriority w:val="99"/>
    <w:rPr>
      <w:rFonts w:ascii="MingLiU" w:eastAsia="MingLiU" w:cs="MingLiU"/>
      <w:sz w:val="22"/>
      <w:szCs w:val="22"/>
      <w:shd w:val="clear" w:color="auto" w:fill="FFFFFF"/>
      <w:lang w:eastAsia="en-US"/>
    </w:rPr>
  </w:style>
  <w:style w:type="paragraph" w:customStyle="1" w:styleId="148">
    <w:name w:val="正文文本 (3)"/>
    <w:basedOn w:val="1"/>
    <w:link w:val="147"/>
    <w:qFormat/>
    <w:uiPriority w:val="99"/>
    <w:pPr>
      <w:shd w:val="clear" w:color="auto" w:fill="FFFFFF"/>
      <w:adjustRightInd/>
      <w:spacing w:line="240" w:lineRule="atLeast"/>
      <w:textAlignment w:val="auto"/>
    </w:pPr>
    <w:rPr>
      <w:rFonts w:ascii="MingLiU" w:eastAsia="MingLiU" w:cs="MingLiU"/>
      <w:sz w:val="22"/>
      <w:szCs w:val="22"/>
      <w:lang w:eastAsia="en-US"/>
    </w:rPr>
  </w:style>
  <w:style w:type="character" w:customStyle="1" w:styleId="149">
    <w:name w:val="正文文本 (3) + 间距 0 pt"/>
    <w:qFormat/>
    <w:uiPriority w:val="99"/>
    <w:rPr>
      <w:rFonts w:ascii="MingLiU" w:eastAsia="MingLiU" w:cs="MingLiU"/>
      <w:spacing w:val="10"/>
      <w:sz w:val="22"/>
      <w:szCs w:val="22"/>
      <w:shd w:val="clear" w:color="auto" w:fill="FFFFFF"/>
      <w:lang w:eastAsia="en-US"/>
    </w:rPr>
  </w:style>
  <w:style w:type="character" w:customStyle="1" w:styleId="150">
    <w:name w:val="正文文本 (3) + 间距 0 pt3"/>
    <w:qFormat/>
    <w:uiPriority w:val="99"/>
    <w:rPr>
      <w:rFonts w:ascii="MingLiU" w:eastAsia="MingLiU" w:cs="MingLiU"/>
      <w:spacing w:val="-10"/>
      <w:sz w:val="22"/>
      <w:szCs w:val="22"/>
      <w:shd w:val="clear" w:color="auto" w:fill="FFFFFF"/>
      <w:lang w:eastAsia="en-US"/>
    </w:rPr>
  </w:style>
  <w:style w:type="character" w:customStyle="1" w:styleId="151">
    <w:name w:val="正文文本 + 间距 0 pt4"/>
    <w:qFormat/>
    <w:uiPriority w:val="99"/>
    <w:rPr>
      <w:rFonts w:hint="eastAsia" w:ascii="MingLiU" w:hAnsi="MingLiU" w:eastAsia="MingLiU" w:cs="MingLiU"/>
      <w:spacing w:val="-10"/>
      <w:sz w:val="22"/>
      <w:szCs w:val="22"/>
      <w:u w:val="none"/>
      <w:shd w:val="clear" w:color="auto" w:fill="FFFFFF"/>
      <w:lang w:val="en-US" w:eastAsia="en-US"/>
    </w:rPr>
  </w:style>
  <w:style w:type="character" w:customStyle="1" w:styleId="152">
    <w:name w:val="正文文本 + 间距 0 pt3"/>
    <w:qFormat/>
    <w:uiPriority w:val="99"/>
    <w:rPr>
      <w:rFonts w:hint="eastAsia" w:ascii="MingLiU" w:hAnsi="MingLiU" w:eastAsia="MingLiU" w:cs="MingLiU"/>
      <w:spacing w:val="-10"/>
      <w:sz w:val="22"/>
      <w:szCs w:val="22"/>
      <w:u w:val="none"/>
      <w:shd w:val="clear" w:color="auto" w:fill="FFFFFF"/>
      <w:lang w:val="en-US" w:eastAsia="en-US"/>
    </w:rPr>
  </w:style>
  <w:style w:type="character" w:customStyle="1" w:styleId="153">
    <w:name w:val="正文文本 (3) + 间距 0 pt2"/>
    <w:qFormat/>
    <w:uiPriority w:val="99"/>
    <w:rPr>
      <w:rFonts w:ascii="MingLiU" w:eastAsia="MingLiU" w:cs="MingLiU"/>
      <w:spacing w:val="-10"/>
      <w:sz w:val="22"/>
      <w:szCs w:val="22"/>
      <w:u w:val="none"/>
      <w:shd w:val="clear" w:color="auto" w:fill="FFFFFF"/>
      <w:lang w:val="en-US" w:eastAsia="en-US"/>
    </w:rPr>
  </w:style>
  <w:style w:type="character" w:customStyle="1" w:styleId="154">
    <w:name w:val="正文文本 (3) + 间距 0 pt1"/>
    <w:qFormat/>
    <w:uiPriority w:val="99"/>
    <w:rPr>
      <w:rFonts w:ascii="MingLiU" w:eastAsia="MingLiU" w:cs="MingLiU"/>
      <w:spacing w:val="10"/>
      <w:sz w:val="22"/>
      <w:szCs w:val="22"/>
      <w:u w:val="none"/>
      <w:shd w:val="clear" w:color="auto" w:fill="FFFFFF"/>
      <w:lang w:val="en-US" w:eastAsia="en-US"/>
    </w:rPr>
  </w:style>
  <w:style w:type="character" w:customStyle="1" w:styleId="155">
    <w:name w:val="正文文本 (3) + Candara"/>
    <w:qFormat/>
    <w:uiPriority w:val="99"/>
    <w:rPr>
      <w:rFonts w:ascii="Candara" w:hAnsi="Candara" w:eastAsia="MingLiU" w:cs="Candara"/>
      <w:sz w:val="15"/>
      <w:szCs w:val="15"/>
      <w:u w:val="none"/>
      <w:shd w:val="clear" w:color="auto" w:fill="FFFFFF"/>
      <w:lang w:val="en-US" w:eastAsia="en-US"/>
    </w:rPr>
  </w:style>
  <w:style w:type="character" w:customStyle="1" w:styleId="156">
    <w:name w:val="正文文本 + Candara1"/>
    <w:qFormat/>
    <w:uiPriority w:val="99"/>
    <w:rPr>
      <w:rFonts w:hint="eastAsia" w:ascii="Candara" w:hAnsi="Candara" w:eastAsia="MingLiU" w:cs="Candara"/>
      <w:spacing w:val="0"/>
      <w:sz w:val="15"/>
      <w:szCs w:val="15"/>
      <w:u w:val="none"/>
      <w:shd w:val="clear" w:color="auto" w:fill="FFFFFF"/>
    </w:rPr>
  </w:style>
  <w:style w:type="character" w:customStyle="1" w:styleId="157">
    <w:name w:val="自定义2 Char Char"/>
    <w:link w:val="158"/>
    <w:qFormat/>
    <w:uiPriority w:val="0"/>
    <w:rPr>
      <w:rFonts w:hAnsi="宋体"/>
      <w:kern w:val="2"/>
      <w:sz w:val="24"/>
      <w:szCs w:val="22"/>
    </w:rPr>
  </w:style>
  <w:style w:type="paragraph" w:customStyle="1" w:styleId="158">
    <w:name w:val="自定义2"/>
    <w:basedOn w:val="1"/>
    <w:link w:val="157"/>
    <w:qFormat/>
    <w:uiPriority w:val="0"/>
    <w:pPr>
      <w:adjustRightInd/>
      <w:spacing w:line="360" w:lineRule="auto"/>
      <w:ind w:firstLine="480" w:firstLineChars="200"/>
      <w:jc w:val="both"/>
      <w:textAlignment w:val="auto"/>
    </w:pPr>
    <w:rPr>
      <w:rFonts w:ascii="Times New Roman" w:hAnsi="宋体"/>
      <w:kern w:val="2"/>
      <w:sz w:val="24"/>
      <w:szCs w:val="22"/>
    </w:rPr>
  </w:style>
  <w:style w:type="character" w:customStyle="1" w:styleId="159">
    <w:name w:val="表格标题 + 间距 0 pt1"/>
    <w:qFormat/>
    <w:uiPriority w:val="99"/>
    <w:rPr>
      <w:rFonts w:ascii="MingLiU" w:eastAsia="MingLiU" w:cs="MingLiU"/>
      <w:spacing w:val="-10"/>
      <w:sz w:val="22"/>
      <w:szCs w:val="22"/>
      <w:u w:val="none"/>
      <w:shd w:val="clear" w:color="auto" w:fill="FFFFFF"/>
      <w:lang w:val="en-US" w:eastAsia="en-US"/>
    </w:rPr>
  </w:style>
  <w:style w:type="character" w:customStyle="1" w:styleId="160">
    <w:name w:val="正文文本 + 间距 2 pt"/>
    <w:qFormat/>
    <w:uiPriority w:val="99"/>
    <w:rPr>
      <w:rFonts w:hint="eastAsia" w:ascii="MingLiU" w:hAnsi="MingLiU" w:eastAsia="MingLiU" w:cs="MingLiU"/>
      <w:spacing w:val="40"/>
      <w:sz w:val="22"/>
      <w:szCs w:val="22"/>
      <w:u w:val="none"/>
      <w:shd w:val="clear" w:color="auto" w:fill="FFFFFF"/>
    </w:rPr>
  </w:style>
  <w:style w:type="character" w:customStyle="1" w:styleId="161">
    <w:name w:val="正文文本 + 间距 0 pt10"/>
    <w:qFormat/>
    <w:uiPriority w:val="99"/>
    <w:rPr>
      <w:rFonts w:hint="eastAsia" w:ascii="MingLiU" w:hAnsi="MingLiU" w:eastAsia="MingLiU" w:cs="MingLiU"/>
      <w:spacing w:val="-10"/>
      <w:sz w:val="22"/>
      <w:szCs w:val="22"/>
      <w:u w:val="none"/>
      <w:shd w:val="clear" w:color="auto" w:fill="FFFFFF"/>
      <w:lang w:val="en-US" w:eastAsia="en-US"/>
    </w:rPr>
  </w:style>
  <w:style w:type="character" w:customStyle="1" w:styleId="162">
    <w:name w:val="表格标题 (3)_"/>
    <w:link w:val="163"/>
    <w:qFormat/>
    <w:locked/>
    <w:uiPriority w:val="99"/>
    <w:rPr>
      <w:rFonts w:ascii="MingLiU" w:eastAsia="MingLiU" w:cs="MingLiU"/>
      <w:shd w:val="clear" w:color="auto" w:fill="FFFFFF"/>
    </w:rPr>
  </w:style>
  <w:style w:type="paragraph" w:customStyle="1" w:styleId="163">
    <w:name w:val="表格标题 (3)1"/>
    <w:basedOn w:val="1"/>
    <w:link w:val="162"/>
    <w:qFormat/>
    <w:uiPriority w:val="99"/>
    <w:pPr>
      <w:shd w:val="clear" w:color="auto" w:fill="FFFFFF"/>
      <w:adjustRightInd/>
      <w:spacing w:line="240" w:lineRule="atLeast"/>
      <w:textAlignment w:val="auto"/>
    </w:pPr>
    <w:rPr>
      <w:rFonts w:ascii="MingLiU" w:eastAsia="MingLiU" w:cs="MingLiU"/>
      <w:sz w:val="20"/>
    </w:rPr>
  </w:style>
  <w:style w:type="character" w:customStyle="1" w:styleId="164">
    <w:name w:val="表格标题 (3)"/>
    <w:qFormat/>
    <w:uiPriority w:val="99"/>
  </w:style>
  <w:style w:type="character" w:customStyle="1" w:styleId="165">
    <w:name w:val="表格标题 (3) + Times New Roman1"/>
    <w:qFormat/>
    <w:uiPriority w:val="99"/>
    <w:rPr>
      <w:rFonts w:ascii="Times New Roman" w:hAnsi="Times New Roman" w:eastAsia="MingLiU" w:cs="Times New Roman"/>
      <w:b/>
      <w:bCs/>
      <w:shd w:val="clear" w:color="auto" w:fill="FFFFFF"/>
      <w:lang w:val="en-US" w:eastAsia="en-US"/>
    </w:rPr>
  </w:style>
  <w:style w:type="character" w:customStyle="1" w:styleId="166">
    <w:name w:val="正文文本 + Times New Roman6"/>
    <w:qFormat/>
    <w:uiPriority w:val="99"/>
    <w:rPr>
      <w:rFonts w:hint="eastAsia" w:ascii="Times New Roman" w:hAnsi="Times New Roman" w:eastAsia="MingLiU" w:cs="Times New Roman"/>
      <w:spacing w:val="0"/>
      <w:sz w:val="19"/>
      <w:szCs w:val="19"/>
      <w:u w:val="none"/>
      <w:shd w:val="clear" w:color="auto" w:fill="FFFFFF"/>
    </w:rPr>
  </w:style>
  <w:style w:type="character" w:customStyle="1" w:styleId="167">
    <w:name w:val="正文文本 + Times New Roman5"/>
    <w:qFormat/>
    <w:uiPriority w:val="99"/>
    <w:rPr>
      <w:rFonts w:hint="eastAsia" w:ascii="Times New Roman" w:hAnsi="Times New Roman" w:eastAsia="MingLiU" w:cs="Times New Roman"/>
      <w:spacing w:val="0"/>
      <w:sz w:val="19"/>
      <w:szCs w:val="19"/>
      <w:u w:val="none"/>
      <w:shd w:val="clear" w:color="auto" w:fill="FFFFFF"/>
    </w:rPr>
  </w:style>
  <w:style w:type="character" w:customStyle="1" w:styleId="168">
    <w:name w:val="正文文本 + 间距 0 pt2"/>
    <w:qFormat/>
    <w:uiPriority w:val="99"/>
    <w:rPr>
      <w:rFonts w:hint="eastAsia" w:ascii="MingLiU" w:hAnsi="MingLiU" w:eastAsia="MingLiU" w:cs="MingLiU"/>
      <w:spacing w:val="-10"/>
      <w:sz w:val="22"/>
      <w:szCs w:val="22"/>
      <w:u w:val="none"/>
      <w:shd w:val="clear" w:color="auto" w:fill="FFFFFF"/>
    </w:rPr>
  </w:style>
  <w:style w:type="character" w:customStyle="1" w:styleId="169">
    <w:name w:val="正文文本 + 间距 2 pt2"/>
    <w:qFormat/>
    <w:uiPriority w:val="99"/>
    <w:rPr>
      <w:rFonts w:hint="eastAsia" w:ascii="MingLiU" w:hAnsi="MingLiU" w:eastAsia="MingLiU" w:cs="MingLiU"/>
      <w:spacing w:val="40"/>
      <w:sz w:val="22"/>
      <w:szCs w:val="22"/>
      <w:u w:val="none"/>
      <w:shd w:val="clear" w:color="auto" w:fill="FFFFFF"/>
    </w:rPr>
  </w:style>
  <w:style w:type="character" w:customStyle="1" w:styleId="170">
    <w:name w:val="正文文本 (6)_"/>
    <w:link w:val="171"/>
    <w:qFormat/>
    <w:locked/>
    <w:uiPriority w:val="99"/>
    <w:rPr>
      <w:rFonts w:ascii="MingLiU" w:eastAsia="MingLiU" w:cs="MingLiU"/>
      <w:i/>
      <w:iCs/>
      <w:spacing w:val="-20"/>
      <w:sz w:val="22"/>
      <w:szCs w:val="22"/>
      <w:shd w:val="clear" w:color="auto" w:fill="FFFFFF"/>
      <w:lang w:eastAsia="en-US"/>
    </w:rPr>
  </w:style>
  <w:style w:type="paragraph" w:customStyle="1" w:styleId="171">
    <w:name w:val="正文文本 (6)"/>
    <w:basedOn w:val="1"/>
    <w:link w:val="170"/>
    <w:qFormat/>
    <w:uiPriority w:val="99"/>
    <w:pPr>
      <w:shd w:val="clear" w:color="auto" w:fill="FFFFFF"/>
      <w:adjustRightInd/>
      <w:spacing w:after="240" w:line="240" w:lineRule="atLeast"/>
      <w:jc w:val="both"/>
      <w:textAlignment w:val="auto"/>
    </w:pPr>
    <w:rPr>
      <w:rFonts w:ascii="MingLiU" w:eastAsia="MingLiU" w:cs="MingLiU"/>
      <w:i/>
      <w:iCs/>
      <w:spacing w:val="-20"/>
      <w:sz w:val="22"/>
      <w:szCs w:val="22"/>
      <w:lang w:eastAsia="en-US"/>
    </w:rPr>
  </w:style>
  <w:style w:type="character" w:customStyle="1" w:styleId="172">
    <w:name w:val="正文文本 (6) + 非斜体"/>
    <w:qFormat/>
    <w:uiPriority w:val="99"/>
    <w:rPr>
      <w:rFonts w:ascii="MingLiU" w:eastAsia="MingLiU" w:cs="MingLiU"/>
      <w:spacing w:val="0"/>
      <w:sz w:val="22"/>
      <w:szCs w:val="22"/>
      <w:shd w:val="clear" w:color="auto" w:fill="FFFFFF"/>
      <w:lang w:eastAsia="en-US"/>
    </w:rPr>
  </w:style>
  <w:style w:type="character" w:customStyle="1" w:styleId="173">
    <w:name w:val="正文文本 (6) + 间距 -2 pt"/>
    <w:qFormat/>
    <w:uiPriority w:val="99"/>
    <w:rPr>
      <w:rFonts w:ascii="MingLiU" w:eastAsia="MingLiU" w:cs="MingLiU"/>
      <w:i/>
      <w:iCs/>
      <w:spacing w:val="-40"/>
      <w:sz w:val="22"/>
      <w:szCs w:val="22"/>
      <w:shd w:val="clear" w:color="auto" w:fill="FFFFFF"/>
      <w:lang w:eastAsia="en-US"/>
    </w:rPr>
  </w:style>
  <w:style w:type="character" w:customStyle="1" w:styleId="174">
    <w:name w:val="正文文本 + 斜体"/>
    <w:qFormat/>
    <w:uiPriority w:val="99"/>
    <w:rPr>
      <w:rFonts w:hint="eastAsia" w:ascii="MingLiU" w:hAnsi="MingLiU" w:eastAsia="MingLiU" w:cs="MingLiU"/>
      <w:i/>
      <w:iCs/>
      <w:spacing w:val="-20"/>
      <w:sz w:val="22"/>
      <w:szCs w:val="22"/>
      <w:u w:val="none"/>
      <w:shd w:val="clear" w:color="auto" w:fill="FFFFFF"/>
      <w:lang w:val="en-US" w:eastAsia="en-US"/>
    </w:rPr>
  </w:style>
  <w:style w:type="character" w:customStyle="1" w:styleId="175">
    <w:name w:val="正文文本 (7)_"/>
    <w:link w:val="176"/>
    <w:qFormat/>
    <w:locked/>
    <w:uiPriority w:val="99"/>
    <w:rPr>
      <w:rFonts w:ascii="MingLiU" w:eastAsia="MingLiU" w:cs="MingLiU"/>
      <w:spacing w:val="20"/>
      <w:shd w:val="clear" w:color="auto" w:fill="FFFFFF"/>
      <w:lang w:eastAsia="en-US"/>
    </w:rPr>
  </w:style>
  <w:style w:type="paragraph" w:customStyle="1" w:styleId="176">
    <w:name w:val="正文文本 (7)"/>
    <w:basedOn w:val="1"/>
    <w:link w:val="175"/>
    <w:qFormat/>
    <w:uiPriority w:val="99"/>
    <w:pPr>
      <w:shd w:val="clear" w:color="auto" w:fill="FFFFFF"/>
      <w:adjustRightInd/>
      <w:spacing w:line="240" w:lineRule="atLeast"/>
      <w:jc w:val="both"/>
      <w:textAlignment w:val="auto"/>
    </w:pPr>
    <w:rPr>
      <w:rFonts w:ascii="MingLiU" w:eastAsia="MingLiU" w:cs="MingLiU"/>
      <w:spacing w:val="20"/>
      <w:sz w:val="20"/>
      <w:lang w:eastAsia="en-US"/>
    </w:rPr>
  </w:style>
  <w:style w:type="character" w:customStyle="1" w:styleId="177">
    <w:name w:val="正文文本 (7) + 6.5 pt"/>
    <w:qFormat/>
    <w:uiPriority w:val="99"/>
    <w:rPr>
      <w:rFonts w:ascii="MingLiU" w:eastAsia="MingLiU" w:cs="MingLiU"/>
      <w:i/>
      <w:iCs/>
      <w:spacing w:val="0"/>
      <w:sz w:val="13"/>
      <w:szCs w:val="13"/>
      <w:shd w:val="clear" w:color="auto" w:fill="FFFFFF"/>
      <w:lang w:eastAsia="en-US"/>
    </w:rPr>
  </w:style>
  <w:style w:type="character" w:customStyle="1" w:styleId="178">
    <w:name w:val="正文文本 (7) + Batang"/>
    <w:qFormat/>
    <w:uiPriority w:val="99"/>
    <w:rPr>
      <w:rFonts w:ascii="Batang" w:eastAsia="Batang" w:cs="Batang"/>
      <w:spacing w:val="0"/>
      <w:sz w:val="13"/>
      <w:szCs w:val="13"/>
      <w:shd w:val="clear" w:color="auto" w:fill="FFFFFF"/>
      <w:lang w:eastAsia="en-US"/>
    </w:rPr>
  </w:style>
  <w:style w:type="character" w:customStyle="1" w:styleId="179">
    <w:name w:val="正文文本 (7) + 12.5 pt"/>
    <w:qFormat/>
    <w:uiPriority w:val="99"/>
    <w:rPr>
      <w:rFonts w:ascii="MingLiU" w:eastAsia="MingLiU" w:cs="MingLiU"/>
      <w:spacing w:val="-20"/>
      <w:w w:val="66"/>
      <w:sz w:val="25"/>
      <w:szCs w:val="25"/>
      <w:shd w:val="clear" w:color="auto" w:fill="FFFFFF"/>
      <w:lang w:eastAsia="en-US"/>
    </w:rPr>
  </w:style>
  <w:style w:type="character" w:customStyle="1" w:styleId="180">
    <w:name w:val="正文文本 (7) + 斜体"/>
    <w:qFormat/>
    <w:uiPriority w:val="99"/>
    <w:rPr>
      <w:rFonts w:ascii="MingLiU" w:eastAsia="MingLiU" w:cs="MingLiU"/>
      <w:i/>
      <w:iCs/>
      <w:spacing w:val="0"/>
      <w:shd w:val="clear" w:color="auto" w:fill="FFFFFF"/>
      <w:lang w:eastAsia="en-US"/>
    </w:rPr>
  </w:style>
  <w:style w:type="character" w:customStyle="1" w:styleId="181">
    <w:name w:val="正文文本 (8)_"/>
    <w:link w:val="182"/>
    <w:qFormat/>
    <w:locked/>
    <w:uiPriority w:val="99"/>
    <w:rPr>
      <w:rFonts w:ascii="MingLiU" w:eastAsia="MingLiU" w:cs="MingLiU"/>
      <w:i/>
      <w:iCs/>
      <w:sz w:val="13"/>
      <w:szCs w:val="13"/>
      <w:shd w:val="clear" w:color="auto" w:fill="FFFFFF"/>
      <w:lang w:eastAsia="en-US"/>
    </w:rPr>
  </w:style>
  <w:style w:type="paragraph" w:customStyle="1" w:styleId="182">
    <w:name w:val="正文文本 (8)1"/>
    <w:basedOn w:val="1"/>
    <w:link w:val="181"/>
    <w:qFormat/>
    <w:uiPriority w:val="99"/>
    <w:pPr>
      <w:shd w:val="clear" w:color="auto" w:fill="FFFFFF"/>
      <w:adjustRightInd/>
      <w:spacing w:after="300" w:line="240" w:lineRule="atLeast"/>
      <w:jc w:val="both"/>
      <w:textAlignment w:val="auto"/>
    </w:pPr>
    <w:rPr>
      <w:rFonts w:ascii="MingLiU" w:eastAsia="MingLiU" w:cs="MingLiU"/>
      <w:i/>
      <w:iCs/>
      <w:sz w:val="13"/>
      <w:szCs w:val="13"/>
      <w:lang w:eastAsia="en-US"/>
    </w:rPr>
  </w:style>
  <w:style w:type="character" w:customStyle="1" w:styleId="183">
    <w:name w:val="正文文本 (8) + 7.5 pt"/>
    <w:qFormat/>
    <w:uiPriority w:val="99"/>
    <w:rPr>
      <w:rFonts w:ascii="MingLiU" w:eastAsia="MingLiU" w:cs="MingLiU"/>
      <w:i/>
      <w:iCs/>
      <w:w w:val="70"/>
      <w:sz w:val="15"/>
      <w:szCs w:val="15"/>
      <w:shd w:val="clear" w:color="auto" w:fill="FFFFFF"/>
      <w:lang w:eastAsia="en-US"/>
    </w:rPr>
  </w:style>
  <w:style w:type="character" w:customStyle="1" w:styleId="184">
    <w:name w:val="正文文本 (8) + Batang"/>
    <w:qFormat/>
    <w:uiPriority w:val="99"/>
    <w:rPr>
      <w:rFonts w:ascii="Batang" w:eastAsia="Batang" w:cs="Batang"/>
      <w:sz w:val="13"/>
      <w:szCs w:val="13"/>
      <w:shd w:val="clear" w:color="auto" w:fill="FFFFFF"/>
      <w:lang w:eastAsia="en-US"/>
    </w:rPr>
  </w:style>
  <w:style w:type="character" w:customStyle="1" w:styleId="185">
    <w:name w:val="正文文本 (8)"/>
    <w:qFormat/>
    <w:uiPriority w:val="99"/>
    <w:rPr>
      <w:rFonts w:ascii="MingLiU" w:eastAsia="MingLiU" w:cs="MingLiU"/>
      <w:i/>
      <w:iCs/>
      <w:sz w:val="13"/>
      <w:szCs w:val="13"/>
      <w:shd w:val="clear" w:color="auto" w:fill="FFFFFF"/>
      <w:lang w:eastAsia="en-US"/>
    </w:rPr>
  </w:style>
  <w:style w:type="character" w:customStyle="1" w:styleId="186">
    <w:name w:val="正文文本 + 间距 0 pt1"/>
    <w:qFormat/>
    <w:uiPriority w:val="99"/>
    <w:rPr>
      <w:rFonts w:hint="eastAsia" w:ascii="MingLiU" w:hAnsi="MingLiU" w:eastAsia="MingLiU" w:cs="MingLiU"/>
      <w:spacing w:val="-10"/>
      <w:sz w:val="22"/>
      <w:szCs w:val="22"/>
      <w:u w:val="none"/>
      <w:shd w:val="clear" w:color="auto" w:fill="FFFFFF"/>
      <w:lang w:val="en-US" w:eastAsia="en-US"/>
    </w:rPr>
  </w:style>
  <w:style w:type="character" w:customStyle="1" w:styleId="187">
    <w:name w:val="正文文本 (10) + 间距 0 pt"/>
    <w:qFormat/>
    <w:uiPriority w:val="99"/>
    <w:rPr>
      <w:rFonts w:ascii="MingLiU" w:hAnsi="MingLiU" w:eastAsia="MingLiU" w:cs="MingLiU"/>
      <w:spacing w:val="10"/>
      <w:sz w:val="20"/>
      <w:szCs w:val="20"/>
      <w:u w:val="none"/>
      <w:shd w:val="clear" w:color="auto" w:fill="FFFFFF"/>
    </w:rPr>
  </w:style>
  <w:style w:type="character" w:customStyle="1" w:styleId="188">
    <w:name w:val="正文文本 (10) + Times New Roman1"/>
    <w:qFormat/>
    <w:uiPriority w:val="99"/>
    <w:rPr>
      <w:rFonts w:ascii="Times New Roman" w:hAnsi="Times New Roman" w:eastAsia="MingLiU" w:cs="Times New Roman"/>
      <w:b/>
      <w:bCs/>
      <w:sz w:val="20"/>
      <w:szCs w:val="20"/>
      <w:u w:val="none"/>
      <w:shd w:val="clear" w:color="auto" w:fill="FFFFFF"/>
      <w:lang w:val="en-US" w:eastAsia="en-US"/>
    </w:rPr>
  </w:style>
  <w:style w:type="character" w:customStyle="1" w:styleId="189">
    <w:name w:val="正文文本 + AngsanaUPC"/>
    <w:qFormat/>
    <w:uiPriority w:val="99"/>
    <w:rPr>
      <w:rFonts w:hint="eastAsia" w:ascii="AngsanaUPC" w:hAnsi="AngsanaUPC" w:eastAsia="MingLiU" w:cs="AngsanaUPC"/>
      <w:spacing w:val="0"/>
      <w:sz w:val="29"/>
      <w:szCs w:val="29"/>
      <w:u w:val="none"/>
      <w:shd w:val="clear" w:color="auto" w:fill="FFFFFF"/>
    </w:rPr>
  </w:style>
  <w:style w:type="character" w:customStyle="1" w:styleId="190">
    <w:name w:val="正文文本 + 10 pt1"/>
    <w:qFormat/>
    <w:uiPriority w:val="99"/>
    <w:rPr>
      <w:rFonts w:hint="eastAsia" w:ascii="MingLiU" w:hAnsi="MingLiU" w:eastAsia="MingLiU" w:cs="MingLiU"/>
      <w:spacing w:val="0"/>
      <w:sz w:val="20"/>
      <w:szCs w:val="20"/>
      <w:u w:val="none"/>
      <w:shd w:val="clear" w:color="auto" w:fill="FFFFFF"/>
      <w:lang w:val="en-US" w:eastAsia="en-US"/>
    </w:rPr>
  </w:style>
  <w:style w:type="character" w:customStyle="1" w:styleId="191">
    <w:name w:val="正文文本 + Times New Roman4"/>
    <w:qFormat/>
    <w:uiPriority w:val="99"/>
    <w:rPr>
      <w:rFonts w:hint="eastAsia" w:ascii="Times New Roman" w:hAnsi="Times New Roman" w:eastAsia="MingLiU" w:cs="Times New Roman"/>
      <w:spacing w:val="0"/>
      <w:sz w:val="19"/>
      <w:szCs w:val="19"/>
      <w:u w:val="none"/>
      <w:shd w:val="clear" w:color="auto" w:fill="FFFFFF"/>
    </w:rPr>
  </w:style>
  <w:style w:type="character" w:customStyle="1" w:styleId="192">
    <w:name w:val="正文文本 + MS Gothic1"/>
    <w:qFormat/>
    <w:uiPriority w:val="99"/>
    <w:rPr>
      <w:rFonts w:hint="eastAsia" w:ascii="MS Gothic" w:hAnsi="MingLiU" w:eastAsia="MS Gothic" w:cs="MS Gothic"/>
      <w:spacing w:val="10"/>
      <w:sz w:val="18"/>
      <w:szCs w:val="18"/>
      <w:u w:val="none"/>
      <w:shd w:val="clear" w:color="auto" w:fill="FFFFFF"/>
    </w:rPr>
  </w:style>
  <w:style w:type="character" w:customStyle="1" w:styleId="193">
    <w:name w:val="正文文本 + Tahoma"/>
    <w:qFormat/>
    <w:uiPriority w:val="99"/>
    <w:rPr>
      <w:rFonts w:hint="eastAsia" w:ascii="Tahoma" w:hAnsi="Tahoma" w:eastAsia="MingLiU" w:cs="Tahoma"/>
      <w:spacing w:val="0"/>
      <w:sz w:val="11"/>
      <w:szCs w:val="11"/>
      <w:u w:val="none"/>
      <w:shd w:val="clear" w:color="auto" w:fill="FFFFFF"/>
    </w:rPr>
  </w:style>
  <w:style w:type="character" w:customStyle="1" w:styleId="194">
    <w:name w:val="正文文本 + Times New Roman3"/>
    <w:qFormat/>
    <w:uiPriority w:val="99"/>
    <w:rPr>
      <w:rFonts w:hint="eastAsia" w:ascii="Times New Roman" w:hAnsi="Times New Roman" w:eastAsia="MingLiU" w:cs="Times New Roman"/>
      <w:spacing w:val="0"/>
      <w:sz w:val="11"/>
      <w:szCs w:val="11"/>
      <w:u w:val="none"/>
      <w:shd w:val="clear" w:color="auto" w:fill="FFFFFF"/>
      <w:lang w:val="en-US" w:eastAsia="en-US"/>
    </w:rPr>
  </w:style>
  <w:style w:type="character" w:customStyle="1" w:styleId="195">
    <w:name w:val="正文文本 + Times New Roman2"/>
    <w:qFormat/>
    <w:uiPriority w:val="99"/>
    <w:rPr>
      <w:rFonts w:hint="eastAsia" w:ascii="Times New Roman" w:hAnsi="Times New Roman" w:eastAsia="MingLiU" w:cs="Times New Roman"/>
      <w:spacing w:val="0"/>
      <w:sz w:val="19"/>
      <w:szCs w:val="19"/>
      <w:u w:val="none"/>
      <w:shd w:val="clear" w:color="auto" w:fill="FFFFFF"/>
    </w:rPr>
  </w:style>
  <w:style w:type="character" w:customStyle="1" w:styleId="196">
    <w:name w:val="标题 #5_"/>
    <w:link w:val="197"/>
    <w:qFormat/>
    <w:locked/>
    <w:uiPriority w:val="99"/>
    <w:rPr>
      <w:rFonts w:ascii="MingLiU" w:eastAsia="MingLiU" w:cs="MingLiU"/>
      <w:spacing w:val="10"/>
      <w:sz w:val="22"/>
      <w:szCs w:val="22"/>
      <w:shd w:val="clear" w:color="auto" w:fill="FFFFFF"/>
    </w:rPr>
  </w:style>
  <w:style w:type="paragraph" w:customStyle="1" w:styleId="197">
    <w:name w:val="标题 #5"/>
    <w:basedOn w:val="1"/>
    <w:link w:val="196"/>
    <w:qFormat/>
    <w:uiPriority w:val="99"/>
    <w:pPr>
      <w:shd w:val="clear" w:color="auto" w:fill="FFFFFF"/>
      <w:adjustRightInd/>
      <w:spacing w:before="180" w:line="466" w:lineRule="exact"/>
      <w:jc w:val="distribute"/>
      <w:textAlignment w:val="auto"/>
      <w:outlineLvl w:val="4"/>
    </w:pPr>
    <w:rPr>
      <w:rFonts w:ascii="MingLiU" w:eastAsia="MingLiU" w:cs="MingLiU"/>
      <w:spacing w:val="10"/>
      <w:sz w:val="22"/>
      <w:szCs w:val="22"/>
    </w:rPr>
  </w:style>
  <w:style w:type="character" w:customStyle="1" w:styleId="198">
    <w:name w:val="标题 #5 + 间距 0 pt"/>
    <w:qFormat/>
    <w:uiPriority w:val="99"/>
    <w:rPr>
      <w:rFonts w:ascii="MingLiU" w:eastAsia="MingLiU" w:cs="MingLiU"/>
      <w:spacing w:val="0"/>
      <w:sz w:val="22"/>
      <w:szCs w:val="22"/>
      <w:shd w:val="clear" w:color="auto" w:fill="FFFFFF"/>
    </w:rPr>
  </w:style>
  <w:style w:type="character" w:customStyle="1" w:styleId="199">
    <w:name w:val="正文文本 + 间距 2 pt1"/>
    <w:qFormat/>
    <w:uiPriority w:val="99"/>
    <w:rPr>
      <w:rFonts w:hint="eastAsia" w:ascii="MingLiU" w:hAnsi="MingLiU" w:eastAsia="MingLiU" w:cs="MingLiU"/>
      <w:spacing w:val="40"/>
      <w:sz w:val="22"/>
      <w:szCs w:val="22"/>
      <w:u w:val="none"/>
      <w:shd w:val="clear" w:color="auto" w:fill="FFFFFF"/>
    </w:rPr>
  </w:style>
  <w:style w:type="paragraph" w:customStyle="1" w:styleId="200">
    <w:name w:val="正文01"/>
    <w:basedOn w:val="1"/>
    <w:qFormat/>
    <w:uiPriority w:val="0"/>
    <w:pPr>
      <w:snapToGrid w:val="0"/>
      <w:spacing w:before="60" w:line="460" w:lineRule="exact"/>
      <w:ind w:firstLine="200" w:firstLineChars="200"/>
      <w:jc w:val="both"/>
      <w:textAlignment w:val="auto"/>
    </w:pPr>
    <w:rPr>
      <w:rFonts w:ascii="Times New Roman"/>
      <w:kern w:val="2"/>
      <w:sz w:val="24"/>
      <w:szCs w:val="24"/>
    </w:rPr>
  </w:style>
  <w:style w:type="paragraph" w:styleId="201">
    <w:name w:val="List Paragraph"/>
    <w:basedOn w:val="1"/>
    <w:qFormat/>
    <w:uiPriority w:val="99"/>
    <w:pPr>
      <w:ind w:firstLine="420" w:firstLineChars="200"/>
    </w:pPr>
  </w:style>
  <w:style w:type="paragraph" w:customStyle="1" w:styleId="202">
    <w:name w:val="Char4 Char Char Char Char Char Char Char Char Char Char Char Char"/>
    <w:basedOn w:val="1"/>
    <w:qFormat/>
    <w:uiPriority w:val="0"/>
    <w:pPr>
      <w:adjustRightInd/>
      <w:spacing w:line="240" w:lineRule="auto"/>
      <w:jc w:val="both"/>
      <w:textAlignment w:val="auto"/>
    </w:pPr>
    <w:rPr>
      <w:rFonts w:ascii="Times New Roman"/>
      <w:kern w:val="2"/>
      <w:sz w:val="21"/>
    </w:rPr>
  </w:style>
  <w:style w:type="paragraph" w:customStyle="1" w:styleId="203">
    <w:name w:val="Picture caption|1"/>
    <w:basedOn w:val="1"/>
    <w:qFormat/>
    <w:uiPriority w:val="0"/>
    <w:pPr>
      <w:widowControl w:val="0"/>
      <w:shd w:val="clear" w:color="auto" w:fill="auto"/>
      <w:spacing w:line="269" w:lineRule="exact"/>
    </w:pPr>
    <w:rPr>
      <w:rFonts w:ascii="MingLiU" w:hAnsi="MingLiU" w:eastAsia="MingLiU" w:cs="MingLiU"/>
      <w:sz w:val="20"/>
      <w:szCs w:val="20"/>
      <w:u w:val="none"/>
      <w:shd w:val="clear" w:color="auto" w:fill="auto"/>
      <w:lang w:val="zh-TW" w:eastAsia="zh-TW" w:bidi="zh-TW"/>
    </w:rPr>
  </w:style>
  <w:style w:type="paragraph" w:customStyle="1" w:styleId="204">
    <w:name w:val="Table Paragraph"/>
    <w:basedOn w:val="1"/>
    <w:qFormat/>
    <w:uiPriority w:val="1"/>
  </w:style>
  <w:style w:type="paragraph" w:customStyle="1" w:styleId="205">
    <w:name w:val="中文报告书样式"/>
    <w:basedOn w:val="1"/>
    <w:qFormat/>
    <w:uiPriority w:val="99"/>
    <w:pPr>
      <w:ind w:firstLine="482"/>
      <w:jc w:val="both"/>
    </w:pPr>
    <w:rPr>
      <w:rFonts w:ascii="Times New Roman"/>
      <w:kern w:val="24"/>
      <w:sz w:val="24"/>
    </w:rPr>
  </w:style>
  <w:style w:type="paragraph" w:customStyle="1" w:styleId="206">
    <w:name w:val="WPSOffice手动目录 1"/>
    <w:qFormat/>
    <w:uiPriority w:val="0"/>
    <w:pPr>
      <w:ind w:leftChars="0"/>
    </w:pPr>
    <w:rPr>
      <w:rFonts w:ascii="Times New Roman" w:hAnsi="Times New Roman" w:eastAsia="宋体" w:cstheme="minorBidi"/>
      <w:sz w:val="20"/>
      <w:szCs w:val="20"/>
    </w:rPr>
  </w:style>
  <w:style w:type="paragraph" w:customStyle="1" w:styleId="207">
    <w:name w:val="表头"/>
    <w:basedOn w:val="1"/>
    <w:qFormat/>
    <w:uiPriority w:val="0"/>
    <w:pPr>
      <w:ind w:firstLine="0" w:firstLineChars="0"/>
      <w:jc w:val="center"/>
    </w:pPr>
    <w:rPr>
      <w:b/>
    </w:rPr>
  </w:style>
  <w:style w:type="paragraph" w:customStyle="1" w:styleId="208">
    <w:name w:val="表内容"/>
    <w:basedOn w:val="1"/>
    <w:qFormat/>
    <w:uiPriority w:val="0"/>
    <w:pPr>
      <w:spacing w:line="240" w:lineRule="auto"/>
      <w:ind w:firstLine="0" w:firstLineChars="0"/>
      <w:jc w:val="center"/>
    </w:pPr>
    <w:rPr>
      <w:rFonts w:cs="Times New Roman"/>
      <w:color w:val="000000"/>
      <w:kern w:val="0"/>
      <w:sz w:val="21"/>
      <w:szCs w:val="20"/>
    </w:rPr>
  </w:style>
  <w:style w:type="paragraph" w:customStyle="1" w:styleId="209">
    <w:name w:val="环科院正文"/>
    <w:basedOn w:val="1"/>
    <w:qFormat/>
    <w:uiPriority w:val="0"/>
    <w:pPr>
      <w:tabs>
        <w:tab w:val="left" w:pos="5760"/>
      </w:tabs>
      <w:spacing w:line="360" w:lineRule="auto"/>
      <w:ind w:firstLine="480" w:firstLineChars="200"/>
    </w:pPr>
    <w:rPr>
      <w:rFonts w:hAnsi="宋体"/>
      <w:szCs w:val="20"/>
    </w:rPr>
  </w:style>
  <w:style w:type="paragraph" w:customStyle="1" w:styleId="210">
    <w:name w:val="CM18"/>
    <w:basedOn w:val="43"/>
    <w:next w:val="43"/>
    <w:qFormat/>
    <w:uiPriority w:val="99"/>
    <w:pPr>
      <w:spacing w:line="500" w:lineRule="atLeast"/>
    </w:pPr>
    <w:rPr>
      <w:rFonts w:ascii="黑体" w:hAnsi="Calibri" w:eastAsia="黑体" w:cs="Times New Roman"/>
      <w:color w:val="auto"/>
    </w:rPr>
  </w:style>
  <w:style w:type="paragraph" w:customStyle="1" w:styleId="211">
    <w:name w:val="CM38"/>
    <w:basedOn w:val="43"/>
    <w:next w:val="43"/>
    <w:qFormat/>
    <w:uiPriority w:val="99"/>
    <w:pPr>
      <w:spacing w:line="500" w:lineRule="atLeast"/>
    </w:pPr>
    <w:rPr>
      <w:rFonts w:ascii="黑体" w:hAnsi="Calibri" w:eastAsia="黑体" w:cs="Times New Roman"/>
      <w:color w:val="auto"/>
    </w:rPr>
  </w:style>
  <w:style w:type="paragraph" w:customStyle="1" w:styleId="212">
    <w:name w:val="文本内容"/>
    <w:basedOn w:val="1"/>
    <w:qFormat/>
    <w:uiPriority w:val="0"/>
    <w:pPr>
      <w:adjustRightInd w:val="0"/>
      <w:snapToGrid w:val="0"/>
      <w:spacing w:line="360" w:lineRule="auto"/>
      <w:ind w:firstLine="546" w:firstLineChars="200"/>
    </w:pPr>
    <w:rPr>
      <w:rFonts w:eastAsia="宋体" w:cs="宋体"/>
      <w:sz w:val="28"/>
    </w:rPr>
  </w:style>
  <w:style w:type="character" w:customStyle="1" w:styleId="213">
    <w:name w:val="明显强调1"/>
    <w:qFormat/>
    <w:uiPriority w:val="0"/>
    <w:rPr>
      <w:b/>
      <w:bCs/>
      <w:i/>
      <w:iCs/>
      <w:color w:val="4F81BD"/>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emf"/><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Info spid="_x0000_s2051"/>
    <customShpInfo spid="_x0000_s2085"/>
    <customShpInfo spid="_x0000_s2086"/>
    <customShpInfo spid="_x0000_s2088"/>
    <customShpInfo spid="_x0000_s2089"/>
    <customShpInfo spid="_x0000_s2090"/>
    <customShpInfo spid="_x0000_s2091"/>
    <customShpInfo spid="_x0000_s2092"/>
    <customShpInfo spid="_x0000_s2094"/>
    <customShpInfo spid="_x0000_s2095"/>
    <customShpInfo spid="_x0000_s2096"/>
    <customShpInfo spid="_x0000_s2099"/>
    <customShpInfo spid="_x0000_s2100"/>
    <customShpInfo spid="_x0000_s2098"/>
    <customShpInfo spid="_x0000_s2104"/>
    <customShpInfo spid="_x0000_s2106"/>
    <customShpInfo spid="_x0000_s2107"/>
    <customShpInfo spid="_x0000_s2108"/>
    <customShpInfo spid="_x0000_s2109"/>
    <customShpInfo spid="_x0000_s2110"/>
    <customShpInfo spid="_x0000_s2113"/>
    <customShpInfo spid="_x0000_s2114"/>
    <customShpInfo spid="_x0000_s2152"/>
    <customShpInfo spid="_x0000_s2153"/>
    <customShpInfo spid="_x0000_s2154"/>
    <customShpInfo spid="_x0000_s2155"/>
    <customShpInfo spid="_x0000_s2156"/>
    <customShpInfo spid="_x0000_s2157"/>
    <customShpInfo spid="_x0000_s2158"/>
    <customShpInfo spid="_x0000_s2082"/>
    <customShpInfo spid="_x0000_s2084"/>
    <customShpInfo spid="_x0000_s2081"/>
    <customShpInfo spid="_x0000_s2087"/>
    <customShpInfo spid="_x0000_s2093"/>
    <customShpInfo spid="_x0000_s2097"/>
    <customShpInfo spid="_x0000_s2101"/>
    <customShpInfo spid="_x0000_s2221"/>
    <customShpInfo spid="_x0000_s2224"/>
    <customShpInfo spid="_x0000_s2083"/>
    <customShpInfo spid="_x0000_s1653"/>
    <customShpInfo spid="_x0000_s2117"/>
    <customShpInfo spid="_x0000_s2122"/>
    <customShpInfo spid="_x0000_s2127"/>
    <customShpInfo spid="_x0000_s2128"/>
    <customShpInfo spid="_x0000_s2129"/>
    <customShpInfo spid="_x0000_s2130"/>
    <customShpInfo spid="_x0000_s2131"/>
    <customShpInfo spid="_x0000_s2132"/>
    <customShpInfo spid="_x0000_s2133"/>
    <customShpInfo spid="_x0000_s2134"/>
    <customShpInfo spid="_x0000_s211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68C639-A452-4B78-8E7B-FDFC00DA988D}">
  <ds:schemaRefs/>
</ds:datastoreItem>
</file>

<file path=docProps/app.xml><?xml version="1.0" encoding="utf-8"?>
<Properties xmlns="http://schemas.openxmlformats.org/officeDocument/2006/extended-properties" xmlns:vt="http://schemas.openxmlformats.org/officeDocument/2006/docPropsVTypes">
  <Template>Normal</Template>
  <Company>kmust</Company>
  <Pages>63</Pages>
  <Words>30379</Words>
  <Characters>38015</Characters>
  <Lines>717</Lines>
  <Paragraphs>202</Paragraphs>
  <TotalTime>27</TotalTime>
  <ScaleCrop>false</ScaleCrop>
  <LinksUpToDate>false</LinksUpToDate>
  <CharactersWithSpaces>38498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2016-12-23T03:02:00Z</dcterms:created>
  <dc:creator>丁</dc:creator>
  <cp:lastModifiedBy>旺仔小馒头</cp:lastModifiedBy>
  <cp:lastPrinted>2016-12-23T05:00:00Z</cp:lastPrinted>
  <dcterms:modified xsi:type="dcterms:W3CDTF">2021-01-13T13:09:42Z</dcterms:modified>
  <dc:title>建设项目环境影响报告表</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