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56EB" w:rsidRPr="00AB56EB" w:rsidRDefault="00AB56EB" w:rsidP="00AB56EB">
      <w:pPr>
        <w:widowControl/>
        <w:shd w:val="clear" w:color="auto" w:fill="FFFFFF"/>
        <w:jc w:val="center"/>
        <w:rPr>
          <w:rFonts w:ascii="宋体" w:eastAsia="宋体" w:hAnsi="宋体" w:cs="宋体"/>
          <w:b/>
          <w:bCs/>
          <w:color w:val="323232"/>
          <w:kern w:val="0"/>
          <w:sz w:val="30"/>
          <w:szCs w:val="30"/>
        </w:rPr>
      </w:pPr>
      <w:r w:rsidRPr="00AB56EB">
        <w:rPr>
          <w:rFonts w:ascii="宋体" w:eastAsia="宋体" w:hAnsi="宋体" w:cs="宋体" w:hint="eastAsia"/>
          <w:b/>
          <w:bCs/>
          <w:color w:val="323232"/>
          <w:kern w:val="0"/>
          <w:sz w:val="30"/>
          <w:szCs w:val="30"/>
        </w:rPr>
        <w:t xml:space="preserve">富民县审计局2022年政府投资项目结算审计服务项目公告 </w:t>
      </w:r>
    </w:p>
    <w:p w:rsidR="00AB56EB" w:rsidRPr="00AB56EB" w:rsidRDefault="00AB56EB" w:rsidP="00AB56EB">
      <w:pPr>
        <w:widowControl/>
        <w:shd w:val="clear" w:color="auto" w:fill="FFFFFF"/>
        <w:jc w:val="center"/>
        <w:rPr>
          <w:rFonts w:ascii="宋体" w:eastAsia="宋体" w:hAnsi="宋体" w:cs="宋体" w:hint="eastAsia"/>
          <w:color w:val="323232"/>
          <w:kern w:val="0"/>
          <w:sz w:val="20"/>
          <w:szCs w:val="20"/>
        </w:rPr>
      </w:pPr>
      <w:r w:rsidRPr="00AB56EB">
        <w:rPr>
          <w:rFonts w:ascii="宋体" w:eastAsia="宋体" w:hAnsi="宋体" w:cs="宋体" w:hint="eastAsia"/>
          <w:color w:val="323232"/>
          <w:kern w:val="0"/>
          <w:sz w:val="20"/>
          <w:szCs w:val="20"/>
        </w:rPr>
        <w:t xml:space="preserve"> </w:t>
      </w:r>
    </w:p>
    <w:tbl>
      <w:tblPr>
        <w:tblW w:w="5000" w:type="pct"/>
        <w:tblCellSpacing w:w="0" w:type="dxa"/>
        <w:tblCellMar>
          <w:left w:w="0" w:type="dxa"/>
          <w:right w:w="0" w:type="dxa"/>
        </w:tblCellMar>
        <w:tblLook w:val="04A0"/>
      </w:tblPr>
      <w:tblGrid>
        <w:gridCol w:w="829"/>
        <w:gridCol w:w="2488"/>
        <w:gridCol w:w="1503"/>
        <w:gridCol w:w="3474"/>
        <w:gridCol w:w="6"/>
        <w:gridCol w:w="6"/>
      </w:tblGrid>
      <w:tr w:rsidR="00AB56EB" w:rsidRPr="00AB56EB" w:rsidTr="00AB56EB">
        <w:trPr>
          <w:gridAfter w:val="2"/>
          <w:tblCellSpacing w:w="0" w:type="dxa"/>
        </w:trPr>
        <w:tc>
          <w:tcPr>
            <w:tcW w:w="499" w:type="pct"/>
            <w:vAlign w:val="center"/>
            <w:hideMark/>
          </w:tcPr>
          <w:p w:rsidR="00AB56EB" w:rsidRPr="00AB56EB" w:rsidRDefault="00AB56EB" w:rsidP="00AB56EB">
            <w:pPr>
              <w:widowControl/>
              <w:spacing w:line="45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编号</w:t>
            </w:r>
          </w:p>
        </w:tc>
        <w:tc>
          <w:tcPr>
            <w:tcW w:w="1498" w:type="pct"/>
            <w:tcMar>
              <w:top w:w="0" w:type="dxa"/>
              <w:left w:w="45" w:type="dxa"/>
              <w:bottom w:w="0" w:type="dxa"/>
              <w:right w:w="0" w:type="dxa"/>
            </w:tcMar>
            <w:vAlign w:val="center"/>
            <w:hideMark/>
          </w:tcPr>
          <w:p w:rsidR="00AB56EB" w:rsidRPr="00AB56EB" w:rsidRDefault="00AB56EB" w:rsidP="00AB56EB">
            <w:pPr>
              <w:widowControl/>
              <w:spacing w:line="450" w:lineRule="atLeast"/>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 xml:space="preserve">FKMFM2022030008 </w:t>
            </w:r>
          </w:p>
        </w:tc>
        <w:tc>
          <w:tcPr>
            <w:tcW w:w="905" w:type="pct"/>
            <w:vAlign w:val="center"/>
            <w:hideMark/>
          </w:tcPr>
          <w:p w:rsidR="00AB56EB" w:rsidRPr="00AB56EB" w:rsidRDefault="00AB56EB" w:rsidP="00AB56EB">
            <w:pPr>
              <w:widowControl/>
              <w:spacing w:line="45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招标项目名称</w:t>
            </w:r>
          </w:p>
        </w:tc>
        <w:tc>
          <w:tcPr>
            <w:tcW w:w="2091" w:type="pct"/>
            <w:tcMar>
              <w:top w:w="0" w:type="dxa"/>
              <w:left w:w="45" w:type="dxa"/>
              <w:bottom w:w="0" w:type="dxa"/>
              <w:right w:w="0" w:type="dxa"/>
            </w:tcMar>
            <w:vAlign w:val="center"/>
            <w:hideMark/>
          </w:tcPr>
          <w:p w:rsidR="00AB56EB" w:rsidRPr="00AB56EB" w:rsidRDefault="00AB56EB" w:rsidP="00AB56EB">
            <w:pPr>
              <w:widowControl/>
              <w:spacing w:line="450" w:lineRule="atLeast"/>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 xml:space="preserve">富民县审计局2022年政府投资项目结算审计服务项目 </w:t>
            </w:r>
          </w:p>
        </w:tc>
      </w:tr>
      <w:tr w:rsidR="00AB56EB" w:rsidRPr="00AB56EB" w:rsidTr="00AB56EB">
        <w:trPr>
          <w:tblCellSpacing w:w="0" w:type="dxa"/>
        </w:trPr>
        <w:tc>
          <w:tcPr>
            <w:tcW w:w="0" w:type="auto"/>
            <w:vAlign w:val="center"/>
            <w:hideMark/>
          </w:tcPr>
          <w:p w:rsidR="00AB56EB" w:rsidRPr="00AB56EB" w:rsidRDefault="00AB56EB" w:rsidP="00AB56EB">
            <w:pPr>
              <w:widowControl/>
              <w:spacing w:line="45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建设单位</w:t>
            </w:r>
          </w:p>
        </w:tc>
        <w:tc>
          <w:tcPr>
            <w:tcW w:w="0" w:type="auto"/>
            <w:gridSpan w:val="3"/>
            <w:vAlign w:val="center"/>
            <w:hideMark/>
          </w:tcPr>
          <w:p w:rsidR="00AB56EB" w:rsidRPr="00AB56EB" w:rsidRDefault="00AB56EB" w:rsidP="00AB56EB">
            <w:pPr>
              <w:widowControl/>
              <w:spacing w:line="450" w:lineRule="atLeast"/>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富民县审计局</w:t>
            </w:r>
          </w:p>
        </w:tc>
        <w:tc>
          <w:tcPr>
            <w:tcW w:w="0" w:type="auto"/>
            <w:vAlign w:val="center"/>
            <w:hideMark/>
          </w:tcPr>
          <w:p w:rsidR="00AB56EB" w:rsidRPr="00AB56EB" w:rsidRDefault="00AB56EB" w:rsidP="00AB56EB">
            <w:pPr>
              <w:widowControl/>
              <w:spacing w:line="450" w:lineRule="atLeast"/>
              <w:jc w:val="center"/>
              <w:rPr>
                <w:rFonts w:ascii="宋体" w:eastAsia="宋体" w:hAnsi="宋体" w:cs="宋体"/>
                <w:vanish/>
                <w:color w:val="323232"/>
                <w:kern w:val="0"/>
                <w:sz w:val="20"/>
                <w:szCs w:val="20"/>
              </w:rPr>
            </w:pPr>
            <w:r w:rsidRPr="00AB56EB">
              <w:rPr>
                <w:rFonts w:ascii="宋体" w:eastAsia="宋体" w:hAnsi="宋体" w:cs="宋体" w:hint="eastAsia"/>
                <w:vanish/>
                <w:color w:val="323232"/>
                <w:kern w:val="0"/>
                <w:sz w:val="20"/>
                <w:szCs w:val="20"/>
              </w:rPr>
              <w:t>原公告标题</w:t>
            </w:r>
          </w:p>
        </w:tc>
        <w:tc>
          <w:tcPr>
            <w:tcW w:w="0" w:type="auto"/>
            <w:vAlign w:val="center"/>
            <w:hideMark/>
          </w:tcPr>
          <w:p w:rsidR="00AB56EB" w:rsidRPr="00AB56EB" w:rsidRDefault="00AB56EB" w:rsidP="00AB56EB">
            <w:pPr>
              <w:widowControl/>
              <w:spacing w:line="450" w:lineRule="atLeast"/>
              <w:jc w:val="left"/>
              <w:rPr>
                <w:rFonts w:ascii="宋体" w:eastAsia="宋体" w:hAnsi="宋体" w:cs="宋体"/>
                <w:vanish/>
                <w:color w:val="323232"/>
                <w:kern w:val="0"/>
                <w:sz w:val="20"/>
                <w:szCs w:val="20"/>
              </w:rPr>
            </w:pPr>
            <w:r w:rsidRPr="00AB56EB">
              <w:rPr>
                <w:rFonts w:ascii="宋体" w:eastAsia="宋体" w:hAnsi="宋体" w:cs="宋体" w:hint="eastAsia"/>
                <w:vanish/>
                <w:color w:val="323232"/>
                <w:kern w:val="0"/>
                <w:sz w:val="20"/>
                <w:szCs w:val="20"/>
              </w:rPr>
              <w:t>富民县审计局2022年政府投资项目结算审计服务项目公告</w:t>
            </w:r>
          </w:p>
        </w:tc>
      </w:tr>
      <w:tr w:rsidR="00AB56EB" w:rsidRPr="00AB56EB" w:rsidTr="00AB56EB">
        <w:trPr>
          <w:tblCellSpacing w:w="0" w:type="dxa"/>
          <w:hidden/>
        </w:trPr>
        <w:tc>
          <w:tcPr>
            <w:tcW w:w="0" w:type="auto"/>
            <w:vAlign w:val="center"/>
            <w:hideMark/>
          </w:tcPr>
          <w:p w:rsidR="00AB56EB" w:rsidRPr="00AB56EB" w:rsidRDefault="00AB56EB" w:rsidP="00AB56EB">
            <w:pPr>
              <w:widowControl/>
              <w:spacing w:line="450" w:lineRule="atLeast"/>
              <w:jc w:val="center"/>
              <w:rPr>
                <w:rFonts w:ascii="宋体" w:eastAsia="宋体" w:hAnsi="宋体" w:cs="宋体"/>
                <w:vanish/>
                <w:color w:val="323232"/>
                <w:kern w:val="0"/>
                <w:sz w:val="20"/>
                <w:szCs w:val="20"/>
              </w:rPr>
            </w:pPr>
            <w:r w:rsidRPr="00AB56EB">
              <w:rPr>
                <w:rFonts w:ascii="宋体" w:eastAsia="宋体" w:hAnsi="宋体" w:cs="宋体" w:hint="eastAsia"/>
                <w:vanish/>
                <w:color w:val="323232"/>
                <w:kern w:val="0"/>
                <w:sz w:val="20"/>
                <w:szCs w:val="20"/>
              </w:rPr>
              <w:t>重新招标原因</w:t>
            </w:r>
          </w:p>
        </w:tc>
        <w:tc>
          <w:tcPr>
            <w:tcW w:w="0" w:type="auto"/>
            <w:gridSpan w:val="3"/>
            <w:vAlign w:val="center"/>
            <w:hideMark/>
          </w:tcPr>
          <w:p w:rsidR="00AB56EB" w:rsidRPr="00AB56EB" w:rsidRDefault="00AB56EB" w:rsidP="00AB56EB">
            <w:pPr>
              <w:widowControl/>
              <w:spacing w:line="450" w:lineRule="atLeast"/>
              <w:jc w:val="left"/>
              <w:rPr>
                <w:rFonts w:ascii="宋体" w:eastAsia="宋体" w:hAnsi="宋体" w:cs="宋体"/>
                <w:vanish/>
                <w:color w:val="323232"/>
                <w:kern w:val="0"/>
                <w:sz w:val="20"/>
                <w:szCs w:val="20"/>
              </w:rPr>
            </w:pPr>
          </w:p>
        </w:tc>
        <w:tc>
          <w:tcPr>
            <w:tcW w:w="0" w:type="auto"/>
            <w:vAlign w:val="center"/>
            <w:hideMark/>
          </w:tcPr>
          <w:p w:rsidR="00AB56EB" w:rsidRPr="00AB56EB" w:rsidRDefault="00AB56EB" w:rsidP="00AB56EB">
            <w:pPr>
              <w:widowControl/>
              <w:jc w:val="left"/>
              <w:rPr>
                <w:rFonts w:ascii="Times New Roman" w:eastAsia="Times New Roman" w:hAnsi="Times New Roman" w:cs="Times New Roman"/>
                <w:kern w:val="0"/>
                <w:sz w:val="20"/>
                <w:szCs w:val="20"/>
              </w:rPr>
            </w:pPr>
          </w:p>
        </w:tc>
        <w:tc>
          <w:tcPr>
            <w:tcW w:w="0" w:type="auto"/>
            <w:vAlign w:val="center"/>
            <w:hideMark/>
          </w:tcPr>
          <w:p w:rsidR="00AB56EB" w:rsidRPr="00AB56EB" w:rsidRDefault="00AB56EB" w:rsidP="00AB56EB">
            <w:pPr>
              <w:widowControl/>
              <w:jc w:val="left"/>
              <w:rPr>
                <w:rFonts w:ascii="Times New Roman" w:eastAsia="Times New Roman" w:hAnsi="Times New Roman" w:cs="Times New Roman"/>
                <w:kern w:val="0"/>
                <w:sz w:val="20"/>
                <w:szCs w:val="20"/>
              </w:rPr>
            </w:pPr>
          </w:p>
        </w:tc>
      </w:tr>
      <w:tr w:rsidR="00AB56EB" w:rsidRPr="00AB56EB" w:rsidTr="00AB56EB">
        <w:trPr>
          <w:trHeight w:val="450"/>
          <w:tblCellSpacing w:w="0" w:type="dxa"/>
        </w:trPr>
        <w:tc>
          <w:tcPr>
            <w:tcW w:w="0" w:type="auto"/>
            <w:gridSpan w:val="4"/>
            <w:vAlign w:val="center"/>
            <w:hideMark/>
          </w:tcPr>
          <w:tbl>
            <w:tblPr>
              <w:tblW w:w="5000" w:type="pct"/>
              <w:tblCellSpacing w:w="7" w:type="dxa"/>
              <w:tblCellMar>
                <w:left w:w="0" w:type="dxa"/>
                <w:right w:w="0" w:type="dxa"/>
              </w:tblCellMar>
              <w:tblLook w:val="04A0"/>
            </w:tblPr>
            <w:tblGrid>
              <w:gridCol w:w="8170"/>
              <w:gridCol w:w="39"/>
              <w:gridCol w:w="39"/>
              <w:gridCol w:w="46"/>
            </w:tblGrid>
            <w:tr w:rsidR="00AB56EB" w:rsidRPr="00AB56EB" w:rsidTr="00AB56EB">
              <w:trPr>
                <w:tblCellSpacing w:w="7" w:type="dxa"/>
              </w:trPr>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1.招标条件：</w:t>
                  </w: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r>
            <w:tr w:rsidR="00AB56EB" w:rsidRPr="00AB56EB" w:rsidTr="00AB56EB">
              <w:trPr>
                <w:tblCellSpacing w:w="7" w:type="dxa"/>
              </w:trPr>
              <w:tc>
                <w:tcPr>
                  <w:tcW w:w="0" w:type="auto"/>
                  <w:gridSpan w:val="4"/>
                  <w:tcMar>
                    <w:top w:w="45" w:type="dxa"/>
                    <w:left w:w="45" w:type="dxa"/>
                    <w:bottom w:w="45" w:type="dxa"/>
                    <w:right w:w="45" w:type="dxa"/>
                  </w:tcMar>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  根据《中华人民共和国招标投标法》等有关法律、法规和规章的规定，云南雄辉招标有限公司受富民县审计局的委托，对富民县审计局2022年政府投资项目结算审计服务项目进行公开招标。</w:t>
                  </w:r>
                </w:p>
              </w:tc>
            </w:tr>
            <w:tr w:rsidR="00AB56EB" w:rsidRPr="00AB56EB" w:rsidTr="00AB56EB">
              <w:trPr>
                <w:tblCellSpacing w:w="7" w:type="dxa"/>
              </w:trPr>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2.项目概况与招标范围：</w:t>
                  </w: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r>
            <w:tr w:rsidR="00AB56EB" w:rsidRPr="00AB56EB" w:rsidTr="00AB56EB">
              <w:trPr>
                <w:tblCellSpacing w:w="7" w:type="dxa"/>
              </w:trPr>
              <w:tc>
                <w:tcPr>
                  <w:tcW w:w="0" w:type="auto"/>
                  <w:gridSpan w:val="4"/>
                  <w:tcMar>
                    <w:top w:w="45" w:type="dxa"/>
                    <w:left w:w="45" w:type="dxa"/>
                    <w:bottom w:w="45" w:type="dxa"/>
                    <w:right w:w="45" w:type="dxa"/>
                  </w:tcMar>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  2.1 招标内容：项目投资总概算约6000万元，招标规模：20万元，对以下项目进行结算审计服务（1.富民县村级活动场所及农村基层综合公共服务平台建设项目；2.富民县农村人饮安全水窖替代工程；3.富民县2020年农村饮水安全巩固提升工程；4.富民县2020年农田建设项目等项目）。具体要求见招标文件第五章“服务需求”。</w:t>
                  </w:r>
                  <w:r w:rsidRPr="00AB56EB">
                    <w:rPr>
                      <w:rFonts w:ascii="宋体" w:eastAsia="宋体" w:hAnsi="宋体" w:cs="宋体" w:hint="eastAsia"/>
                      <w:color w:val="323232"/>
                      <w:kern w:val="0"/>
                      <w:sz w:val="20"/>
                      <w:szCs w:val="20"/>
                    </w:rPr>
                    <w:br/>
                    <w:t>  2.2 招标范围：根据《中华人民共和国审计法》、《中华人民共和国审计法实施条例》、《中华人民共和国国家审计准则》的规定，对富民县审计局聘请（委托）的项目实施全面审计服务。具体要求见招标文件第五章“服务需求”。</w:t>
                  </w:r>
                  <w:r w:rsidRPr="00AB56EB">
                    <w:rPr>
                      <w:rFonts w:ascii="宋体" w:eastAsia="宋体" w:hAnsi="宋体" w:cs="宋体" w:hint="eastAsia"/>
                      <w:color w:val="323232"/>
                      <w:kern w:val="0"/>
                      <w:sz w:val="20"/>
                      <w:szCs w:val="20"/>
                    </w:rPr>
                    <w:br/>
                    <w:t>  2.3 总投资：6000万元</w:t>
                  </w:r>
                  <w:r>
                    <w:rPr>
                      <w:rFonts w:ascii="宋体" w:eastAsia="宋体" w:hAnsi="宋体" w:cs="宋体" w:hint="eastAsia"/>
                      <w:color w:val="323232"/>
                      <w:kern w:val="0"/>
                      <w:sz w:val="20"/>
                      <w:szCs w:val="20"/>
                    </w:rPr>
                    <w:br/>
                    <w:t>    </w:t>
                  </w:r>
                  <w:r w:rsidRPr="00AB56EB">
                    <w:rPr>
                      <w:rFonts w:ascii="宋体" w:eastAsia="宋体" w:hAnsi="宋体" w:cs="宋体" w:hint="eastAsia"/>
                      <w:color w:val="323232"/>
                      <w:kern w:val="0"/>
                      <w:sz w:val="20"/>
                      <w:szCs w:val="20"/>
                    </w:rPr>
                    <w:t>招标规模：200000元</w:t>
                  </w:r>
                  <w:r w:rsidRPr="00AB56EB">
                    <w:rPr>
                      <w:rFonts w:ascii="宋体" w:eastAsia="宋体" w:hAnsi="宋体" w:cs="宋体" w:hint="eastAsia"/>
                      <w:color w:val="323232"/>
                      <w:kern w:val="0"/>
                      <w:sz w:val="20"/>
                      <w:szCs w:val="20"/>
                    </w:rPr>
                    <w:br/>
                    <w:t>  2.4 资金来源：财政资金</w:t>
                  </w:r>
                  <w:r>
                    <w:rPr>
                      <w:rFonts w:ascii="宋体" w:eastAsia="宋体" w:hAnsi="宋体" w:cs="宋体" w:hint="eastAsia"/>
                      <w:color w:val="323232"/>
                      <w:kern w:val="0"/>
                      <w:sz w:val="20"/>
                      <w:szCs w:val="20"/>
                    </w:rPr>
                    <w:br/>
                    <w:t>    </w:t>
                  </w:r>
                  <w:r w:rsidRPr="00AB56EB">
                    <w:rPr>
                      <w:rFonts w:ascii="宋体" w:eastAsia="宋体" w:hAnsi="宋体" w:cs="宋体" w:hint="eastAsia"/>
                      <w:color w:val="323232"/>
                      <w:kern w:val="0"/>
                      <w:sz w:val="20"/>
                      <w:szCs w:val="20"/>
                    </w:rPr>
                    <w:t>资金落实情况：已落实</w:t>
                  </w:r>
                  <w:r w:rsidRPr="00AB56EB">
                    <w:rPr>
                      <w:rFonts w:ascii="宋体" w:eastAsia="宋体" w:hAnsi="宋体" w:cs="宋体" w:hint="eastAsia"/>
                      <w:color w:val="323232"/>
                      <w:kern w:val="0"/>
                      <w:sz w:val="20"/>
                      <w:szCs w:val="20"/>
                    </w:rPr>
                    <w:br/>
                    <w:t>  2.5 项目实施地点：富民县</w:t>
                  </w:r>
                  <w:r w:rsidRPr="00AB56EB">
                    <w:rPr>
                      <w:rFonts w:ascii="宋体" w:eastAsia="宋体" w:hAnsi="宋体" w:cs="宋体" w:hint="eastAsia"/>
                      <w:color w:val="323232"/>
                      <w:kern w:val="0"/>
                      <w:sz w:val="20"/>
                      <w:szCs w:val="20"/>
                    </w:rPr>
                    <w:br/>
                    <w:t>  2.6 计划开工/服务开始时间：2022-04-01</w:t>
                  </w:r>
                  <w:r w:rsidRPr="00AB56EB">
                    <w:rPr>
                      <w:rFonts w:ascii="宋体" w:eastAsia="宋体" w:hAnsi="宋体" w:cs="宋体" w:hint="eastAsia"/>
                      <w:color w:val="323232"/>
                      <w:kern w:val="0"/>
                      <w:sz w:val="20"/>
                      <w:szCs w:val="20"/>
                    </w:rPr>
                    <w:br/>
                    <w:t>    计划竣工/服务结束时间：2023-04-01</w:t>
                  </w:r>
                  <w:r w:rsidRPr="00AB56EB">
                    <w:rPr>
                      <w:rFonts w:ascii="宋体" w:eastAsia="宋体" w:hAnsi="宋体" w:cs="宋体" w:hint="eastAsia"/>
                      <w:color w:val="323232"/>
                      <w:kern w:val="0"/>
                      <w:sz w:val="20"/>
                      <w:szCs w:val="20"/>
                    </w:rPr>
                    <w:br/>
                    <w:t>  2.7 标段1不接受联合体投标</w:t>
                  </w:r>
                  <w:r w:rsidRPr="00AB56EB">
                    <w:rPr>
                      <w:rFonts w:ascii="宋体" w:eastAsia="宋体" w:hAnsi="宋体" w:cs="宋体" w:hint="eastAsia"/>
                      <w:color w:val="323232"/>
                      <w:kern w:val="0"/>
                      <w:sz w:val="20"/>
                      <w:szCs w:val="20"/>
                    </w:rPr>
                    <w:br/>
                    <w:t>  2.8 其他：/</w:t>
                  </w:r>
                </w:p>
              </w:tc>
            </w:tr>
            <w:tr w:rsidR="00AB56EB" w:rsidRPr="00AB56EB" w:rsidTr="00AB56EB">
              <w:trPr>
                <w:tblCellSpacing w:w="7" w:type="dxa"/>
              </w:trPr>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3.投标人资格要求：</w:t>
                  </w: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r>
            <w:tr w:rsidR="00AB56EB" w:rsidRPr="00AB56EB" w:rsidTr="00AB56EB">
              <w:trPr>
                <w:tblCellSpacing w:w="7" w:type="dxa"/>
              </w:trPr>
              <w:tc>
                <w:tcPr>
                  <w:tcW w:w="0" w:type="auto"/>
                  <w:gridSpan w:val="4"/>
                  <w:tcMar>
                    <w:top w:w="45" w:type="dxa"/>
                    <w:left w:w="45" w:type="dxa"/>
                    <w:bottom w:w="45" w:type="dxa"/>
                    <w:right w:w="45" w:type="dxa"/>
                  </w:tcMar>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  3.1 第一中标候选人的行贿犯罪档案信息查询，招标人等可以通过“中国裁判文书网”查询相关信息。</w:t>
                  </w:r>
                  <w:r w:rsidRPr="00AB56EB">
                    <w:rPr>
                      <w:rFonts w:ascii="宋体" w:eastAsia="宋体" w:hAnsi="宋体" w:cs="宋体" w:hint="eastAsia"/>
                      <w:color w:val="323232"/>
                      <w:kern w:val="0"/>
                      <w:sz w:val="20"/>
                      <w:szCs w:val="20"/>
                    </w:rPr>
                    <w:br/>
                    <w:t>  3.2 本项目对失信被执行人，按照《关于在招标投标活动中对失信被执行人实施联合惩戒的通知》（法【2016】285号）执行。通过“信用中国”网站（www.creditchina.gov.cn）或各级信用信息共享平台查询投标人是否为失信被执行人，提供给评标委员会。</w:t>
                  </w:r>
                  <w:r w:rsidRPr="00AB56EB">
                    <w:rPr>
                      <w:rFonts w:ascii="宋体" w:eastAsia="宋体" w:hAnsi="宋体" w:cs="宋体" w:hint="eastAsia"/>
                      <w:color w:val="323232"/>
                      <w:kern w:val="0"/>
                      <w:sz w:val="20"/>
                      <w:szCs w:val="20"/>
                    </w:rPr>
                    <w:br/>
                    <w:t>对被列入失信被执行人的投标人处理方法和评标标准：《昆明市人民政府关于印发&lt;昆明市严重失信主体公共资源交易领域惩戒实施细则&gt;的通知》（昆政规【2019】2号文）及昆政务通〔2020〕9号《关于规范失信行为的行政处罚信息在公共资源交易领域失信联合惩戒运用的通知》等相关规定。</w:t>
                  </w:r>
                  <w:r w:rsidRPr="00AB56EB">
                    <w:rPr>
                      <w:rFonts w:ascii="宋体" w:eastAsia="宋体" w:hAnsi="宋体" w:cs="宋体" w:hint="eastAsia"/>
                      <w:color w:val="323232"/>
                      <w:kern w:val="0"/>
                      <w:sz w:val="20"/>
                      <w:szCs w:val="20"/>
                    </w:rPr>
                    <w:br/>
                    <w:t>  3.3 根据《云南省人民政府办公厅关于全面治理拖欠农民工工资问题的实施意见》（云政办发【2016】68号）的规定，在工程项目招投标过程中，若中标人有拖欠工资重大违法行为，</w:t>
                  </w:r>
                  <w:r w:rsidRPr="00AB56EB">
                    <w:rPr>
                      <w:rFonts w:ascii="宋体" w:eastAsia="宋体" w:hAnsi="宋体" w:cs="宋体" w:hint="eastAsia"/>
                      <w:color w:val="323232"/>
                      <w:kern w:val="0"/>
                      <w:sz w:val="20"/>
                      <w:szCs w:val="20"/>
                    </w:rPr>
                    <w:lastRenderedPageBreak/>
                    <w:t>取消其中标资格。招标人在发放中标通知书前，应当以查询函的方式统一向当地人社部门函请出具中标人“工资支付信用记录”等相关记录信息。</w:t>
                  </w:r>
                  <w:r w:rsidRPr="00AB56EB">
                    <w:rPr>
                      <w:rFonts w:ascii="宋体" w:eastAsia="宋体" w:hAnsi="宋体" w:cs="宋体" w:hint="eastAsia"/>
                      <w:color w:val="323232"/>
                      <w:kern w:val="0"/>
                      <w:sz w:val="20"/>
                      <w:szCs w:val="20"/>
                    </w:rPr>
                    <w:br/>
                    <w:t>  3.4 其他：3.1投标人须具备独立法人资格，具备有效的营业执照，且投标人名称与营业执照一致；</w:t>
                  </w:r>
                  <w:r w:rsidRPr="00AB56EB">
                    <w:rPr>
                      <w:rFonts w:ascii="宋体" w:eastAsia="宋体" w:hAnsi="宋体" w:cs="宋体" w:hint="eastAsia"/>
                      <w:color w:val="323232"/>
                      <w:kern w:val="0"/>
                      <w:sz w:val="20"/>
                      <w:szCs w:val="20"/>
                    </w:rPr>
                    <w:br/>
                    <w:t>  3.2提供投标人（2018年～2020年）经审计的财务报表或审计报告（财务报表或审计报告须注有审计单位或审计部门的签章方为有效）；</w:t>
                  </w:r>
                  <w:r w:rsidRPr="00AB56EB">
                    <w:rPr>
                      <w:rFonts w:ascii="宋体" w:eastAsia="宋体" w:hAnsi="宋体" w:cs="宋体" w:hint="eastAsia"/>
                      <w:color w:val="323232"/>
                      <w:kern w:val="0"/>
                      <w:sz w:val="20"/>
                      <w:szCs w:val="20"/>
                    </w:rPr>
                    <w:br/>
                    <w:t>  3.3类似项目业绩：投标人2018年1月1日起至今承担过审计机关类似工程结算审计业绩至少5项（业绩证明材料如中标通知书或合同或业主证明或相关成果证明材料等）；</w:t>
                  </w:r>
                  <w:r w:rsidRPr="00AB56EB">
                    <w:rPr>
                      <w:rFonts w:ascii="宋体" w:eastAsia="宋体" w:hAnsi="宋体" w:cs="宋体" w:hint="eastAsia"/>
                      <w:color w:val="323232"/>
                      <w:kern w:val="0"/>
                      <w:sz w:val="20"/>
                      <w:szCs w:val="20"/>
                    </w:rPr>
                    <w:br/>
                    <w:t>  3.4项目负责人要求：拟派往本项目的项目负责人须具备建设行政主管部门核发的国家注册造价工程师证（注册单位须为投标单位名称，并在有效期内，注册证书若未载明有效期，须附相关网站查询截图等证明材料），具有高级工程师职称，并提供劳动合同、社保缴纳证明材料；（2018年～至今）作为项目负责人承担过至少3个审计机关类似工程结算审计业绩。（业绩证明材料如中标通知书或合同或业主证明或相关成果证明材料等）；</w:t>
                  </w:r>
                  <w:r w:rsidRPr="00AB56EB">
                    <w:rPr>
                      <w:rFonts w:ascii="宋体" w:eastAsia="宋体" w:hAnsi="宋体" w:cs="宋体" w:hint="eastAsia"/>
                      <w:color w:val="323232"/>
                      <w:kern w:val="0"/>
                      <w:sz w:val="20"/>
                      <w:szCs w:val="20"/>
                    </w:rPr>
                    <w:br/>
                    <w:t>  3.5其他拟派人员要求：拟派往本项目的项目组成员至少4人（含项目负责人），其中须包含驻场人员至少1人，拟派往本项目的项目组成员中具备国家注册造价师资格及工程师及以上职称证的不得少于2人（注册单位须为投标单位名称，并在有效期内，注册证书若未载明有效期，须附相关网站查询截图等证明材料），并需提供所有项目组成员的劳动合同、社保缴纳证明材料；从事本专业工作五年以上；具有与审计事项相适应的专业技能和资格；具有丰富的从业经验和良好的职业道德，近三年来未受有关部门处罚；身体健康，能够承担项目工作。</w:t>
                  </w:r>
                  <w:r w:rsidRPr="00AB56EB">
                    <w:rPr>
                      <w:rFonts w:ascii="宋体" w:eastAsia="宋体" w:hAnsi="宋体" w:cs="宋体" w:hint="eastAsia"/>
                      <w:color w:val="323232"/>
                      <w:kern w:val="0"/>
                      <w:sz w:val="20"/>
                      <w:szCs w:val="20"/>
                    </w:rPr>
                    <w:br/>
                    <w:t>  3.6投标人应信誉良好，无处于被责令停业，投标资格被取消，财产被接管、冻结、破产状态；无骗取中标和严重违约及重大工程质量、安全事故记录；</w:t>
                  </w:r>
                  <w:r w:rsidRPr="00AB56EB">
                    <w:rPr>
                      <w:rFonts w:ascii="宋体" w:eastAsia="宋体" w:hAnsi="宋体" w:cs="宋体" w:hint="eastAsia"/>
                      <w:color w:val="323232"/>
                      <w:kern w:val="0"/>
                      <w:sz w:val="20"/>
                      <w:szCs w:val="20"/>
                    </w:rPr>
                    <w:br/>
                    <w:t>  3.7投标人自行提供企业自身近三年在全国范围内的信用情况及被计入不良行为记录情况的证明材料（证明材料以“全国企业信用信息公示系统”www.gsxt.gov.cn、“信用中国”www.creditchina.gov.cn网站查询结果截图为准。）需提供网页查询结果截图。</w:t>
                  </w:r>
                  <w:r w:rsidRPr="00AB56EB">
                    <w:rPr>
                      <w:rFonts w:ascii="宋体" w:eastAsia="宋体" w:hAnsi="宋体" w:cs="宋体" w:hint="eastAsia"/>
                      <w:color w:val="323232"/>
                      <w:kern w:val="0"/>
                      <w:sz w:val="20"/>
                      <w:szCs w:val="20"/>
                    </w:rPr>
                    <w:br/>
                    <w:t>  3.8投标人参与过以上四个项目的施工单位结算编制和建设单位结算审核的不得参与本项目的竞标。项目负责人和拟派工作人员必须和投标文件里所提供人员一致。</w:t>
                  </w:r>
                  <w:r w:rsidRPr="00AB56EB">
                    <w:rPr>
                      <w:rFonts w:ascii="宋体" w:eastAsia="宋体" w:hAnsi="宋体" w:cs="宋体" w:hint="eastAsia"/>
                      <w:color w:val="323232"/>
                      <w:kern w:val="0"/>
                      <w:sz w:val="20"/>
                      <w:szCs w:val="20"/>
                    </w:rPr>
                    <w:br/>
                    <w:t>  3.9本次招标不接受联合体投标。</w:t>
                  </w:r>
                  <w:r w:rsidRPr="00AB56EB">
                    <w:rPr>
                      <w:rFonts w:ascii="宋体" w:eastAsia="宋体" w:hAnsi="宋体" w:cs="宋体" w:hint="eastAsia"/>
                      <w:color w:val="323232"/>
                      <w:kern w:val="0"/>
                      <w:sz w:val="20"/>
                      <w:szCs w:val="20"/>
                    </w:rPr>
                    <w:br/>
                    <w:t>  3.10根据昆监管联发【2014】3号文的规定，中标人应在领取中标通知书时向招标人（或招标代理机构）提供由检察机关出具的自本招标公告发布日无行贿犯罪档案查询结果（企业、法定代表人、项目负责人），未提供的，视为放弃中标资格。需提供行贿犯罪档案查询结果。</w:t>
                  </w:r>
                  <w:r w:rsidRPr="00AB56EB">
                    <w:rPr>
                      <w:rFonts w:ascii="宋体" w:eastAsia="宋体" w:hAnsi="宋体" w:cs="宋体" w:hint="eastAsia"/>
                      <w:color w:val="323232"/>
                      <w:kern w:val="0"/>
                      <w:sz w:val="20"/>
                      <w:szCs w:val="20"/>
                    </w:rPr>
                    <w:br/>
                    <w:t>  3.11云南省省外企业根据《云南省住房和城乡建设厅关于进出省建筑业企业管理方式改革的通知》的文件精神，省外企业入滇开展建筑活动，不再办理备案登记手续。在项目中标后应及时在“云南省建筑市场监管信息网（www.ynjst-jgc.gov.cn）”上对项目管理人员进行网上登记并同时携相关证书到项目所在地的住房城乡建设主管部门进行项目管理人员登记。</w:t>
                  </w:r>
                </w:p>
              </w:tc>
            </w:tr>
            <w:tr w:rsidR="00AB56EB" w:rsidRPr="00AB56EB" w:rsidTr="00AB56EB">
              <w:trPr>
                <w:tblCellSpacing w:w="7" w:type="dxa"/>
              </w:trPr>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lastRenderedPageBreak/>
                    <w:t>4.招标文件的获取：</w:t>
                  </w: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r>
            <w:tr w:rsidR="00AB56EB" w:rsidRPr="00AB56EB" w:rsidTr="00AB56EB">
              <w:trPr>
                <w:tblCellSpacing w:w="7" w:type="dxa"/>
              </w:trPr>
              <w:tc>
                <w:tcPr>
                  <w:tcW w:w="0" w:type="auto"/>
                  <w:gridSpan w:val="4"/>
                  <w:tcMar>
                    <w:top w:w="45" w:type="dxa"/>
                    <w:left w:w="45" w:type="dxa"/>
                    <w:bottom w:w="45" w:type="dxa"/>
                    <w:right w:w="45" w:type="dxa"/>
                  </w:tcMar>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 xml:space="preserve">  4.1 凡有意参加投标者，请于 2022-03-11 15:12 至 2022-03-18 23:59 (北京时间，下同)，登录昆明市公共资源交易平台公共服务系统（网址：http://www.kmggzy.com)，凭企业数字证书（USBKEY）在网上获取电子招标文件及其它招标资料；未办理企业数字证书（USBKEY）的企业需要按照昆明市公共资源交易电子认证的要求，办理企业数字证书（USBKEY），并在昆明市公共资源交易平台公共服务系统完成注册通过后，便可获取招标文件，此为获取招标文件的唯一途径。 </w:t>
                  </w:r>
                  <w:r w:rsidRPr="00AB56EB">
                    <w:rPr>
                      <w:rFonts w:ascii="宋体" w:eastAsia="宋体" w:hAnsi="宋体" w:cs="宋体" w:hint="eastAsia"/>
                      <w:color w:val="323232"/>
                      <w:kern w:val="0"/>
                      <w:sz w:val="20"/>
                      <w:szCs w:val="20"/>
                    </w:rPr>
                    <w:br/>
                    <w:t xml:space="preserve">  4.2 招标人不提供邮购招标文件服务。 </w:t>
                  </w:r>
                </w:p>
              </w:tc>
            </w:tr>
            <w:tr w:rsidR="00AB56EB" w:rsidRPr="00AB56EB" w:rsidTr="00AB56EB">
              <w:trPr>
                <w:tblCellSpacing w:w="7" w:type="dxa"/>
              </w:trPr>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5.投标文件的递交：</w:t>
                  </w: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r>
            <w:tr w:rsidR="00AB56EB" w:rsidRPr="00AB56EB" w:rsidTr="00AB56EB">
              <w:trPr>
                <w:tblCellSpacing w:w="7" w:type="dxa"/>
              </w:trPr>
              <w:tc>
                <w:tcPr>
                  <w:tcW w:w="0" w:type="auto"/>
                  <w:gridSpan w:val="4"/>
                  <w:tcMar>
                    <w:top w:w="45" w:type="dxa"/>
                    <w:left w:w="45" w:type="dxa"/>
                    <w:bottom w:w="45" w:type="dxa"/>
                    <w:right w:w="45" w:type="dxa"/>
                  </w:tcMar>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lastRenderedPageBreak/>
                    <w:t xml:space="preserve">  5.1 投标文件递交的截止时间（投标截止时间，下同）为 2022-04-06 09:30。 </w:t>
                  </w:r>
                  <w:r w:rsidRPr="00AB56EB">
                    <w:rPr>
                      <w:rFonts w:ascii="宋体" w:eastAsia="宋体" w:hAnsi="宋体" w:cs="宋体" w:hint="eastAsia"/>
                      <w:color w:val="323232"/>
                      <w:kern w:val="0"/>
                      <w:sz w:val="20"/>
                      <w:szCs w:val="20"/>
                    </w:rPr>
                    <w:br/>
                    <w:t xml:space="preserve">  5.2 网上递交：网上递交网址为http://www.kmggzy.com，投标人须在投标截止时间前完成所有投标文件的上传，网上确认电子签名，并打印“上传投标文件回执”，投标截止时间前未完成投标文件传输的，视为撤回投标文件。 </w:t>
                  </w:r>
                  <w:r w:rsidRPr="00AB56EB">
                    <w:rPr>
                      <w:rFonts w:ascii="宋体" w:eastAsia="宋体" w:hAnsi="宋体" w:cs="宋体" w:hint="eastAsia"/>
                      <w:color w:val="323232"/>
                      <w:kern w:val="0"/>
                      <w:sz w:val="20"/>
                      <w:szCs w:val="20"/>
                    </w:rPr>
                    <w:br/>
                    <w:t xml:space="preserve">  5.3 其他（开标规定等）：5.3.1根据《昆明市公共资源交易中心关于启用智能开标系统的通知》，本项目采取智能开标投标人选择不到现场开标的，无须再递交投标文件（光盘），智能开标操作流程详见《昆明市公共资源交易中心关于启用智能开标系统的通知》附件“1、昆明市公共资源交易智能开标操作手册（适用投标人和供应商）”，请投标人仔细阅读以保证开标顺利进行，若投标人没有在规定时间完成以上相关操作，则视为撤销其投标文件，不再进入评标阶段。。 </w:t>
                  </w:r>
                </w:p>
              </w:tc>
            </w:tr>
            <w:tr w:rsidR="00AB56EB" w:rsidRPr="00AB56EB" w:rsidTr="00AB56EB">
              <w:trPr>
                <w:tblCellSpacing w:w="7" w:type="dxa"/>
              </w:trPr>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6.发布公告的媒介：</w:t>
                  </w: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r>
            <w:tr w:rsidR="00AB56EB" w:rsidRPr="00AB56EB" w:rsidTr="00AB56EB">
              <w:trPr>
                <w:tblCellSpacing w:w="7" w:type="dxa"/>
              </w:trPr>
              <w:tc>
                <w:tcPr>
                  <w:tcW w:w="0" w:type="auto"/>
                  <w:gridSpan w:val="4"/>
                  <w:tcMar>
                    <w:top w:w="45" w:type="dxa"/>
                    <w:left w:w="45" w:type="dxa"/>
                    <w:bottom w:w="45" w:type="dxa"/>
                    <w:right w:w="45" w:type="dxa"/>
                  </w:tcMar>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  本次招标公告在中国招标投标公共服务平台（http://www.cebpubservice.com/）、云南省公共资源交易信息网（http://ggzy.yn.gov.cn/）、昆明市公共资源交易平台公共服务系统（http://www.kmggzy.com）上发布。</w:t>
                  </w:r>
                </w:p>
              </w:tc>
            </w:tr>
            <w:tr w:rsidR="00AB56EB" w:rsidRPr="00AB56EB" w:rsidTr="00AB56EB">
              <w:trPr>
                <w:tblCellSpacing w:w="7" w:type="dxa"/>
              </w:trPr>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7.联系方式：</w:t>
                  </w: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c>
                <w:tcPr>
                  <w:tcW w:w="0" w:type="auto"/>
                  <w:vAlign w:val="center"/>
                  <w:hideMark/>
                </w:tcPr>
                <w:p w:rsidR="00AB56EB" w:rsidRPr="00AB56EB" w:rsidRDefault="00AB56EB" w:rsidP="00AB56EB">
                  <w:pPr>
                    <w:widowControl/>
                    <w:spacing w:before="45"/>
                    <w:jc w:val="left"/>
                    <w:rPr>
                      <w:rFonts w:ascii="宋体" w:eastAsia="宋体" w:hAnsi="宋体" w:cs="宋体"/>
                      <w:color w:val="323232"/>
                      <w:kern w:val="0"/>
                      <w:sz w:val="20"/>
                      <w:szCs w:val="20"/>
                    </w:rPr>
                  </w:pPr>
                </w:p>
              </w:tc>
            </w:tr>
            <w:tr w:rsidR="00AB56EB" w:rsidRPr="00AB56EB" w:rsidTr="00AB56EB">
              <w:trPr>
                <w:tblCellSpacing w:w="7" w:type="dxa"/>
              </w:trPr>
              <w:tc>
                <w:tcPr>
                  <w:tcW w:w="0" w:type="auto"/>
                  <w:gridSpan w:val="4"/>
                  <w:tcMar>
                    <w:top w:w="45" w:type="dxa"/>
                    <w:left w:w="45" w:type="dxa"/>
                    <w:bottom w:w="45" w:type="dxa"/>
                    <w:right w:w="45" w:type="dxa"/>
                  </w:tcMar>
                  <w:vAlign w:val="center"/>
                  <w:hideMark/>
                </w:tcPr>
                <w:tbl>
                  <w:tblPr>
                    <w:tblW w:w="5000" w:type="pct"/>
                    <w:tblCellSpacing w:w="7" w:type="dxa"/>
                    <w:tblCellMar>
                      <w:left w:w="0" w:type="dxa"/>
                      <w:right w:w="0" w:type="dxa"/>
                    </w:tblCellMar>
                    <w:tblLook w:val="04A0"/>
                  </w:tblPr>
                  <w:tblGrid>
                    <w:gridCol w:w="4088"/>
                    <w:gridCol w:w="4088"/>
                  </w:tblGrid>
                  <w:tr w:rsidR="00AB56EB" w:rsidRPr="00AB56EB" w:rsidTr="00AB56EB">
                    <w:trPr>
                      <w:tblCellSpacing w:w="7" w:type="dxa"/>
                    </w:trPr>
                    <w:tc>
                      <w:tcPr>
                        <w:tcW w:w="2500" w:type="pct"/>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招标人名称：富民县审计局</w:t>
                        </w:r>
                      </w:p>
                    </w:tc>
                    <w:tc>
                      <w:tcPr>
                        <w:tcW w:w="2500" w:type="pct"/>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招标代理名称：云南雄辉招标有限公司</w:t>
                        </w:r>
                      </w:p>
                    </w:tc>
                  </w:tr>
                  <w:tr w:rsidR="00AB56EB" w:rsidRPr="00AB56EB" w:rsidTr="00AB56EB">
                    <w:trPr>
                      <w:tblCellSpacing w:w="7" w:type="dxa"/>
                    </w:trPr>
                    <w:tc>
                      <w:tcPr>
                        <w:tcW w:w="2500" w:type="pct"/>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招标人地址：云南省昆明市富民县审计局</w:t>
                        </w:r>
                      </w:p>
                    </w:tc>
                    <w:tc>
                      <w:tcPr>
                        <w:tcW w:w="2500" w:type="pct"/>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招标代理地址：云南省昆明市富民县永定街道环城西路36号</w:t>
                        </w:r>
                      </w:p>
                    </w:tc>
                  </w:tr>
                  <w:tr w:rsidR="00AB56EB" w:rsidRPr="00AB56EB" w:rsidTr="00AB56EB">
                    <w:trPr>
                      <w:tblCellSpacing w:w="7" w:type="dxa"/>
                    </w:trPr>
                    <w:tc>
                      <w:tcPr>
                        <w:tcW w:w="2500" w:type="pct"/>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招标联系人：黄老师</w:t>
                        </w:r>
                      </w:p>
                    </w:tc>
                    <w:tc>
                      <w:tcPr>
                        <w:tcW w:w="2500" w:type="pct"/>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招标代理联系人：张健</w:t>
                        </w:r>
                      </w:p>
                    </w:tc>
                  </w:tr>
                  <w:tr w:rsidR="00AB56EB" w:rsidRPr="00AB56EB" w:rsidTr="00AB56EB">
                    <w:trPr>
                      <w:tblCellSpacing w:w="7" w:type="dxa"/>
                    </w:trPr>
                    <w:tc>
                      <w:tcPr>
                        <w:tcW w:w="2500" w:type="pct"/>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招标人联系电话：13888955343</w:t>
                        </w:r>
                      </w:p>
                    </w:tc>
                    <w:tc>
                      <w:tcPr>
                        <w:tcW w:w="2500" w:type="pct"/>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招标代理联系电话：13888466075</w:t>
                        </w:r>
                      </w:p>
                    </w:tc>
                  </w:tr>
                  <w:tr w:rsidR="00AB56EB" w:rsidRPr="00AB56EB" w:rsidTr="00AB56EB">
                    <w:trPr>
                      <w:tblCellSpacing w:w="7" w:type="dxa"/>
                    </w:trPr>
                    <w:tc>
                      <w:tcPr>
                        <w:tcW w:w="0" w:type="auto"/>
                        <w:gridSpan w:val="2"/>
                        <w:vAlign w:val="center"/>
                        <w:hideMark/>
                      </w:tcPr>
                      <w:p w:rsidR="00AB56EB" w:rsidRPr="00AB56EB" w:rsidRDefault="00AB56EB" w:rsidP="00AB56EB">
                        <w:pPr>
                          <w:widowControl/>
                          <w:jc w:val="left"/>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监督部门名称及联系方式：富民县政务服务管理局：0871-68855539</w:t>
                        </w:r>
                      </w:p>
                    </w:tc>
                  </w:tr>
                </w:tbl>
                <w:p w:rsidR="00AB56EB" w:rsidRPr="00AB56EB" w:rsidRDefault="00AB56EB" w:rsidP="00AB56EB">
                  <w:pPr>
                    <w:widowControl/>
                    <w:spacing w:before="45"/>
                    <w:jc w:val="left"/>
                    <w:rPr>
                      <w:rFonts w:ascii="宋体" w:eastAsia="宋体" w:hAnsi="宋体" w:cs="宋体"/>
                      <w:color w:val="323232"/>
                      <w:kern w:val="0"/>
                      <w:sz w:val="20"/>
                      <w:szCs w:val="20"/>
                    </w:rPr>
                  </w:pPr>
                </w:p>
              </w:tc>
            </w:tr>
          </w:tbl>
          <w:p w:rsidR="00AB56EB" w:rsidRPr="00AB56EB" w:rsidRDefault="00AB56EB" w:rsidP="00AB56EB">
            <w:pPr>
              <w:widowControl/>
              <w:spacing w:line="375" w:lineRule="atLeast"/>
              <w:jc w:val="left"/>
              <w:rPr>
                <w:rFonts w:ascii="宋体" w:eastAsia="宋体" w:hAnsi="宋体" w:cs="宋体"/>
                <w:color w:val="323232"/>
                <w:kern w:val="0"/>
                <w:sz w:val="24"/>
                <w:szCs w:val="24"/>
              </w:rPr>
            </w:pPr>
          </w:p>
        </w:tc>
        <w:tc>
          <w:tcPr>
            <w:tcW w:w="0" w:type="auto"/>
            <w:vAlign w:val="center"/>
            <w:hideMark/>
          </w:tcPr>
          <w:p w:rsidR="00AB56EB" w:rsidRPr="00AB56EB" w:rsidRDefault="00AB56EB" w:rsidP="00AB56EB">
            <w:pPr>
              <w:widowControl/>
              <w:jc w:val="left"/>
              <w:rPr>
                <w:rFonts w:ascii="Times New Roman" w:eastAsia="Times New Roman" w:hAnsi="Times New Roman" w:cs="Times New Roman"/>
                <w:kern w:val="0"/>
                <w:sz w:val="20"/>
                <w:szCs w:val="20"/>
              </w:rPr>
            </w:pPr>
          </w:p>
        </w:tc>
        <w:tc>
          <w:tcPr>
            <w:tcW w:w="0" w:type="auto"/>
            <w:vAlign w:val="center"/>
            <w:hideMark/>
          </w:tcPr>
          <w:p w:rsidR="00AB56EB" w:rsidRPr="00AB56EB" w:rsidRDefault="00AB56EB" w:rsidP="00AB56EB">
            <w:pPr>
              <w:widowControl/>
              <w:jc w:val="left"/>
              <w:rPr>
                <w:rFonts w:ascii="Times New Roman" w:eastAsia="Times New Roman" w:hAnsi="Times New Roman" w:cs="Times New Roman"/>
                <w:kern w:val="0"/>
                <w:sz w:val="20"/>
                <w:szCs w:val="20"/>
              </w:rPr>
            </w:pPr>
          </w:p>
        </w:tc>
      </w:tr>
    </w:tbl>
    <w:p w:rsidR="00AB56EB" w:rsidRPr="00AB56EB" w:rsidRDefault="00AB56EB" w:rsidP="00AB56EB">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700"/>
        <w:gridCol w:w="1438"/>
        <w:gridCol w:w="608"/>
        <w:gridCol w:w="1255"/>
        <w:gridCol w:w="1255"/>
        <w:gridCol w:w="1255"/>
        <w:gridCol w:w="795"/>
      </w:tblGrid>
      <w:tr w:rsidR="00AB56EB" w:rsidRPr="00AB56EB" w:rsidTr="00AB56EB">
        <w:trPr>
          <w:trHeight w:val="450"/>
          <w:tblCellSpacing w:w="0" w:type="dxa"/>
          <w:jc w:val="center"/>
        </w:trPr>
        <w:tc>
          <w:tcPr>
            <w:tcW w:w="50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标段编号</w:t>
            </w:r>
          </w:p>
        </w:tc>
        <w:tc>
          <w:tcPr>
            <w:tcW w:w="85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标段名称</w:t>
            </w:r>
          </w:p>
        </w:tc>
        <w:tc>
          <w:tcPr>
            <w:tcW w:w="40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招标类别</w:t>
            </w:r>
          </w:p>
        </w:tc>
        <w:tc>
          <w:tcPr>
            <w:tcW w:w="75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招标文件获取起始时间</w:t>
            </w:r>
          </w:p>
        </w:tc>
        <w:tc>
          <w:tcPr>
            <w:tcW w:w="75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招标文件获取截止时间</w:t>
            </w:r>
          </w:p>
        </w:tc>
        <w:tc>
          <w:tcPr>
            <w:tcW w:w="75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投标截止时间</w:t>
            </w:r>
          </w:p>
        </w:tc>
        <w:tc>
          <w:tcPr>
            <w:tcW w:w="50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操作</w:t>
            </w:r>
          </w:p>
        </w:tc>
      </w:tr>
      <w:tr w:rsidR="00AB56EB" w:rsidRPr="00AB56EB" w:rsidTr="00AB56EB">
        <w:trPr>
          <w:trHeight w:val="375"/>
          <w:tblCellSpacing w:w="0" w:type="dxa"/>
          <w:jc w:val="center"/>
        </w:trPr>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FKMFM2022030008_1</w:t>
            </w:r>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富民县审计局2022年政府投资项目结算审计服务项目</w:t>
            </w:r>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服务</w:t>
            </w:r>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2022-03-11 15:12</w:t>
            </w:r>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2022-03-18 23:59</w:t>
            </w:r>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2022-04-06 09:30</w:t>
            </w:r>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hyperlink r:id="rId4" w:tgtFrame="_blank" w:history="1">
              <w:r w:rsidRPr="00AB56EB">
                <w:rPr>
                  <w:rFonts w:ascii="宋体" w:eastAsia="宋体" w:hAnsi="宋体" w:cs="宋体" w:hint="eastAsia"/>
                  <w:color w:val="000084"/>
                  <w:kern w:val="0"/>
                  <w:sz w:val="20"/>
                </w:rPr>
                <w:t>【我要投标】</w:t>
              </w:r>
            </w:hyperlink>
            <w:r w:rsidRPr="00AB56EB">
              <w:rPr>
                <w:rFonts w:ascii="宋体" w:eastAsia="宋体" w:hAnsi="宋体" w:cs="宋体" w:hint="eastAsia"/>
                <w:color w:val="323232"/>
                <w:kern w:val="0"/>
                <w:sz w:val="20"/>
                <w:szCs w:val="20"/>
              </w:rPr>
              <w:t> </w:t>
            </w:r>
          </w:p>
        </w:tc>
      </w:tr>
    </w:tbl>
    <w:p w:rsidR="00AB56EB" w:rsidRPr="00AB56EB" w:rsidRDefault="00AB56EB" w:rsidP="00AB56EB">
      <w:pPr>
        <w:widowControl/>
        <w:shd w:val="clear" w:color="auto" w:fill="FFFFFF"/>
        <w:jc w:val="left"/>
        <w:rPr>
          <w:rFonts w:ascii="宋体" w:eastAsia="宋体" w:hAnsi="宋体" w:cs="宋体" w:hint="eastAsia"/>
          <w:color w:val="323232"/>
          <w:kern w:val="0"/>
          <w:sz w:val="23"/>
          <w:szCs w:val="23"/>
        </w:rPr>
      </w:pPr>
    </w:p>
    <w:tbl>
      <w:tblPr>
        <w:tblW w:w="5000" w:type="pct"/>
        <w:jc w:val="center"/>
        <w:tblCellSpacing w:w="0" w:type="dxa"/>
        <w:tblCellMar>
          <w:left w:w="0" w:type="dxa"/>
          <w:right w:w="0" w:type="dxa"/>
        </w:tblCellMar>
        <w:tblLook w:val="04A0"/>
      </w:tblPr>
      <w:tblGrid>
        <w:gridCol w:w="1600"/>
        <w:gridCol w:w="2235"/>
        <w:gridCol w:w="2235"/>
        <w:gridCol w:w="2236"/>
      </w:tblGrid>
      <w:tr w:rsidR="00AB56EB" w:rsidRPr="00AB56EB" w:rsidTr="00AB56EB">
        <w:trPr>
          <w:trHeight w:val="450"/>
          <w:tblCellSpacing w:w="0" w:type="dxa"/>
          <w:jc w:val="center"/>
        </w:trPr>
        <w:tc>
          <w:tcPr>
            <w:tcW w:w="50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标段编号</w:t>
            </w:r>
          </w:p>
        </w:tc>
        <w:tc>
          <w:tcPr>
            <w:tcW w:w="150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招标文件</w:t>
            </w:r>
          </w:p>
        </w:tc>
        <w:tc>
          <w:tcPr>
            <w:tcW w:w="150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商务标（工程量清单）</w:t>
            </w:r>
          </w:p>
        </w:tc>
        <w:tc>
          <w:tcPr>
            <w:tcW w:w="1500" w:type="pct"/>
            <w:shd w:val="clear" w:color="auto" w:fill="F0F0F0"/>
            <w:vAlign w:val="center"/>
            <w:hideMark/>
          </w:tcPr>
          <w:p w:rsidR="00AB56EB" w:rsidRPr="00AB56EB" w:rsidRDefault="00AB56EB" w:rsidP="00AB56EB">
            <w:pPr>
              <w:widowControl/>
              <w:spacing w:line="300" w:lineRule="atLeast"/>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其他附件（电子图纸）</w:t>
            </w:r>
          </w:p>
        </w:tc>
      </w:tr>
      <w:tr w:rsidR="00AB56EB" w:rsidRPr="00AB56EB" w:rsidTr="00AB56EB">
        <w:trPr>
          <w:trHeight w:val="375"/>
          <w:tblCellSpacing w:w="0" w:type="dxa"/>
          <w:jc w:val="center"/>
        </w:trPr>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KMFM2022030008_1</w:t>
            </w:r>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hyperlink r:id="rId5" w:history="1">
              <w:r w:rsidRPr="00AB56EB">
                <w:rPr>
                  <w:rFonts w:ascii="宋体" w:eastAsia="宋体" w:hAnsi="宋体" w:cs="宋体" w:hint="eastAsia"/>
                  <w:color w:val="000084"/>
                  <w:kern w:val="0"/>
                  <w:sz w:val="20"/>
                </w:rPr>
                <w:t>(招标)招标文件.BZBJ</w:t>
              </w:r>
            </w:hyperlink>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无</w:t>
            </w:r>
          </w:p>
        </w:tc>
        <w:tc>
          <w:tcPr>
            <w:tcW w:w="0" w:type="auto"/>
            <w:vAlign w:val="center"/>
            <w:hideMark/>
          </w:tcPr>
          <w:p w:rsidR="00AB56EB" w:rsidRPr="00AB56EB" w:rsidRDefault="00AB56EB" w:rsidP="00AB56EB">
            <w:pPr>
              <w:widowControl/>
              <w:jc w:val="center"/>
              <w:rPr>
                <w:rFonts w:ascii="宋体" w:eastAsia="宋体" w:hAnsi="宋体" w:cs="宋体"/>
                <w:color w:val="323232"/>
                <w:kern w:val="0"/>
                <w:sz w:val="20"/>
                <w:szCs w:val="20"/>
              </w:rPr>
            </w:pPr>
            <w:r w:rsidRPr="00AB56EB">
              <w:rPr>
                <w:rFonts w:ascii="宋体" w:eastAsia="宋体" w:hAnsi="宋体" w:cs="宋体" w:hint="eastAsia"/>
                <w:color w:val="323232"/>
                <w:kern w:val="0"/>
                <w:sz w:val="20"/>
                <w:szCs w:val="20"/>
              </w:rPr>
              <w:t>无</w:t>
            </w:r>
          </w:p>
        </w:tc>
      </w:tr>
    </w:tbl>
    <w:p w:rsidR="00AB56EB" w:rsidRDefault="00AB56EB"/>
    <w:sectPr w:rsidR="00AB56E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B56EB"/>
    <w:rsid w:val="00AB56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3">
    <w:name w:val="heading 3"/>
    <w:basedOn w:val="a"/>
    <w:link w:val="3Char"/>
    <w:uiPriority w:val="9"/>
    <w:qFormat/>
    <w:rsid w:val="00AB56EB"/>
    <w:pPr>
      <w:widowControl/>
      <w:jc w:val="left"/>
      <w:outlineLvl w:val="2"/>
    </w:pPr>
    <w:rPr>
      <w:rFonts w:ascii="宋体" w:eastAsia="宋体" w:hAnsi="宋体" w:cs="宋体"/>
      <w:b/>
      <w:bCs/>
      <w:kern w:val="0"/>
      <w:sz w:val="27"/>
      <w:szCs w:val="27"/>
    </w:rPr>
  </w:style>
  <w:style w:type="paragraph" w:styleId="4">
    <w:name w:val="heading 4"/>
    <w:basedOn w:val="a"/>
    <w:link w:val="4Char"/>
    <w:uiPriority w:val="9"/>
    <w:qFormat/>
    <w:rsid w:val="00AB56EB"/>
    <w:pPr>
      <w:widowControl/>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AB56EB"/>
    <w:rPr>
      <w:rFonts w:ascii="宋体" w:eastAsia="宋体" w:hAnsi="宋体" w:cs="宋体"/>
      <w:b/>
      <w:bCs/>
      <w:kern w:val="0"/>
      <w:sz w:val="27"/>
      <w:szCs w:val="27"/>
    </w:rPr>
  </w:style>
  <w:style w:type="character" w:customStyle="1" w:styleId="4Char">
    <w:name w:val="标题 4 Char"/>
    <w:basedOn w:val="a0"/>
    <w:link w:val="4"/>
    <w:uiPriority w:val="9"/>
    <w:rsid w:val="00AB56EB"/>
    <w:rPr>
      <w:rFonts w:ascii="宋体" w:eastAsia="宋体" w:hAnsi="宋体" w:cs="宋体"/>
      <w:b/>
      <w:bCs/>
      <w:kern w:val="0"/>
      <w:sz w:val="24"/>
      <w:szCs w:val="24"/>
    </w:rPr>
  </w:style>
  <w:style w:type="character" w:styleId="a3">
    <w:name w:val="Hyperlink"/>
    <w:basedOn w:val="a0"/>
    <w:uiPriority w:val="99"/>
    <w:semiHidden/>
    <w:unhideWhenUsed/>
    <w:rsid w:val="00AB56EB"/>
    <w:rPr>
      <w:strike w:val="0"/>
      <w:dstrike w:val="0"/>
      <w:color w:val="000084"/>
      <w:u w:val="none"/>
      <w:effect w:val="none"/>
      <w:shd w:val="clear" w:color="auto" w:fill="auto"/>
    </w:rPr>
  </w:style>
  <w:style w:type="paragraph" w:styleId="a4">
    <w:name w:val="Normal (Web)"/>
    <w:basedOn w:val="a"/>
    <w:uiPriority w:val="99"/>
    <w:semiHidden/>
    <w:unhideWhenUsed/>
    <w:rsid w:val="00AB56EB"/>
    <w:pPr>
      <w:widowControl/>
      <w:jc w:val="left"/>
    </w:pPr>
    <w:rPr>
      <w:rFonts w:ascii="宋体" w:eastAsia="宋体" w:hAnsi="宋体" w:cs="宋体"/>
      <w:kern w:val="0"/>
      <w:sz w:val="24"/>
      <w:szCs w:val="24"/>
    </w:rPr>
  </w:style>
  <w:style w:type="paragraph" w:styleId="a5">
    <w:name w:val="Balloon Text"/>
    <w:basedOn w:val="a"/>
    <w:link w:val="Char"/>
    <w:uiPriority w:val="99"/>
    <w:semiHidden/>
    <w:unhideWhenUsed/>
    <w:rsid w:val="00AB56EB"/>
    <w:rPr>
      <w:sz w:val="18"/>
      <w:szCs w:val="18"/>
    </w:rPr>
  </w:style>
  <w:style w:type="character" w:customStyle="1" w:styleId="Char">
    <w:name w:val="批注框文本 Char"/>
    <w:basedOn w:val="a0"/>
    <w:link w:val="a5"/>
    <w:uiPriority w:val="99"/>
    <w:semiHidden/>
    <w:rsid w:val="00AB56EB"/>
    <w:rPr>
      <w:sz w:val="18"/>
      <w:szCs w:val="18"/>
    </w:rPr>
  </w:style>
</w:styles>
</file>

<file path=word/webSettings.xml><?xml version="1.0" encoding="utf-8"?>
<w:webSettings xmlns:r="http://schemas.openxmlformats.org/officeDocument/2006/relationships" xmlns:w="http://schemas.openxmlformats.org/wordprocessingml/2006/main">
  <w:divs>
    <w:div w:id="1656061597">
      <w:bodyDiv w:val="1"/>
      <w:marLeft w:val="0"/>
      <w:marRight w:val="0"/>
      <w:marTop w:val="0"/>
      <w:marBottom w:val="0"/>
      <w:divBdr>
        <w:top w:val="none" w:sz="0" w:space="0" w:color="auto"/>
        <w:left w:val="none" w:sz="0" w:space="0" w:color="auto"/>
        <w:bottom w:val="none" w:sz="0" w:space="0" w:color="auto"/>
        <w:right w:val="none" w:sz="0" w:space="0" w:color="auto"/>
      </w:divBdr>
      <w:divsChild>
        <w:div w:id="762721193">
          <w:marLeft w:val="0"/>
          <w:marRight w:val="0"/>
          <w:marTop w:val="0"/>
          <w:marBottom w:val="0"/>
          <w:divBdr>
            <w:top w:val="single" w:sz="6" w:space="8" w:color="B6CCDF"/>
            <w:left w:val="single" w:sz="6" w:space="7" w:color="B6CCDF"/>
            <w:bottom w:val="single" w:sz="6" w:space="8" w:color="B6CCDF"/>
            <w:right w:val="single" w:sz="6" w:space="7" w:color="B6CCDF"/>
          </w:divBdr>
          <w:divsChild>
            <w:div w:id="417092841">
              <w:marLeft w:val="0"/>
              <w:marRight w:val="0"/>
              <w:marTop w:val="0"/>
              <w:marBottom w:val="0"/>
              <w:divBdr>
                <w:top w:val="none" w:sz="0" w:space="0" w:color="auto"/>
                <w:left w:val="none" w:sz="0" w:space="0" w:color="auto"/>
                <w:bottom w:val="none" w:sz="0" w:space="0" w:color="auto"/>
                <w:right w:val="none" w:sz="0" w:space="0" w:color="auto"/>
              </w:divBdr>
              <w:divsChild>
                <w:div w:id="1486237263">
                  <w:marLeft w:val="0"/>
                  <w:marRight w:val="0"/>
                  <w:marTop w:val="0"/>
                  <w:marBottom w:val="0"/>
                  <w:divBdr>
                    <w:top w:val="none" w:sz="0" w:space="0" w:color="auto"/>
                    <w:left w:val="none" w:sz="0" w:space="0" w:color="auto"/>
                    <w:bottom w:val="none" w:sz="0" w:space="0" w:color="auto"/>
                    <w:right w:val="none" w:sz="0" w:space="0" w:color="auto"/>
                  </w:divBdr>
                  <w:divsChild>
                    <w:div w:id="1834030781">
                      <w:marLeft w:val="0"/>
                      <w:marRight w:val="0"/>
                      <w:marTop w:val="0"/>
                      <w:marBottom w:val="0"/>
                      <w:divBdr>
                        <w:top w:val="none" w:sz="0" w:space="0" w:color="auto"/>
                        <w:left w:val="none" w:sz="0" w:space="0" w:color="auto"/>
                        <w:bottom w:val="none" w:sz="0" w:space="0" w:color="auto"/>
                        <w:right w:val="none" w:sz="0" w:space="0" w:color="auto"/>
                      </w:divBdr>
                      <w:divsChild>
                        <w:div w:id="213012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000984">
              <w:marLeft w:val="0"/>
              <w:marRight w:val="0"/>
              <w:marTop w:val="300"/>
              <w:marBottom w:val="0"/>
              <w:divBdr>
                <w:top w:val="none" w:sz="0" w:space="0" w:color="auto"/>
                <w:left w:val="none" w:sz="0" w:space="0" w:color="auto"/>
                <w:bottom w:val="none" w:sz="0" w:space="0" w:color="auto"/>
                <w:right w:val="none" w:sz="0" w:space="0" w:color="auto"/>
              </w:divBdr>
              <w:divsChild>
                <w:div w:id="1380744335">
                  <w:marLeft w:val="150"/>
                  <w:marRight w:val="75"/>
                  <w:marTop w:val="75"/>
                  <w:marBottom w:val="0"/>
                  <w:divBdr>
                    <w:top w:val="none" w:sz="0" w:space="0" w:color="auto"/>
                    <w:left w:val="none" w:sz="0" w:space="0" w:color="auto"/>
                    <w:bottom w:val="none" w:sz="0" w:space="0" w:color="auto"/>
                    <w:right w:val="none" w:sz="0" w:space="0" w:color="auto"/>
                  </w:divBdr>
                  <w:divsChild>
                    <w:div w:id="426460745">
                      <w:marLeft w:val="0"/>
                      <w:marRight w:val="0"/>
                      <w:marTop w:val="0"/>
                      <w:marBottom w:val="0"/>
                      <w:divBdr>
                        <w:top w:val="none" w:sz="0" w:space="0" w:color="auto"/>
                        <w:left w:val="none" w:sz="0" w:space="0" w:color="auto"/>
                        <w:bottom w:val="none" w:sz="0" w:space="0" w:color="auto"/>
                        <w:right w:val="none" w:sz="0" w:space="0" w:color="auto"/>
                      </w:divBdr>
                    </w:div>
                    <w:div w:id="136994719">
                      <w:marLeft w:val="0"/>
                      <w:marRight w:val="0"/>
                      <w:marTop w:val="0"/>
                      <w:marBottom w:val="0"/>
                      <w:divBdr>
                        <w:top w:val="none" w:sz="0" w:space="0" w:color="auto"/>
                        <w:left w:val="none" w:sz="0" w:space="0" w:color="auto"/>
                        <w:bottom w:val="none" w:sz="0" w:space="0" w:color="auto"/>
                        <w:right w:val="none" w:sz="0" w:space="0" w:color="auto"/>
                      </w:divBdr>
                    </w:div>
                    <w:div w:id="1758478277">
                      <w:marLeft w:val="0"/>
                      <w:marRight w:val="0"/>
                      <w:marTop w:val="0"/>
                      <w:marBottom w:val="0"/>
                      <w:divBdr>
                        <w:top w:val="none" w:sz="0" w:space="0" w:color="auto"/>
                        <w:left w:val="none" w:sz="0" w:space="0" w:color="auto"/>
                        <w:bottom w:val="none" w:sz="0" w:space="0" w:color="auto"/>
                        <w:right w:val="none" w:sz="0" w:space="0" w:color="auto"/>
                      </w:divBdr>
                    </w:div>
                    <w:div w:id="121534033">
                      <w:marLeft w:val="0"/>
                      <w:marRight w:val="0"/>
                      <w:marTop w:val="0"/>
                      <w:marBottom w:val="0"/>
                      <w:divBdr>
                        <w:top w:val="none" w:sz="0" w:space="0" w:color="auto"/>
                        <w:left w:val="none" w:sz="0" w:space="0" w:color="auto"/>
                        <w:bottom w:val="none" w:sz="0" w:space="0" w:color="auto"/>
                        <w:right w:val="none" w:sz="0" w:space="0" w:color="auto"/>
                      </w:divBdr>
                    </w:div>
                    <w:div w:id="72279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lbOldFileName_ClientClick('(&#25307;&#26631;)&#25307;&#26631;&#25991;&#20214;.BZBJ',%20'8778601f-3fd8-454e-a041-c6f7ae5334ae.BZBJ',%20'Content_fdFilesZBWJ')" TargetMode="External"/><Relationship Id="rId4" Type="http://schemas.openxmlformats.org/officeDocument/2006/relationships/hyperlink" Target="https://gcjs.kmggzy.com/PageRedirect.aspx?url=Jygl/TBPlatformPaymentList.aspx?BDBH=KMFM2022030008_1"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593</Words>
  <Characters>3382</Characters>
  <Application>Microsoft Office Word</Application>
  <DocSecurity>0</DocSecurity>
  <Lines>28</Lines>
  <Paragraphs>7</Paragraphs>
  <ScaleCrop>false</ScaleCrop>
  <Company/>
  <LinksUpToDate>false</LinksUpToDate>
  <CharactersWithSpaces>3968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2022-03-11T07:36:00Z</dcterms:created>
  <dcterms:modified xsi:type="dcterms:W3CDTF">2022-03-11T07:38:00Z</dcterms:modified>
</cp:coreProperties>
</file>