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富生环不予罚〔2022〕4号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auto"/>
          <w:sz w:val="32"/>
          <w:szCs w:val="32"/>
          <w:lang w:eastAsia="zh-CN"/>
        </w:rPr>
      </w:pPr>
    </w:p>
    <w:p>
      <w:pPr>
        <w:widowControl/>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单位：富民鑫盈建材有限公司</w:t>
      </w:r>
    </w:p>
    <w:p>
      <w:pPr>
        <w:pStyle w:val="7"/>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统一社会代码：91530124MA6L02HJ6F</w:t>
      </w:r>
    </w:p>
    <w:p>
      <w:pPr>
        <w:widowControl/>
        <w:tabs>
          <w:tab w:val="left" w:pos="4305"/>
        </w:tabs>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负责人：王</w:t>
      </w:r>
      <w:r>
        <w:rPr>
          <w:rFonts w:hint="eastAsia" w:ascii="仿宋_GB2312" w:hAnsi="仿宋_GB2312" w:eastAsia="仿宋_GB2312" w:cs="仿宋_GB2312"/>
          <w:color w:val="auto"/>
          <w:sz w:val="32"/>
          <w:szCs w:val="32"/>
          <w:lang w:eastAsia="zh-CN"/>
        </w:rPr>
        <w:t>佳</w:t>
      </w:r>
      <w:r>
        <w:rPr>
          <w:rFonts w:hint="eastAsia" w:ascii="仿宋_GB2312" w:hAnsi="仿宋_GB2312" w:eastAsia="仿宋_GB2312" w:cs="仿宋_GB2312"/>
          <w:color w:val="auto"/>
          <w:sz w:val="32"/>
          <w:szCs w:val="32"/>
        </w:rPr>
        <w:t>法</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云南省昆明市</w:t>
      </w:r>
      <w:r>
        <w:rPr>
          <w:rFonts w:hint="eastAsia" w:ascii="仿宋_GB2312" w:hAnsi="仿宋_GB2312" w:eastAsia="仿宋_GB2312" w:cs="仿宋_GB2312"/>
          <w:color w:val="auto"/>
          <w:sz w:val="32"/>
          <w:szCs w:val="32"/>
        </w:rPr>
        <w:t>富民</w:t>
      </w:r>
      <w:r>
        <w:rPr>
          <w:rFonts w:hint="eastAsia" w:ascii="仿宋_GB2312" w:hAnsi="仿宋_GB2312" w:eastAsia="仿宋_GB2312" w:cs="仿宋_GB2312"/>
          <w:color w:val="auto"/>
          <w:sz w:val="32"/>
          <w:szCs w:val="32"/>
          <w:lang w:eastAsia="zh-CN"/>
        </w:rPr>
        <w:t>工业园区大营五金建材产业园</w:t>
      </w:r>
      <w:r>
        <w:rPr>
          <w:rFonts w:hint="eastAsia" w:ascii="仿宋_GB2312" w:hAnsi="仿宋_GB2312" w:eastAsia="仿宋_GB2312" w:cs="仿宋_GB2312"/>
          <w:color w:val="auto"/>
          <w:sz w:val="32"/>
          <w:szCs w:val="32"/>
        </w:rPr>
        <w:t>羊凹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富民鑫盈建材有限公司</w:t>
      </w:r>
      <w:r>
        <w:rPr>
          <w:rFonts w:hint="eastAsia" w:ascii="仿宋_GB2312" w:hAnsi="仿宋_GB2312" w:eastAsia="仿宋_GB2312" w:cs="仿宋_GB2312"/>
          <w:color w:val="auto"/>
          <w:sz w:val="32"/>
          <w:szCs w:val="32"/>
        </w:rPr>
        <w:t>未按《排污许可管理条例》规定提交202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年年度排污许可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执行报告</w:t>
      </w:r>
      <w:r>
        <w:rPr>
          <w:rFonts w:hint="eastAsia" w:ascii="仿宋_GB2312" w:hAnsi="仿宋_GB2312" w:eastAsia="仿宋_GB2312" w:cs="仿宋_GB2312"/>
          <w:color w:val="auto"/>
          <w:kern w:val="0"/>
          <w:sz w:val="32"/>
          <w:szCs w:val="32"/>
          <w:lang w:eastAsia="zh-CN"/>
        </w:rPr>
        <w:t>一案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富民县生态环境保护综合执法大队</w:t>
      </w:r>
      <w:r>
        <w:rPr>
          <w:rFonts w:hint="eastAsia" w:ascii="仿宋_GB2312" w:hAnsi="仿宋_GB2312" w:eastAsia="仿宋_GB2312" w:cs="仿宋_GB2312"/>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2022年4月19日，富民县生态环境保护综合执法大队执法人员对富民鑫盈建材有限公司进行了现场检查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发现你</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实施了以下环境违法行为：</w:t>
      </w:r>
    </w:p>
    <w:p>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w:t>
      </w:r>
      <w:r>
        <w:rPr>
          <w:rFonts w:hint="eastAsia" w:ascii="仿宋_GB2312" w:hAnsi="仿宋_GB2312" w:eastAsia="仿宋_GB2312" w:cs="仿宋_GB2312"/>
          <w:color w:val="auto"/>
          <w:sz w:val="32"/>
          <w:szCs w:val="32"/>
          <w:lang w:eastAsia="zh-CN"/>
        </w:rPr>
        <w:t>公司于</w:t>
      </w:r>
      <w:r>
        <w:rPr>
          <w:rFonts w:hint="eastAsia" w:ascii="仿宋_GB2312" w:hAnsi="仿宋_GB2312" w:eastAsia="仿宋_GB2312" w:cs="仿宋_GB2312"/>
          <w:color w:val="auto"/>
          <w:sz w:val="32"/>
          <w:szCs w:val="32"/>
        </w:rPr>
        <w:t xml:space="preserve"> 2020年8月10日取得</w:t>
      </w:r>
      <w:r>
        <w:rPr>
          <w:rFonts w:hint="eastAsia" w:ascii="仿宋_GB2312" w:hAnsi="仿宋_GB2312" w:eastAsia="仿宋_GB2312" w:cs="仿宋_GB2312"/>
          <w:color w:val="auto"/>
          <w:sz w:val="32"/>
          <w:szCs w:val="32"/>
        </w:rPr>
        <w:t>排污许可证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至今未按《排污许可管理条例》规定提交202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年年度排污许可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执行报告。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以上事实，有富民县生态环境保护综合执法大队《现场检查（勘察）笔录》、《调查询问笔录》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全国排污许可证管理信息平台查询结果截图等证据为凭。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上述行为已违反了：</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《排污许可管理条例》第二十二条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排污单位应当按照排污许可证规定的内容、频次和时间要求，向审批部门提交排污许可证执行报告，如实报告污染物排放行为、排放浓度、排放量等</w:t>
      </w:r>
      <w:r>
        <w:rPr>
          <w:rFonts w:hint="eastAsia" w:ascii="仿宋_GB2312" w:hAnsi="仿宋_GB2312" w:eastAsia="仿宋_GB2312" w:cs="仿宋_GB2312"/>
          <w:color w:val="auto"/>
          <w:sz w:val="32"/>
          <w:szCs w:val="32"/>
          <w:shd w:val="clear" w:color="auto" w:fill="FFFFFF"/>
          <w:lang w:eastAsia="zh-CN"/>
        </w:rPr>
        <w:t>”之规定。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《排污许可管理条例》第三十七条第三</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违反本条例规定，排污单位有下列行为之一的，由生态环境主管部门责令改正，处每次5千元以上2万元以下的罚款；法律另有规定的，从其规定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（三）未按照排污许可证规定提交排污许可证执行报告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之规定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不予处罚的依据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2022年4月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日富民鑫盈建材有限公司</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rPr>
        <w:t>富民鑫盈建材有限公司</w:t>
      </w:r>
      <w:r>
        <w:rPr>
          <w:rFonts w:hint="eastAsia" w:ascii="仿宋_GB2312" w:hAnsi="仿宋_GB2312" w:eastAsia="仿宋_GB2312" w:cs="仿宋_GB2312"/>
          <w:color w:val="auto"/>
          <w:sz w:val="32"/>
          <w:szCs w:val="32"/>
          <w:lang w:eastAsia="zh-CN"/>
        </w:rPr>
        <w:t>整改报告</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全国排污许可证管理信息平台查询结果截图</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4月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已上传</w:t>
      </w:r>
      <w:r>
        <w:rPr>
          <w:rFonts w:hint="eastAsia" w:ascii="仿宋_GB2312" w:hAnsi="仿宋_GB2312" w:eastAsia="仿宋_GB2312" w:cs="仿宋_GB2312"/>
          <w:color w:val="auto"/>
          <w:sz w:val="32"/>
          <w:szCs w:val="32"/>
          <w:lang w:val="en-US" w:eastAsia="zh-CN"/>
        </w:rPr>
        <w:t>2021年年度</w:t>
      </w:r>
      <w:r>
        <w:rPr>
          <w:rFonts w:hint="eastAsia" w:ascii="仿宋_GB2312" w:hAnsi="仿宋_GB2312" w:eastAsia="仿宋_GB2312" w:cs="仿宋_GB2312"/>
          <w:color w:val="auto"/>
          <w:sz w:val="32"/>
          <w:szCs w:val="32"/>
          <w:shd w:val="clear" w:color="auto" w:fill="FFFFFF"/>
        </w:rPr>
        <w:t>排污许可证执行报告</w:t>
      </w:r>
      <w:r>
        <w:rPr>
          <w:rFonts w:hint="eastAsia" w:ascii="仿宋_GB2312" w:hAnsi="仿宋_GB2312" w:eastAsia="仿宋_GB2312" w:cs="仿宋_GB2312"/>
          <w:color w:val="auto"/>
          <w:sz w:val="32"/>
          <w:szCs w:val="32"/>
          <w:shd w:val="clear" w:color="auto" w:fill="FFFFFF"/>
          <w:lang w:eastAsia="zh-CN"/>
        </w:rPr>
        <w:t>，希望免予处罚。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w:t>
      </w:r>
      <w:r>
        <w:rPr>
          <w:rFonts w:hint="eastAsia" w:ascii="仿宋_GB2312" w:hAnsi="仿宋_GB2312" w:eastAsia="仿宋_GB2312" w:cs="仿宋_GB2312"/>
          <w:color w:val="auto"/>
          <w:sz w:val="32"/>
          <w:szCs w:val="32"/>
          <w:lang w:eastAsia="zh-CN"/>
        </w:rPr>
        <w:t>参照《昆明市生态环境局关于减轻和免除行政处罚的实施意见（试行）》第四条第（十五）项“当事人有下列情形之一，</w:t>
      </w:r>
      <w:r>
        <w:rPr>
          <w:rFonts w:hint="eastAsia" w:ascii="仿宋_GB2312" w:hAnsi="仿宋_GB2312" w:eastAsia="仿宋_GB2312" w:cs="仿宋_GB2312"/>
          <w:color w:val="auto"/>
          <w:sz w:val="32"/>
          <w:szCs w:val="32"/>
        </w:rPr>
        <w:t>违法行为轻微并及时纠正，没有造成危害后果的，</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不予行政处罚</w:t>
      </w:r>
      <w:r>
        <w:rPr>
          <w:rFonts w:hint="eastAsia" w:ascii="仿宋_GB2312" w:hAnsi="仿宋_GB2312" w:eastAsia="仿宋_GB2312" w:cs="仿宋_GB2312"/>
          <w:color w:val="auto"/>
          <w:sz w:val="32"/>
          <w:szCs w:val="32"/>
          <w:lang w:eastAsia="zh-CN"/>
        </w:rPr>
        <w:t>：（十五）其他违法行为轻微并及时纠正，没有造成危害后果的”规定，经我局会议讨论研究，决定对</w:t>
      </w:r>
      <w:r>
        <w:rPr>
          <w:rFonts w:hint="eastAsia" w:ascii="仿宋_GB2312" w:hAnsi="仿宋_GB2312" w:eastAsia="仿宋_GB2312" w:cs="仿宋_GB2312"/>
          <w:color w:val="auto"/>
          <w:sz w:val="32"/>
          <w:szCs w:val="32"/>
        </w:rPr>
        <w:t>富民鑫盈建材有限公司</w:t>
      </w:r>
      <w:r>
        <w:rPr>
          <w:rFonts w:hint="eastAsia" w:ascii="仿宋_GB2312" w:hAnsi="仿宋_GB2312" w:eastAsia="仿宋_GB2312" w:cs="仿宋_GB2312"/>
          <w:color w:val="auto"/>
          <w:sz w:val="32"/>
          <w:szCs w:val="32"/>
        </w:rPr>
        <w:t>未按《排污许可管理条例》规定提交202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年年度排污许可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执行报告</w:t>
      </w:r>
      <w:r>
        <w:rPr>
          <w:rFonts w:hint="eastAsia" w:ascii="仿宋_GB2312" w:hAnsi="仿宋_GB2312" w:eastAsia="仿宋_GB2312" w:cs="仿宋_GB2312"/>
          <w:color w:val="auto"/>
          <w:kern w:val="0"/>
          <w:sz w:val="32"/>
          <w:szCs w:val="32"/>
          <w:lang w:eastAsia="zh-CN"/>
        </w:rPr>
        <w:t>的环境违法行为</w:t>
      </w:r>
      <w:r>
        <w:rPr>
          <w:rFonts w:hint="eastAsia" w:ascii="仿宋_GB2312" w:hAnsi="仿宋_GB2312" w:eastAsia="仿宋_GB2312" w:cs="仿宋_GB2312"/>
          <w:color w:val="auto"/>
          <w:sz w:val="32"/>
          <w:szCs w:val="32"/>
          <w:lang w:eastAsia="zh-CN"/>
        </w:rPr>
        <w:t>不予</w:t>
      </w:r>
      <w:r>
        <w:rPr>
          <w:rFonts w:hint="eastAsia" w:ascii="仿宋_GB2312" w:hAnsi="仿宋_GB2312" w:eastAsia="仿宋_GB2312" w:cs="仿宋_GB2312"/>
          <w:color w:val="auto"/>
          <w:kern w:val="0"/>
          <w:sz w:val="32"/>
          <w:szCs w:val="32"/>
          <w:lang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w:t>
      </w:r>
      <w:r>
        <w:rPr>
          <w:rFonts w:hint="eastAsia" w:ascii="仿宋_GB2312" w:hAnsi="仿宋_GB2312" w:eastAsia="仿宋_GB2312" w:cs="仿宋_GB2312"/>
          <w:b w:val="0"/>
          <w:bCs w:val="0"/>
          <w:color w:val="auto"/>
          <w:sz w:val="32"/>
          <w:szCs w:val="32"/>
          <w:lang w:eastAsia="zh-CN"/>
        </w:rPr>
        <w:t>安宁市人民</w:t>
      </w:r>
      <w:r>
        <w:rPr>
          <w:rFonts w:hint="eastAsia" w:ascii="仿宋_GB2312" w:hAnsi="仿宋_GB2312" w:eastAsia="仿宋_GB2312" w:cs="仿宋_GB2312"/>
          <w:b w:val="0"/>
          <w:bCs w:val="0"/>
          <w:color w:val="auto"/>
          <w:sz w:val="32"/>
          <w:szCs w:val="32"/>
        </w:rPr>
        <w:t>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160" w:firstLineChars="13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0"/>
          <w:kern w:val="21"/>
          <w:sz w:val="32"/>
          <w:szCs w:val="32"/>
          <w:lang w:val="en-US" w:eastAsia="zh-CN"/>
        </w:rPr>
        <w:t>昆明市生态环境局富民分局</w:t>
      </w:r>
      <w:r>
        <w:rPr>
          <w:rFonts w:hint="eastAsia" w:ascii="仿宋_GB2312" w:hAnsi="仿宋_GB2312" w:eastAsia="仿宋_GB2312" w:cs="仿宋_GB2312"/>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040" w:firstLineChars="15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kern w:val="0"/>
          <w:sz w:val="32"/>
          <w:szCs w:val="32"/>
          <w:lang w:val="en-US" w:eastAsia="zh-CN"/>
        </w:rPr>
        <w:t>2022年5月5</w:t>
      </w:r>
      <w:bookmarkStart w:id="0" w:name="_GoBack"/>
      <w:bookmarkEnd w:id="0"/>
      <w:r>
        <w:rPr>
          <w:rFonts w:hint="eastAsia" w:ascii="仿宋_GB2312" w:hAnsi="仿宋_GB2312" w:eastAsia="仿宋_GB2312" w:cs="仿宋_GB2312"/>
          <w:color w:val="auto"/>
          <w:spacing w:val="8"/>
          <w:kern w:val="0"/>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1A532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1014D"/>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01D9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41AAF"/>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E042C3"/>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1174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217E4"/>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077557"/>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2709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07A29"/>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6490D"/>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3E568B"/>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274D2"/>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8B33F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3</Pages>
  <Words>1068</Words>
  <Characters>1133</Characters>
  <Lines>0</Lines>
  <Paragraphs>0</Paragraphs>
  <TotalTime>94</TotalTime>
  <ScaleCrop>false</ScaleCrop>
  <LinksUpToDate>false</LinksUpToDate>
  <CharactersWithSpaces>1163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2022-05-05T07:06:04Z</cp:lastPrinted>
  <dcterms:modified xsi:type="dcterms:W3CDTF">2022-05-05T09:01:10Z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9994D79CE90B4DC995C8F7D4F8FE0767</vt:lpwstr>
  </property>
</Properties>
</file>