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1305"/>
        <w:gridCol w:w="2070"/>
        <w:gridCol w:w="2205"/>
        <w:gridCol w:w="174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富民县2022年7月农村低保公示名册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所属村（居）委会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保障金额(元）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保富勇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保富容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柳金荣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907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QxMmFmNjcyY2RmZDdkMzM3OGM4OWVhNmJmODQifQ=="/>
  </w:docVars>
  <w:rsids>
    <w:rsidRoot w:val="55F379C8"/>
    <w:rsid w:val="25B56B20"/>
    <w:rsid w:val="48B47C08"/>
    <w:rsid w:val="55F379C8"/>
    <w:rsid w:val="707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31272</Words>
  <Characters>36836</Characters>
  <Lines>0</Lines>
  <Paragraphs>0</Paragraphs>
  <TotalTime>23</TotalTime>
  <ScaleCrop>false</ScaleCrop>
  <LinksUpToDate>false</LinksUpToDate>
  <CharactersWithSpaces>36985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2022-07-21T02:34:00Z</dcterms:created>
  <dc:creator>淼淼</dc:creator>
  <cp:lastModifiedBy>逾越</cp:lastModifiedBy>
  <dcterms:modified xsi:type="dcterms:W3CDTF">2022-07-25T08:16:38Z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87981A41E519482FA143DE7F4F225522</vt:lpwstr>
  </property>
</Properties>
</file>