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微软雅黑" w:hAnsi="微软雅黑" w:eastAsia="微软雅黑" w:cs="微软雅黑"/>
          <w:i w:val="0"/>
          <w:caps w:val="0"/>
          <w:color w:val="333333"/>
          <w:spacing w:val="0"/>
          <w:sz w:val="19"/>
          <w:szCs w:val="19"/>
        </w:rPr>
      </w:pPr>
      <w:r>
        <w:rPr>
          <w:rFonts w:ascii="Arial" w:hAnsi="Arial" w:eastAsia="微软雅黑" w:cs="Arial"/>
          <w:b/>
          <w:i w:val="0"/>
          <w:caps w:val="0"/>
          <w:color w:val="333333"/>
          <w:spacing w:val="0"/>
          <w:sz w:val="25"/>
          <w:szCs w:val="25"/>
          <w:bdr w:val="none" w:color="auto" w:sz="0" w:space="0"/>
          <w:shd w:val="clear" w:fill="FFFFFF"/>
        </w:rPr>
        <w:t>监督索引号</w:t>
      </w:r>
      <w:r>
        <w:rPr>
          <w:rFonts w:hint="default" w:ascii="Arial" w:hAnsi="Arial" w:eastAsia="微软雅黑" w:cs="Arial"/>
          <w:b/>
          <w:i w:val="0"/>
          <w:caps w:val="0"/>
          <w:color w:val="333333"/>
          <w:spacing w:val="0"/>
          <w:sz w:val="25"/>
          <w:szCs w:val="25"/>
          <w:bdr w:val="none" w:color="auto" w:sz="0" w:space="0"/>
          <w:shd w:val="clear" w:fill="FFFFFF"/>
        </w:rPr>
        <w:t>53010000246701900000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ascii="黑体" w:hAnsi="宋体" w:eastAsia="黑体" w:cs="黑体"/>
          <w:i w:val="0"/>
          <w:caps w:val="0"/>
          <w:color w:val="333333"/>
          <w:spacing w:val="0"/>
          <w:sz w:val="25"/>
          <w:szCs w:val="25"/>
          <w:bdr w:val="none" w:color="auto" w:sz="0" w:space="0"/>
          <w:shd w:val="clear" w:fill="FFFFFF"/>
        </w:rPr>
        <w:t>附件</w:t>
      </w:r>
      <w:r>
        <w:rPr>
          <w:rFonts w:hint="eastAsia" w:ascii="黑体" w:hAnsi="宋体" w:eastAsia="黑体" w:cs="黑体"/>
          <w:i w:val="0"/>
          <w:caps w:val="0"/>
          <w:color w:val="333333"/>
          <w:spacing w:val="0"/>
          <w:sz w:val="25"/>
          <w:szCs w:val="25"/>
          <w:bdr w:val="none" w:color="auto" w:sz="0" w:space="0"/>
          <w:shd w:val="clear" w:fill="FFFFFF"/>
        </w:rPr>
        <w:t>2-2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微软雅黑" w:hAnsi="微软雅黑" w:eastAsia="微软雅黑" w:cs="微软雅黑"/>
          <w:i w:val="0"/>
          <w:caps w:val="0"/>
          <w:color w:val="333333"/>
          <w:spacing w:val="0"/>
          <w:sz w:val="19"/>
          <w:szCs w:val="19"/>
        </w:rPr>
      </w:pPr>
      <w:r>
        <w:rPr>
          <w:rFonts w:ascii="方正小标宋简体" w:hAnsi="方正小标宋简体" w:eastAsia="方正小标宋简体" w:cs="方正小标宋简体"/>
          <w:i w:val="0"/>
          <w:caps w:val="0"/>
          <w:color w:val="333333"/>
          <w:spacing w:val="0"/>
          <w:sz w:val="25"/>
          <w:szCs w:val="25"/>
          <w:bdr w:val="none" w:color="auto" w:sz="0" w:space="0"/>
          <w:shd w:val="clear" w:fill="FFFFFF"/>
        </w:rPr>
        <w:t>   </w:t>
      </w:r>
      <w:r>
        <w:rPr>
          <w:rFonts w:hint="default" w:ascii="方正小标宋简体" w:hAnsi="方正小标宋简体" w:eastAsia="方正小标宋简体" w:cs="方正小标宋简体"/>
          <w:i w:val="0"/>
          <w:caps w:val="0"/>
          <w:color w:val="333333"/>
          <w:spacing w:val="0"/>
          <w:sz w:val="34"/>
          <w:szCs w:val="34"/>
          <w:bdr w:val="none" w:color="auto" w:sz="0" w:space="0"/>
          <w:shd w:val="clear" w:fill="FFFFFF"/>
        </w:rPr>
        <w:t>昆明市生态环境局富民分局生态环境监测站2022年预算公开目录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第一部分 昆明市生态环境局富民分局生态环境监测站2022年部门预算编制说明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ascii="仿宋_GB2312" w:hAnsi="微软雅黑" w:eastAsia="仿宋_GB2312" w:cs="仿宋_GB2312"/>
          <w:i w:val="0"/>
          <w:caps w:val="0"/>
          <w:color w:val="333333"/>
          <w:spacing w:val="0"/>
          <w:sz w:val="25"/>
          <w:szCs w:val="25"/>
          <w:bdr w:val="none" w:color="auto" w:sz="0" w:space="0"/>
          <w:shd w:val="clear" w:fill="FFFFFF"/>
        </w:rPr>
        <w:t>一、基本职能及主要工作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二、预算单位基本情况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三、预算单位收入情况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四、预算单位支出情况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五、市对下专项转移支付情况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六、政府采购预算情况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七、部门“三公”经费增减变化情况及原因说明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八、重点项目预算绩效目标情况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九、其他公开信息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第二部分  昆明市生态环境局富民分局生态环境监测站2022年部门预算表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一、财务收支预算总表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二、部门收入预算表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三、部门支出预算表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四、财政拨款收支预算总表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五、一般公共预算支出预算表（按功能科目分类）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六、一般公共预算“三公”经费支出预算表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七、基本支出预算表（人员类、运转类公用经费项目）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八、项目支出预算表（其他运转类、特定目标类项目）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九、项目支出绩效目标表（本级下达）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十、项目支出绩效目标表（另文下达）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十一、政府性基金预算支出预算表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十二、部门政府采购预算表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十三、政府购买服务预算表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十四、市对下转移支付预算表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十五、市对下转移支付绩效目标表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十六、新增资产配置表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76"/>
        <w:jc w:val="center"/>
        <w:rPr>
          <w:rFonts w:hint="eastAsia" w:ascii="微软雅黑" w:hAnsi="微软雅黑" w:eastAsia="微软雅黑" w:cs="微软雅黑"/>
          <w:i w:val="0"/>
          <w:caps w:val="0"/>
          <w:color w:val="333333"/>
          <w:spacing w:val="0"/>
          <w:sz w:val="19"/>
          <w:szCs w:val="19"/>
        </w:rPr>
      </w:pPr>
      <w:r>
        <w:rPr>
          <w:rFonts w:ascii="方正小标宋简体" w:hAnsi="方正小标宋简体" w:eastAsia="方正小标宋简体" w:cs="方正小标宋简体"/>
          <w:i w:val="0"/>
          <w:caps w:val="0"/>
          <w:color w:val="333333"/>
          <w:spacing w:val="0"/>
          <w:sz w:val="34"/>
          <w:szCs w:val="34"/>
          <w:shd w:val="clear" w:fill="FFFFFF"/>
        </w:rPr>
        <w:t>昆明市生态环境局富民分局生态环境监测站2022</w:t>
      </w:r>
      <w:r>
        <w:rPr>
          <w:rFonts w:hint="default" w:ascii="方正小标宋简体" w:hAnsi="方正小标宋简体" w:eastAsia="方正小标宋简体" w:cs="方正小标宋简体"/>
          <w:i w:val="0"/>
          <w:caps w:val="0"/>
          <w:color w:val="333333"/>
          <w:spacing w:val="0"/>
          <w:sz w:val="34"/>
          <w:szCs w:val="34"/>
          <w:shd w:val="clear" w:fill="FFFFFF"/>
        </w:rPr>
        <w:t>年预算公开目录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一、基本职能及主要工作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ascii="楷体_GB2312" w:hAnsi="微软雅黑" w:eastAsia="楷体_GB2312" w:cs="楷体_GB2312"/>
          <w:i w:val="0"/>
          <w:caps w:val="0"/>
          <w:color w:val="333333"/>
          <w:spacing w:val="0"/>
          <w:sz w:val="25"/>
          <w:szCs w:val="25"/>
          <w:bdr w:val="none" w:color="auto" w:sz="0" w:space="0"/>
          <w:shd w:val="clear" w:fill="FFFFFF"/>
        </w:rPr>
        <w:t>（一）部门主要职责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ascii="微软雅黑" w:hAnsi="微软雅黑" w:eastAsia="微软雅黑" w:cs="微软雅黑"/>
          <w:i w:val="0"/>
          <w:caps w:val="0"/>
          <w:color w:val="333333"/>
          <w:spacing w:val="12"/>
          <w:sz w:val="19"/>
          <w:szCs w:val="19"/>
          <w:bdr w:val="none" w:color="auto" w:sz="0" w:space="0"/>
          <w:shd w:val="clear" w:fill="FFFFFF"/>
        </w:rPr>
        <w:t>1、</w:t>
      </w:r>
      <w:r>
        <w:rPr>
          <w:rFonts w:hint="default" w:ascii="仿宋_GB2312" w:hAnsi="微软雅黑" w:eastAsia="仿宋_GB2312" w:cs="仿宋_GB2312"/>
          <w:i w:val="0"/>
          <w:caps w:val="0"/>
          <w:color w:val="333333"/>
          <w:spacing w:val="12"/>
          <w:sz w:val="25"/>
          <w:szCs w:val="25"/>
          <w:bdr w:val="none" w:color="auto" w:sz="0" w:space="0"/>
          <w:shd w:val="clear" w:fill="FFFFFF"/>
        </w:rPr>
        <w:t>负责对本县内大气、水体、土壤、生物、噪声、辐射等各种环境要素的质量状况，按国家统一规定要求，进行经常性监测;分析、收集、贮存和整理环境监测数据资料，定期向市环境保护局和国家环境监测总站、省环境监测中心站报送环境质量状况和污染源动态等监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12"/>
          <w:sz w:val="25"/>
          <w:szCs w:val="25"/>
          <w:bdr w:val="none" w:color="auto" w:sz="0" w:space="0"/>
          <w:shd w:val="clear" w:fill="FFFFFF"/>
        </w:rPr>
        <w:t>2、负责组织全县污染源调查，建立健全污染源档案，以及各种分类资料。参与环境监察，掌握环境动态，为加强污染源管理和排污收费提供监测数据。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12"/>
          <w:sz w:val="25"/>
          <w:szCs w:val="25"/>
          <w:bdr w:val="none" w:color="auto" w:sz="0" w:space="0"/>
          <w:shd w:val="clear" w:fill="FFFFFF"/>
        </w:rPr>
        <w:t>3、负责制定本县环境监测规划和年度计划，负责编写本县环境质量报告书，编制本县环境监测年鉴以及各类环境要素的年报、月报、周报、日报。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12"/>
          <w:sz w:val="25"/>
          <w:szCs w:val="25"/>
          <w:bdr w:val="none" w:color="auto" w:sz="0" w:space="0"/>
          <w:shd w:val="clear" w:fill="FFFFFF"/>
        </w:rPr>
        <w:t>4、负责本县环境质量评价，区域环境的本底和现状监测，工程项目“三同时”验收监测、跟踪监测、污染源治理装置运行情况监督检查监测。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12"/>
          <w:sz w:val="25"/>
          <w:szCs w:val="25"/>
          <w:bdr w:val="none" w:color="auto" w:sz="0" w:space="0"/>
          <w:shd w:val="clear" w:fill="FFFFFF"/>
        </w:rPr>
        <w:t>5、负责对县区监测站及本市环境监测网的业务指导、质量考核、技术交流和监测人员培训。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12"/>
          <w:sz w:val="25"/>
          <w:szCs w:val="25"/>
          <w:bdr w:val="none" w:color="auto" w:sz="0" w:space="0"/>
          <w:shd w:val="clear" w:fill="FFFFFF"/>
        </w:rPr>
        <w:t>6、积极开展社会委托监测业务，有组织地开展服务性监测。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12"/>
          <w:sz w:val="25"/>
          <w:szCs w:val="25"/>
          <w:bdr w:val="none" w:color="auto" w:sz="0" w:space="0"/>
          <w:shd w:val="clear" w:fill="FFFFFF"/>
        </w:rPr>
        <w:t>7、完成省市县环保局领导交办的其它任务。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（二）机构设置情况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我部门</w:t>
      </w:r>
      <w:r>
        <w:rPr>
          <w:rFonts w:hint="eastAsia" w:ascii="仿宋_GB2312" w:hAnsi="微软雅黑" w:eastAsia="仿宋_GB2312" w:cs="仿宋_GB2312"/>
          <w:i w:val="0"/>
          <w:caps w:val="0"/>
          <w:color w:val="333333"/>
          <w:spacing w:val="0"/>
          <w:sz w:val="25"/>
          <w:szCs w:val="25"/>
          <w:bdr w:val="none" w:color="auto" w:sz="0" w:space="0"/>
          <w:shd w:val="clear" w:fill="FFFFFF"/>
          <w:lang w:val="en-US" w:eastAsia="zh-CN"/>
        </w:rPr>
        <w:t>共设置1个</w:t>
      </w:r>
      <w:r>
        <w:rPr>
          <w:rFonts w:hint="default" w:ascii="仿宋_GB2312" w:hAnsi="微软雅黑" w:eastAsia="仿宋_GB2312" w:cs="仿宋_GB2312"/>
          <w:i w:val="0"/>
          <w:caps w:val="0"/>
          <w:color w:val="333333"/>
          <w:spacing w:val="0"/>
          <w:sz w:val="25"/>
          <w:szCs w:val="25"/>
          <w:bdr w:val="none" w:color="auto" w:sz="0" w:space="0"/>
          <w:shd w:val="clear" w:fill="FFFFFF"/>
        </w:rPr>
        <w:t>内设机构，</w:t>
      </w:r>
      <w:r>
        <w:rPr>
          <w:rFonts w:hint="eastAsia" w:ascii="仿宋_GB2312" w:hAnsi="微软雅黑" w:eastAsia="仿宋_GB2312" w:cs="仿宋_GB2312"/>
          <w:i w:val="0"/>
          <w:caps w:val="0"/>
          <w:color w:val="333333"/>
          <w:spacing w:val="0"/>
          <w:sz w:val="25"/>
          <w:szCs w:val="25"/>
          <w:bdr w:val="none" w:color="auto" w:sz="0" w:space="0"/>
          <w:shd w:val="clear" w:fill="FFFFFF"/>
          <w:lang w:val="en-US" w:eastAsia="zh-CN"/>
        </w:rPr>
        <w:t>分别是办公室，</w:t>
      </w:r>
      <w:bookmarkStart w:id="0" w:name="_GoBack"/>
      <w:bookmarkEnd w:id="0"/>
      <w:r>
        <w:rPr>
          <w:rFonts w:hint="default" w:ascii="仿宋_GB2312" w:hAnsi="微软雅黑" w:eastAsia="仿宋_GB2312" w:cs="仿宋_GB2312"/>
          <w:i w:val="0"/>
          <w:caps w:val="0"/>
          <w:color w:val="333333"/>
          <w:spacing w:val="0"/>
          <w:sz w:val="25"/>
          <w:szCs w:val="25"/>
          <w:bdr w:val="none" w:color="auto" w:sz="0" w:space="0"/>
          <w:shd w:val="clear" w:fill="FFFFFF"/>
        </w:rPr>
        <w:t>其中纳入2022年部门预算编报的单位共1个，包括：行政单位0个，参照公务员法管理的事业单位0个，全额拨款事业单位1个。所属单位</w:t>
      </w:r>
      <w:r>
        <w:rPr>
          <w:rFonts w:hint="default" w:ascii="Times New Roman" w:hAnsi="Times New Roman" w:eastAsia="仿宋_GB2312" w:cs="Times New Roman"/>
          <w:i w:val="0"/>
          <w:caps w:val="0"/>
          <w:color w:val="333333"/>
          <w:spacing w:val="0"/>
          <w:sz w:val="25"/>
          <w:szCs w:val="25"/>
          <w:bdr w:val="none" w:color="auto" w:sz="0" w:space="0"/>
          <w:shd w:val="clear" w:fill="FFFFFF"/>
        </w:rPr>
        <w:t>1</w:t>
      </w:r>
      <w:r>
        <w:rPr>
          <w:rFonts w:hint="default" w:ascii="仿宋_GB2312" w:hAnsi="微软雅黑" w:eastAsia="仿宋_GB2312" w:cs="仿宋_GB2312"/>
          <w:i w:val="0"/>
          <w:caps w:val="0"/>
          <w:color w:val="333333"/>
          <w:spacing w:val="0"/>
          <w:sz w:val="25"/>
          <w:szCs w:val="25"/>
          <w:bdr w:val="none" w:color="auto" w:sz="0" w:space="0"/>
          <w:shd w:val="clear" w:fill="FFFFFF"/>
        </w:rPr>
        <w:t>个，分别是：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1.昆明市生态环境局富民分局生态环境监测站（全额拨款事业单位）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（三）重点工作概述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768"/>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对全县环境监测工作实施统一监督管理；制定并组织实施全县环境监测发展规划和年度监测工作计划；组织实施环境监测能力建设工作；组织对环境质量状况进行调查评估、预测预警；组织建设和管理环境监测网，负责县控监测点位（断面）的管理；负责编制全县环境质量报告书，发布环境监测信息；组织开展环境应急监测工作。组织实施本县水、大气、土壤、噪声等专项污染防治计划；监督全县废水、废气、固体废物、噪声等污染物的防治工作；负责提出县级以上企业污染限期治理项目计划并监督实施，指导全县企业污染防治工作；审定核发企（事）业单位排污许可证；组织治理项目的核实并监督实施及验收工作；组织污染调查工作。负责对生产、销售、使用放射性同位素和射线装置，以及转让、进出口放射性同位素的安全和防护工作实施监督管理；负责本行政区域内放射性物品运输安全的有关监督管理工作；负责对电磁辐射环境保护工作实施统一监督管理；负责对核技术利用、伴生放射性矿开发利用中的放射性污染防治进行监督检查;参与本行政区域内核与辐射事故的应急和处理工作；指导和组织辖区内核与辐射污染纠纷和投诉的调查和处理工作。通过富民县人民政府官网等媒体平台推送生态文明理念、保护环境国策和水污染防治等工作开展情况，强化生态环境执法，着力解决环境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二、预算单位基本情况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我部门编制2022年部门预算单位共1个。其中：财政全额供给单位1个；差额供给单位0个；定额补助单位0个；自收自支单位0个。财政全额供给单位中行政单位0个；参公单位0个；事业单位1个。截止2021年12月统计，部门基本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在职人员编制10人，其中：行政编制0人，工勤人员编制0人，事业编制10人。在职实有9人，其中： 财政全额保障9人，财政差额补助0人，财政专户资金、单位资金保障0人。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离退休人员 1人，其中： 离休 0人，退休 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shd w:val="clear" w:fill="FFFFFF"/>
        </w:rPr>
        <w:t>车辆编制0辆，实有车辆0辆。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三、预算单位收入情况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（一）部门财务收入情况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bdr w:val="none" w:color="auto" w:sz="0" w:space="0"/>
          <w:shd w:val="clear" w:fill="FFFFFF"/>
        </w:rPr>
        <w:t>2</w:t>
      </w:r>
      <w:r>
        <w:rPr>
          <w:rFonts w:hint="default" w:ascii="仿宋_GB2312" w:hAnsi="微软雅黑" w:eastAsia="仿宋_GB2312" w:cs="仿宋_GB2312"/>
          <w:i w:val="0"/>
          <w:caps w:val="0"/>
          <w:color w:val="333333"/>
          <w:spacing w:val="0"/>
          <w:sz w:val="25"/>
          <w:szCs w:val="25"/>
          <w:shd w:val="clear" w:fill="FFFFFF"/>
        </w:rPr>
        <w:t>022年部门财务总收入173.58万元，其中：一般公共预算173.58万元，政府性基金0.00万元，国有资本经营收益0.00万元，财政专户管理资金收入0.00万元，事业收入0.00万元，事业单位经营收入0.00万元，上级补助收入0.00万元，附属单位上缴收入0.00万元，其他收入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与上年对比减少</w:t>
      </w:r>
      <w:r>
        <w:rPr>
          <w:rFonts w:hint="default" w:ascii="Times New Roman" w:hAnsi="Times New Roman" w:eastAsia="仿宋_GB2312" w:cs="Times New Roman"/>
          <w:i w:val="0"/>
          <w:caps w:val="0"/>
          <w:color w:val="333333"/>
          <w:spacing w:val="0"/>
          <w:sz w:val="25"/>
          <w:szCs w:val="25"/>
          <w:bdr w:val="none" w:color="auto" w:sz="0" w:space="0"/>
          <w:shd w:val="clear" w:fill="FFFFFF"/>
        </w:rPr>
        <w:t>0.00</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ascii="楷体" w:hAnsi="楷体" w:eastAsia="楷体" w:cs="楷体"/>
          <w:i w:val="0"/>
          <w:caps w:val="0"/>
          <w:color w:val="333333"/>
          <w:spacing w:val="0"/>
          <w:sz w:val="25"/>
          <w:szCs w:val="25"/>
          <w:bdr w:val="none" w:color="auto" w:sz="0" w:space="0"/>
          <w:shd w:val="clear" w:fill="FFFFFF"/>
        </w:rPr>
        <w:t>，</w:t>
      </w:r>
      <w:r>
        <w:rPr>
          <w:rFonts w:hint="default" w:ascii="仿宋_GB2312" w:hAnsi="微软雅黑" w:eastAsia="仿宋_GB2312" w:cs="仿宋_GB2312"/>
          <w:i w:val="0"/>
          <w:caps w:val="0"/>
          <w:color w:val="333333"/>
          <w:spacing w:val="0"/>
          <w:sz w:val="25"/>
          <w:szCs w:val="25"/>
          <w:bdr w:val="none" w:color="auto" w:sz="0" w:space="0"/>
          <w:shd w:val="clear" w:fill="FFFFFF"/>
        </w:rPr>
        <w:t>主要原因分析为上年度昆明市生态环境局富民分局生态环境监测站未纳入部门预算，本年度因机构改革，昆明市生态环境局富民分局生态环境监测站开始进行预算填报，故与上年对比增加</w:t>
      </w:r>
      <w:r>
        <w:rPr>
          <w:rFonts w:hint="default" w:ascii="Times New Roman" w:hAnsi="Times New Roman" w:eastAsia="仿宋_GB2312" w:cs="Times New Roman"/>
          <w:i w:val="0"/>
          <w:caps w:val="0"/>
          <w:color w:val="333333"/>
          <w:spacing w:val="0"/>
          <w:sz w:val="25"/>
          <w:szCs w:val="25"/>
          <w:bdr w:val="none" w:color="auto" w:sz="0" w:space="0"/>
          <w:shd w:val="clear" w:fill="FFFFFF"/>
        </w:rPr>
        <w:t>173.58</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hint="eastAsia" w:ascii="楷体" w:hAnsi="楷体" w:eastAsia="楷体" w:cs="楷体"/>
          <w:i w:val="0"/>
          <w:caps w:val="0"/>
          <w:color w:val="333333"/>
          <w:spacing w:val="0"/>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（二）财政拨款收入情况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2</w:t>
      </w:r>
      <w:r>
        <w:rPr>
          <w:rFonts w:hint="default" w:ascii="仿宋_GB2312" w:hAnsi="微软雅黑" w:eastAsia="仿宋_GB2312" w:cs="仿宋_GB2312"/>
          <w:i w:val="0"/>
          <w:caps w:val="0"/>
          <w:color w:val="333333"/>
          <w:spacing w:val="0"/>
          <w:sz w:val="25"/>
          <w:szCs w:val="25"/>
          <w:shd w:val="clear" w:fill="FFFFFF"/>
        </w:rPr>
        <w:t>022年部门财政拨款收入173.58万元，其中:本年收入 173.58万元，上年结转收入0.00万元。本年收入中，一般公共预算财政拨款 173.58万元，政府性基金预算财政拨款0.00万元，国有资本经营收益财政拨款0.00万元。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与上年对比增加</w:t>
      </w:r>
      <w:r>
        <w:rPr>
          <w:rFonts w:hint="default" w:ascii="Times New Roman" w:hAnsi="Times New Roman" w:eastAsia="微软雅黑" w:cs="Times New Roman"/>
          <w:i w:val="0"/>
          <w:caps w:val="0"/>
          <w:color w:val="333333"/>
          <w:spacing w:val="0"/>
          <w:sz w:val="25"/>
          <w:szCs w:val="25"/>
          <w:bdr w:val="none" w:color="auto" w:sz="0" w:space="0"/>
          <w:shd w:val="clear" w:fill="FFFFFF"/>
        </w:rPr>
        <w:t> </w:t>
      </w:r>
      <w:r>
        <w:rPr>
          <w:rFonts w:hint="default" w:ascii="仿宋_GB2312" w:hAnsi="微软雅黑" w:eastAsia="仿宋_GB2312" w:cs="仿宋_GB2312"/>
          <w:i w:val="0"/>
          <w:caps w:val="0"/>
          <w:color w:val="333333"/>
          <w:spacing w:val="0"/>
          <w:sz w:val="25"/>
          <w:szCs w:val="25"/>
          <w:bdr w:val="none" w:color="auto" w:sz="0" w:space="0"/>
          <w:shd w:val="clear" w:fill="FFFFFF"/>
        </w:rPr>
        <w:t>173.58万元</w:t>
      </w:r>
      <w:r>
        <w:rPr>
          <w:rFonts w:hint="eastAsia" w:ascii="楷体" w:hAnsi="楷体" w:eastAsia="楷体" w:cs="楷体"/>
          <w:i w:val="0"/>
          <w:caps w:val="0"/>
          <w:color w:val="333333"/>
          <w:spacing w:val="0"/>
          <w:sz w:val="25"/>
          <w:szCs w:val="25"/>
          <w:bdr w:val="none" w:color="auto" w:sz="0" w:space="0"/>
          <w:shd w:val="clear" w:fill="FFFFFF"/>
        </w:rPr>
        <w:t>，</w:t>
      </w:r>
      <w:r>
        <w:rPr>
          <w:rFonts w:hint="default" w:ascii="仿宋_GB2312" w:hAnsi="微软雅黑" w:eastAsia="仿宋_GB2312" w:cs="仿宋_GB2312"/>
          <w:i w:val="0"/>
          <w:caps w:val="0"/>
          <w:color w:val="333333"/>
          <w:spacing w:val="0"/>
          <w:sz w:val="25"/>
          <w:szCs w:val="25"/>
          <w:bdr w:val="none" w:color="auto" w:sz="0" w:space="0"/>
          <w:shd w:val="clear" w:fill="FFFFFF"/>
        </w:rPr>
        <w:t>主要原因分析为上年度昆明市生态环境局富民分局生态环境监测站未纳入部门预算，本年度因机构改革，昆明市生态环境局富民分局生态环境监测站开始进行预算填报，故本年度预算支出增加173.58万元。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四、预算单位支出情况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2022年部门预算总支出 173.58万元。财政拨款安排支出 173.58万元，其中：基本支出173.58万元，与上年对比增加173.58万元</w:t>
      </w:r>
      <w:r>
        <w:rPr>
          <w:rFonts w:hint="eastAsia" w:ascii="仿宋_GB2312" w:hAnsi="微软雅黑" w:eastAsia="仿宋_GB2312" w:cs="仿宋_GB2312"/>
          <w:i w:val="0"/>
          <w:caps w:val="0"/>
          <w:color w:val="333333"/>
          <w:spacing w:val="0"/>
          <w:sz w:val="25"/>
          <w:szCs w:val="25"/>
          <w:shd w:val="clear" w:fill="FFFFFF"/>
        </w:rPr>
        <w:t>，</w:t>
      </w:r>
      <w:r>
        <w:rPr>
          <w:rFonts w:hint="default" w:ascii="仿宋_GB2312" w:hAnsi="微软雅黑" w:eastAsia="仿宋_GB2312" w:cs="仿宋_GB2312"/>
          <w:i w:val="0"/>
          <w:caps w:val="0"/>
          <w:color w:val="333333"/>
          <w:spacing w:val="0"/>
          <w:sz w:val="25"/>
          <w:szCs w:val="25"/>
          <w:shd w:val="clear" w:fill="FFFFFF"/>
        </w:rPr>
        <w:t>主要原因分析为上年度昆明市生态环境局富民分局生态环境监测站未纳入部门预算，本年度因机构改革，昆明市生态环境局富民分局生态环境监测站开始进行预算填报，故本年度预算支出增加173.58万元。项目支出0.00万元，与上年对比增加0.00万元。财政拨款安排支出按功能科目分类情况</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分别是</w:t>
      </w:r>
      <w:r>
        <w:rPr>
          <w:rFonts w:hint="default" w:ascii="仿宋_GB2312" w:hAnsi="微软雅黑" w:eastAsia="仿宋_GB2312" w:cs="仿宋_GB2312"/>
          <w:i w:val="0"/>
          <w:caps w:val="0"/>
          <w:color w:val="333333"/>
          <w:spacing w:val="0"/>
          <w:sz w:val="24"/>
          <w:szCs w:val="24"/>
          <w:bdr w:val="none" w:color="auto" w:sz="0" w:space="0"/>
          <w:shd w:val="clear" w:fill="FFFFFF"/>
        </w:rPr>
        <w:t>按支出功能科目分类，支出分别是：</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1.“节能环保支出（类）－ 环境保护管理事务（款）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其他环境保护管理事务（项）”支出125.07万元，主要用于环境保护领域部门工作运转的基本支出，反映环境执法监察的人员经费和日常公用经费等支出。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2.</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“住房保障支出（类）－ 住房改革支出（款）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住房公积金（项）”支出17.08万元，主要用于住房保障支出，反映住房公积金经费等支出。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5.</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“社会保障和就业支出（类）－ 行政事业单位养老支出（款）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机关事业单位基本养老保险缴费支出（项）”支出16.10万元，主要用于机关事业单位基本养老保险缴费支出，反映基本养老保险缴费等支出。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6、“卫生健康支出（类）－ 行政事业单位医疗（款）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事业单位医疗（项）”支出9.96万元，主要用于事业单位人员医保，反应行政单位医保支出。</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8.</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“卫生健康支出（类）－ 行政事业单位医疗（款）</w:t>
      </w:r>
      <w:r>
        <w:rPr>
          <w:rFonts w:hint="default" w:ascii="Times New Roman" w:hAnsi="Times New Roman" w:eastAsia="微软雅黑" w:cs="Times New Roman"/>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公务员医疗补助（项）”支出4.96万元，主要用于事业单位人员公务员医疗补助，反应事业单位公务员医疗补助。</w:t>
      </w:r>
    </w:p>
    <w:p>
      <w:pPr>
        <w:pStyle w:val="2"/>
        <w:keepNext w:val="0"/>
        <w:keepLines w:val="0"/>
        <w:widowControl/>
        <w:suppressLineNumbers w:val="0"/>
        <w:pBdr>
          <w:top w:val="none" w:color="auto" w:sz="0" w:space="0"/>
          <w:left w:val="none" w:color="auto" w:sz="0" w:space="0"/>
          <w:bottom w:val="single" w:color="FFFFFF" w:sz="4" w:space="19"/>
          <w:right w:val="none" w:color="auto" w:sz="0" w:space="0"/>
        </w:pBdr>
        <w:shd w:val="clear" w:fill="FFFFFF"/>
        <w:spacing w:before="0" w:beforeAutospacing="0" w:after="0" w:afterAutospacing="0" w:line="372" w:lineRule="atLeast"/>
        <w:ind w:left="0" w:right="0" w:firstLine="384"/>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4"/>
          <w:szCs w:val="24"/>
          <w:bdr w:val="none" w:color="auto" w:sz="0" w:space="0"/>
          <w:shd w:val="clear" w:fill="FFFFFF"/>
        </w:rPr>
        <w:t>9.</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微软雅黑" w:eastAsia="仿宋_GB2312" w:cs="仿宋_GB2312"/>
          <w:i w:val="0"/>
          <w:caps w:val="0"/>
          <w:color w:val="333333"/>
          <w:spacing w:val="0"/>
          <w:sz w:val="24"/>
          <w:szCs w:val="24"/>
          <w:bdr w:val="none" w:color="auto" w:sz="0" w:space="0"/>
          <w:shd w:val="clear" w:fill="FFFFFF"/>
        </w:rPr>
        <w:t>“卫生健康支出（类）－ 行政事业单位医疗（款）</w:t>
      </w:r>
      <w:r>
        <w:rPr>
          <w:rFonts w:hint="default" w:ascii="Times New Roman" w:hAnsi="Times New Roman" w:eastAsia="微软雅黑" w:cs="Times New Roman"/>
          <w:i w:val="0"/>
          <w:caps w:val="0"/>
          <w:color w:val="333333"/>
          <w:spacing w:val="0"/>
          <w:sz w:val="24"/>
          <w:szCs w:val="24"/>
          <w:bdr w:val="none" w:color="auto" w:sz="0" w:space="0"/>
          <w:shd w:val="clear" w:fill="FFFFFF"/>
        </w:rPr>
        <w:t>-</w:t>
      </w:r>
      <w:r>
        <w:rPr>
          <w:rFonts w:hint="default" w:ascii="仿宋_GB2312" w:hAnsi="微软雅黑" w:eastAsia="仿宋_GB2312" w:cs="仿宋_GB2312"/>
          <w:i w:val="0"/>
          <w:caps w:val="0"/>
          <w:color w:val="333333"/>
          <w:spacing w:val="0"/>
          <w:sz w:val="24"/>
          <w:szCs w:val="24"/>
          <w:bdr w:val="none" w:color="auto" w:sz="0" w:space="0"/>
          <w:shd w:val="clear" w:fill="FFFFFF"/>
        </w:rPr>
        <w:t> 其他行政事业单位医疗支出（项）”支出0.41万元，主要用于事业单位其他医疗支出，反应事业单位其他医疗支出。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五、市对下专项转移支付情况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bdr w:val="none" w:color="auto" w:sz="0" w:space="0"/>
          <w:shd w:val="clear" w:fill="FFFFFF"/>
        </w:rPr>
        <w:t>2</w:t>
      </w:r>
      <w:r>
        <w:rPr>
          <w:rFonts w:hint="default" w:ascii="仿宋_GB2312" w:hAnsi="微软雅黑" w:eastAsia="仿宋_GB2312" w:cs="仿宋_GB2312"/>
          <w:i w:val="0"/>
          <w:caps w:val="0"/>
          <w:color w:val="333333"/>
          <w:spacing w:val="0"/>
          <w:sz w:val="25"/>
          <w:szCs w:val="25"/>
          <w:shd w:val="clear" w:fill="FFFFFF"/>
        </w:rPr>
        <w:t>022年昆明市生态环境局富民分局生态环境监测站预算无市对下专项转移支付资金。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（一）与中央配套事项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2022年生态环境局富民分局生态环境监测站预算无与中央配套事项。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（二）与省级配套事项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2022年生态环境局富民分局生态环境监测站预算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（三）按既定政策标准测算补助事项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2022年生态环境局富民分局生态环境监测站预算无按既定政策标准测算补助事项。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（四）经济社会事业发展事项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shd w:val="clear" w:fill="FFFFFF"/>
        </w:rPr>
        <w:t>2022年生态环境局富民分局生态环境监测站预算无经济社会事业发展事项。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六、政府采购预算情况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shd w:val="clear" w:fill="FFFFFF"/>
        </w:rPr>
        <w:t>根据《中华人民共和国政府采购法》的有关规定，编制了政府采购预算，共涉及采购项目0个，政府采购预算总额0.00万元，其中：政府采购货物预算0.00万元、政府采购服务预算0.00万元、政府采购工程预算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七、部门“三公”经费增减变化情况及原因说明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昆明市生态环境局富民分局生态环境监测站2022年一般公共预算财政拨款“三公”经费预算合计0.00万元，较上年增加0.00万元，增长0.00%，具体变动情况如下：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（一）因公出国（境）费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昆明市生态环境局富民分局生态环境监测站2022年因公出国（境）费预算为0.00万元，较上年增加0.00万元，增长0.00%，共计安排因公出国（境）团组0个，因公出国（境）0人次。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增减变化原因无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（二）公务接待费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昆明市生态环境局富民分局生态环境监测站2022年公务接待费预算为0.00万元，较上年增加0.00万元，国内公务接待批次为0次，共计接待0人次。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（三）公务用车购置及运行维护费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bdr w:val="none" w:color="auto" w:sz="0" w:space="0"/>
          <w:shd w:val="clear" w:fill="FFFFFF"/>
        </w:rPr>
        <w:t>昆明市生态环境局富民分局生态环境监测站</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年公务用车购置及运行维护费</w:t>
      </w:r>
      <w:r>
        <w:rPr>
          <w:rFonts w:hint="default" w:ascii="仿宋_GB2312" w:hAnsi="微软雅黑" w:eastAsia="仿宋_GB2312" w:cs="仿宋_GB2312"/>
          <w:i w:val="0"/>
          <w:caps w:val="0"/>
          <w:color w:val="333333"/>
          <w:spacing w:val="0"/>
          <w:sz w:val="25"/>
          <w:szCs w:val="25"/>
          <w:shd w:val="clear" w:fill="FFFFFF"/>
        </w:rPr>
        <w:t>为0.00万元，较上年增加0.00万元，增长0.00%。其中：公务用车购置费0.00万元，较上年增加0.00万元，增长0.00%；公务用车运行维护费0.00万元，较上年增加0.00万元，增长0.00%。共计购置公务用车0辆，年末公务用车保有量为0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与上年相比无变化。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八、重点项目预算绩效目标情况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昆明市生态环境局富民分局生态环境监测站</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年无项目预算支出。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eastAsia" w:ascii="黑体" w:hAnsi="宋体" w:eastAsia="黑体" w:cs="黑体"/>
          <w:i w:val="0"/>
          <w:caps w:val="0"/>
          <w:color w:val="333333"/>
          <w:spacing w:val="0"/>
          <w:sz w:val="25"/>
          <w:szCs w:val="25"/>
          <w:bdr w:val="none" w:color="auto" w:sz="0" w:space="0"/>
          <w:shd w:val="clear" w:fill="FFFFFF"/>
        </w:rPr>
        <w:t>九、其他公开信息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（一）专业名词解释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1.“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仿宋_GB2312" w:hAnsi="微软雅黑" w:eastAsia="仿宋_GB2312" w:cs="仿宋_GB2312"/>
          <w:i w:val="0"/>
          <w:caps w:val="0"/>
          <w:color w:val="333333"/>
          <w:spacing w:val="0"/>
          <w:sz w:val="25"/>
          <w:szCs w:val="25"/>
          <w:shd w:val="clear" w:fill="FFFFFF"/>
        </w:rPr>
      </w:pPr>
      <w:r>
        <w:rPr>
          <w:rFonts w:hint="default" w:ascii="仿宋_GB2312" w:hAnsi="微软雅黑" w:eastAsia="仿宋_GB2312" w:cs="仿宋_GB2312"/>
          <w:i w:val="0"/>
          <w:caps w:val="0"/>
          <w:color w:val="333333"/>
          <w:spacing w:val="0"/>
          <w:sz w:val="25"/>
          <w:szCs w:val="25"/>
          <w:shd w:val="clear" w:fill="FFFFFF"/>
        </w:rPr>
        <w:t>2.机关运行经费：为保障行政单位（含参照公务员法管理的事业单位）运行用于购买货物和服务的各项资金，包括办公及印刷费、邮电费、差旅费、会议费、福利费、日常维修费、专用材料及一般设备购置费、办公饮用水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（二）机关运行经费安排变化情况及原因说明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昆明市生态环境局富民分局生态环境监测站</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年机关运行经费安排12.70万元，与上年对比增加</w:t>
      </w:r>
      <w:r>
        <w:rPr>
          <w:rFonts w:hint="default" w:ascii="Times New Roman" w:hAnsi="Times New Roman" w:eastAsia="仿宋_GB2312" w:cs="Times New Roman"/>
          <w:i w:val="0"/>
          <w:caps w:val="0"/>
          <w:color w:val="333333"/>
          <w:spacing w:val="0"/>
          <w:sz w:val="25"/>
          <w:szCs w:val="25"/>
          <w:bdr w:val="none" w:color="auto" w:sz="0" w:space="0"/>
          <w:shd w:val="clear" w:fill="FFFFFF"/>
        </w:rPr>
        <w:t>12.70</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hint="eastAsia" w:ascii="楷体" w:hAnsi="楷体" w:eastAsia="楷体" w:cs="楷体"/>
          <w:i w:val="0"/>
          <w:caps w:val="0"/>
          <w:color w:val="333333"/>
          <w:spacing w:val="0"/>
          <w:sz w:val="25"/>
          <w:szCs w:val="25"/>
          <w:bdr w:val="none" w:color="auto" w:sz="0" w:space="0"/>
          <w:shd w:val="clear" w:fill="FFFFFF"/>
        </w:rPr>
        <w:t>，</w:t>
      </w:r>
      <w:r>
        <w:rPr>
          <w:rFonts w:hint="default" w:ascii="仿宋_GB2312" w:hAnsi="微软雅黑" w:eastAsia="仿宋_GB2312" w:cs="仿宋_GB2312"/>
          <w:i w:val="0"/>
          <w:caps w:val="0"/>
          <w:color w:val="333333"/>
          <w:spacing w:val="0"/>
          <w:sz w:val="25"/>
          <w:szCs w:val="25"/>
          <w:bdr w:val="none" w:color="auto" w:sz="0" w:space="0"/>
          <w:shd w:val="clear" w:fill="FFFFFF"/>
        </w:rPr>
        <w:t>主要原因分析为上年度昆明市生态环境局富民分局生态环境监测站未纳入部门预算，本年度因机构改革，昆明市生态环境局富民分局生态环境监测站开始进行预算填报，故机关运行经费增加</w:t>
      </w:r>
      <w:r>
        <w:rPr>
          <w:rFonts w:hint="default" w:ascii="Times New Roman" w:hAnsi="Times New Roman" w:eastAsia="仿宋_GB2312" w:cs="Times New Roman"/>
          <w:i w:val="0"/>
          <w:caps w:val="0"/>
          <w:color w:val="333333"/>
          <w:spacing w:val="0"/>
          <w:sz w:val="25"/>
          <w:szCs w:val="25"/>
          <w:bdr w:val="none" w:color="auto" w:sz="0" w:space="0"/>
          <w:shd w:val="clear" w:fill="FFFFFF"/>
        </w:rPr>
        <w:t>16.80</w:t>
      </w:r>
      <w:r>
        <w:rPr>
          <w:rFonts w:hint="default" w:ascii="仿宋_GB2312" w:hAnsi="微软雅黑" w:eastAsia="仿宋_GB2312" w:cs="仿宋_GB2312"/>
          <w:i w:val="0"/>
          <w:caps w:val="0"/>
          <w:color w:val="333333"/>
          <w:spacing w:val="0"/>
          <w:sz w:val="25"/>
          <w:szCs w:val="25"/>
          <w:bdr w:val="none" w:color="auto" w:sz="0" w:space="0"/>
          <w:shd w:val="clear" w:fill="FFFFFF"/>
        </w:rPr>
        <w:t>万元</w:t>
      </w:r>
      <w:r>
        <w:rPr>
          <w:rFonts w:hint="eastAsia" w:ascii="楷体" w:hAnsi="楷体" w:eastAsia="楷体" w:cs="楷体"/>
          <w:i w:val="0"/>
          <w:caps w:val="0"/>
          <w:color w:val="333333"/>
          <w:spacing w:val="0"/>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6"/>
        <w:jc w:val="both"/>
        <w:rPr>
          <w:rFonts w:hint="eastAsia" w:ascii="微软雅黑" w:hAnsi="微软雅黑" w:eastAsia="微软雅黑" w:cs="微软雅黑"/>
          <w:i w:val="0"/>
          <w:caps w:val="0"/>
          <w:color w:val="333333"/>
          <w:spacing w:val="0"/>
          <w:sz w:val="19"/>
          <w:szCs w:val="19"/>
        </w:rPr>
      </w:pPr>
      <w:r>
        <w:rPr>
          <w:rFonts w:hint="default" w:ascii="楷体_GB2312" w:hAnsi="微软雅黑" w:eastAsia="楷体_GB2312" w:cs="楷体_GB2312"/>
          <w:i w:val="0"/>
          <w:caps w:val="0"/>
          <w:color w:val="333333"/>
          <w:spacing w:val="0"/>
          <w:sz w:val="25"/>
          <w:szCs w:val="25"/>
          <w:bdr w:val="none" w:color="auto" w:sz="0" w:space="0"/>
          <w:shd w:val="clear" w:fill="FFFFFF"/>
        </w:rPr>
        <w:t>（三）国有资产占有使用情况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caps w:val="0"/>
          <w:color w:val="333333"/>
          <w:spacing w:val="0"/>
          <w:sz w:val="19"/>
          <w:szCs w:val="19"/>
        </w:rPr>
      </w:pPr>
      <w:r>
        <w:rPr>
          <w:rFonts w:hint="default" w:ascii="仿宋_GB2312" w:hAnsi="微软雅黑" w:eastAsia="仿宋_GB2312" w:cs="仿宋_GB2312"/>
          <w:i w:val="0"/>
          <w:caps w:val="0"/>
          <w:color w:val="333333"/>
          <w:spacing w:val="0"/>
          <w:sz w:val="25"/>
          <w:szCs w:val="25"/>
          <w:bdr w:val="none" w:color="auto" w:sz="0" w:space="0"/>
          <w:shd w:val="clear" w:fill="FFFFFF"/>
        </w:rPr>
        <w:t>截至</w:t>
      </w:r>
      <w:r>
        <w:rPr>
          <w:rFonts w:hint="default" w:ascii="Times New Roman" w:hAnsi="Times New Roman" w:eastAsia="仿宋_GB2312" w:cs="Times New Roman"/>
          <w:i w:val="0"/>
          <w:caps w:val="0"/>
          <w:color w:val="333333"/>
          <w:spacing w:val="0"/>
          <w:sz w:val="25"/>
          <w:szCs w:val="25"/>
          <w:bdr w:val="none" w:color="auto" w:sz="0" w:space="0"/>
          <w:shd w:val="clear" w:fill="FFFFFF"/>
        </w:rPr>
        <w:t>2021</w:t>
      </w:r>
      <w:r>
        <w:rPr>
          <w:rFonts w:hint="default" w:ascii="仿宋_GB2312" w:hAnsi="微软雅黑" w:eastAsia="仿宋_GB2312" w:cs="仿宋_GB2312"/>
          <w:i w:val="0"/>
          <w:caps w:val="0"/>
          <w:color w:val="333333"/>
          <w:spacing w:val="0"/>
          <w:sz w:val="25"/>
          <w:szCs w:val="25"/>
          <w:bdr w:val="none" w:color="auto" w:sz="0" w:space="0"/>
          <w:shd w:val="clear" w:fill="FFFFFF"/>
        </w:rPr>
        <w:t>年</w:t>
      </w:r>
      <w:r>
        <w:rPr>
          <w:rFonts w:hint="default" w:ascii="Times New Roman" w:hAnsi="Times New Roman" w:eastAsia="仿宋_GB2312" w:cs="Times New Roman"/>
          <w:i w:val="0"/>
          <w:caps w:val="0"/>
          <w:color w:val="333333"/>
          <w:spacing w:val="0"/>
          <w:sz w:val="25"/>
          <w:szCs w:val="25"/>
          <w:bdr w:val="none" w:color="auto" w:sz="0" w:space="0"/>
          <w:shd w:val="clear" w:fill="FFFFFF"/>
        </w:rPr>
        <w:t>12</w:t>
      </w:r>
      <w:r>
        <w:rPr>
          <w:rFonts w:hint="default" w:ascii="仿宋_GB2312" w:hAnsi="微软雅黑" w:eastAsia="仿宋_GB2312" w:cs="仿宋_GB2312"/>
          <w:i w:val="0"/>
          <w:caps w:val="0"/>
          <w:color w:val="333333"/>
          <w:spacing w:val="0"/>
          <w:sz w:val="25"/>
          <w:szCs w:val="25"/>
          <w:bdr w:val="none" w:color="auto" w:sz="0" w:space="0"/>
          <w:shd w:val="clear" w:fill="FFFFFF"/>
        </w:rPr>
        <w:t>月</w:t>
      </w:r>
      <w:r>
        <w:rPr>
          <w:rFonts w:hint="default" w:ascii="Times New Roman" w:hAnsi="Times New Roman" w:eastAsia="仿宋_GB2312" w:cs="Times New Roman"/>
          <w:i w:val="0"/>
          <w:caps w:val="0"/>
          <w:color w:val="333333"/>
          <w:spacing w:val="0"/>
          <w:sz w:val="25"/>
          <w:szCs w:val="25"/>
          <w:bdr w:val="none" w:color="auto" w:sz="0" w:space="0"/>
          <w:shd w:val="clear" w:fill="FFFFFF"/>
        </w:rPr>
        <w:t>31</w:t>
      </w:r>
      <w:r>
        <w:rPr>
          <w:rFonts w:hint="default" w:ascii="仿宋_GB2312" w:hAnsi="微软雅黑" w:eastAsia="仿宋_GB2312" w:cs="仿宋_GB2312"/>
          <w:i w:val="0"/>
          <w:caps w:val="0"/>
          <w:color w:val="333333"/>
          <w:spacing w:val="0"/>
          <w:sz w:val="25"/>
          <w:szCs w:val="25"/>
          <w:bdr w:val="none" w:color="auto" w:sz="0" w:space="0"/>
          <w:shd w:val="clear" w:fill="FFFFFF"/>
        </w:rPr>
        <w:t>日，昆明市生态环境局富民分局生态环境监测站资产总额21.53万元，其中，流动资产18.28万元，固定资产3.25万元，对外投资及有价证券0.00万元，在建工程0.00万元，无形资产0.00万元，其他资产0.00万元。与上年相比，本年资产总额增加0.00万元，其中固定资产减少</w:t>
      </w:r>
      <w:r>
        <w:rPr>
          <w:rFonts w:hint="default" w:ascii="Times New Roman" w:hAnsi="Times New Roman" w:eastAsia="仿宋_GB2312" w:cs="Times New Roman"/>
          <w:i w:val="0"/>
          <w:caps w:val="0"/>
          <w:color w:val="333333"/>
          <w:spacing w:val="0"/>
          <w:sz w:val="25"/>
          <w:szCs w:val="25"/>
          <w:bdr w:val="none" w:color="auto" w:sz="0" w:space="0"/>
          <w:shd w:val="clear" w:fill="FFFFFF"/>
        </w:rPr>
        <w:t>0.19</w:t>
      </w:r>
      <w:r>
        <w:rPr>
          <w:rFonts w:hint="default" w:ascii="仿宋_GB2312" w:hAnsi="微软雅黑" w:eastAsia="仿宋_GB2312" w:cs="仿宋_GB2312"/>
          <w:i w:val="0"/>
          <w:caps w:val="0"/>
          <w:color w:val="333333"/>
          <w:spacing w:val="0"/>
          <w:sz w:val="25"/>
          <w:szCs w:val="25"/>
          <w:bdr w:val="none" w:color="auto" w:sz="0" w:space="0"/>
          <w:shd w:val="clear" w:fill="FFFFFF"/>
        </w:rPr>
        <w:t>万元。处置房屋建筑物0.00平方米，账面原值0.00万元；处置车辆0.00辆，账面原值0.00万元；报废报损资产0项，账面原值0.00万元，实现资产处置收入0.00万元；资产使用收入0.00万元，其中出租资产0.00平方米，资产出租收入0.00万元。鉴于截至</w:t>
      </w:r>
      <w:r>
        <w:rPr>
          <w:rFonts w:hint="default" w:ascii="Times New Roman" w:hAnsi="Times New Roman" w:eastAsia="仿宋_GB2312" w:cs="Times New Roman"/>
          <w:i w:val="0"/>
          <w:caps w:val="0"/>
          <w:color w:val="333333"/>
          <w:spacing w:val="0"/>
          <w:sz w:val="25"/>
          <w:szCs w:val="25"/>
          <w:bdr w:val="none" w:color="auto" w:sz="0" w:space="0"/>
          <w:shd w:val="clear" w:fill="FFFFFF"/>
        </w:rPr>
        <w:t>2021</w:t>
      </w:r>
      <w:r>
        <w:rPr>
          <w:rFonts w:hint="default" w:ascii="仿宋_GB2312" w:hAnsi="微软雅黑" w:eastAsia="仿宋_GB2312" w:cs="仿宋_GB2312"/>
          <w:i w:val="0"/>
          <w:caps w:val="0"/>
          <w:color w:val="333333"/>
          <w:spacing w:val="0"/>
          <w:sz w:val="25"/>
          <w:szCs w:val="25"/>
          <w:bdr w:val="none" w:color="auto" w:sz="0" w:space="0"/>
          <w:shd w:val="clear" w:fill="FFFFFF"/>
        </w:rPr>
        <w:t>年</w:t>
      </w:r>
      <w:r>
        <w:rPr>
          <w:rFonts w:hint="default" w:ascii="Times New Roman" w:hAnsi="Times New Roman" w:eastAsia="仿宋_GB2312" w:cs="Times New Roman"/>
          <w:i w:val="0"/>
          <w:caps w:val="0"/>
          <w:color w:val="333333"/>
          <w:spacing w:val="0"/>
          <w:sz w:val="25"/>
          <w:szCs w:val="25"/>
          <w:bdr w:val="none" w:color="auto" w:sz="0" w:space="0"/>
          <w:shd w:val="clear" w:fill="FFFFFF"/>
        </w:rPr>
        <w:t>12</w:t>
      </w:r>
      <w:r>
        <w:rPr>
          <w:rFonts w:hint="default" w:ascii="仿宋_GB2312" w:hAnsi="微软雅黑" w:eastAsia="仿宋_GB2312" w:cs="仿宋_GB2312"/>
          <w:i w:val="0"/>
          <w:caps w:val="0"/>
          <w:color w:val="333333"/>
          <w:spacing w:val="0"/>
          <w:sz w:val="25"/>
          <w:szCs w:val="25"/>
          <w:bdr w:val="none" w:color="auto" w:sz="0" w:space="0"/>
          <w:shd w:val="clear" w:fill="FFFFFF"/>
        </w:rPr>
        <w:t>月</w:t>
      </w:r>
      <w:r>
        <w:rPr>
          <w:rFonts w:hint="default" w:ascii="Times New Roman" w:hAnsi="Times New Roman" w:eastAsia="仿宋_GB2312" w:cs="Times New Roman"/>
          <w:i w:val="0"/>
          <w:caps w:val="0"/>
          <w:color w:val="333333"/>
          <w:spacing w:val="0"/>
          <w:sz w:val="25"/>
          <w:szCs w:val="25"/>
          <w:bdr w:val="none" w:color="auto" w:sz="0" w:space="0"/>
          <w:shd w:val="clear" w:fill="FFFFFF"/>
        </w:rPr>
        <w:t>31</w:t>
      </w:r>
      <w:r>
        <w:rPr>
          <w:rFonts w:hint="default" w:ascii="仿宋_GB2312" w:hAnsi="微软雅黑" w:eastAsia="仿宋_GB2312" w:cs="仿宋_GB2312"/>
          <w:i w:val="0"/>
          <w:caps w:val="0"/>
          <w:color w:val="333333"/>
          <w:spacing w:val="0"/>
          <w:sz w:val="25"/>
          <w:szCs w:val="25"/>
          <w:bdr w:val="none" w:color="auto" w:sz="0" w:space="0"/>
          <w:shd w:val="clear" w:fill="FFFFFF"/>
        </w:rPr>
        <w:t>日的国有资产占有使用精准数据，需在完成</w:t>
      </w:r>
      <w:r>
        <w:rPr>
          <w:rFonts w:hint="default" w:ascii="Times New Roman" w:hAnsi="Times New Roman" w:eastAsia="仿宋_GB2312" w:cs="Times New Roman"/>
          <w:i w:val="0"/>
          <w:caps w:val="0"/>
          <w:color w:val="333333"/>
          <w:spacing w:val="0"/>
          <w:sz w:val="25"/>
          <w:szCs w:val="25"/>
          <w:bdr w:val="none" w:color="auto" w:sz="0" w:space="0"/>
          <w:shd w:val="clear" w:fill="FFFFFF"/>
        </w:rPr>
        <w:t>2021</w:t>
      </w:r>
      <w:r>
        <w:rPr>
          <w:rFonts w:hint="default" w:ascii="仿宋_GB2312" w:hAnsi="微软雅黑" w:eastAsia="仿宋_GB2312" w:cs="仿宋_GB2312"/>
          <w:i w:val="0"/>
          <w:caps w:val="0"/>
          <w:color w:val="333333"/>
          <w:spacing w:val="0"/>
          <w:sz w:val="25"/>
          <w:szCs w:val="25"/>
          <w:bdr w:val="none" w:color="auto" w:sz="0" w:space="0"/>
          <w:shd w:val="clear" w:fill="FFFFFF"/>
        </w:rPr>
        <w:t>年决算编制后才能汇总，此处公开为</w:t>
      </w:r>
      <w:r>
        <w:rPr>
          <w:rFonts w:hint="default" w:ascii="Times New Roman" w:hAnsi="Times New Roman" w:eastAsia="仿宋_GB2312" w:cs="Times New Roman"/>
          <w:i w:val="0"/>
          <w:caps w:val="0"/>
          <w:color w:val="333333"/>
          <w:spacing w:val="0"/>
          <w:sz w:val="25"/>
          <w:szCs w:val="25"/>
          <w:bdr w:val="none" w:color="auto" w:sz="0" w:space="0"/>
          <w:shd w:val="clear" w:fill="FFFFFF"/>
        </w:rPr>
        <w:t>2022</w:t>
      </w:r>
      <w:r>
        <w:rPr>
          <w:rFonts w:hint="default" w:ascii="仿宋_GB2312" w:hAnsi="微软雅黑" w:eastAsia="仿宋_GB2312" w:cs="仿宋_GB2312"/>
          <w:i w:val="0"/>
          <w:caps w:val="0"/>
          <w:color w:val="333333"/>
          <w:spacing w:val="0"/>
          <w:sz w:val="25"/>
          <w:szCs w:val="25"/>
          <w:bdr w:val="none" w:color="auto" w:sz="0" w:space="0"/>
          <w:shd w:val="clear" w:fill="FFFFFF"/>
        </w:rPr>
        <w:t>年</w:t>
      </w:r>
      <w:r>
        <w:rPr>
          <w:rFonts w:hint="default" w:ascii="Times New Roman" w:hAnsi="Times New Roman" w:eastAsia="仿宋_GB2312" w:cs="Times New Roman"/>
          <w:i w:val="0"/>
          <w:caps w:val="0"/>
          <w:color w:val="333333"/>
          <w:spacing w:val="0"/>
          <w:sz w:val="25"/>
          <w:szCs w:val="25"/>
          <w:bdr w:val="none" w:color="auto" w:sz="0" w:space="0"/>
          <w:shd w:val="clear" w:fill="FFFFFF"/>
        </w:rPr>
        <w:t>1</w:t>
      </w:r>
      <w:r>
        <w:rPr>
          <w:rFonts w:hint="default" w:ascii="仿宋_GB2312" w:hAnsi="微软雅黑" w:eastAsia="仿宋_GB2312" w:cs="仿宋_GB2312"/>
          <w:i w:val="0"/>
          <w:caps w:val="0"/>
          <w:color w:val="333333"/>
          <w:spacing w:val="0"/>
          <w:sz w:val="25"/>
          <w:szCs w:val="25"/>
          <w:bdr w:val="none" w:color="auto" w:sz="0" w:space="0"/>
          <w:shd w:val="clear" w:fill="FFFFFF"/>
        </w:rPr>
        <w:t>月资产月报数。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19"/>
          <w:szCs w:val="19"/>
        </w:rPr>
      </w:pPr>
      <w:r>
        <w:rPr>
          <w:rFonts w:hint="default" w:ascii="Arial" w:hAnsi="Arial" w:eastAsia="微软雅黑" w:cs="Arial"/>
          <w:b/>
          <w:i w:val="0"/>
          <w:caps w:val="0"/>
          <w:color w:val="333333"/>
          <w:spacing w:val="0"/>
          <w:sz w:val="25"/>
          <w:szCs w:val="25"/>
          <w:bdr w:val="none" w:color="auto" w:sz="0" w:space="0"/>
          <w:shd w:val="clear" w:fill="FFFFFF"/>
        </w:rPr>
        <w:t>监督索引号53010000246701900000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558F0"/>
    <w:rsid w:val="6CC5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2023-01-10T09:07:00Z</dcterms:created>
  <dc:creator>Lenovo</dc:creator>
  <cp:lastModifiedBy>Lenovo</cp:lastModifiedBy>
  <dcterms:modified xsi:type="dcterms:W3CDTF">2023-01-10T09:12:40Z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