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caps w:val="0"/>
          <w:color w:val="333333"/>
          <w:spacing w:val="0"/>
          <w:sz w:val="19"/>
          <w:szCs w:val="19"/>
        </w:rPr>
      </w:pPr>
      <w:r>
        <w:rPr>
          <w:rFonts w:ascii="Arial" w:hAnsi="Arial" w:eastAsia="微软雅黑" w:cs="Arial"/>
          <w:b/>
          <w:i w:val="0"/>
          <w:caps w:val="0"/>
          <w:color w:val="333333"/>
          <w:spacing w:val="0"/>
          <w:sz w:val="25"/>
          <w:szCs w:val="25"/>
          <w:bdr w:val="none" w:color="auto" w:sz="0" w:space="0"/>
          <w:shd w:val="clear" w:fill="FFFFFF"/>
        </w:rPr>
        <w:t>监督索引号</w:t>
      </w:r>
      <w:r>
        <w:rPr>
          <w:rFonts w:hint="default" w:ascii="Arial" w:hAnsi="Arial" w:eastAsia="微软雅黑" w:cs="Arial"/>
          <w:b/>
          <w:i w:val="0"/>
          <w:caps w:val="0"/>
          <w:color w:val="333333"/>
          <w:spacing w:val="0"/>
          <w:sz w:val="25"/>
          <w:szCs w:val="25"/>
          <w:bdr w:val="none" w:color="auto" w:sz="0" w:space="0"/>
          <w:shd w:val="clear" w:fill="FFFFFF"/>
        </w:rPr>
        <w:t>53010000246700500111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r>
        <w:rPr>
          <w:rFonts w:ascii="黑体" w:hAnsi="宋体" w:eastAsia="黑体" w:cs="黑体"/>
          <w:i w:val="0"/>
          <w:caps w:val="0"/>
          <w:color w:val="333333"/>
          <w:spacing w:val="0"/>
          <w:sz w:val="25"/>
          <w:szCs w:val="25"/>
          <w:bdr w:val="none" w:color="auto" w:sz="0" w:space="0"/>
          <w:shd w:val="clear" w:fill="FFFFFF"/>
        </w:rPr>
        <w:t>s</w:t>
      </w:r>
      <w:r>
        <w:rPr>
          <w:rFonts w:hint="eastAsia" w:ascii="黑体" w:hAnsi="宋体" w:eastAsia="黑体" w:cs="黑体"/>
          <w:i w:val="0"/>
          <w:caps w:val="0"/>
          <w:color w:val="333333"/>
          <w:spacing w:val="0"/>
          <w:sz w:val="25"/>
          <w:szCs w:val="25"/>
          <w:bdr w:val="none" w:color="auto" w:sz="0" w:space="0"/>
          <w:shd w:val="clear" w:fill="FFFFFF"/>
        </w:rPr>
        <w:t>附件2-2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center"/>
        <w:rPr>
          <w:rFonts w:hint="eastAsia" w:ascii="微软雅黑" w:hAnsi="微软雅黑" w:eastAsia="微软雅黑" w:cs="微软雅黑"/>
          <w:i w:val="0"/>
          <w:caps w:val="0"/>
          <w:color w:val="333333"/>
          <w:spacing w:val="0"/>
          <w:sz w:val="19"/>
          <w:szCs w:val="19"/>
        </w:rPr>
      </w:pPr>
      <w:r>
        <w:rPr>
          <w:rFonts w:ascii="方正小标宋简体" w:hAnsi="方正小标宋简体" w:eastAsia="方正小标宋简体" w:cs="方正小标宋简体"/>
          <w:i w:val="0"/>
          <w:caps w:val="0"/>
          <w:color w:val="333333"/>
          <w:spacing w:val="0"/>
          <w:sz w:val="25"/>
          <w:szCs w:val="25"/>
          <w:bdr w:val="none" w:color="auto" w:sz="0" w:space="0"/>
          <w:shd w:val="clear" w:fill="FFFFFF"/>
        </w:rPr>
        <w:t>   </w:t>
      </w:r>
      <w:r>
        <w:rPr>
          <w:rFonts w:hint="default" w:ascii="方正小标宋简体" w:hAnsi="方正小标宋简体" w:eastAsia="方正小标宋简体" w:cs="方正小标宋简体"/>
          <w:i w:val="0"/>
          <w:caps w:val="0"/>
          <w:color w:val="333333"/>
          <w:spacing w:val="0"/>
          <w:sz w:val="34"/>
          <w:szCs w:val="34"/>
          <w:bdr w:val="none" w:color="auto" w:sz="0" w:space="0"/>
          <w:shd w:val="clear" w:fill="FFFFFF"/>
        </w:rPr>
        <w:t>富民县生态环境保护综合执法大队2022年预算公开目录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caps w:val="0"/>
          <w:color w:val="333333"/>
          <w:spacing w:val="0"/>
          <w:sz w:val="19"/>
          <w:szCs w:val="19"/>
        </w:rPr>
      </w:pPr>
      <w:r>
        <w:rPr>
          <w:rFonts w:hint="eastAsia" w:ascii="黑体" w:hAnsi="宋体" w:eastAsia="黑体" w:cs="黑体"/>
          <w:i w:val="0"/>
          <w:caps w:val="0"/>
          <w:color w:val="333333"/>
          <w:spacing w:val="0"/>
          <w:sz w:val="25"/>
          <w:szCs w:val="25"/>
          <w:bdr w:val="none" w:color="auto" w:sz="0" w:space="0"/>
          <w:shd w:val="clear" w:fill="FFFFFF"/>
        </w:rPr>
        <w:t>第一部分 富民县生态环境保护综合执法大队2022年部门预算编制说明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r>
        <w:rPr>
          <w:rFonts w:ascii="仿宋_GB2312" w:hAnsi="微软雅黑" w:eastAsia="仿宋_GB2312" w:cs="仿宋_GB2312"/>
          <w:i w:val="0"/>
          <w:caps w:val="0"/>
          <w:color w:val="333333"/>
          <w:spacing w:val="0"/>
          <w:sz w:val="25"/>
          <w:szCs w:val="25"/>
          <w:bdr w:val="none" w:color="auto" w:sz="0" w:space="0"/>
          <w:shd w:val="clear" w:fill="FFFFFF"/>
        </w:rPr>
        <w:t>一、基本职能及主要工作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二、预算单位基本情况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三、预算单位收入情况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四、预算单位支出情况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五、市对下专项转移支付情况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六、政府采购预算情况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七、部门“三公”经费增减变化情况及原因说明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八、重点项目预算绩效目标情况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九、其他公开信息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caps w:val="0"/>
          <w:color w:val="333333"/>
          <w:spacing w:val="0"/>
          <w:sz w:val="19"/>
          <w:szCs w:val="19"/>
        </w:rPr>
      </w:pPr>
      <w:r>
        <w:rPr>
          <w:rFonts w:hint="eastAsia" w:ascii="黑体" w:hAnsi="宋体" w:eastAsia="黑体" w:cs="黑体"/>
          <w:i w:val="0"/>
          <w:caps w:val="0"/>
          <w:color w:val="333333"/>
          <w:spacing w:val="0"/>
          <w:sz w:val="25"/>
          <w:szCs w:val="25"/>
          <w:bdr w:val="none" w:color="auto" w:sz="0" w:space="0"/>
          <w:shd w:val="clear" w:fill="FFFFFF"/>
        </w:rPr>
        <w:t>第二部分  富民县生态环境保护综合执法大队2022年部门预算表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一、财务收支预算总表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二、部门收入预算表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三、部门支出预算表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四、财政拨款收支预算总表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五、一般公共预算支出预算表（按功能科目分类）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六、一般公共预算“三公”经费支出预算表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七、基本支出预算表（人员类、运转类公用经费项目）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八、项目支出预算表（其他运转类、特定目标类项目）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九、项目支出绩效目标表（本级下达）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十、项目支出绩效目标表（另文下达）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十一、政府性基金预算支出预算表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十二、部门政府采购预算表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十三、政府购买服务预算表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十四、市对下转移支付预算表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十五、市对下转移支付绩效目标表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十六、新增资产配置表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708"/>
        <w:jc w:val="center"/>
        <w:rPr>
          <w:rFonts w:hint="eastAsia" w:ascii="微软雅黑" w:hAnsi="微软雅黑" w:eastAsia="微软雅黑" w:cs="微软雅黑"/>
          <w:i w:val="0"/>
          <w:caps w:val="0"/>
          <w:color w:val="333333"/>
          <w:spacing w:val="0"/>
          <w:sz w:val="19"/>
          <w:szCs w:val="19"/>
        </w:rPr>
      </w:pPr>
      <w:r>
        <w:rPr>
          <w:rFonts w:hint="default" w:ascii="方正小标宋简体" w:hAnsi="方正小标宋简体" w:eastAsia="方正小标宋简体" w:cs="方正小标宋简体"/>
          <w:i w:val="0"/>
          <w:caps w:val="0"/>
          <w:color w:val="333333"/>
          <w:spacing w:val="0"/>
          <w:sz w:val="34"/>
          <w:szCs w:val="34"/>
          <w:bdr w:val="none" w:color="auto" w:sz="0" w:space="0"/>
          <w:shd w:val="clear" w:fill="FFFFFF"/>
        </w:rPr>
        <w:t>富民县生态环境保护综合执法大队2022年部门预算公开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76"/>
        <w:jc w:val="center"/>
        <w:rPr>
          <w:rFonts w:hint="eastAsia" w:ascii="微软雅黑" w:hAnsi="微软雅黑" w:eastAsia="微软雅黑" w:cs="微软雅黑"/>
          <w:i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eastAsia" w:ascii="黑体" w:hAnsi="宋体" w:eastAsia="黑体" w:cs="黑体"/>
          <w:i w:val="0"/>
          <w:caps w:val="0"/>
          <w:color w:val="333333"/>
          <w:spacing w:val="0"/>
          <w:sz w:val="25"/>
          <w:szCs w:val="25"/>
          <w:bdr w:val="none" w:color="auto" w:sz="0" w:space="0"/>
          <w:shd w:val="clear" w:fill="FFFFFF"/>
        </w:rPr>
        <w:t>一、基本职能及主要工作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ascii="楷体_GB2312" w:hAnsi="微软雅黑" w:eastAsia="楷体_GB2312" w:cs="楷体_GB2312"/>
          <w:i w:val="0"/>
          <w:caps w:val="0"/>
          <w:color w:val="333333"/>
          <w:spacing w:val="0"/>
          <w:sz w:val="25"/>
          <w:szCs w:val="25"/>
          <w:bdr w:val="none" w:color="auto" w:sz="0" w:space="0"/>
          <w:shd w:val="clear" w:fill="FFFFFF"/>
        </w:rPr>
        <w:t>（一）部门主要职责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36"/>
        <w:jc w:val="both"/>
        <w:rPr>
          <w:rFonts w:hint="eastAsia" w:ascii="微软雅黑" w:hAnsi="微软雅黑" w:eastAsia="微软雅黑" w:cs="微软雅黑"/>
          <w:i w:val="0"/>
          <w:caps w:val="0"/>
          <w:color w:val="333333"/>
          <w:spacing w:val="0"/>
          <w:sz w:val="19"/>
          <w:szCs w:val="19"/>
        </w:rPr>
      </w:pPr>
      <w:r>
        <w:rPr>
          <w:rFonts w:hint="default" w:ascii="Times New Roman" w:hAnsi="Times New Roman" w:eastAsia="微软雅黑" w:cs="Times New Roman"/>
          <w:i w:val="0"/>
          <w:caps w:val="0"/>
          <w:color w:val="333333"/>
          <w:spacing w:val="0"/>
          <w:sz w:val="25"/>
          <w:szCs w:val="25"/>
          <w:bdr w:val="none" w:color="auto" w:sz="0" w:space="0"/>
          <w:shd w:val="clear" w:fill="FFFFFF"/>
        </w:rPr>
        <w:t>1. </w:t>
      </w:r>
      <w:r>
        <w:rPr>
          <w:rFonts w:hint="default" w:ascii="仿宋_GB2312" w:hAnsi="微软雅黑" w:eastAsia="仿宋_GB2312" w:cs="仿宋_GB2312"/>
          <w:i w:val="0"/>
          <w:caps w:val="0"/>
          <w:color w:val="333333"/>
          <w:spacing w:val="0"/>
          <w:sz w:val="25"/>
          <w:szCs w:val="25"/>
          <w:bdr w:val="none" w:color="auto" w:sz="0" w:space="0"/>
          <w:shd w:val="clear" w:fill="FFFFFF"/>
        </w:rPr>
        <w:t>负责辖区生态破坏事件和环境污染事故、纠纷的调查，并参与处理。协调解决跨区域环境污染纠纷。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36"/>
        <w:jc w:val="both"/>
        <w:rPr>
          <w:rFonts w:hint="eastAsia" w:ascii="微软雅黑" w:hAnsi="微软雅黑" w:eastAsia="微软雅黑" w:cs="微软雅黑"/>
          <w:i w:val="0"/>
          <w:caps w:val="0"/>
          <w:color w:val="333333"/>
          <w:spacing w:val="0"/>
          <w:sz w:val="19"/>
          <w:szCs w:val="19"/>
        </w:rPr>
      </w:pPr>
      <w:r>
        <w:rPr>
          <w:rFonts w:hint="default" w:ascii="Times New Roman" w:hAnsi="Times New Roman" w:eastAsia="微软雅黑" w:cs="Times New Roman"/>
          <w:i w:val="0"/>
          <w:caps w:val="0"/>
          <w:color w:val="333333"/>
          <w:spacing w:val="0"/>
          <w:sz w:val="25"/>
          <w:szCs w:val="25"/>
          <w:bdr w:val="none" w:color="auto" w:sz="0" w:space="0"/>
          <w:shd w:val="clear" w:fill="FFFFFF"/>
        </w:rPr>
        <w:t>2. </w:t>
      </w:r>
      <w:r>
        <w:rPr>
          <w:rFonts w:hint="default" w:ascii="仿宋_GB2312" w:hAnsi="微软雅黑" w:eastAsia="仿宋_GB2312" w:cs="仿宋_GB2312"/>
          <w:i w:val="0"/>
          <w:caps w:val="0"/>
          <w:color w:val="333333"/>
          <w:spacing w:val="0"/>
          <w:sz w:val="25"/>
          <w:szCs w:val="25"/>
          <w:bdr w:val="none" w:color="auto" w:sz="0" w:space="0"/>
          <w:shd w:val="clear" w:fill="FFFFFF"/>
        </w:rPr>
        <w:t>依据主管环境保护部门的委托依法对辖区内单位或个人执行环境保护法律、法规的情况进行现场监督、检查，并按规定进行处理。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36"/>
        <w:jc w:val="both"/>
        <w:rPr>
          <w:rFonts w:hint="eastAsia" w:ascii="微软雅黑" w:hAnsi="微软雅黑" w:eastAsia="微软雅黑" w:cs="微软雅黑"/>
          <w:i w:val="0"/>
          <w:caps w:val="0"/>
          <w:color w:val="333333"/>
          <w:spacing w:val="0"/>
          <w:sz w:val="19"/>
          <w:szCs w:val="19"/>
        </w:rPr>
      </w:pPr>
      <w:r>
        <w:rPr>
          <w:rFonts w:hint="default" w:ascii="Times New Roman" w:hAnsi="Times New Roman" w:eastAsia="微软雅黑" w:cs="Times New Roman"/>
          <w:i w:val="0"/>
          <w:caps w:val="0"/>
          <w:color w:val="333333"/>
          <w:spacing w:val="0"/>
          <w:sz w:val="25"/>
          <w:szCs w:val="25"/>
          <w:bdr w:val="none" w:color="auto" w:sz="0" w:space="0"/>
          <w:shd w:val="clear" w:fill="FFFFFF"/>
        </w:rPr>
        <w:t>3. </w:t>
      </w:r>
      <w:r>
        <w:rPr>
          <w:rFonts w:hint="default" w:ascii="仿宋_GB2312" w:hAnsi="微软雅黑" w:eastAsia="仿宋_GB2312" w:cs="仿宋_GB2312"/>
          <w:i w:val="0"/>
          <w:caps w:val="0"/>
          <w:color w:val="333333"/>
          <w:spacing w:val="0"/>
          <w:sz w:val="25"/>
          <w:szCs w:val="25"/>
          <w:bdr w:val="none" w:color="auto" w:sz="0" w:space="0"/>
          <w:shd w:val="clear" w:fill="FFFFFF"/>
        </w:rPr>
        <w:t>负责废水、废气、固体废物、噪声放射性物质等超标排污费和排污水费的征收。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36"/>
        <w:jc w:val="both"/>
        <w:rPr>
          <w:rFonts w:hint="eastAsia" w:ascii="微软雅黑" w:hAnsi="微软雅黑" w:eastAsia="微软雅黑" w:cs="微软雅黑"/>
          <w:i w:val="0"/>
          <w:caps w:val="0"/>
          <w:color w:val="333333"/>
          <w:spacing w:val="0"/>
          <w:sz w:val="19"/>
          <w:szCs w:val="19"/>
        </w:rPr>
      </w:pPr>
      <w:r>
        <w:rPr>
          <w:rFonts w:hint="default" w:ascii="Times New Roman" w:hAnsi="Times New Roman" w:eastAsia="微软雅黑" w:cs="Times New Roman"/>
          <w:i w:val="0"/>
          <w:caps w:val="0"/>
          <w:color w:val="333333"/>
          <w:spacing w:val="0"/>
          <w:sz w:val="25"/>
          <w:szCs w:val="25"/>
          <w:bdr w:val="none" w:color="auto" w:sz="0" w:space="0"/>
          <w:shd w:val="clear" w:fill="FFFFFF"/>
        </w:rPr>
        <w:t>4.</w:t>
      </w:r>
      <w:r>
        <w:rPr>
          <w:rFonts w:hint="default" w:ascii="仿宋_GB2312" w:hAnsi="微软雅黑" w:eastAsia="仿宋_GB2312" w:cs="仿宋_GB2312"/>
          <w:i w:val="0"/>
          <w:caps w:val="0"/>
          <w:color w:val="333333"/>
          <w:spacing w:val="0"/>
          <w:sz w:val="25"/>
          <w:szCs w:val="25"/>
          <w:bdr w:val="none" w:color="auto" w:sz="0" w:space="0"/>
          <w:shd w:val="clear" w:fill="FFFFFF"/>
        </w:rPr>
        <w:t> 参与环境污染事故、纠纷的调查处理，负责有关环境保护的群众来信来访和投诉处理。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default" w:ascii="楷体_GB2312" w:hAnsi="微软雅黑" w:eastAsia="楷体_GB2312" w:cs="楷体_GB2312"/>
          <w:i w:val="0"/>
          <w:caps w:val="0"/>
          <w:color w:val="333333"/>
          <w:spacing w:val="0"/>
          <w:sz w:val="25"/>
          <w:szCs w:val="25"/>
          <w:bdr w:val="none" w:color="auto" w:sz="0" w:space="0"/>
          <w:shd w:val="clear" w:fill="FFFFFF"/>
        </w:rPr>
        <w:t>（二）机构设置情况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我部门</w:t>
      </w:r>
      <w:r>
        <w:rPr>
          <w:rFonts w:hint="eastAsia" w:ascii="仿宋_GB2312" w:hAnsi="微软雅黑" w:eastAsia="仿宋_GB2312" w:cs="仿宋_GB2312"/>
          <w:i w:val="0"/>
          <w:caps w:val="0"/>
          <w:color w:val="333333"/>
          <w:spacing w:val="0"/>
          <w:sz w:val="25"/>
          <w:szCs w:val="25"/>
          <w:bdr w:val="none" w:color="auto" w:sz="0" w:space="0"/>
          <w:shd w:val="clear" w:fill="FFFFFF"/>
          <w:lang w:val="en-US" w:eastAsia="zh-CN"/>
        </w:rPr>
        <w:t>共设置1个</w:t>
      </w:r>
      <w:r>
        <w:rPr>
          <w:rFonts w:hint="default" w:ascii="仿宋_GB2312" w:hAnsi="微软雅黑" w:eastAsia="仿宋_GB2312" w:cs="仿宋_GB2312"/>
          <w:i w:val="0"/>
          <w:caps w:val="0"/>
          <w:color w:val="333333"/>
          <w:spacing w:val="0"/>
          <w:sz w:val="25"/>
          <w:szCs w:val="25"/>
          <w:bdr w:val="none" w:color="auto" w:sz="0" w:space="0"/>
          <w:shd w:val="clear" w:fill="FFFFFF"/>
        </w:rPr>
        <w:t>内设机构，</w:t>
      </w:r>
      <w:r>
        <w:rPr>
          <w:rFonts w:hint="eastAsia" w:ascii="仿宋_GB2312" w:hAnsi="微软雅黑" w:eastAsia="仿宋_GB2312" w:cs="仿宋_GB2312"/>
          <w:i w:val="0"/>
          <w:caps w:val="0"/>
          <w:color w:val="333333"/>
          <w:spacing w:val="0"/>
          <w:sz w:val="25"/>
          <w:szCs w:val="25"/>
          <w:bdr w:val="none" w:color="auto" w:sz="0" w:space="0"/>
          <w:shd w:val="clear" w:fill="FFFFFF"/>
          <w:lang w:val="en-US" w:eastAsia="zh-CN"/>
        </w:rPr>
        <w:t>分别是办公室，</w:t>
      </w:r>
      <w:bookmarkStart w:id="0" w:name="_GoBack"/>
      <w:bookmarkEnd w:id="0"/>
      <w:r>
        <w:rPr>
          <w:rFonts w:hint="default" w:ascii="仿宋_GB2312" w:hAnsi="微软雅黑" w:eastAsia="仿宋_GB2312" w:cs="仿宋_GB2312"/>
          <w:i w:val="0"/>
          <w:caps w:val="0"/>
          <w:color w:val="333333"/>
          <w:spacing w:val="0"/>
          <w:sz w:val="25"/>
          <w:szCs w:val="25"/>
          <w:bdr w:val="none" w:color="auto" w:sz="0" w:space="0"/>
          <w:shd w:val="clear" w:fill="FFFFFF"/>
        </w:rPr>
        <w:t>其中纳入2022年部门预算编报的单位共1个，包括：行政单位0个，参照公务员法管理的事业单位1个，全额拨款事业单位0个。所属单位</w:t>
      </w:r>
      <w:r>
        <w:rPr>
          <w:rFonts w:hint="default" w:ascii="Times New Roman" w:hAnsi="Times New Roman" w:eastAsia="仿宋_GB2312" w:cs="Times New Roman"/>
          <w:i w:val="0"/>
          <w:caps w:val="0"/>
          <w:color w:val="333333"/>
          <w:spacing w:val="0"/>
          <w:sz w:val="25"/>
          <w:szCs w:val="25"/>
          <w:bdr w:val="none" w:color="auto" w:sz="0" w:space="0"/>
          <w:shd w:val="clear" w:fill="FFFFFF"/>
        </w:rPr>
        <w:t>1</w:t>
      </w:r>
      <w:r>
        <w:rPr>
          <w:rFonts w:hint="default" w:ascii="仿宋_GB2312" w:hAnsi="微软雅黑" w:eastAsia="仿宋_GB2312" w:cs="仿宋_GB2312"/>
          <w:i w:val="0"/>
          <w:caps w:val="0"/>
          <w:color w:val="333333"/>
          <w:spacing w:val="0"/>
          <w:sz w:val="25"/>
          <w:szCs w:val="25"/>
          <w:bdr w:val="none" w:color="auto" w:sz="0" w:space="0"/>
          <w:shd w:val="clear" w:fill="FFFFFF"/>
        </w:rPr>
        <w:t>个，分别是：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516"/>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1.富民县生态环境保</w:t>
      </w:r>
      <w:r>
        <w:rPr>
          <w:rFonts w:hint="default" w:ascii="仿宋_GB2312" w:hAnsi="微软雅黑" w:eastAsia="仿宋_GB2312" w:cs="仿宋_GB2312"/>
          <w:i w:val="0"/>
          <w:caps w:val="0"/>
          <w:color w:val="333333"/>
          <w:spacing w:val="0"/>
          <w:sz w:val="25"/>
          <w:szCs w:val="25"/>
          <w:shd w:val="clear" w:fill="FFFFFF"/>
        </w:rPr>
        <w:t>护综合执法大队（参照公务</w:t>
      </w:r>
      <w:r>
        <w:rPr>
          <w:rFonts w:hint="default" w:ascii="仿宋_GB2312" w:hAnsi="微软雅黑" w:eastAsia="仿宋_GB2312" w:cs="仿宋_GB2312"/>
          <w:i w:val="0"/>
          <w:caps w:val="0"/>
          <w:color w:val="333333"/>
          <w:spacing w:val="0"/>
          <w:sz w:val="25"/>
          <w:szCs w:val="25"/>
          <w:bdr w:val="none" w:color="auto" w:sz="0" w:space="0"/>
          <w:shd w:val="clear" w:fill="FFFFFF"/>
        </w:rPr>
        <w:t>员法管理的事业单位）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default" w:ascii="楷体_GB2312" w:hAnsi="微软雅黑" w:eastAsia="楷体_GB2312" w:cs="楷体_GB2312"/>
          <w:i w:val="0"/>
          <w:caps w:val="0"/>
          <w:color w:val="333333"/>
          <w:spacing w:val="0"/>
          <w:sz w:val="25"/>
          <w:szCs w:val="25"/>
          <w:bdr w:val="none" w:color="auto" w:sz="0" w:space="0"/>
          <w:shd w:val="clear" w:fill="FFFFFF"/>
        </w:rPr>
        <w:t>（三）重点工作概述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768"/>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对全县环境监测工作实施统一监督管理；制定并组织实施全县环境监测发展规划和年度监测工作计划；组织实施环境监测能力建设工作；组织对环境质量状况进行调查评估、预测预警；组织建设和管理环境监测网，负责县控监测点位（断面）的管理；负责编制全县环境质量报告书，发布环境监测信息；组织开展环境应急监测工作。组织实施本县水、大气、土壤、噪声等专项污染防治计划；监督全县废水、废气、固体废物、噪声等污染物的防治工作；负责提出县级以上企业污染限期治理项目计划并监督实施，指导全县企业污染防治工作；审定核发企（事）业单位排污许可证；组织治理项目的核实并监督实施及验收工作；组织污染调查工作。负责对生产、销售、使用放射性同位素和射线装置，以及转让、进出口放射性同位素的安全和防护工作实施监督管理；负责本行政区域内放射性物品运输安全的有关监督管理工作；负责对电磁辐射环境保护工作实施统一监督管理；负责对核技术利用、伴生放射性矿开发利用中的放射性污染防治进行监督检查;参与本行政区域内核与辐射事故的应急和处理工作；指导和组织辖区内核与辐射污染纠纷和投诉的调查和处理工作。通过富民县人民政府官网等媒体平台推送生态文明理念、保护环境国策和水污染防治等工作开展情况，强化生态环境执法，着力解决环境突出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eastAsia" w:ascii="黑体" w:hAnsi="宋体" w:eastAsia="黑体" w:cs="黑体"/>
          <w:i w:val="0"/>
          <w:caps w:val="0"/>
          <w:color w:val="333333"/>
          <w:spacing w:val="0"/>
          <w:sz w:val="25"/>
          <w:szCs w:val="25"/>
          <w:bdr w:val="none" w:color="auto" w:sz="0" w:space="0"/>
          <w:shd w:val="clear" w:fill="FFFFFF"/>
        </w:rPr>
        <w:t>二、预算单位基本情况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shd w:val="clear" w:fill="FFFFFF"/>
        </w:rPr>
        <w:t>我部门编制2022年部门预算单位共1个。其中：财政全额供给单位1个；差额供给单位0个；定额补助单位0个；自收自支单位0个。财政全额供给单位中行政单位0个；参公单位1个；事业单位0个。截止2021年12月统计，部门基本情况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shd w:val="clear" w:fill="FFFFFF"/>
        </w:rPr>
        <w:t>在职人员编制15人，其中：行政编制0人，工勤人员编制0人，事业编制15人。在职实有15人，其中： 财政全额保障15人，财政差额补助0人，财政专户资金、单位资金保障0人。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shd w:val="clear" w:fill="FFFFFF"/>
        </w:rPr>
        <w:t>离退休人员 2人，其中： 离休 0人，退休 2人。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shd w:val="clear" w:fill="FFFFFF"/>
        </w:rPr>
        <w:t>车辆编制0辆，实有车辆0辆。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eastAsia" w:ascii="黑体" w:hAnsi="宋体" w:eastAsia="黑体" w:cs="黑体"/>
          <w:i w:val="0"/>
          <w:caps w:val="0"/>
          <w:color w:val="333333"/>
          <w:spacing w:val="0"/>
          <w:sz w:val="25"/>
          <w:szCs w:val="25"/>
          <w:bdr w:val="none" w:color="auto" w:sz="0" w:space="0"/>
          <w:shd w:val="clear" w:fill="FFFFFF"/>
        </w:rPr>
        <w:t>三、预算单位收入情况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default" w:ascii="楷体_GB2312" w:hAnsi="微软雅黑" w:eastAsia="楷体_GB2312" w:cs="楷体_GB2312"/>
          <w:i w:val="0"/>
          <w:caps w:val="0"/>
          <w:color w:val="333333"/>
          <w:spacing w:val="0"/>
          <w:sz w:val="25"/>
          <w:szCs w:val="25"/>
          <w:bdr w:val="none" w:color="auto" w:sz="0" w:space="0"/>
          <w:shd w:val="clear" w:fill="FFFFFF"/>
        </w:rPr>
        <w:t>（一）部门财务收入情况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shd w:val="clear" w:fill="FFFFFF"/>
        </w:rPr>
        <w:t>2022年部门财务总收入 274.95万元，其中：一般公共预算274.95万元，政府性基金0.00万元，国有资本经营收益0.00万元，财政专户管理资金收入0.00万元，事业收入0.00万元，事业单位经营收入0.00万元，上级补助收入0.00万元，附属单位上缴收入0.00万元，其他收入0.00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与上年对比增加</w:t>
      </w:r>
      <w:r>
        <w:rPr>
          <w:rFonts w:hint="default" w:ascii="Times New Roman" w:hAnsi="Times New Roman" w:eastAsia="仿宋_GB2312" w:cs="Times New Roman"/>
          <w:i w:val="0"/>
          <w:caps w:val="0"/>
          <w:color w:val="333333"/>
          <w:spacing w:val="0"/>
          <w:sz w:val="25"/>
          <w:szCs w:val="25"/>
          <w:bdr w:val="none" w:color="auto" w:sz="0" w:space="0"/>
          <w:shd w:val="clear" w:fill="FFFFFF"/>
        </w:rPr>
        <w:t>274.95</w:t>
      </w:r>
      <w:r>
        <w:rPr>
          <w:rFonts w:hint="default" w:ascii="仿宋_GB2312" w:hAnsi="微软雅黑" w:eastAsia="仿宋_GB2312" w:cs="仿宋_GB2312"/>
          <w:i w:val="0"/>
          <w:caps w:val="0"/>
          <w:color w:val="333333"/>
          <w:spacing w:val="0"/>
          <w:sz w:val="25"/>
          <w:szCs w:val="25"/>
          <w:bdr w:val="none" w:color="auto" w:sz="0" w:space="0"/>
          <w:shd w:val="clear" w:fill="FFFFFF"/>
        </w:rPr>
        <w:t>万元</w:t>
      </w:r>
      <w:r>
        <w:rPr>
          <w:rFonts w:ascii="楷体" w:hAnsi="楷体" w:eastAsia="楷体" w:cs="楷体"/>
          <w:i w:val="0"/>
          <w:caps w:val="0"/>
          <w:color w:val="333333"/>
          <w:spacing w:val="0"/>
          <w:sz w:val="25"/>
          <w:szCs w:val="25"/>
          <w:bdr w:val="none" w:color="auto" w:sz="0" w:space="0"/>
          <w:shd w:val="clear" w:fill="FFFFFF"/>
        </w:rPr>
        <w:t>，</w:t>
      </w:r>
      <w:r>
        <w:rPr>
          <w:rFonts w:hint="default" w:ascii="仿宋_GB2312" w:hAnsi="微软雅黑" w:eastAsia="仿宋_GB2312" w:cs="仿宋_GB2312"/>
          <w:i w:val="0"/>
          <w:caps w:val="0"/>
          <w:color w:val="333333"/>
          <w:spacing w:val="0"/>
          <w:sz w:val="25"/>
          <w:szCs w:val="25"/>
          <w:bdr w:val="none" w:color="auto" w:sz="0" w:space="0"/>
          <w:shd w:val="clear" w:fill="FFFFFF"/>
        </w:rPr>
        <w:t>主要原因分析为上年度昆明市生态环境局富民分局生态环境监测站未纳入部门预算，本年度因机构改革，昆明市生态环境局富民分局生态环境监测站开始进行预算填报，故与上年对比增加</w:t>
      </w:r>
      <w:r>
        <w:rPr>
          <w:rFonts w:hint="default" w:ascii="Times New Roman" w:hAnsi="Times New Roman" w:eastAsia="仿宋_GB2312" w:cs="Times New Roman"/>
          <w:i w:val="0"/>
          <w:caps w:val="0"/>
          <w:color w:val="333333"/>
          <w:spacing w:val="0"/>
          <w:sz w:val="25"/>
          <w:szCs w:val="25"/>
          <w:bdr w:val="none" w:color="auto" w:sz="0" w:space="0"/>
          <w:shd w:val="clear" w:fill="FFFFFF"/>
        </w:rPr>
        <w:t>274.95</w:t>
      </w:r>
      <w:r>
        <w:rPr>
          <w:rFonts w:hint="default" w:ascii="仿宋_GB2312" w:hAnsi="微软雅黑" w:eastAsia="仿宋_GB2312" w:cs="仿宋_GB2312"/>
          <w:i w:val="0"/>
          <w:caps w:val="0"/>
          <w:color w:val="333333"/>
          <w:spacing w:val="0"/>
          <w:sz w:val="25"/>
          <w:szCs w:val="25"/>
          <w:bdr w:val="none" w:color="auto" w:sz="0" w:space="0"/>
          <w:shd w:val="clear" w:fill="FFFFFF"/>
        </w:rPr>
        <w:t>万元</w:t>
      </w:r>
      <w:r>
        <w:rPr>
          <w:rFonts w:hint="eastAsia" w:ascii="楷体" w:hAnsi="楷体" w:eastAsia="楷体" w:cs="楷体"/>
          <w:i w:val="0"/>
          <w:caps w:val="0"/>
          <w:color w:val="333333"/>
          <w:spacing w:val="0"/>
          <w:sz w:val="25"/>
          <w:szCs w:val="25"/>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default" w:ascii="楷体_GB2312" w:hAnsi="微软雅黑" w:eastAsia="楷体_GB2312" w:cs="楷体_GB2312"/>
          <w:i w:val="0"/>
          <w:caps w:val="0"/>
          <w:color w:val="333333"/>
          <w:spacing w:val="0"/>
          <w:sz w:val="25"/>
          <w:szCs w:val="25"/>
          <w:bdr w:val="none" w:color="auto" w:sz="0" w:space="0"/>
          <w:shd w:val="clear" w:fill="FFFFFF"/>
        </w:rPr>
        <w:t>（二）财政拨款收入情况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shd w:val="clear" w:fill="FFFFFF"/>
        </w:rPr>
        <w:t>2022年部门财政拨款收入  274.95万元，其中:本年收入 274.95万元，上年结转收入0.00万元。本年收入中，一般公共预算财政拨款 274.95万元，政府性基金预算财政拨款0.00万元，国有资本经营收益财政拨款0.00万元。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与上年对比增加</w:t>
      </w:r>
      <w:r>
        <w:rPr>
          <w:rFonts w:hint="default" w:ascii="Times New Roman" w:hAnsi="Times New Roman" w:eastAsia="微软雅黑" w:cs="Times New Roman"/>
          <w:i w:val="0"/>
          <w:caps w:val="0"/>
          <w:color w:val="333333"/>
          <w:spacing w:val="0"/>
          <w:sz w:val="25"/>
          <w:szCs w:val="25"/>
          <w:bdr w:val="none" w:color="auto" w:sz="0" w:space="0"/>
          <w:shd w:val="clear" w:fill="FFFFFF"/>
        </w:rPr>
        <w:t> </w:t>
      </w:r>
      <w:r>
        <w:rPr>
          <w:rFonts w:hint="default" w:ascii="仿宋_GB2312" w:hAnsi="微软雅黑" w:eastAsia="仿宋_GB2312" w:cs="仿宋_GB2312"/>
          <w:i w:val="0"/>
          <w:caps w:val="0"/>
          <w:color w:val="333333"/>
          <w:spacing w:val="0"/>
          <w:sz w:val="25"/>
          <w:szCs w:val="25"/>
          <w:bdr w:val="none" w:color="auto" w:sz="0" w:space="0"/>
          <w:shd w:val="clear" w:fill="FFFFFF"/>
        </w:rPr>
        <w:t>274.95万元</w:t>
      </w:r>
      <w:r>
        <w:rPr>
          <w:rFonts w:hint="eastAsia" w:ascii="楷体" w:hAnsi="楷体" w:eastAsia="楷体" w:cs="楷体"/>
          <w:i w:val="0"/>
          <w:caps w:val="0"/>
          <w:color w:val="333333"/>
          <w:spacing w:val="0"/>
          <w:sz w:val="25"/>
          <w:szCs w:val="25"/>
          <w:bdr w:val="none" w:color="auto" w:sz="0" w:space="0"/>
          <w:shd w:val="clear" w:fill="FFFFFF"/>
        </w:rPr>
        <w:t>，</w:t>
      </w:r>
      <w:r>
        <w:rPr>
          <w:rFonts w:hint="default" w:ascii="仿宋_GB2312" w:hAnsi="微软雅黑" w:eastAsia="仿宋_GB2312" w:cs="仿宋_GB2312"/>
          <w:i w:val="0"/>
          <w:caps w:val="0"/>
          <w:color w:val="333333"/>
          <w:spacing w:val="0"/>
          <w:sz w:val="25"/>
          <w:szCs w:val="25"/>
          <w:bdr w:val="none" w:color="auto" w:sz="0" w:space="0"/>
          <w:shd w:val="clear" w:fill="FFFFFF"/>
        </w:rPr>
        <w:t>主要原因分析为上年度昆明市生态环境局富民分局生态环境监测站未纳入部门预算，本年度因机构改革，昆明市生态环境局富民分局生态环境监测站开始进行预算填报，故与上年对比增加</w:t>
      </w:r>
      <w:r>
        <w:rPr>
          <w:rFonts w:hint="default" w:ascii="Times New Roman" w:hAnsi="Times New Roman" w:eastAsia="仿宋_GB2312" w:cs="Times New Roman"/>
          <w:i w:val="0"/>
          <w:caps w:val="0"/>
          <w:color w:val="333333"/>
          <w:spacing w:val="0"/>
          <w:sz w:val="25"/>
          <w:szCs w:val="25"/>
          <w:bdr w:val="none" w:color="auto" w:sz="0" w:space="0"/>
          <w:shd w:val="clear" w:fill="FFFFFF"/>
        </w:rPr>
        <w:t>274.95</w:t>
      </w:r>
      <w:r>
        <w:rPr>
          <w:rFonts w:hint="default" w:ascii="仿宋_GB2312" w:hAnsi="微软雅黑" w:eastAsia="仿宋_GB2312" w:cs="仿宋_GB2312"/>
          <w:i w:val="0"/>
          <w:caps w:val="0"/>
          <w:color w:val="333333"/>
          <w:spacing w:val="0"/>
          <w:sz w:val="25"/>
          <w:szCs w:val="25"/>
          <w:bdr w:val="none" w:color="auto" w:sz="0" w:space="0"/>
          <w:shd w:val="clear"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eastAsia" w:ascii="黑体" w:hAnsi="宋体" w:eastAsia="黑体" w:cs="黑体"/>
          <w:i w:val="0"/>
          <w:caps w:val="0"/>
          <w:color w:val="333333"/>
          <w:spacing w:val="0"/>
          <w:sz w:val="25"/>
          <w:szCs w:val="25"/>
          <w:bdr w:val="none" w:color="auto" w:sz="0" w:space="0"/>
          <w:shd w:val="clear" w:fill="FFFFFF"/>
        </w:rPr>
        <w:t>四、预算单位支出情况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shd w:val="clear" w:fill="FFFFFF"/>
        </w:rPr>
        <w:t>2022年部门预算总支出 274.95万元。财政拨款安排支出 274.95万元，其中：基本支出274.95万元，与上年对比增加274.95万元</w:t>
      </w:r>
      <w:r>
        <w:rPr>
          <w:rFonts w:hint="eastAsia" w:ascii="仿宋_GB2312" w:hAnsi="微软雅黑" w:eastAsia="仿宋_GB2312" w:cs="仿宋_GB2312"/>
          <w:i w:val="0"/>
          <w:caps w:val="0"/>
          <w:color w:val="333333"/>
          <w:spacing w:val="0"/>
          <w:sz w:val="25"/>
          <w:szCs w:val="25"/>
          <w:shd w:val="clear" w:fill="FFFFFF"/>
        </w:rPr>
        <w:t>，</w:t>
      </w:r>
      <w:r>
        <w:rPr>
          <w:rFonts w:hint="default" w:ascii="仿宋_GB2312" w:hAnsi="微软雅黑" w:eastAsia="仿宋_GB2312" w:cs="仿宋_GB2312"/>
          <w:i w:val="0"/>
          <w:caps w:val="0"/>
          <w:color w:val="333333"/>
          <w:spacing w:val="0"/>
          <w:sz w:val="25"/>
          <w:szCs w:val="25"/>
          <w:shd w:val="clear" w:fill="FFFFFF"/>
        </w:rPr>
        <w:t>主要原因分析为上年度昆明市生态环境局富民分局生态环境监测站未纳入部门预算，本年度因机构改革，昆明市生态环境局富民分局生态环境监测站开始进行预算填报，故与上年对比增加274.95万元。项目支出0.00万元，与上年对比增加0.00万元。财政拨款安排支出按功能科目分类情况</w:t>
      </w:r>
    </w:p>
    <w:p>
      <w:pPr>
        <w:pStyle w:val="2"/>
        <w:keepNext w:val="0"/>
        <w:keepLines w:val="0"/>
        <w:widowControl/>
        <w:suppressLineNumbers w:val="0"/>
        <w:pBdr>
          <w:top w:val="none" w:color="auto" w:sz="0" w:space="0"/>
          <w:left w:val="none" w:color="auto" w:sz="0" w:space="0"/>
          <w:bottom w:val="single" w:color="FFFFFF" w:sz="4" w:space="19"/>
          <w:right w:val="none" w:color="auto" w:sz="0" w:space="0"/>
        </w:pBdr>
        <w:shd w:val="clear" w:fill="FFFFFF"/>
        <w:spacing w:before="0" w:beforeAutospacing="0" w:after="0" w:afterAutospacing="0" w:line="372" w:lineRule="atLeast"/>
        <w:ind w:left="0" w:right="0" w:firstLine="384"/>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分别是</w:t>
      </w:r>
      <w:r>
        <w:rPr>
          <w:rFonts w:hint="default" w:ascii="仿宋_GB2312" w:hAnsi="微软雅黑" w:eastAsia="仿宋_GB2312" w:cs="仿宋_GB2312"/>
          <w:i w:val="0"/>
          <w:caps w:val="0"/>
          <w:color w:val="333333"/>
          <w:spacing w:val="0"/>
          <w:sz w:val="24"/>
          <w:szCs w:val="24"/>
          <w:bdr w:val="none" w:color="auto" w:sz="0" w:space="0"/>
          <w:shd w:val="clear" w:fill="FFFFFF"/>
        </w:rPr>
        <w:t>按支出功能科目分类，支出分别是：</w:t>
      </w:r>
    </w:p>
    <w:p>
      <w:pPr>
        <w:pStyle w:val="2"/>
        <w:keepNext w:val="0"/>
        <w:keepLines w:val="0"/>
        <w:widowControl/>
        <w:suppressLineNumbers w:val="0"/>
        <w:pBdr>
          <w:top w:val="none" w:color="auto" w:sz="0" w:space="0"/>
          <w:left w:val="none" w:color="auto" w:sz="0" w:space="0"/>
          <w:bottom w:val="single" w:color="FFFFFF" w:sz="4" w:space="19"/>
          <w:right w:val="none" w:color="auto" w:sz="0" w:space="0"/>
        </w:pBdr>
        <w:shd w:val="clear" w:fill="FFFFFF"/>
        <w:spacing w:before="0" w:beforeAutospacing="0" w:after="0" w:afterAutospacing="0" w:line="372" w:lineRule="atLeast"/>
        <w:ind w:left="0" w:right="0" w:firstLine="384"/>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4"/>
          <w:szCs w:val="24"/>
          <w:bdr w:val="none" w:color="auto" w:sz="0" w:space="0"/>
          <w:shd w:val="clear" w:fill="FFFFFF"/>
        </w:rPr>
        <w:t>1.“节能环保支出（类）－ 环境监测与监察（款）</w:t>
      </w:r>
      <w:r>
        <w:rPr>
          <w:rFonts w:hint="default" w:ascii="Times New Roman" w:hAnsi="Times New Roman" w:eastAsia="微软雅黑" w:cs="Times New Roman"/>
          <w:i w:val="0"/>
          <w:caps w:val="0"/>
          <w:color w:val="333333"/>
          <w:spacing w:val="0"/>
          <w:sz w:val="24"/>
          <w:szCs w:val="24"/>
          <w:bdr w:val="none" w:color="auto" w:sz="0" w:space="0"/>
          <w:shd w:val="clear" w:fill="FFFFFF"/>
        </w:rPr>
        <w:t>- </w:t>
      </w:r>
      <w:r>
        <w:rPr>
          <w:rFonts w:hint="default" w:ascii="仿宋_GB2312" w:hAnsi="微软雅黑" w:eastAsia="仿宋_GB2312" w:cs="仿宋_GB2312"/>
          <w:i w:val="0"/>
          <w:caps w:val="0"/>
          <w:color w:val="333333"/>
          <w:spacing w:val="0"/>
          <w:sz w:val="24"/>
          <w:szCs w:val="24"/>
          <w:bdr w:val="none" w:color="auto" w:sz="0" w:space="0"/>
          <w:shd w:val="clear" w:fill="FFFFFF"/>
        </w:rPr>
        <w:t>其他环境监测与监察支出（项）”支出198.28万元，主要用于环境保护领域部门工作运转的基本支出，反映环境执法监察的人员经费和日常公用经费等支出。</w:t>
      </w:r>
    </w:p>
    <w:p>
      <w:pPr>
        <w:pStyle w:val="2"/>
        <w:keepNext w:val="0"/>
        <w:keepLines w:val="0"/>
        <w:widowControl/>
        <w:suppressLineNumbers w:val="0"/>
        <w:pBdr>
          <w:top w:val="none" w:color="auto" w:sz="0" w:space="0"/>
          <w:left w:val="none" w:color="auto" w:sz="0" w:space="0"/>
          <w:bottom w:val="single" w:color="FFFFFF" w:sz="4" w:space="19"/>
          <w:right w:val="none" w:color="auto" w:sz="0" w:space="0"/>
        </w:pBdr>
        <w:shd w:val="clear" w:fill="FFFFFF"/>
        <w:spacing w:before="0" w:beforeAutospacing="0" w:after="0" w:afterAutospacing="0" w:line="372" w:lineRule="atLeast"/>
        <w:ind w:left="0" w:right="0" w:firstLine="384"/>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4"/>
          <w:szCs w:val="24"/>
          <w:bdr w:val="none" w:color="auto" w:sz="0" w:space="0"/>
          <w:shd w:val="clear" w:fill="FFFFFF"/>
        </w:rPr>
        <w:t>2.</w:t>
      </w:r>
      <w:r>
        <w:rPr>
          <w:rFonts w:ascii="微软雅黑" w:hAnsi="微软雅黑" w:eastAsia="微软雅黑" w:cs="微软雅黑"/>
          <w:i w:val="0"/>
          <w:caps w:val="0"/>
          <w:color w:val="333333"/>
          <w:spacing w:val="0"/>
          <w:sz w:val="24"/>
          <w:szCs w:val="24"/>
          <w:bdr w:val="none" w:color="auto" w:sz="0" w:space="0"/>
          <w:shd w:val="clear" w:fill="FFFFFF"/>
        </w:rPr>
        <w:t> </w:t>
      </w:r>
      <w:r>
        <w:rPr>
          <w:rFonts w:hint="default" w:ascii="仿宋_GB2312" w:hAnsi="微软雅黑" w:eastAsia="仿宋_GB2312" w:cs="仿宋_GB2312"/>
          <w:i w:val="0"/>
          <w:caps w:val="0"/>
          <w:color w:val="333333"/>
          <w:spacing w:val="0"/>
          <w:sz w:val="24"/>
          <w:szCs w:val="24"/>
          <w:bdr w:val="none" w:color="auto" w:sz="0" w:space="0"/>
          <w:shd w:val="clear" w:fill="FFFFFF"/>
        </w:rPr>
        <w:t>“住房保障支出（类）－ 住房改革支出（款）</w:t>
      </w:r>
      <w:r>
        <w:rPr>
          <w:rFonts w:hint="default" w:ascii="Times New Roman" w:hAnsi="Times New Roman" w:eastAsia="微软雅黑" w:cs="Times New Roman"/>
          <w:i w:val="0"/>
          <w:caps w:val="0"/>
          <w:color w:val="333333"/>
          <w:spacing w:val="0"/>
          <w:sz w:val="24"/>
          <w:szCs w:val="24"/>
          <w:bdr w:val="none" w:color="auto" w:sz="0" w:space="0"/>
          <w:shd w:val="clear" w:fill="FFFFFF"/>
        </w:rPr>
        <w:t>- </w:t>
      </w:r>
      <w:r>
        <w:rPr>
          <w:rFonts w:hint="default" w:ascii="仿宋_GB2312" w:hAnsi="微软雅黑" w:eastAsia="仿宋_GB2312" w:cs="仿宋_GB2312"/>
          <w:i w:val="0"/>
          <w:caps w:val="0"/>
          <w:color w:val="333333"/>
          <w:spacing w:val="0"/>
          <w:sz w:val="24"/>
          <w:szCs w:val="24"/>
          <w:bdr w:val="none" w:color="auto" w:sz="0" w:space="0"/>
          <w:shd w:val="clear" w:fill="FFFFFF"/>
        </w:rPr>
        <w:t>住房公积金（项）”支出24.29万元，主要用于住房保障支出，反映住房公积金经费等支出。</w:t>
      </w:r>
    </w:p>
    <w:p>
      <w:pPr>
        <w:pStyle w:val="2"/>
        <w:keepNext w:val="0"/>
        <w:keepLines w:val="0"/>
        <w:widowControl/>
        <w:suppressLineNumbers w:val="0"/>
        <w:pBdr>
          <w:top w:val="none" w:color="auto" w:sz="0" w:space="0"/>
          <w:left w:val="none" w:color="auto" w:sz="0" w:space="0"/>
          <w:bottom w:val="single" w:color="FFFFFF" w:sz="4" w:space="19"/>
          <w:right w:val="none" w:color="auto" w:sz="0" w:space="0"/>
        </w:pBdr>
        <w:shd w:val="clear" w:fill="FFFFFF"/>
        <w:spacing w:before="0" w:beforeAutospacing="0" w:after="0" w:afterAutospacing="0" w:line="372" w:lineRule="atLeast"/>
        <w:ind w:left="0" w:right="0" w:firstLine="384"/>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4"/>
          <w:szCs w:val="24"/>
          <w:bdr w:val="none" w:color="auto" w:sz="0" w:space="0"/>
          <w:shd w:val="clear" w:fill="FFFFFF"/>
        </w:rPr>
        <w:t>5.</w:t>
      </w:r>
      <w:r>
        <w:rPr>
          <w:rFonts w:hint="eastAsia" w:ascii="微软雅黑" w:hAnsi="微软雅黑" w:eastAsia="微软雅黑" w:cs="微软雅黑"/>
          <w:i w:val="0"/>
          <w:caps w:val="0"/>
          <w:color w:val="333333"/>
          <w:spacing w:val="0"/>
          <w:sz w:val="24"/>
          <w:szCs w:val="24"/>
          <w:bdr w:val="none" w:color="auto" w:sz="0" w:space="0"/>
          <w:shd w:val="clear" w:fill="FFFFFF"/>
        </w:rPr>
        <w:t> </w:t>
      </w:r>
      <w:r>
        <w:rPr>
          <w:rFonts w:hint="default" w:ascii="仿宋_GB2312" w:hAnsi="微软雅黑" w:eastAsia="仿宋_GB2312" w:cs="仿宋_GB2312"/>
          <w:i w:val="0"/>
          <w:caps w:val="0"/>
          <w:color w:val="333333"/>
          <w:spacing w:val="0"/>
          <w:sz w:val="24"/>
          <w:szCs w:val="24"/>
          <w:bdr w:val="none" w:color="auto" w:sz="0" w:space="0"/>
          <w:shd w:val="clear" w:fill="FFFFFF"/>
        </w:rPr>
        <w:t>“社会保障和就业支出（类）－ 行政事业单位养老支出（款）</w:t>
      </w:r>
      <w:r>
        <w:rPr>
          <w:rFonts w:hint="default" w:ascii="Times New Roman" w:hAnsi="Times New Roman" w:eastAsia="微软雅黑" w:cs="Times New Roman"/>
          <w:i w:val="0"/>
          <w:caps w:val="0"/>
          <w:color w:val="333333"/>
          <w:spacing w:val="0"/>
          <w:sz w:val="24"/>
          <w:szCs w:val="24"/>
          <w:bdr w:val="none" w:color="auto" w:sz="0" w:space="0"/>
          <w:shd w:val="clear" w:fill="FFFFFF"/>
        </w:rPr>
        <w:t>- </w:t>
      </w:r>
      <w:r>
        <w:rPr>
          <w:rFonts w:hint="default" w:ascii="仿宋_GB2312" w:hAnsi="微软雅黑" w:eastAsia="仿宋_GB2312" w:cs="仿宋_GB2312"/>
          <w:i w:val="0"/>
          <w:caps w:val="0"/>
          <w:color w:val="333333"/>
          <w:spacing w:val="0"/>
          <w:sz w:val="24"/>
          <w:szCs w:val="24"/>
          <w:bdr w:val="none" w:color="auto" w:sz="0" w:space="0"/>
          <w:shd w:val="clear" w:fill="FFFFFF"/>
        </w:rPr>
        <w:t>机关事业单位基本养老保险缴费支出（项）”支出26.83万元，主要用于机关事业单位基本养老保险缴费支出，反映基本养老保险缴费等支出。</w:t>
      </w:r>
    </w:p>
    <w:p>
      <w:pPr>
        <w:pStyle w:val="2"/>
        <w:keepNext w:val="0"/>
        <w:keepLines w:val="0"/>
        <w:widowControl/>
        <w:suppressLineNumbers w:val="0"/>
        <w:pBdr>
          <w:top w:val="none" w:color="auto" w:sz="0" w:space="0"/>
          <w:left w:val="none" w:color="auto" w:sz="0" w:space="0"/>
          <w:bottom w:val="single" w:color="FFFFFF" w:sz="4" w:space="19"/>
          <w:right w:val="none" w:color="auto" w:sz="0" w:space="0"/>
        </w:pBdr>
        <w:shd w:val="clear" w:fill="FFFFFF"/>
        <w:spacing w:before="0" w:beforeAutospacing="0" w:after="0" w:afterAutospacing="0" w:line="372" w:lineRule="atLeast"/>
        <w:ind w:left="0" w:right="0" w:firstLine="384"/>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4"/>
          <w:szCs w:val="24"/>
          <w:bdr w:val="none" w:color="auto" w:sz="0" w:space="0"/>
          <w:shd w:val="clear" w:fill="FFFFFF"/>
        </w:rPr>
        <w:t>6、“卫生健康支出（类）－ 行政事业单位医疗（款）</w:t>
      </w:r>
      <w:r>
        <w:rPr>
          <w:rFonts w:hint="default" w:ascii="Times New Roman" w:hAnsi="Times New Roman" w:eastAsia="微软雅黑" w:cs="Times New Roman"/>
          <w:i w:val="0"/>
          <w:caps w:val="0"/>
          <w:color w:val="333333"/>
          <w:spacing w:val="0"/>
          <w:sz w:val="24"/>
          <w:szCs w:val="24"/>
          <w:bdr w:val="none" w:color="auto" w:sz="0" w:space="0"/>
          <w:shd w:val="clear" w:fill="FFFFFF"/>
        </w:rPr>
        <w:t>-   </w:t>
      </w:r>
      <w:r>
        <w:rPr>
          <w:rFonts w:hint="default" w:ascii="仿宋_GB2312" w:hAnsi="微软雅黑" w:eastAsia="仿宋_GB2312" w:cs="仿宋_GB2312"/>
          <w:i w:val="0"/>
          <w:caps w:val="0"/>
          <w:color w:val="333333"/>
          <w:spacing w:val="0"/>
          <w:sz w:val="24"/>
          <w:szCs w:val="24"/>
          <w:bdr w:val="none" w:color="auto" w:sz="0" w:space="0"/>
          <w:shd w:val="clear" w:fill="FFFFFF"/>
        </w:rPr>
        <w:t>事业单位医疗（项）”支出25.55万元，主要用于事业单位人员医保，反应事业单位医保支出。</w:t>
      </w:r>
    </w:p>
    <w:p>
      <w:pPr>
        <w:pStyle w:val="2"/>
        <w:keepNext w:val="0"/>
        <w:keepLines w:val="0"/>
        <w:widowControl/>
        <w:suppressLineNumbers w:val="0"/>
        <w:pBdr>
          <w:top w:val="none" w:color="auto" w:sz="0" w:space="0"/>
          <w:left w:val="none" w:color="auto" w:sz="0" w:space="0"/>
          <w:bottom w:val="single" w:color="FFFFFF" w:sz="4" w:space="19"/>
          <w:right w:val="none" w:color="auto" w:sz="0" w:space="0"/>
        </w:pBdr>
        <w:shd w:val="clear" w:fill="FFFFFF"/>
        <w:spacing w:before="0" w:beforeAutospacing="0" w:after="0" w:afterAutospacing="0" w:line="372" w:lineRule="atLeast"/>
        <w:ind w:left="0" w:right="0" w:firstLine="384"/>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4"/>
          <w:szCs w:val="24"/>
          <w:bdr w:val="none" w:color="auto" w:sz="0" w:space="0"/>
          <w:shd w:val="clear" w:fill="FFFFFF"/>
        </w:rPr>
        <w:t>8.</w:t>
      </w:r>
      <w:r>
        <w:rPr>
          <w:rFonts w:hint="eastAsia" w:ascii="微软雅黑" w:hAnsi="微软雅黑" w:eastAsia="微软雅黑" w:cs="微软雅黑"/>
          <w:i w:val="0"/>
          <w:caps w:val="0"/>
          <w:color w:val="333333"/>
          <w:spacing w:val="0"/>
          <w:sz w:val="24"/>
          <w:szCs w:val="24"/>
          <w:bdr w:val="none" w:color="auto" w:sz="0" w:space="0"/>
          <w:shd w:val="clear" w:fill="FFFFFF"/>
        </w:rPr>
        <w:t> </w:t>
      </w:r>
      <w:r>
        <w:rPr>
          <w:rFonts w:hint="default" w:ascii="仿宋_GB2312" w:hAnsi="微软雅黑" w:eastAsia="仿宋_GB2312" w:cs="仿宋_GB2312"/>
          <w:i w:val="0"/>
          <w:caps w:val="0"/>
          <w:color w:val="333333"/>
          <w:spacing w:val="0"/>
          <w:sz w:val="24"/>
          <w:szCs w:val="24"/>
          <w:bdr w:val="none" w:color="auto" w:sz="0" w:space="0"/>
          <w:shd w:val="clear" w:fill="FFFFFF"/>
        </w:rPr>
        <w:t>“卫生健康支出（类）－ 行政事业单位医疗（款）</w:t>
      </w:r>
      <w:r>
        <w:rPr>
          <w:rFonts w:hint="default" w:ascii="Times New Roman" w:hAnsi="Times New Roman" w:eastAsia="微软雅黑" w:cs="Times New Roman"/>
          <w:i w:val="0"/>
          <w:caps w:val="0"/>
          <w:color w:val="333333"/>
          <w:spacing w:val="0"/>
          <w:sz w:val="24"/>
          <w:szCs w:val="24"/>
          <w:bdr w:val="none" w:color="auto" w:sz="0" w:space="0"/>
          <w:shd w:val="clear" w:fill="FFFFFF"/>
        </w:rPr>
        <w:t>- </w:t>
      </w:r>
      <w:r>
        <w:rPr>
          <w:rFonts w:hint="default" w:ascii="仿宋_GB2312" w:hAnsi="微软雅黑" w:eastAsia="仿宋_GB2312" w:cs="仿宋_GB2312"/>
          <w:i w:val="0"/>
          <w:caps w:val="0"/>
          <w:color w:val="333333"/>
          <w:spacing w:val="0"/>
          <w:sz w:val="24"/>
          <w:szCs w:val="24"/>
          <w:bdr w:val="none" w:color="auto" w:sz="0" w:space="0"/>
          <w:shd w:val="clear" w:fill="FFFFFF"/>
        </w:rPr>
        <w:t>公务员医疗补助（项）”支出16.60万元，主要用于事业单位人员公务员医疗补助，反应行政单位公务员医疗补助。</w:t>
      </w:r>
    </w:p>
    <w:p>
      <w:pPr>
        <w:pStyle w:val="2"/>
        <w:keepNext w:val="0"/>
        <w:keepLines w:val="0"/>
        <w:widowControl/>
        <w:suppressLineNumbers w:val="0"/>
        <w:pBdr>
          <w:top w:val="none" w:color="auto" w:sz="0" w:space="0"/>
          <w:left w:val="none" w:color="auto" w:sz="0" w:space="0"/>
          <w:bottom w:val="single" w:color="FFFFFF" w:sz="4" w:space="19"/>
          <w:right w:val="none" w:color="auto" w:sz="0" w:space="0"/>
        </w:pBdr>
        <w:shd w:val="clear" w:fill="FFFFFF"/>
        <w:spacing w:before="0" w:beforeAutospacing="0" w:after="0" w:afterAutospacing="0" w:line="372" w:lineRule="atLeast"/>
        <w:ind w:left="0" w:right="0" w:firstLine="384"/>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4"/>
          <w:szCs w:val="24"/>
          <w:bdr w:val="none" w:color="auto" w:sz="0" w:space="0"/>
          <w:shd w:val="clear" w:fill="FFFFFF"/>
        </w:rPr>
        <w:t>9.</w:t>
      </w:r>
      <w:r>
        <w:rPr>
          <w:rFonts w:hint="eastAsia" w:ascii="微软雅黑" w:hAnsi="微软雅黑" w:eastAsia="微软雅黑" w:cs="微软雅黑"/>
          <w:i w:val="0"/>
          <w:caps w:val="0"/>
          <w:color w:val="333333"/>
          <w:spacing w:val="0"/>
          <w:sz w:val="24"/>
          <w:szCs w:val="24"/>
          <w:bdr w:val="none" w:color="auto" w:sz="0" w:space="0"/>
          <w:shd w:val="clear" w:fill="FFFFFF"/>
        </w:rPr>
        <w:t> </w:t>
      </w:r>
      <w:r>
        <w:rPr>
          <w:rFonts w:hint="default" w:ascii="仿宋_GB2312" w:hAnsi="微软雅黑" w:eastAsia="仿宋_GB2312" w:cs="仿宋_GB2312"/>
          <w:i w:val="0"/>
          <w:caps w:val="0"/>
          <w:color w:val="333333"/>
          <w:spacing w:val="0"/>
          <w:sz w:val="24"/>
          <w:szCs w:val="24"/>
          <w:bdr w:val="none" w:color="auto" w:sz="0" w:space="0"/>
          <w:shd w:val="clear" w:fill="FFFFFF"/>
        </w:rPr>
        <w:t>“卫生健康支出（类）－ 行政事业单位医疗（款）</w:t>
      </w:r>
      <w:r>
        <w:rPr>
          <w:rFonts w:hint="default" w:ascii="Times New Roman" w:hAnsi="Times New Roman" w:eastAsia="微软雅黑" w:cs="Times New Roman"/>
          <w:i w:val="0"/>
          <w:caps w:val="0"/>
          <w:color w:val="333333"/>
          <w:spacing w:val="0"/>
          <w:sz w:val="24"/>
          <w:szCs w:val="24"/>
          <w:bdr w:val="none" w:color="auto" w:sz="0" w:space="0"/>
          <w:shd w:val="clear" w:fill="FFFFFF"/>
        </w:rPr>
        <w:t>-</w:t>
      </w:r>
      <w:r>
        <w:rPr>
          <w:rFonts w:hint="default" w:ascii="仿宋_GB2312" w:hAnsi="微软雅黑" w:eastAsia="仿宋_GB2312" w:cs="仿宋_GB2312"/>
          <w:i w:val="0"/>
          <w:caps w:val="0"/>
          <w:color w:val="333333"/>
          <w:spacing w:val="0"/>
          <w:sz w:val="24"/>
          <w:szCs w:val="24"/>
          <w:bdr w:val="none" w:color="auto" w:sz="0" w:space="0"/>
          <w:shd w:val="clear" w:fill="FFFFFF"/>
        </w:rPr>
        <w:t> 其他行政事业单位医疗支出（项）”支出8.27万元，主要用于事业单位其他医疗支出，反应事业单位其他医疗支出。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eastAsia" w:ascii="黑体" w:hAnsi="宋体" w:eastAsia="黑体" w:cs="黑体"/>
          <w:i w:val="0"/>
          <w:caps w:val="0"/>
          <w:color w:val="333333"/>
          <w:spacing w:val="0"/>
          <w:sz w:val="25"/>
          <w:szCs w:val="25"/>
          <w:bdr w:val="none" w:color="auto" w:sz="0" w:space="0"/>
          <w:shd w:val="clear" w:fill="FFFFFF"/>
        </w:rPr>
        <w:t>五、市对下专项转移支付情况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shd w:val="clear" w:fill="FFFFFF"/>
        </w:rPr>
        <w:t>2022年富民县生态环境保护综合执法大队预算无市对下专项转移支付资金。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shd w:val="clear" w:fill="FFFFFF"/>
        </w:rPr>
        <w:t>（一）与中央配套事项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shd w:val="clear" w:fill="FFFFFF"/>
        </w:rPr>
        <w:t>2022年富民县生态环境保护综合执法大队预算无与中央配套事项。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shd w:val="clear" w:fill="FFFFFF"/>
        </w:rPr>
        <w:t>（二）与省级配套事项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shd w:val="clear" w:fill="FFFFFF"/>
        </w:rPr>
        <w:t>2022年富民县生态环境保护综合执法大队预算无与省级配套事项。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shd w:val="clear" w:fill="FFFFFF"/>
        </w:rPr>
        <w:t>（三）按既定政策标准测算补助事项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shd w:val="clear" w:fill="FFFFFF"/>
        </w:rPr>
        <w:t>2022年富民县生态环境保护综合执法大队预算无按既定政策标准测算补助事项。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shd w:val="clear" w:fill="FFFFFF"/>
        </w:rPr>
        <w:t>（四）经济社会事业发展事项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shd w:val="clear" w:fill="FFFFFF"/>
        </w:rPr>
        <w:t>2022年富民县生态环境保护综合执法大队预算无经济社会事业发展事项。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jc w:val="both"/>
        <w:rPr>
          <w:rFonts w:hint="eastAsia" w:ascii="微软雅黑" w:hAnsi="微软雅黑" w:eastAsia="微软雅黑" w:cs="微软雅黑"/>
          <w:i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eastAsia" w:ascii="黑体" w:hAnsi="宋体" w:eastAsia="黑体" w:cs="黑体"/>
          <w:i w:val="0"/>
          <w:caps w:val="0"/>
          <w:color w:val="333333"/>
          <w:spacing w:val="0"/>
          <w:sz w:val="25"/>
          <w:szCs w:val="25"/>
          <w:bdr w:val="none" w:color="auto" w:sz="0" w:space="0"/>
          <w:shd w:val="clear" w:fill="FFFFFF"/>
        </w:rPr>
        <w:t>六、政府采购预算情况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6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4"/>
          <w:szCs w:val="24"/>
          <w:bdr w:val="none" w:color="auto" w:sz="0" w:space="0"/>
          <w:shd w:val="clear" w:fill="FFFFFF"/>
        </w:rPr>
        <w:t>2022年富民县生态环境保护综合执法大队预算无政府采购事项。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eastAsia" w:ascii="黑体" w:hAnsi="宋体" w:eastAsia="黑体" w:cs="黑体"/>
          <w:i w:val="0"/>
          <w:caps w:val="0"/>
          <w:color w:val="333333"/>
          <w:spacing w:val="0"/>
          <w:sz w:val="25"/>
          <w:szCs w:val="25"/>
          <w:bdr w:val="none" w:color="auto" w:sz="0" w:space="0"/>
          <w:shd w:val="clear" w:fill="FFFFFF"/>
        </w:rPr>
        <w:t>七、部门“三公”经费增减变化情况及原因说明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shd w:val="clear" w:fill="FFFFFF"/>
        </w:rPr>
        <w:t>富民县生态环境保护综合执法大队2022年一般公共预算财政拨款“三公”经费预算合计0.00万元，较上年增加0.00万元，增长0.00%，具体变动情况如下：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default" w:ascii="楷体_GB2312" w:hAnsi="微软雅黑" w:eastAsia="楷体_GB2312" w:cs="楷体_GB2312"/>
          <w:i w:val="0"/>
          <w:caps w:val="0"/>
          <w:color w:val="333333"/>
          <w:spacing w:val="0"/>
          <w:sz w:val="25"/>
          <w:szCs w:val="25"/>
          <w:bdr w:val="none" w:color="auto" w:sz="0" w:space="0"/>
          <w:shd w:val="clear" w:fill="FFFFFF"/>
        </w:rPr>
        <w:t>（一）因公出国（境）费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shd w:val="clear" w:fill="FFFFFF"/>
        </w:rPr>
        <w:t>富民县生态环境保护综合执法大队2022年因公出国（境）费预算为0.00万元，较上年增加0.00万元，增长0.00%，共计安排因公出国（境）团组0个，因公出国（境）0人次。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shd w:val="clear" w:fill="FFFFFF"/>
        </w:rPr>
        <w:t>增减变化原因无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default" w:ascii="楷体_GB2312" w:hAnsi="微软雅黑" w:eastAsia="楷体_GB2312" w:cs="楷体_GB2312"/>
          <w:i w:val="0"/>
          <w:caps w:val="0"/>
          <w:color w:val="333333"/>
          <w:spacing w:val="0"/>
          <w:sz w:val="25"/>
          <w:szCs w:val="25"/>
          <w:bdr w:val="none" w:color="auto" w:sz="0" w:space="0"/>
          <w:shd w:val="clear" w:fill="FFFFFF"/>
        </w:rPr>
        <w:t>（二）公务接待费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shd w:val="clear" w:fill="FFFFFF"/>
        </w:rPr>
        <w:t>富民县生态环境保护综合执法大队2022年公务接待费预算为0.00万元，较上年增加0.00万元，国内公务接待批次为0次，共计接待0人次。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shd w:val="clear" w:fill="FFFFFF"/>
        </w:rPr>
        <w:t>（三）公务用车购置及运行维护费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shd w:val="clear" w:fill="FFFFFF"/>
        </w:rPr>
        <w:t>富民县生态环境保护综合执法大队2022年公务用车购置及运行维护费为0.00万元，较上年增加0.00万元，增长0.00%。其中：公务用车购置费0.00万元，较上年增加0.00万元，增长0.00%；公务用车运行维护费0.00万元，较上年增加0.00万元，增长0.00%。共计购置公务用车0辆，年末公务用车保有量为0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default" w:ascii="Times New Roman" w:hAnsi="Times New Roman" w:eastAsia="微软雅黑" w:cs="Times New Roman"/>
          <w:i w:val="0"/>
          <w:caps w:val="0"/>
          <w:color w:val="333333"/>
          <w:spacing w:val="0"/>
          <w:sz w:val="25"/>
          <w:szCs w:val="25"/>
          <w:bdr w:val="none" w:color="auto" w:sz="0" w:space="0"/>
          <w:shd w:val="clear" w:fill="FFFFFF"/>
        </w:rPr>
        <w:t>增减变化原因</w:t>
      </w:r>
      <w:r>
        <w:rPr>
          <w:rFonts w:hint="default" w:ascii="仿宋_GB2312" w:hAnsi="微软雅黑" w:eastAsia="仿宋_GB2312" w:cs="仿宋_GB2312"/>
          <w:i w:val="0"/>
          <w:caps w:val="0"/>
          <w:color w:val="333333"/>
          <w:spacing w:val="0"/>
          <w:sz w:val="25"/>
          <w:szCs w:val="25"/>
          <w:bdr w:val="none" w:color="auto" w:sz="0" w:space="0"/>
          <w:shd w:val="clear" w:fill="FFFFFF"/>
        </w:rPr>
        <w:t>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eastAsia" w:ascii="黑体" w:hAnsi="宋体" w:eastAsia="黑体" w:cs="黑体"/>
          <w:i w:val="0"/>
          <w:caps w:val="0"/>
          <w:color w:val="333333"/>
          <w:spacing w:val="0"/>
          <w:sz w:val="25"/>
          <w:szCs w:val="25"/>
          <w:bdr w:val="none" w:color="auto" w:sz="0" w:space="0"/>
          <w:shd w:val="clear" w:fill="FFFFFF"/>
        </w:rPr>
        <w:t>八、重点项目预算绩效目标情况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16"/>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富民县生态环境保护综合执法大队</w:t>
      </w:r>
      <w:r>
        <w:rPr>
          <w:rFonts w:hint="default" w:ascii="Times New Roman" w:hAnsi="Times New Roman" w:eastAsia="仿宋_GB2312" w:cs="Times New Roman"/>
          <w:i w:val="0"/>
          <w:caps w:val="0"/>
          <w:color w:val="333333"/>
          <w:spacing w:val="0"/>
          <w:sz w:val="25"/>
          <w:szCs w:val="25"/>
          <w:bdr w:val="none" w:color="auto" w:sz="0" w:space="0"/>
          <w:shd w:val="clear" w:fill="FFFFFF"/>
        </w:rPr>
        <w:t>2022</w:t>
      </w:r>
      <w:r>
        <w:rPr>
          <w:rFonts w:hint="default" w:ascii="仿宋_GB2312" w:hAnsi="微软雅黑" w:eastAsia="仿宋_GB2312" w:cs="仿宋_GB2312"/>
          <w:i w:val="0"/>
          <w:caps w:val="0"/>
          <w:color w:val="333333"/>
          <w:spacing w:val="0"/>
          <w:sz w:val="25"/>
          <w:szCs w:val="25"/>
          <w:bdr w:val="none" w:color="auto" w:sz="0" w:space="0"/>
          <w:shd w:val="clear" w:fill="FFFFFF"/>
        </w:rPr>
        <w:t>年无项目预算支出。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eastAsia" w:ascii="黑体" w:hAnsi="宋体" w:eastAsia="黑体" w:cs="黑体"/>
          <w:i w:val="0"/>
          <w:caps w:val="0"/>
          <w:color w:val="333333"/>
          <w:spacing w:val="0"/>
          <w:sz w:val="25"/>
          <w:szCs w:val="25"/>
          <w:bdr w:val="none" w:color="auto" w:sz="0" w:space="0"/>
          <w:shd w:val="clear" w:fill="FFFFFF"/>
        </w:rPr>
        <w:t>九、其他公开信息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default" w:ascii="楷体_GB2312" w:hAnsi="微软雅黑" w:eastAsia="楷体_GB2312" w:cs="楷体_GB2312"/>
          <w:i w:val="0"/>
          <w:caps w:val="0"/>
          <w:color w:val="333333"/>
          <w:spacing w:val="0"/>
          <w:sz w:val="25"/>
          <w:szCs w:val="25"/>
          <w:bdr w:val="none" w:color="auto" w:sz="0" w:space="0"/>
          <w:shd w:val="clear" w:fill="FFFFFF"/>
        </w:rPr>
        <w:t>（一）专业名词解释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shd w:val="clear" w:fill="FFFFFF"/>
        </w:rPr>
        <w:t>1.“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shd w:val="clear" w:fill="FFFFFF"/>
        </w:rPr>
        <w:t>2.机关运行经费：为保障行政单位（含参照公务员法管理的事业单位）运行用于购买货物和服务的各项资金，包括办公及印刷费、邮电费、差旅费、会议费、福利费、日常维修费、专用材料及一般设备购置费、办公饮用水费、公务用车运行维护费以及其他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default" w:ascii="楷体_GB2312" w:hAnsi="微软雅黑" w:eastAsia="楷体_GB2312" w:cs="楷体_GB2312"/>
          <w:i w:val="0"/>
          <w:caps w:val="0"/>
          <w:color w:val="333333"/>
          <w:spacing w:val="0"/>
          <w:sz w:val="25"/>
          <w:szCs w:val="25"/>
          <w:bdr w:val="none" w:color="auto" w:sz="0" w:space="0"/>
          <w:shd w:val="clear" w:fill="FFFFFF"/>
        </w:rPr>
        <w:t>（二）机关运行经费安排变化情况及原因说明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富民县生态环境保护综合执法大队</w:t>
      </w:r>
      <w:r>
        <w:rPr>
          <w:rFonts w:hint="default" w:ascii="Times New Roman" w:hAnsi="Times New Roman" w:eastAsia="仿宋_GB2312" w:cs="Times New Roman"/>
          <w:i w:val="0"/>
          <w:caps w:val="0"/>
          <w:color w:val="333333"/>
          <w:spacing w:val="0"/>
          <w:sz w:val="25"/>
          <w:szCs w:val="25"/>
          <w:bdr w:val="none" w:color="auto" w:sz="0" w:space="0"/>
          <w:shd w:val="clear" w:fill="FFFFFF"/>
        </w:rPr>
        <w:t>2022</w:t>
      </w:r>
      <w:r>
        <w:rPr>
          <w:rFonts w:hint="default" w:ascii="仿宋_GB2312" w:hAnsi="微软雅黑" w:eastAsia="仿宋_GB2312" w:cs="仿宋_GB2312"/>
          <w:i w:val="0"/>
          <w:caps w:val="0"/>
          <w:color w:val="333333"/>
          <w:spacing w:val="0"/>
          <w:sz w:val="25"/>
          <w:szCs w:val="25"/>
          <w:bdr w:val="none" w:color="auto" w:sz="0" w:space="0"/>
          <w:shd w:val="clear" w:fill="FFFFFF"/>
        </w:rPr>
        <w:t>年机关运行经费安排20.52万元，与上年对比增加</w:t>
      </w:r>
      <w:r>
        <w:rPr>
          <w:rFonts w:hint="default" w:ascii="Times New Roman" w:hAnsi="Times New Roman" w:eastAsia="仿宋_GB2312" w:cs="Times New Roman"/>
          <w:i w:val="0"/>
          <w:caps w:val="0"/>
          <w:color w:val="333333"/>
          <w:spacing w:val="0"/>
          <w:sz w:val="25"/>
          <w:szCs w:val="25"/>
          <w:bdr w:val="none" w:color="auto" w:sz="0" w:space="0"/>
          <w:shd w:val="clear" w:fill="FFFFFF"/>
        </w:rPr>
        <w:t>20.52</w:t>
      </w:r>
      <w:r>
        <w:rPr>
          <w:rFonts w:hint="default" w:ascii="仿宋_GB2312" w:hAnsi="微软雅黑" w:eastAsia="仿宋_GB2312" w:cs="仿宋_GB2312"/>
          <w:i w:val="0"/>
          <w:caps w:val="0"/>
          <w:color w:val="333333"/>
          <w:spacing w:val="0"/>
          <w:sz w:val="25"/>
          <w:szCs w:val="25"/>
          <w:bdr w:val="none" w:color="auto" w:sz="0" w:space="0"/>
          <w:shd w:val="clear" w:fill="FFFFFF"/>
        </w:rPr>
        <w:t>万元</w:t>
      </w:r>
      <w:r>
        <w:rPr>
          <w:rFonts w:hint="eastAsia" w:ascii="楷体" w:hAnsi="楷体" w:eastAsia="楷体" w:cs="楷体"/>
          <w:i w:val="0"/>
          <w:caps w:val="0"/>
          <w:color w:val="333333"/>
          <w:spacing w:val="0"/>
          <w:sz w:val="25"/>
          <w:szCs w:val="25"/>
          <w:bdr w:val="none" w:color="auto" w:sz="0" w:space="0"/>
          <w:shd w:val="clear" w:fill="FFFFFF"/>
        </w:rPr>
        <w:t>，</w:t>
      </w:r>
      <w:r>
        <w:rPr>
          <w:rFonts w:hint="default" w:ascii="仿宋_GB2312" w:hAnsi="微软雅黑" w:eastAsia="仿宋_GB2312" w:cs="仿宋_GB2312"/>
          <w:i w:val="0"/>
          <w:caps w:val="0"/>
          <w:color w:val="333333"/>
          <w:spacing w:val="0"/>
          <w:sz w:val="25"/>
          <w:szCs w:val="25"/>
          <w:bdr w:val="none" w:color="auto" w:sz="0" w:space="0"/>
          <w:shd w:val="clear" w:fill="FFFFFF"/>
        </w:rPr>
        <w:t>主要原因分析为上年度昆明市生态环境局富民分局生态环境监测站未纳入部门预算，本年度因机构改革，昆明市生态环境局富民分局生态环境监测站开始进行预算填报，故机关运行经费增加</w:t>
      </w:r>
      <w:r>
        <w:rPr>
          <w:rFonts w:hint="default" w:ascii="Times New Roman" w:hAnsi="Times New Roman" w:eastAsia="仿宋_GB2312" w:cs="Times New Roman"/>
          <w:i w:val="0"/>
          <w:caps w:val="0"/>
          <w:color w:val="333333"/>
          <w:spacing w:val="0"/>
          <w:sz w:val="25"/>
          <w:szCs w:val="25"/>
          <w:bdr w:val="none" w:color="auto" w:sz="0" w:space="0"/>
          <w:shd w:val="clear" w:fill="FFFFFF"/>
        </w:rPr>
        <w:t>20.52</w:t>
      </w:r>
      <w:r>
        <w:rPr>
          <w:rFonts w:hint="default" w:ascii="仿宋_GB2312" w:hAnsi="微软雅黑" w:eastAsia="仿宋_GB2312" w:cs="仿宋_GB2312"/>
          <w:i w:val="0"/>
          <w:caps w:val="0"/>
          <w:color w:val="333333"/>
          <w:spacing w:val="0"/>
          <w:sz w:val="25"/>
          <w:szCs w:val="25"/>
          <w:bdr w:val="none" w:color="auto" w:sz="0" w:space="0"/>
          <w:shd w:val="clear" w:fill="FFFFFF"/>
        </w:rPr>
        <w:t>万元</w:t>
      </w:r>
      <w:r>
        <w:rPr>
          <w:rFonts w:hint="eastAsia" w:ascii="楷体" w:hAnsi="楷体" w:eastAsia="楷体" w:cs="楷体"/>
          <w:i w:val="0"/>
          <w:caps w:val="0"/>
          <w:color w:val="333333"/>
          <w:spacing w:val="0"/>
          <w:sz w:val="25"/>
          <w:szCs w:val="25"/>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default" w:ascii="楷体_GB2312" w:hAnsi="微软雅黑" w:eastAsia="楷体_GB2312" w:cs="楷体_GB2312"/>
          <w:i w:val="0"/>
          <w:caps w:val="0"/>
          <w:color w:val="333333"/>
          <w:spacing w:val="0"/>
          <w:sz w:val="25"/>
          <w:szCs w:val="25"/>
          <w:bdr w:val="none" w:color="auto" w:sz="0" w:space="0"/>
          <w:shd w:val="clear" w:fill="FFFFFF"/>
        </w:rPr>
        <w:t>（三）国有资产占有使用情况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截至</w:t>
      </w:r>
      <w:r>
        <w:rPr>
          <w:rFonts w:hint="default" w:ascii="Times New Roman" w:hAnsi="Times New Roman" w:eastAsia="仿宋_GB2312" w:cs="Times New Roman"/>
          <w:i w:val="0"/>
          <w:caps w:val="0"/>
          <w:color w:val="333333"/>
          <w:spacing w:val="0"/>
          <w:sz w:val="25"/>
          <w:szCs w:val="25"/>
          <w:bdr w:val="none" w:color="auto" w:sz="0" w:space="0"/>
          <w:shd w:val="clear" w:fill="FFFFFF"/>
        </w:rPr>
        <w:t>2021</w:t>
      </w:r>
      <w:r>
        <w:rPr>
          <w:rFonts w:hint="default" w:ascii="仿宋_GB2312" w:hAnsi="微软雅黑" w:eastAsia="仿宋_GB2312" w:cs="仿宋_GB2312"/>
          <w:i w:val="0"/>
          <w:caps w:val="0"/>
          <w:color w:val="333333"/>
          <w:spacing w:val="0"/>
          <w:sz w:val="25"/>
          <w:szCs w:val="25"/>
          <w:bdr w:val="none" w:color="auto" w:sz="0" w:space="0"/>
          <w:shd w:val="clear" w:fill="FFFFFF"/>
        </w:rPr>
        <w:t>年</w:t>
      </w:r>
      <w:r>
        <w:rPr>
          <w:rFonts w:hint="default" w:ascii="Times New Roman" w:hAnsi="Times New Roman" w:eastAsia="仿宋_GB2312" w:cs="Times New Roman"/>
          <w:i w:val="0"/>
          <w:caps w:val="0"/>
          <w:color w:val="333333"/>
          <w:spacing w:val="0"/>
          <w:sz w:val="25"/>
          <w:szCs w:val="25"/>
          <w:bdr w:val="none" w:color="auto" w:sz="0" w:space="0"/>
          <w:shd w:val="clear" w:fill="FFFFFF"/>
        </w:rPr>
        <w:t>12</w:t>
      </w:r>
      <w:r>
        <w:rPr>
          <w:rFonts w:hint="default" w:ascii="仿宋_GB2312" w:hAnsi="微软雅黑" w:eastAsia="仿宋_GB2312" w:cs="仿宋_GB2312"/>
          <w:i w:val="0"/>
          <w:caps w:val="0"/>
          <w:color w:val="333333"/>
          <w:spacing w:val="0"/>
          <w:sz w:val="25"/>
          <w:szCs w:val="25"/>
          <w:bdr w:val="none" w:color="auto" w:sz="0" w:space="0"/>
          <w:shd w:val="clear" w:fill="FFFFFF"/>
        </w:rPr>
        <w:t>月</w:t>
      </w:r>
      <w:r>
        <w:rPr>
          <w:rFonts w:hint="default" w:ascii="Times New Roman" w:hAnsi="Times New Roman" w:eastAsia="仿宋_GB2312" w:cs="Times New Roman"/>
          <w:i w:val="0"/>
          <w:caps w:val="0"/>
          <w:color w:val="333333"/>
          <w:spacing w:val="0"/>
          <w:sz w:val="25"/>
          <w:szCs w:val="25"/>
          <w:bdr w:val="none" w:color="auto" w:sz="0" w:space="0"/>
          <w:shd w:val="clear" w:fill="FFFFFF"/>
        </w:rPr>
        <w:t>31</w:t>
      </w:r>
      <w:r>
        <w:rPr>
          <w:rFonts w:hint="default" w:ascii="仿宋_GB2312" w:hAnsi="微软雅黑" w:eastAsia="仿宋_GB2312" w:cs="仿宋_GB2312"/>
          <w:i w:val="0"/>
          <w:caps w:val="0"/>
          <w:color w:val="333333"/>
          <w:spacing w:val="0"/>
          <w:sz w:val="25"/>
          <w:szCs w:val="25"/>
          <w:bdr w:val="none" w:color="auto" w:sz="0" w:space="0"/>
          <w:shd w:val="clear" w:fill="FFFFFF"/>
        </w:rPr>
        <w:t>日，富民县生态环境保护综合执法大队资产总额0.00万元，其中，流动资产0.00万元，固定资产0.00万元，对外投资及有价证券0.00万元，在建工程0.00万元，无形资产0.00万元，其他资产0.00万元。与上年相比，本年资产总额增加0.00万元，其中固定资产增加0.00万元。处置房屋建筑物0.00平方米，账面原值0.00万元；处置车辆0辆，账面原值0.00万元；报废报损资产0.00项，账面原值0.00万元，实现资产处置收入0.00万元；资产使用收入0.00万元，其中出租资产0.00平方米，资产出租收入0.00万元。鉴于截至</w:t>
      </w:r>
      <w:r>
        <w:rPr>
          <w:rFonts w:hint="default" w:ascii="Times New Roman" w:hAnsi="Times New Roman" w:eastAsia="仿宋_GB2312" w:cs="Times New Roman"/>
          <w:i w:val="0"/>
          <w:caps w:val="0"/>
          <w:color w:val="333333"/>
          <w:spacing w:val="0"/>
          <w:sz w:val="25"/>
          <w:szCs w:val="25"/>
          <w:bdr w:val="none" w:color="auto" w:sz="0" w:space="0"/>
          <w:shd w:val="clear" w:fill="FFFFFF"/>
        </w:rPr>
        <w:t>2021</w:t>
      </w:r>
      <w:r>
        <w:rPr>
          <w:rFonts w:hint="default" w:ascii="仿宋_GB2312" w:hAnsi="微软雅黑" w:eastAsia="仿宋_GB2312" w:cs="仿宋_GB2312"/>
          <w:i w:val="0"/>
          <w:caps w:val="0"/>
          <w:color w:val="333333"/>
          <w:spacing w:val="0"/>
          <w:sz w:val="25"/>
          <w:szCs w:val="25"/>
          <w:bdr w:val="none" w:color="auto" w:sz="0" w:space="0"/>
          <w:shd w:val="clear" w:fill="FFFFFF"/>
        </w:rPr>
        <w:t>年</w:t>
      </w:r>
      <w:r>
        <w:rPr>
          <w:rFonts w:hint="default" w:ascii="Times New Roman" w:hAnsi="Times New Roman" w:eastAsia="仿宋_GB2312" w:cs="Times New Roman"/>
          <w:i w:val="0"/>
          <w:caps w:val="0"/>
          <w:color w:val="333333"/>
          <w:spacing w:val="0"/>
          <w:sz w:val="25"/>
          <w:szCs w:val="25"/>
          <w:bdr w:val="none" w:color="auto" w:sz="0" w:space="0"/>
          <w:shd w:val="clear" w:fill="FFFFFF"/>
        </w:rPr>
        <w:t>12</w:t>
      </w:r>
      <w:r>
        <w:rPr>
          <w:rFonts w:hint="default" w:ascii="仿宋_GB2312" w:hAnsi="微软雅黑" w:eastAsia="仿宋_GB2312" w:cs="仿宋_GB2312"/>
          <w:i w:val="0"/>
          <w:caps w:val="0"/>
          <w:color w:val="333333"/>
          <w:spacing w:val="0"/>
          <w:sz w:val="25"/>
          <w:szCs w:val="25"/>
          <w:bdr w:val="none" w:color="auto" w:sz="0" w:space="0"/>
          <w:shd w:val="clear" w:fill="FFFFFF"/>
        </w:rPr>
        <w:t>月</w:t>
      </w:r>
      <w:r>
        <w:rPr>
          <w:rFonts w:hint="default" w:ascii="Times New Roman" w:hAnsi="Times New Roman" w:eastAsia="仿宋_GB2312" w:cs="Times New Roman"/>
          <w:i w:val="0"/>
          <w:caps w:val="0"/>
          <w:color w:val="333333"/>
          <w:spacing w:val="0"/>
          <w:sz w:val="25"/>
          <w:szCs w:val="25"/>
          <w:bdr w:val="none" w:color="auto" w:sz="0" w:space="0"/>
          <w:shd w:val="clear" w:fill="FFFFFF"/>
        </w:rPr>
        <w:t>31</w:t>
      </w:r>
      <w:r>
        <w:rPr>
          <w:rFonts w:hint="default" w:ascii="仿宋_GB2312" w:hAnsi="微软雅黑" w:eastAsia="仿宋_GB2312" w:cs="仿宋_GB2312"/>
          <w:i w:val="0"/>
          <w:caps w:val="0"/>
          <w:color w:val="333333"/>
          <w:spacing w:val="0"/>
          <w:sz w:val="25"/>
          <w:szCs w:val="25"/>
          <w:bdr w:val="none" w:color="auto" w:sz="0" w:space="0"/>
          <w:shd w:val="clear" w:fill="FFFFFF"/>
        </w:rPr>
        <w:t>日的国有资产占有使用精准数据，需在完成</w:t>
      </w:r>
      <w:r>
        <w:rPr>
          <w:rFonts w:hint="default" w:ascii="Times New Roman" w:hAnsi="Times New Roman" w:eastAsia="仿宋_GB2312" w:cs="Times New Roman"/>
          <w:i w:val="0"/>
          <w:caps w:val="0"/>
          <w:color w:val="333333"/>
          <w:spacing w:val="0"/>
          <w:sz w:val="25"/>
          <w:szCs w:val="25"/>
          <w:bdr w:val="none" w:color="auto" w:sz="0" w:space="0"/>
          <w:shd w:val="clear" w:fill="FFFFFF"/>
        </w:rPr>
        <w:t>2021</w:t>
      </w:r>
      <w:r>
        <w:rPr>
          <w:rFonts w:hint="default" w:ascii="仿宋_GB2312" w:hAnsi="微软雅黑" w:eastAsia="仿宋_GB2312" w:cs="仿宋_GB2312"/>
          <w:i w:val="0"/>
          <w:caps w:val="0"/>
          <w:color w:val="333333"/>
          <w:spacing w:val="0"/>
          <w:sz w:val="25"/>
          <w:szCs w:val="25"/>
          <w:bdr w:val="none" w:color="auto" w:sz="0" w:space="0"/>
          <w:shd w:val="clear" w:fill="FFFFFF"/>
        </w:rPr>
        <w:t>年决算编制后才能汇总，此处公开为</w:t>
      </w:r>
      <w:r>
        <w:rPr>
          <w:rFonts w:hint="default" w:ascii="Times New Roman" w:hAnsi="Times New Roman" w:eastAsia="仿宋_GB2312" w:cs="Times New Roman"/>
          <w:i w:val="0"/>
          <w:caps w:val="0"/>
          <w:color w:val="333333"/>
          <w:spacing w:val="0"/>
          <w:sz w:val="25"/>
          <w:szCs w:val="25"/>
          <w:bdr w:val="none" w:color="auto" w:sz="0" w:space="0"/>
          <w:shd w:val="clear" w:fill="FFFFFF"/>
        </w:rPr>
        <w:t>2022</w:t>
      </w:r>
      <w:r>
        <w:rPr>
          <w:rFonts w:hint="default" w:ascii="仿宋_GB2312" w:hAnsi="微软雅黑" w:eastAsia="仿宋_GB2312" w:cs="仿宋_GB2312"/>
          <w:i w:val="0"/>
          <w:caps w:val="0"/>
          <w:color w:val="333333"/>
          <w:spacing w:val="0"/>
          <w:sz w:val="25"/>
          <w:szCs w:val="25"/>
          <w:bdr w:val="none" w:color="auto" w:sz="0" w:space="0"/>
          <w:shd w:val="clear" w:fill="FFFFFF"/>
        </w:rPr>
        <w:t>年</w:t>
      </w:r>
      <w:r>
        <w:rPr>
          <w:rFonts w:hint="default" w:ascii="Times New Roman" w:hAnsi="Times New Roman" w:eastAsia="仿宋_GB2312" w:cs="Times New Roman"/>
          <w:i w:val="0"/>
          <w:caps w:val="0"/>
          <w:color w:val="333333"/>
          <w:spacing w:val="0"/>
          <w:sz w:val="25"/>
          <w:szCs w:val="25"/>
          <w:bdr w:val="none" w:color="auto" w:sz="0" w:space="0"/>
          <w:shd w:val="clear" w:fill="FFFFFF"/>
        </w:rPr>
        <w:t>1</w:t>
      </w:r>
      <w:r>
        <w:rPr>
          <w:rFonts w:hint="default" w:ascii="仿宋_GB2312" w:hAnsi="微软雅黑" w:eastAsia="仿宋_GB2312" w:cs="仿宋_GB2312"/>
          <w:i w:val="0"/>
          <w:caps w:val="0"/>
          <w:color w:val="333333"/>
          <w:spacing w:val="0"/>
          <w:sz w:val="25"/>
          <w:szCs w:val="25"/>
          <w:bdr w:val="none" w:color="auto" w:sz="0" w:space="0"/>
          <w:shd w:val="clear" w:fill="FFFFFF"/>
        </w:rPr>
        <w:t>月资产月报数。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Arial" w:hAnsi="Arial" w:eastAsia="微软雅黑" w:cs="Arial"/>
          <w:b/>
          <w:i w:val="0"/>
          <w:caps w:val="0"/>
          <w:color w:val="333333"/>
          <w:spacing w:val="0"/>
          <w:sz w:val="25"/>
          <w:szCs w:val="25"/>
          <w:bdr w:val="none" w:color="auto" w:sz="0" w:space="0"/>
          <w:shd w:val="clear" w:fill="FFFFFF"/>
        </w:rPr>
        <w:t>监督索引号53010000246700500111</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F7CE1"/>
    <w:rsid w:val="411F7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2023-01-10T09:15:00Z</dcterms:created>
  <dc:creator>Lenovo</dc:creator>
  <cp:lastModifiedBy>Lenovo</cp:lastModifiedBy>
  <dcterms:modified xsi:type="dcterms:W3CDTF">2023-01-10T09:18:58Z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