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val="0"/>
        <w:overflowPunct/>
        <w:autoSpaceDE/>
        <w:autoSpaceDN/>
        <w:adjustRightInd/>
        <w:spacing w:before="120" w:after="120" w:line="415" w:lineRule="auto"/>
        <w:ind w:firstLine="560" w:firstLineChars="200"/>
        <w:jc w:val="left"/>
        <w:rPr>
          <w:rFonts w:ascii="仿宋_GB2312" w:hAnsi="Arial Narrow" w:eastAsia="仿宋_GB2312" w:cstheme="majorBidi"/>
          <w:b w:val="0"/>
          <w:kern w:val="2"/>
          <w:sz w:val="28"/>
          <w:szCs w:val="28"/>
        </w:rPr>
      </w:pPr>
      <w:bookmarkStart w:id="0" w:name="_Toc72852509"/>
      <w:r>
        <w:rPr>
          <w:rFonts w:hint="eastAsia" w:ascii="仿宋_GB2312" w:hAnsi="Arial Narrow" w:eastAsia="仿宋_GB2312" w:cstheme="majorBidi"/>
          <w:b w:val="0"/>
          <w:kern w:val="2"/>
          <w:sz w:val="28"/>
          <w:szCs w:val="28"/>
        </w:rPr>
        <w:t>附件1</w:t>
      </w:r>
    </w:p>
    <w:p>
      <w:pPr>
        <w:pStyle w:val="2"/>
        <w:widowControl w:val="0"/>
        <w:overflowPunct/>
        <w:autoSpaceDE/>
        <w:autoSpaceDN/>
        <w:adjustRightInd/>
        <w:spacing w:before="120" w:after="120" w:line="415" w:lineRule="auto"/>
        <w:ind w:firstLine="723" w:firstLineChars="200"/>
        <w:jc w:val="center"/>
        <w:rPr>
          <w:rFonts w:hint="eastAsia" w:ascii="方正小标宋简体" w:hAnsi="方正小标宋简体" w:eastAsia="方正小标宋简体" w:cs="方正小标宋简体"/>
          <w:kern w:val="2"/>
          <w:sz w:val="36"/>
          <w:szCs w:val="36"/>
        </w:rPr>
      </w:pPr>
      <w:r>
        <w:rPr>
          <w:rFonts w:hint="eastAsia" w:ascii="方正小标宋简体" w:hAnsi="方正小标宋简体" w:eastAsia="方正小标宋简体" w:cs="方正小标宋简体"/>
          <w:sz w:val="36"/>
          <w:szCs w:val="36"/>
          <w:lang w:val="en-US" w:eastAsia="zh-CN"/>
        </w:rPr>
        <w:t>富民县2022年政协提案及社情民意办理补助</w:t>
      </w:r>
      <w:r>
        <w:rPr>
          <w:rFonts w:hint="eastAsia" w:ascii="方正小标宋简体" w:hAnsi="方正小标宋简体" w:eastAsia="方正小标宋简体" w:cs="方正小标宋简体"/>
          <w:kern w:val="2"/>
          <w:sz w:val="36"/>
          <w:szCs w:val="36"/>
          <w:lang w:val="en-US" w:eastAsia="zh-CN"/>
        </w:rPr>
        <w:t>专项</w:t>
      </w:r>
      <w:r>
        <w:rPr>
          <w:rFonts w:hint="eastAsia" w:ascii="方正小标宋简体" w:hAnsi="方正小标宋简体" w:eastAsia="方正小标宋简体" w:cs="方正小标宋简体"/>
          <w:kern w:val="2"/>
          <w:sz w:val="36"/>
          <w:szCs w:val="36"/>
        </w:rPr>
        <w:t>资金支出</w:t>
      </w:r>
      <w:bookmarkEnd w:id="0"/>
      <w:r>
        <w:rPr>
          <w:rFonts w:hint="eastAsia" w:ascii="方正小标宋简体" w:hAnsi="方正小标宋简体" w:eastAsia="方正小标宋简体" w:cs="方正小标宋简体"/>
          <w:kern w:val="2"/>
          <w:sz w:val="36"/>
          <w:szCs w:val="36"/>
        </w:rPr>
        <w:t>绩效评价指标体系及打分表</w:t>
      </w:r>
      <w:bookmarkStart w:id="1" w:name="_GoBack"/>
      <w:bookmarkEnd w:id="1"/>
    </w:p>
    <w:p/>
    <w:tbl>
      <w:tblPr>
        <w:tblStyle w:val="5"/>
        <w:tblW w:w="13953" w:type="dxa"/>
        <w:tblInd w:w="-5" w:type="dxa"/>
        <w:tblLayout w:type="fixed"/>
        <w:tblCellMar>
          <w:top w:w="0" w:type="dxa"/>
          <w:left w:w="108" w:type="dxa"/>
          <w:bottom w:w="0" w:type="dxa"/>
          <w:right w:w="108" w:type="dxa"/>
        </w:tblCellMar>
      </w:tblPr>
      <w:tblGrid>
        <w:gridCol w:w="845"/>
        <w:gridCol w:w="975"/>
        <w:gridCol w:w="1356"/>
        <w:gridCol w:w="2275"/>
        <w:gridCol w:w="4391"/>
        <w:gridCol w:w="673"/>
        <w:gridCol w:w="693"/>
        <w:gridCol w:w="699"/>
        <w:gridCol w:w="2046"/>
      </w:tblGrid>
      <w:tr>
        <w:tblPrEx>
          <w:tblCellMar>
            <w:top w:w="0" w:type="dxa"/>
            <w:left w:w="108" w:type="dxa"/>
            <w:bottom w:w="0" w:type="dxa"/>
            <w:right w:w="108" w:type="dxa"/>
          </w:tblCellMar>
        </w:tblPrEx>
        <w:trPr>
          <w:trHeight w:val="496" w:hRule="atLeast"/>
          <w:tblHeader/>
        </w:trPr>
        <w:tc>
          <w:tcPr>
            <w:tcW w:w="845" w:type="dxa"/>
            <w:tcBorders>
              <w:top w:val="single" w:color="auto" w:sz="4" w:space="0"/>
              <w:left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一级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975" w:type="dxa"/>
            <w:tcBorders>
              <w:top w:val="single" w:color="auto" w:sz="4" w:space="0"/>
              <w:left w:val="nil"/>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二级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三级指标</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指标解释</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评价标准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指标分值</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评价得分</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扣分情况</w:t>
            </w: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扣分原因</w:t>
            </w:r>
          </w:p>
        </w:tc>
      </w:tr>
      <w:tr>
        <w:tblPrEx>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决策(10)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项目立项(7分)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项目立项规范性（1分）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项目的申请、设立过程是否符合相关要求，用以反映和考核项目立项的规范情况。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项目是否按照规定的程序申请设立；</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文件、材料是否符合相关要求；</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事前是否已经过必要的可行性研究、专家论证、风险评估、集体决策等。</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2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绩效目标合理性（2分）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项目所设定的绩效目标是否依据充分，是否符合客观实际，用以反映和考核项目绩效目标与项目实施的相符情况。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是否符合国家相关法律法规、国民经济发展规划和党委政府决策；</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是否与项目实施单位或委托单位职责密切相关；</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项目是否为促进事业发展所必需；</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项目预期产出效益和效果是否符合正常的业绩水平。</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绩效指标明确性（4分）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依据绩效目标设定的绩效指标是否清晰、细化、可衡量等，用以反映和考核项目绩效目标的明细化情况。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是否将项目绩效目标细化分解为具体的绩效指标；</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是否通过清晰、可衡量的指标值予以体现；</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是否与项目年度任务数或计划数相对应；</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是否与预算确定的项目投资额或资金量相匹配。</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资金落实(3分)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资金到位率（1分）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实际到位资金与计划投入资金的比率，用以反映和考核资金落实情况对项目实施的总体保障程度。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资金到位率=（实际到位资金/计划投入资金）×100%。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资金到位率大于90%的得满分，每少5个百分点扣0.5分，扣完为止。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623"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到位及时率（2分）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及时到位资金与应到位资金的比率，用以反映和考核项目资金落实的及时性程度。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到位及时率=（及时到位资金/应到位资金）×100%。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到位及时率大于90%的得满分，每低5个百分点，扣1分，扣完为止。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过程（30）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业务管理（18）</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项目实施单位的业务管理制度是否健全，用以反映和考核业务管理制度对项目顺利实施的保障情况。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是否已制定或具有相应的业务管理制度；</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业务管理制度是否合法、合规、完整。</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制度执行有效性（5分）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项目实施是否符合相关业务管理规定，用以反映和考核业务管理制度的有效执行情况。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是否遵守相关法律法规和业务管理规定；</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项目调整及支出调整手续是否完备；</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项目合同书、验收报告、技术鉴定等资料是否齐全并及时归档；</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项目实施的人员条件、场地设备、信息支撑等是否落实到位。</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1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项目质量可控性（5分）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项目实施单位是否为达到项目质量要求而采取了必需的措施,用以反映和考核项目实施单位对项目质量的控制情况。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是否已制定或具有相应的项目质量要求或标准；</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是否采取了相应的项目质量检查、验收等必需的控制措施或手段。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6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资金分配的合理性（2分）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资金分配及结果</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资金分配方案是否充分，分配标准是否合理、明确；</w:t>
            </w:r>
          </w:p>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②</w:t>
            </w:r>
            <w:r>
              <w:rPr>
                <w:rFonts w:ascii="Arial Narrow" w:hAnsi="Arial Narrow" w:eastAsia="宋体" w:cs="宋体"/>
                <w:kern w:val="0"/>
                <w:sz w:val="18"/>
                <w:szCs w:val="18"/>
              </w:rPr>
              <w:t>分配结果是否公开、透明。一项不符合扣一分，严重的此项完全不得分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21"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考察项目预算执行的进度。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预算执行率=实际支出金额/项目预算金额×100%。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预算执行率95%以上，得满分；低于95%，每下降1%扣权重的1%；预算执行率60%以下，不计分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87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财务管理（12）</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管理制度健全性（3分）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项目实施单位的财务制度是否健全，用以反映和考核财务管理制度对资金规范、安全运行的保障情况。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是否已制定或具有相应的项目资金管理办法；</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项目资金管理办法是否符合相关财务会计制度的规定。</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3</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3</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8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资金使用合规性（5分）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项目资金使用是否符合相关的财务管理制度规定，用以反映和考核项目资金的规范运行情况。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是否符合国家财经法规和财务管理制度以及有关专项资金管理办法的规定；</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资金的拨付是否有完整的审批程序和手续；</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项目的重大开支是否经过评估认证；</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是否符合项目预算批复或合同规定的用途；</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⑤</w:t>
            </w:r>
            <w:r>
              <w:rPr>
                <w:rFonts w:ascii="Arial Narrow" w:hAnsi="Arial Narrow" w:eastAsia="宋体" w:cs="宋体"/>
                <w:kern w:val="0"/>
                <w:sz w:val="18"/>
                <w:szCs w:val="18"/>
              </w:rPr>
              <w:t>是否存在截留、挤占、挪用、虚列支出等情况。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33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财务监控有效性（4分）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项目实施单位是否为保障资金的安全、规范运行而采取了必要的监控措施，用以反映和考核项目实施单位对资金运行的控制情况。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是否已制定或具有相应的监控机制；</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是否采取了相应的财务检查等必要的监控措施或手段。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一项不符合扣二分，严重的此项完全不得分。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产出（30）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项目产出（30）</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完成数量（10分）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项目实施的实际产出数与计划产出数的比率，用以反映和考核项目产出数量目标的实现程度。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一项不符合扣2分，与目标严重不符不得分。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完成及时性（4分）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项目实际提前完成时间与计划完成时间的比率，用以反映和考核项目产出时效目标的实现程度。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质量达标率（12分）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项目完成的质量达标产出数与实际产出数的比率，用以反映和考核项目产出质量目标的实现程度。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项目验收通过率达95%及以上，得满分；未通过一个扣一分，扣完为止。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0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资金变动率（4分）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完成项目计划工作目标的变动成本与计划成本的比率，用以反映和考核项目的变动程度。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变动率=[（实际成本-计划成本）/计划成本]×100%。</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97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效果（30分）</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项目效益（30分）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经济效益（6分）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项目实施对经济发展所带来的直接或间接影响情况。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对照绩效目标，按经济效益实现程度计算得分。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11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社会效益（8分）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项目实施对社会发展所带来的直接或间接影响情况。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对照绩效目标，按社会效益实现程度计算得分。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8</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8</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78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可持续影响（6分）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项目后续运行及成效发挥的可持续影响情况。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Theme="minorEastAsia" w:hAnsiTheme="minorEastAsia"/>
                <w:sz w:val="18"/>
                <w:szCs w:val="18"/>
              </w:rPr>
              <w:t>对照绩效目标，按</w:t>
            </w:r>
            <w:r>
              <w:rPr>
                <w:rFonts w:ascii="Arial Narrow" w:hAnsi="Arial Narrow" w:eastAsia="宋体" w:cs="宋体"/>
                <w:kern w:val="0"/>
                <w:sz w:val="18"/>
                <w:szCs w:val="18"/>
              </w:rPr>
              <w:t>可持续影响</w:t>
            </w:r>
            <w:r>
              <w:rPr>
                <w:rFonts w:hint="eastAsia" w:asciiTheme="minorEastAsia" w:hAnsiTheme="minorEastAsia"/>
                <w:sz w:val="18"/>
                <w:szCs w:val="18"/>
              </w:rPr>
              <w:t>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7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服务对象满意度（10分）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社会公众或服务对象对项目实施效果的满意程度。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采取社会调查的方式，社会公众满意度大于90%的得满分，每少1个百分点扣0.3分，扣完为止。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CellMar>
            <w:top w:w="0" w:type="dxa"/>
            <w:left w:w="108" w:type="dxa"/>
            <w:bottom w:w="0" w:type="dxa"/>
            <w:right w:w="108" w:type="dxa"/>
          </w:tblCellMar>
        </w:tblPrEx>
        <w:trPr>
          <w:trHeight w:val="461" w:hRule="atLeast"/>
        </w:trPr>
        <w:tc>
          <w:tcPr>
            <w:tcW w:w="984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合计</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Cs/>
                <w:kern w:val="0"/>
                <w:szCs w:val="21"/>
              </w:rPr>
            </w:pPr>
            <w:r>
              <w:rPr>
                <w:rFonts w:ascii="Arial Narrow" w:hAnsi="Arial Narrow" w:eastAsia="宋体" w:cs="宋体"/>
                <w:bCs/>
                <w:kern w:val="0"/>
                <w:szCs w:val="21"/>
              </w:rPr>
              <w:t>100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b/>
                <w:bCs/>
                <w:kern w:val="0"/>
                <w:sz w:val="18"/>
                <w:szCs w:val="18"/>
                <w:lang w:val="en-US" w:eastAsia="zh-CN"/>
              </w:rPr>
            </w:pPr>
            <w:r>
              <w:rPr>
                <w:rFonts w:hint="eastAsia" w:ascii="Arial Narrow" w:hAnsi="Arial Narrow" w:eastAsia="宋体" w:cs="宋体"/>
                <w:b/>
                <w:bCs/>
                <w:kern w:val="0"/>
                <w:sz w:val="18"/>
                <w:szCs w:val="18"/>
                <w:lang w:val="en-US" w:eastAsia="zh-CN"/>
              </w:rPr>
              <w:t>100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r>
    </w:tbl>
    <w:p/>
    <w:p/>
    <w:p/>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Wingdings 2">
    <w:panose1 w:val="05020102010507070707"/>
    <w:charset w:val="00"/>
    <w:family w:val="auto"/>
    <w:pitch w:val="default"/>
    <w:sig w:usb0="00000000" w:usb1="00000000" w:usb2="00000000" w:usb3="00000000" w:csb0="80000000" w:csb1="00000000"/>
  </w:font>
  <w:font w:name="Segoe UI Symbol">
    <w:panose1 w:val="020B0502040204020203"/>
    <w:charset w:val="00"/>
    <w:family w:val="auto"/>
    <w:pitch w:val="default"/>
    <w:sig w:usb0="8000006F" w:usb1="1200FBEF" w:usb2="0064C000" w:usb3="00000002" w:csb0="00000001" w:csb1="4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153784"/>
      <w:docPartObj>
        <w:docPartGallery w:val="autotext"/>
      </w:docPartObj>
    </w:sdtPr>
    <w:sdtContent>
      <w:p>
        <w:pPr>
          <w:pStyle w:val="3"/>
          <w:jc w:val="right"/>
        </w:pPr>
        <w:r>
          <w:fldChar w:fldCharType="begin"/>
        </w:r>
        <w:r>
          <w:instrText xml:space="preserve"> PAGE   \* MERGEFORMAT </w:instrText>
        </w:r>
        <w:r>
          <w:fldChar w:fldCharType="separate"/>
        </w:r>
        <w:r>
          <w:rPr>
            <w:lang w:val="zh-CN"/>
          </w:rPr>
          <w:t>7</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iMDQwY2ViOGIwYjExM2VlOGYzZTBjMzkxM2IyOGEifQ=="/>
  </w:docVars>
  <w:rsids>
    <w:rsidRoot w:val="001640AE"/>
    <w:rsid w:val="00094DB0"/>
    <w:rsid w:val="000D0D98"/>
    <w:rsid w:val="000E3F5D"/>
    <w:rsid w:val="000E7790"/>
    <w:rsid w:val="001640AE"/>
    <w:rsid w:val="001C53DE"/>
    <w:rsid w:val="002020EC"/>
    <w:rsid w:val="00202F55"/>
    <w:rsid w:val="00244900"/>
    <w:rsid w:val="002B5392"/>
    <w:rsid w:val="0035374E"/>
    <w:rsid w:val="003B346C"/>
    <w:rsid w:val="0044562C"/>
    <w:rsid w:val="004A18B3"/>
    <w:rsid w:val="004E6E08"/>
    <w:rsid w:val="00592329"/>
    <w:rsid w:val="005F69C4"/>
    <w:rsid w:val="00612182"/>
    <w:rsid w:val="0063307C"/>
    <w:rsid w:val="006366B5"/>
    <w:rsid w:val="006567A8"/>
    <w:rsid w:val="007B06E4"/>
    <w:rsid w:val="007D0EBC"/>
    <w:rsid w:val="00896CBE"/>
    <w:rsid w:val="009D1170"/>
    <w:rsid w:val="009F7A94"/>
    <w:rsid w:val="00A01AE7"/>
    <w:rsid w:val="00A9773E"/>
    <w:rsid w:val="00AD0783"/>
    <w:rsid w:val="00AE1811"/>
    <w:rsid w:val="00AE47AA"/>
    <w:rsid w:val="00C14378"/>
    <w:rsid w:val="00C5210E"/>
    <w:rsid w:val="00E54E06"/>
    <w:rsid w:val="00EB0B27"/>
    <w:rsid w:val="00F20014"/>
    <w:rsid w:val="00F920C0"/>
    <w:rsid w:val="00FC5B60"/>
    <w:rsid w:val="00FC75B7"/>
    <w:rsid w:val="00FD134A"/>
    <w:rsid w:val="0BCA7875"/>
    <w:rsid w:val="18D2429E"/>
    <w:rsid w:val="20AF6386"/>
    <w:rsid w:val="25DE1CBA"/>
    <w:rsid w:val="5E01549B"/>
    <w:rsid w:val="6DC35CBF"/>
    <w:rsid w:val="73C34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7"/>
    <w:qFormat/>
    <w:uiPriority w:val="9"/>
    <w:pPr>
      <w:keepNext/>
      <w:keepLines/>
      <w:widowControl/>
      <w:overflowPunct w:val="0"/>
      <w:autoSpaceDE w:val="0"/>
      <w:autoSpaceDN w:val="0"/>
      <w:adjustRightInd w:val="0"/>
      <w:spacing w:before="260" w:after="260" w:line="416" w:lineRule="auto"/>
      <w:outlineLvl w:val="1"/>
    </w:pPr>
    <w:rPr>
      <w:rFonts w:ascii="Arial" w:hAnsi="Arial" w:eastAsia="黑体" w:cs="Times New Roman"/>
      <w:b/>
      <w:bCs/>
      <w:kern w:val="0"/>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2 Char"/>
    <w:basedOn w:val="6"/>
    <w:link w:val="2"/>
    <w:qFormat/>
    <w:uiPriority w:val="9"/>
    <w:rPr>
      <w:rFonts w:ascii="Arial" w:hAnsi="Arial" w:eastAsia="黑体" w:cs="Times New Roman"/>
      <w:b/>
      <w:bCs/>
      <w:kern w:val="0"/>
      <w:sz w:val="32"/>
      <w:szCs w:val="32"/>
    </w:r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E045D-FB66-452F-A391-C425C3510088}">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5</Pages>
  <Words>2386</Words>
  <Characters>2455</Characters>
  <Lines>23</Lines>
  <Paragraphs>6</Paragraphs>
  <TotalTime>0</TotalTime>
  <ScaleCrop>false</ScaleCrop>
  <LinksUpToDate>false</LinksUpToDate>
  <CharactersWithSpaces>2455</CharactersWithSpaces>
  <Application>WPS Office_11.1.0.13607_F1E327BC-269C-435d-A152-05C5408002CA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2022-03-10T07:39:00Z</dcterms:created>
  <dc:creator>张子明</dc:creator>
  <cp:lastModifiedBy>奋斗ん张小鑫♚</cp:lastModifiedBy>
  <dcterms:modified xsi:type="dcterms:W3CDTF">2023-04-07T05:07:47Z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2052-11.1.0.13607</vt:lpwstr>
  </property>
  <property fmtid="{D5CDD505-2E9C-101B-9397-08002B2CF9AE}" pid="3" name="ICV">
    <vt:lpwstr>2964983C9C134907B25CF82B61E5279A</vt:lpwstr>
  </property>
</Properties>
</file>