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F55" w:rsidRDefault="00FC14FE" w:rsidP="00FC14FE">
      <w:pPr>
        <w:topLinePunct/>
        <w:spacing w:line="540" w:lineRule="exact"/>
        <w:ind w:firstLineChars="250" w:firstLine="700"/>
        <w:jc w:val="center"/>
        <w:rPr>
          <w:rFonts w:ascii="方正小标宋简体" w:eastAsia="方正小标宋简体"/>
          <w:sz w:val="32"/>
          <w:szCs w:val="32"/>
        </w:rPr>
      </w:pPr>
      <w:bookmarkStart w:id="0" w:name="_Hlk59973128"/>
      <w:bookmarkStart w:id="1" w:name="_Hlk514329293"/>
      <w:bookmarkStart w:id="2" w:name="_Hlk514321036"/>
      <w:bookmarkStart w:id="3" w:name="_Hlk63441701"/>
      <w:r>
        <w:rPr>
          <w:rFonts w:ascii="方正小标宋简体" w:eastAsia="方正小标宋简体" w:hAnsi="黑体" w:hint="eastAsia"/>
          <w:spacing w:val="-20"/>
          <w:sz w:val="32"/>
          <w:szCs w:val="32"/>
        </w:rPr>
        <w:t>富民县公安局</w:t>
      </w:r>
      <w:r w:rsidR="00E3256A" w:rsidRPr="00E3256A">
        <w:rPr>
          <w:rFonts w:ascii="方正小标宋简体" w:eastAsia="方正小标宋简体" w:hAnsi="黑体" w:hint="eastAsia"/>
          <w:spacing w:val="-20"/>
          <w:sz w:val="32"/>
          <w:szCs w:val="32"/>
        </w:rPr>
        <w:t>党的二十大安保维稳工作专项经费</w:t>
      </w:r>
      <w:r w:rsidR="00896CBE" w:rsidRPr="00896CBE">
        <w:rPr>
          <w:rFonts w:ascii="方正小标宋简体" w:eastAsia="方正小标宋简体" w:hint="eastAsia"/>
          <w:sz w:val="32"/>
          <w:szCs w:val="32"/>
        </w:rPr>
        <w:t>资金支出</w:t>
      </w:r>
      <w:r w:rsidR="001640AE" w:rsidRPr="00896CBE">
        <w:rPr>
          <w:rFonts w:ascii="方正小标宋简体" w:eastAsia="方正小标宋简体" w:hint="eastAsia"/>
          <w:sz w:val="32"/>
          <w:szCs w:val="32"/>
        </w:rPr>
        <w:t>绩效评价报告</w:t>
      </w:r>
    </w:p>
    <w:p w:rsidR="00FC14FE" w:rsidRPr="00896CBE" w:rsidRDefault="00FC14FE" w:rsidP="001640AE">
      <w:pPr>
        <w:topLinePunct/>
        <w:spacing w:line="540" w:lineRule="exact"/>
        <w:ind w:firstLineChars="250" w:firstLine="800"/>
        <w:rPr>
          <w:rFonts w:ascii="仿宋_GB2312" w:eastAsia="仿宋_GB2312"/>
          <w:sz w:val="32"/>
          <w:szCs w:val="32"/>
        </w:rPr>
      </w:pPr>
      <w:r>
        <w:rPr>
          <w:rFonts w:ascii="仿宋_GB2312" w:eastAsia="仿宋_GB2312" w:hint="eastAsia"/>
          <w:sz w:val="32"/>
          <w:szCs w:val="32"/>
        </w:rPr>
        <w:t xml:space="preserve"> </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一、项目基本情况</w:t>
      </w:r>
    </w:p>
    <w:p w:rsidR="001640AE" w:rsidRDefault="001640AE" w:rsidP="001640AE">
      <w:pPr>
        <w:topLinePunct/>
        <w:spacing w:line="560" w:lineRule="exact"/>
        <w:ind w:firstLineChars="250" w:firstLine="800"/>
        <w:rPr>
          <w:rFonts w:ascii="楷体" w:eastAsia="楷体" w:hAnsi="楷体"/>
          <w:sz w:val="32"/>
          <w:szCs w:val="32"/>
        </w:rPr>
      </w:pPr>
      <w:r w:rsidRPr="00AD0783">
        <w:rPr>
          <w:rFonts w:ascii="楷体" w:eastAsia="楷体" w:hAnsi="楷体" w:hint="eastAsia"/>
          <w:sz w:val="32"/>
          <w:szCs w:val="32"/>
        </w:rPr>
        <w:t>（一）项目概况</w:t>
      </w:r>
    </w:p>
    <w:p w:rsidR="0003422C" w:rsidRPr="0003422C" w:rsidRDefault="0003422C" w:rsidP="0003422C">
      <w:pPr>
        <w:topLinePunct/>
        <w:spacing w:line="560" w:lineRule="exact"/>
        <w:ind w:firstLineChars="250" w:firstLine="800"/>
        <w:rPr>
          <w:rFonts w:ascii="仿宋_GB2312" w:eastAsia="仿宋_GB2312" w:hAnsi="楷体"/>
          <w:sz w:val="32"/>
          <w:szCs w:val="32"/>
        </w:rPr>
      </w:pPr>
      <w:r w:rsidRPr="0003422C">
        <w:rPr>
          <w:rFonts w:ascii="仿宋_GB2312" w:eastAsia="仿宋_GB2312" w:hAnsi="楷体" w:hint="eastAsia"/>
          <w:sz w:val="32"/>
          <w:szCs w:val="32"/>
        </w:rPr>
        <w:t>公安机关关于党的二十大安保维稳决策部署和要求，县局把二十大安保维稳工作作为全年的首要任务，投入了大量人力、财力、物力，举全局之力做好党的二十大安保维稳工作。现已进入党的二十大安保维稳实战决战阶段，全省公安机关统一安排部署，从2022年9月26日零时起至二十大安保维稳任务结束，启动社会治安防控一级加强勤务，取消休息，全员上岗。县局在继续开展好疫情防控、打击犯罪、治安管理、交通整治等工作的同时，全面加强设卡查缉勤务和社会面防控警力部署，启动西北收费站（双向），东元警务站查缉卡点，昆武高速富民收费站和罗免收费站疫情防控点，24小时开展查缉管控工作；重点区域、重点时段叠加巡逻和盘查检查。每日查缉、巡逻出动警力150余人次以上。</w:t>
      </w:r>
    </w:p>
    <w:p w:rsidR="001640AE" w:rsidRDefault="001640AE" w:rsidP="0003422C">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1.立项背景及目的。</w:t>
      </w:r>
    </w:p>
    <w:p w:rsidR="0003422C" w:rsidRPr="0003422C" w:rsidRDefault="0003422C" w:rsidP="0003422C">
      <w:pPr>
        <w:topLinePunct/>
        <w:spacing w:line="560" w:lineRule="exact"/>
        <w:ind w:firstLineChars="250" w:firstLine="800"/>
        <w:rPr>
          <w:rFonts w:ascii="仿宋_GB2312" w:eastAsia="仿宋_GB2312" w:hAnsi="楷体"/>
          <w:sz w:val="32"/>
          <w:szCs w:val="32"/>
        </w:rPr>
      </w:pPr>
      <w:r w:rsidRPr="0003422C">
        <w:rPr>
          <w:rFonts w:ascii="仿宋_GB2312" w:eastAsia="仿宋_GB2312" w:hAnsi="楷体" w:hint="eastAsia"/>
          <w:sz w:val="32"/>
          <w:szCs w:val="32"/>
        </w:rPr>
        <w:t>公安机关关于党的二十大安保维稳决策部署和要求，县局把二十大安保维稳工作作为全年的首要任务，投入了大量人力、财力、物力，举全局之力做好党的二十大安保维稳工作。现已进入党的二十大安保维稳实战决战阶段，全省公安机关统一安排部署，从2022年9月26日零时起至二十大安保维稳任务结束，启动社会治安防控一级加强勤务，取消休息，全员上岗。县局在继续开展好疫情防控、打击犯罪、</w:t>
      </w:r>
      <w:r w:rsidRPr="0003422C">
        <w:rPr>
          <w:rFonts w:ascii="仿宋_GB2312" w:eastAsia="仿宋_GB2312" w:hAnsi="楷体" w:hint="eastAsia"/>
          <w:sz w:val="32"/>
          <w:szCs w:val="32"/>
        </w:rPr>
        <w:lastRenderedPageBreak/>
        <w:t>治安管理、交通整治等工作的同时，全面加强设卡查缉勤务和社会面防控警力部署，启动西北收费站（双向），东元警务站查缉卡点，昆武高速富民收费站和罗免收费站疫情防控点，24小时开展查缉管控工作；重点区域、重点时段叠加巡逻和盘查检查。每日查缉、巡逻出动警力150余人次以上。</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2.项目实施情况。</w:t>
      </w:r>
    </w:p>
    <w:p w:rsidR="003637E8" w:rsidRPr="00896CBE" w:rsidRDefault="003637E8"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项目已实施完毕。</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3.资金来源及使用情况。</w:t>
      </w:r>
    </w:p>
    <w:p w:rsidR="003637E8" w:rsidRPr="00896CBE" w:rsidRDefault="0003422C" w:rsidP="00747AAF">
      <w:pPr>
        <w:topLinePunct/>
        <w:spacing w:line="560" w:lineRule="exact"/>
        <w:ind w:firstLineChars="250" w:firstLine="700"/>
        <w:rPr>
          <w:rFonts w:ascii="仿宋_GB2312" w:eastAsia="仿宋_GB2312" w:hAnsi="楷体"/>
          <w:sz w:val="32"/>
          <w:szCs w:val="32"/>
        </w:rPr>
      </w:pPr>
      <w:r>
        <w:rPr>
          <w:rFonts w:ascii="方正小标宋简体" w:eastAsia="方正小标宋简体" w:hAnsi="黑体" w:hint="eastAsia"/>
          <w:spacing w:val="-20"/>
          <w:sz w:val="32"/>
          <w:szCs w:val="32"/>
        </w:rPr>
        <w:t>富民县公安局</w:t>
      </w:r>
      <w:r w:rsidRPr="00E3256A">
        <w:rPr>
          <w:rFonts w:ascii="方正小标宋简体" w:eastAsia="方正小标宋简体" w:hAnsi="黑体" w:hint="eastAsia"/>
          <w:spacing w:val="-20"/>
          <w:sz w:val="32"/>
          <w:szCs w:val="32"/>
        </w:rPr>
        <w:t>党的二十大安保维稳工作专项经费</w:t>
      </w:r>
      <w:r w:rsidR="00747AAF" w:rsidRPr="00FC14FE">
        <w:rPr>
          <w:rFonts w:ascii="方正小标宋简体" w:eastAsia="方正小标宋简体" w:hAnsi="黑体" w:hint="eastAsia"/>
          <w:spacing w:val="-20"/>
          <w:sz w:val="32"/>
          <w:szCs w:val="32"/>
        </w:rPr>
        <w:t>资金</w:t>
      </w:r>
      <w:r w:rsidR="00747AAF">
        <w:rPr>
          <w:rFonts w:ascii="方正小标宋简体" w:eastAsia="方正小标宋简体" w:hAnsi="黑体" w:hint="eastAsia"/>
          <w:spacing w:val="-20"/>
          <w:sz w:val="32"/>
          <w:szCs w:val="32"/>
        </w:rPr>
        <w:t>由县财政全额保障，专项资金到位</w:t>
      </w:r>
      <w:r>
        <w:rPr>
          <w:rFonts w:ascii="方正小标宋简体" w:eastAsia="方正小标宋简体" w:hAnsi="黑体" w:hint="eastAsia"/>
          <w:spacing w:val="-20"/>
          <w:sz w:val="32"/>
          <w:szCs w:val="32"/>
        </w:rPr>
        <w:t>20</w:t>
      </w:r>
      <w:r w:rsidR="00406E19">
        <w:rPr>
          <w:rFonts w:ascii="方正小标宋简体" w:eastAsia="方正小标宋简体" w:hAnsi="黑体" w:hint="eastAsia"/>
          <w:spacing w:val="-20"/>
          <w:sz w:val="32"/>
          <w:szCs w:val="32"/>
        </w:rPr>
        <w:t>万元</w:t>
      </w:r>
      <w:r w:rsidR="00747AAF">
        <w:rPr>
          <w:rFonts w:ascii="方正小标宋简体" w:eastAsia="方正小标宋简体" w:hAnsi="黑体" w:hint="eastAsia"/>
          <w:spacing w:val="-20"/>
          <w:sz w:val="32"/>
          <w:szCs w:val="32"/>
        </w:rPr>
        <w:t>，已使用</w:t>
      </w:r>
      <w:r>
        <w:rPr>
          <w:rFonts w:ascii="方正小标宋简体" w:eastAsia="方正小标宋简体" w:hAnsi="黑体" w:hint="eastAsia"/>
          <w:spacing w:val="-20"/>
          <w:sz w:val="32"/>
          <w:szCs w:val="32"/>
        </w:rPr>
        <w:t>20</w:t>
      </w:r>
      <w:r w:rsidR="00406E19">
        <w:rPr>
          <w:rFonts w:ascii="方正小标宋简体" w:eastAsia="方正小标宋简体" w:hAnsi="黑体" w:hint="eastAsia"/>
          <w:spacing w:val="-20"/>
          <w:sz w:val="32"/>
          <w:szCs w:val="32"/>
        </w:rPr>
        <w:t>万</w:t>
      </w:r>
      <w:r w:rsidR="00747AAF">
        <w:rPr>
          <w:rFonts w:ascii="方正小标宋简体" w:eastAsia="方正小标宋简体" w:hAnsi="黑体" w:hint="eastAsia"/>
          <w:spacing w:val="-20"/>
          <w:sz w:val="32"/>
          <w:szCs w:val="32"/>
        </w:rPr>
        <w:t>元。</w:t>
      </w:r>
    </w:p>
    <w:p w:rsidR="00A9773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4.组织及管理情况。</w:t>
      </w:r>
    </w:p>
    <w:p w:rsidR="0003422C" w:rsidRPr="0003422C" w:rsidRDefault="0003422C" w:rsidP="0003422C">
      <w:pPr>
        <w:topLinePunct/>
        <w:spacing w:line="560" w:lineRule="exact"/>
        <w:ind w:firstLineChars="250" w:firstLine="800"/>
        <w:rPr>
          <w:rFonts w:ascii="仿宋_GB2312" w:eastAsia="仿宋_GB2312" w:hAnsi="楷体"/>
          <w:sz w:val="32"/>
          <w:szCs w:val="32"/>
        </w:rPr>
      </w:pPr>
      <w:r w:rsidRPr="0003422C">
        <w:rPr>
          <w:rFonts w:ascii="仿宋_GB2312" w:eastAsia="仿宋_GB2312" w:hAnsi="楷体" w:hint="eastAsia"/>
          <w:sz w:val="32"/>
          <w:szCs w:val="32"/>
        </w:rPr>
        <w:t>公安机关关于党的二十大安保维稳决策部署和要求，县局把二十大安保维稳工作作为全年的首要任务，投入了大量人力、财力、物力，举全局之力做好党的二十大安保维稳工作。现已进入党的二十大安保维稳实战决战阶段，全省公安机关统一安排部署，从2022年9月26日零时起至二十大安保维稳任务结束，启动社会治安防控一级加强勤务，取消休息，全员上岗。县局在继续开展好疫情防控、打击犯罪、治安管理、交通整治等工作的同时，全面加强设卡查缉勤务和社会面防控警力部署，启动西北收费站（双向），东元警务站查缉卡点，昆武高速富民收费站和罗免收费站疫情防控点，24小时开展查缉管控工作；重点区域、重点时段叠加巡逻和盘查检查。每日查缉、巡逻出动警力150余人次以上。</w:t>
      </w:r>
    </w:p>
    <w:p w:rsidR="001640AE" w:rsidRPr="00AD0783" w:rsidRDefault="001640AE" w:rsidP="0003422C">
      <w:pPr>
        <w:topLinePunct/>
        <w:spacing w:line="560" w:lineRule="exact"/>
        <w:ind w:firstLineChars="250" w:firstLine="800"/>
        <w:rPr>
          <w:rFonts w:ascii="楷体" w:eastAsia="楷体" w:hAnsi="楷体"/>
          <w:sz w:val="32"/>
          <w:szCs w:val="32"/>
        </w:rPr>
      </w:pPr>
      <w:r w:rsidRPr="00AD0783">
        <w:rPr>
          <w:rFonts w:ascii="楷体" w:eastAsia="楷体" w:hAnsi="楷体" w:hint="eastAsia"/>
          <w:sz w:val="32"/>
          <w:szCs w:val="32"/>
        </w:rPr>
        <w:t>（二）绩效目标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lastRenderedPageBreak/>
        <w:t>预算批复（申报）绩效目标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1.总目标。</w:t>
      </w:r>
    </w:p>
    <w:p w:rsidR="00747AAF" w:rsidRPr="004E0FBA" w:rsidRDefault="0003422C" w:rsidP="001640AE">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圆满完成党的二十大安保维稳任务。</w:t>
      </w:r>
    </w:p>
    <w:p w:rsidR="001640A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2.年度目标。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（1）产出目标。</w:t>
      </w:r>
    </w:p>
    <w:p w:rsidR="00747AAF" w:rsidRPr="00896CBE" w:rsidRDefault="00747AAF" w:rsidP="00747AAF">
      <w:pPr>
        <w:topLinePunct/>
        <w:spacing w:line="560" w:lineRule="exact"/>
        <w:ind w:firstLineChars="250" w:firstLine="800"/>
        <w:rPr>
          <w:rFonts w:ascii="仿宋_GB2312" w:eastAsia="仿宋_GB2312" w:hAnsi="楷体"/>
          <w:sz w:val="32"/>
          <w:szCs w:val="32"/>
        </w:rPr>
      </w:pPr>
      <w:r w:rsidRPr="00747AAF">
        <w:rPr>
          <w:rFonts w:ascii="仿宋_GB2312" w:eastAsia="仿宋_GB2312" w:hAnsi="楷体" w:hint="eastAsia"/>
          <w:sz w:val="32"/>
          <w:szCs w:val="32"/>
        </w:rPr>
        <w:t>数量指标</w:t>
      </w:r>
      <w:r>
        <w:rPr>
          <w:rFonts w:ascii="仿宋_GB2312" w:eastAsia="仿宋_GB2312" w:hAnsi="楷体" w:hint="eastAsia"/>
          <w:sz w:val="32"/>
          <w:szCs w:val="32"/>
        </w:rPr>
        <w:t>：</w:t>
      </w:r>
      <w:r w:rsidR="00DC7D13" w:rsidRPr="00DC7D13">
        <w:rPr>
          <w:rFonts w:ascii="仿宋_GB2312" w:eastAsia="仿宋_GB2312" w:hAnsi="楷体" w:hint="eastAsia"/>
          <w:sz w:val="32"/>
          <w:szCs w:val="32"/>
        </w:rPr>
        <w:t>资金到位金额</w:t>
      </w:r>
      <w:r>
        <w:rPr>
          <w:rFonts w:ascii="仿宋_GB2312" w:eastAsia="仿宋_GB2312" w:hAnsi="楷体" w:hint="eastAsia"/>
          <w:sz w:val="32"/>
          <w:szCs w:val="32"/>
        </w:rPr>
        <w:t>=</w:t>
      </w:r>
      <w:r w:rsidR="00DC7D13">
        <w:rPr>
          <w:rFonts w:ascii="仿宋_GB2312" w:eastAsia="仿宋_GB2312" w:hAnsi="楷体" w:hint="eastAsia"/>
          <w:sz w:val="32"/>
          <w:szCs w:val="32"/>
        </w:rPr>
        <w:t>20万</w:t>
      </w:r>
      <w:r>
        <w:rPr>
          <w:rFonts w:ascii="仿宋_GB2312" w:eastAsia="仿宋_GB2312" w:hAnsi="楷体" w:hint="eastAsia"/>
          <w:sz w:val="32"/>
          <w:szCs w:val="32"/>
        </w:rPr>
        <w:t>；</w:t>
      </w:r>
      <w:r w:rsidRPr="00747AAF">
        <w:rPr>
          <w:rFonts w:ascii="仿宋_GB2312" w:eastAsia="仿宋_GB2312" w:hAnsi="楷体" w:hint="eastAsia"/>
          <w:sz w:val="32"/>
          <w:szCs w:val="32"/>
        </w:rPr>
        <w:t>时效指标</w:t>
      </w:r>
      <w:r>
        <w:rPr>
          <w:rFonts w:ascii="仿宋_GB2312" w:eastAsia="仿宋_GB2312" w:hAnsi="楷体" w:hint="eastAsia"/>
          <w:sz w:val="32"/>
          <w:szCs w:val="32"/>
        </w:rPr>
        <w:t>=</w:t>
      </w:r>
      <w:r w:rsidRPr="00747AAF">
        <w:rPr>
          <w:rFonts w:ascii="仿宋_GB2312" w:eastAsia="仿宋_GB2312" w:hAnsi="楷体" w:hint="eastAsia"/>
          <w:sz w:val="32"/>
          <w:szCs w:val="32"/>
        </w:rPr>
        <w:t>补偿款拨付到位20各工作日内</w:t>
      </w:r>
      <w:r>
        <w:rPr>
          <w:rFonts w:ascii="仿宋_GB2312" w:eastAsia="仿宋_GB2312" w:hAnsi="楷体" w:hint="eastAsia"/>
          <w:sz w:val="32"/>
          <w:szCs w:val="32"/>
        </w:rPr>
        <w:t>。</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（2）效果目标。</w:t>
      </w:r>
    </w:p>
    <w:p w:rsidR="00747AAF" w:rsidRDefault="00747AAF"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社会效益</w:t>
      </w:r>
      <w:r>
        <w:rPr>
          <w:rFonts w:ascii="仿宋_GB2312" w:eastAsia="仿宋_GB2312" w:hAnsi="楷体" w:hint="eastAsia"/>
          <w:sz w:val="32"/>
          <w:szCs w:val="32"/>
        </w:rPr>
        <w:t>：</w:t>
      </w:r>
      <w:r w:rsidR="00DC7D13">
        <w:rPr>
          <w:rFonts w:ascii="仿宋_GB2312" w:eastAsia="仿宋_GB2312" w:hAnsi="楷体" w:hint="eastAsia"/>
          <w:sz w:val="32"/>
          <w:szCs w:val="32"/>
        </w:rPr>
        <w:t>社会面治安水平持续稳定</w:t>
      </w:r>
      <w:r>
        <w:rPr>
          <w:rFonts w:ascii="仿宋_GB2312" w:eastAsia="仿宋_GB2312" w:hAnsi="楷体" w:hint="eastAsia"/>
          <w:sz w:val="32"/>
          <w:szCs w:val="32"/>
        </w:rPr>
        <w:t>；</w:t>
      </w:r>
    </w:p>
    <w:p w:rsidR="00747AAF" w:rsidRDefault="00747AAF" w:rsidP="00747AAF">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w:t>
      </w:r>
      <w:r>
        <w:rPr>
          <w:rFonts w:ascii="仿宋_GB2312" w:eastAsia="仿宋_GB2312" w:hAnsi="楷体" w:hint="eastAsia"/>
          <w:sz w:val="32"/>
          <w:szCs w:val="32"/>
        </w:rPr>
        <w:t>3</w:t>
      </w:r>
      <w:r w:rsidRPr="00896CBE">
        <w:rPr>
          <w:rFonts w:ascii="仿宋_GB2312" w:eastAsia="仿宋_GB2312" w:hAnsi="楷体" w:hint="eastAsia"/>
          <w:sz w:val="32"/>
          <w:szCs w:val="32"/>
        </w:rPr>
        <w:t>）</w:t>
      </w:r>
      <w:r w:rsidRPr="00747AAF">
        <w:rPr>
          <w:rFonts w:ascii="仿宋_GB2312" w:eastAsia="仿宋_GB2312" w:hAnsi="楷体" w:hint="eastAsia"/>
          <w:sz w:val="32"/>
          <w:szCs w:val="32"/>
        </w:rPr>
        <w:t>满意度指标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Arial Narrow" w:cs="宋体" w:hint="eastAsia"/>
          <w:kern w:val="0"/>
          <w:sz w:val="32"/>
          <w:szCs w:val="32"/>
        </w:rPr>
        <w:t>服务对象满意</w:t>
      </w:r>
      <w:r w:rsidR="00747AAF">
        <w:rPr>
          <w:rFonts w:ascii="仿宋_GB2312" w:eastAsia="仿宋_GB2312" w:hAnsi="楷体" w:hint="eastAsia"/>
          <w:sz w:val="32"/>
          <w:szCs w:val="32"/>
        </w:rPr>
        <w:t>：</w:t>
      </w:r>
      <w:r w:rsidR="00DC7D13">
        <w:rPr>
          <w:rFonts w:ascii="仿宋_GB2312" w:eastAsia="仿宋_GB2312" w:hAnsi="楷体" w:hint="eastAsia"/>
          <w:sz w:val="32"/>
          <w:szCs w:val="32"/>
        </w:rPr>
        <w:t>人民群众满意度指标</w:t>
      </w:r>
      <w:r w:rsidR="00747AAF" w:rsidRPr="00747AAF">
        <w:rPr>
          <w:rFonts w:ascii="仿宋_GB2312" w:eastAsia="仿宋_GB2312" w:hAnsi="楷体" w:hint="eastAsia"/>
          <w:sz w:val="32"/>
          <w:szCs w:val="32"/>
        </w:rPr>
        <w:t>指标</w:t>
      </w:r>
      <w:r w:rsidR="00747AAF">
        <w:rPr>
          <w:rFonts w:ascii="仿宋_GB2312" w:eastAsia="仿宋_GB2312" w:hAnsi="楷体" w:hint="eastAsia"/>
          <w:sz w:val="32"/>
          <w:szCs w:val="32"/>
        </w:rPr>
        <w:t>大于90%</w:t>
      </w:r>
      <w:r w:rsidR="00DC7D13">
        <w:rPr>
          <w:rFonts w:ascii="仿宋_GB2312" w:eastAsia="仿宋_GB2312" w:hAnsi="楷体" w:hint="eastAsia"/>
          <w:sz w:val="32"/>
          <w:szCs w:val="32"/>
        </w:rPr>
        <w:t>。</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二、绩效评价工作情况</w:t>
      </w:r>
    </w:p>
    <w:p w:rsidR="000E3F5D" w:rsidRPr="00AD0783" w:rsidRDefault="001640AE" w:rsidP="00AD0783">
      <w:pPr>
        <w:topLinePunct/>
        <w:spacing w:line="560" w:lineRule="exact"/>
        <w:ind w:firstLineChars="250" w:firstLine="800"/>
        <w:rPr>
          <w:rFonts w:ascii="楷体" w:eastAsia="楷体" w:hAnsi="楷体"/>
          <w:sz w:val="32"/>
          <w:szCs w:val="32"/>
        </w:rPr>
      </w:pPr>
      <w:r w:rsidRPr="00AD0783">
        <w:rPr>
          <w:rFonts w:ascii="楷体" w:eastAsia="楷体" w:hAnsi="楷体" w:hint="eastAsia"/>
          <w:sz w:val="32"/>
          <w:szCs w:val="32"/>
        </w:rPr>
        <w:t>（一）</w:t>
      </w:r>
      <w:r w:rsidR="000E3F5D" w:rsidRPr="00AD0783">
        <w:rPr>
          <w:rFonts w:ascii="楷体" w:eastAsia="楷体" w:hAnsi="楷体" w:hint="eastAsia"/>
          <w:sz w:val="32"/>
          <w:szCs w:val="32"/>
        </w:rPr>
        <w:t>绩效评价目的</w:t>
      </w:r>
    </w:p>
    <w:p w:rsidR="004433B3" w:rsidRDefault="00DC7D13" w:rsidP="00DC7D13">
      <w:pPr>
        <w:topLinePunct/>
        <w:spacing w:line="560" w:lineRule="exact"/>
        <w:ind w:firstLineChars="250" w:firstLine="700"/>
        <w:rPr>
          <w:rFonts w:ascii="仿宋_GB2312" w:eastAsia="仿宋_GB2312" w:hAnsi="楷体"/>
          <w:sz w:val="32"/>
          <w:szCs w:val="32"/>
        </w:rPr>
      </w:pPr>
      <w:r>
        <w:rPr>
          <w:rFonts w:ascii="方正小标宋简体" w:eastAsia="方正小标宋简体" w:hAnsi="黑体" w:hint="eastAsia"/>
          <w:spacing w:val="-20"/>
          <w:sz w:val="32"/>
          <w:szCs w:val="32"/>
        </w:rPr>
        <w:t>富民县公安局</w:t>
      </w:r>
      <w:r w:rsidRPr="00E3256A">
        <w:rPr>
          <w:rFonts w:ascii="方正小标宋简体" w:eastAsia="方正小标宋简体" w:hAnsi="黑体" w:hint="eastAsia"/>
          <w:spacing w:val="-20"/>
          <w:sz w:val="32"/>
          <w:szCs w:val="32"/>
        </w:rPr>
        <w:t>党的二十大安保维稳工作专项经费</w:t>
      </w:r>
      <w:r w:rsidRPr="00FC14FE">
        <w:rPr>
          <w:rFonts w:ascii="方正小标宋简体" w:eastAsia="方正小标宋简体" w:hAnsi="黑体" w:hint="eastAsia"/>
          <w:spacing w:val="-20"/>
          <w:sz w:val="32"/>
          <w:szCs w:val="32"/>
        </w:rPr>
        <w:t>资金</w:t>
      </w:r>
      <w:r w:rsidR="004433B3" w:rsidRPr="000E28FC">
        <w:rPr>
          <w:rFonts w:ascii="仿宋_GB2312" w:eastAsia="仿宋_GB2312" w:hAnsi="楷体" w:hint="eastAsia"/>
          <w:sz w:val="32"/>
          <w:szCs w:val="32"/>
        </w:rPr>
        <w:t>专项资金</w:t>
      </w:r>
      <w:r w:rsidR="004433B3">
        <w:rPr>
          <w:rFonts w:ascii="仿宋_GB2312" w:eastAsia="仿宋_GB2312" w:hAnsi="楷体" w:hint="eastAsia"/>
          <w:sz w:val="32"/>
          <w:szCs w:val="32"/>
        </w:rPr>
        <w:t>项目管理过程规范、产出目标完成，效果目标已经实现。项目预算编制按照实际项目需求合理编制、成本支出真实可靠，已使用</w:t>
      </w:r>
      <w:r>
        <w:rPr>
          <w:rFonts w:ascii="仿宋_GB2312" w:eastAsia="仿宋_GB2312" w:hAnsi="楷体" w:hint="eastAsia"/>
          <w:sz w:val="32"/>
          <w:szCs w:val="32"/>
        </w:rPr>
        <w:t>20</w:t>
      </w:r>
      <w:r w:rsidR="00406E19">
        <w:rPr>
          <w:rFonts w:ascii="仿宋_GB2312" w:eastAsia="仿宋_GB2312" w:hAnsi="楷体" w:hint="eastAsia"/>
          <w:sz w:val="32"/>
          <w:szCs w:val="32"/>
        </w:rPr>
        <w:t>万元</w:t>
      </w:r>
      <w:r w:rsidR="004433B3">
        <w:rPr>
          <w:rFonts w:ascii="仿宋_GB2312" w:eastAsia="仿宋_GB2312" w:hAnsi="楷体" w:hint="eastAsia"/>
          <w:sz w:val="32"/>
          <w:szCs w:val="32"/>
        </w:rPr>
        <w:t>。资金</w:t>
      </w:r>
      <w:r w:rsidR="00406E19">
        <w:rPr>
          <w:rFonts w:ascii="仿宋_GB2312" w:eastAsia="仿宋_GB2312" w:hAnsi="楷体" w:hint="eastAsia"/>
          <w:sz w:val="32"/>
          <w:szCs w:val="32"/>
        </w:rPr>
        <w:t>已完全列支</w:t>
      </w:r>
      <w:r w:rsidR="004433B3">
        <w:rPr>
          <w:rFonts w:ascii="仿宋_GB2312" w:eastAsia="仿宋_GB2312" w:hAnsi="楷体" w:hint="eastAsia"/>
          <w:sz w:val="32"/>
          <w:szCs w:val="32"/>
        </w:rPr>
        <w:t>。</w:t>
      </w:r>
    </w:p>
    <w:p w:rsidR="001640AE" w:rsidRPr="00AD0783" w:rsidRDefault="001640AE" w:rsidP="001640AE">
      <w:pPr>
        <w:topLinePunct/>
        <w:spacing w:line="560" w:lineRule="exact"/>
        <w:ind w:firstLineChars="250" w:firstLine="800"/>
        <w:rPr>
          <w:rFonts w:ascii="楷体" w:eastAsia="楷体" w:hAnsi="楷体"/>
          <w:sz w:val="32"/>
          <w:szCs w:val="32"/>
        </w:rPr>
      </w:pPr>
      <w:r w:rsidRPr="00AD0783">
        <w:rPr>
          <w:rFonts w:ascii="楷体" w:eastAsia="楷体" w:hAnsi="楷体" w:hint="eastAsia"/>
          <w:sz w:val="32"/>
          <w:szCs w:val="32"/>
        </w:rPr>
        <w:t>（二）绩效评价原则、评价方法</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1.绩效评价原则。</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w:t>
      </w:r>
      <w:r w:rsidR="001640AE" w:rsidRPr="00896CBE">
        <w:rPr>
          <w:rFonts w:ascii="仿宋_GB2312" w:eastAsia="仿宋_GB2312" w:hAnsi="楷体" w:hint="eastAsia"/>
          <w:sz w:val="32"/>
          <w:szCs w:val="32"/>
        </w:rPr>
        <w:t>科学规范</w:t>
      </w:r>
      <w:r w:rsidRPr="00896CBE">
        <w:rPr>
          <w:rFonts w:ascii="仿宋_GB2312" w:eastAsia="仿宋_GB2312" w:hAnsi="楷体" w:hint="eastAsia"/>
          <w:sz w:val="32"/>
          <w:szCs w:val="32"/>
        </w:rPr>
        <w:t>。</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w:t>
      </w:r>
      <w:r w:rsidR="001640AE" w:rsidRPr="00896CBE">
        <w:rPr>
          <w:rFonts w:ascii="仿宋_GB2312" w:eastAsia="仿宋_GB2312" w:hAnsi="楷体" w:hint="eastAsia"/>
          <w:sz w:val="32"/>
          <w:szCs w:val="32"/>
        </w:rPr>
        <w:t>公开公正</w:t>
      </w:r>
      <w:r w:rsidRPr="00896CBE">
        <w:rPr>
          <w:rFonts w:ascii="仿宋_GB2312" w:eastAsia="仿宋_GB2312" w:hAnsi="楷体" w:hint="eastAsia"/>
          <w:sz w:val="32"/>
          <w:szCs w:val="32"/>
        </w:rPr>
        <w:t>。</w:t>
      </w:r>
    </w:p>
    <w:p w:rsidR="001640AE"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（3）</w:t>
      </w:r>
      <w:r w:rsidR="001640AE" w:rsidRPr="00896CBE">
        <w:rPr>
          <w:rFonts w:ascii="仿宋_GB2312" w:eastAsia="仿宋_GB2312" w:hAnsi="楷体" w:hint="eastAsia"/>
          <w:sz w:val="32"/>
          <w:szCs w:val="32"/>
        </w:rPr>
        <w:t>绩效相关。</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2.绩效评价方法。</w:t>
      </w:r>
    </w:p>
    <w:p w:rsidR="001640AE" w:rsidRPr="00896CBE" w:rsidRDefault="0098237C"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指标评价。</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lastRenderedPageBreak/>
        <w:t>三、评价结论</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（一）评价结果。</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良</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（二）主要绩效。</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完成年度目标。</w:t>
      </w:r>
    </w:p>
    <w:p w:rsidR="000E3F5D"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四、成本效益分析。</w:t>
      </w:r>
    </w:p>
    <w:p w:rsidR="0098237C" w:rsidRDefault="0098237C" w:rsidP="0098237C">
      <w:pPr>
        <w:topLinePunct/>
        <w:spacing w:line="560" w:lineRule="exact"/>
        <w:ind w:firstLineChars="250" w:firstLine="800"/>
        <w:rPr>
          <w:rFonts w:ascii="仿宋_GB2312" w:eastAsia="仿宋_GB2312" w:hAnsi="楷体"/>
          <w:sz w:val="32"/>
          <w:szCs w:val="32"/>
        </w:rPr>
      </w:pPr>
      <w:r w:rsidRPr="00212AFB">
        <w:rPr>
          <w:rFonts w:ascii="仿宋_GB2312" w:eastAsia="仿宋_GB2312" w:hAnsi="楷体" w:hint="eastAsia"/>
          <w:sz w:val="32"/>
          <w:szCs w:val="32"/>
        </w:rPr>
        <w:t>富民县公安局</w:t>
      </w:r>
      <w:r w:rsidR="00DC7D13" w:rsidRPr="00E3256A">
        <w:rPr>
          <w:rFonts w:ascii="方正小标宋简体" w:eastAsia="方正小标宋简体" w:hAnsi="黑体" w:hint="eastAsia"/>
          <w:spacing w:val="-20"/>
          <w:sz w:val="32"/>
          <w:szCs w:val="32"/>
        </w:rPr>
        <w:t>党的二十大安保维稳工作专项经费</w:t>
      </w:r>
      <w:r w:rsidR="00DC7D13" w:rsidRPr="00FC14FE">
        <w:rPr>
          <w:rFonts w:ascii="方正小标宋简体" w:eastAsia="方正小标宋简体" w:hAnsi="黑体" w:hint="eastAsia"/>
          <w:spacing w:val="-20"/>
          <w:sz w:val="32"/>
          <w:szCs w:val="32"/>
        </w:rPr>
        <w:t>资</w:t>
      </w:r>
      <w:r w:rsidRPr="000E28FC">
        <w:rPr>
          <w:rFonts w:ascii="仿宋_GB2312" w:eastAsia="仿宋_GB2312" w:hAnsi="楷体" w:hint="eastAsia"/>
          <w:sz w:val="32"/>
          <w:szCs w:val="32"/>
        </w:rPr>
        <w:t>金</w:t>
      </w:r>
      <w:r>
        <w:rPr>
          <w:rFonts w:ascii="仿宋_GB2312" w:eastAsia="仿宋_GB2312" w:hAnsi="楷体" w:hint="eastAsia"/>
          <w:sz w:val="32"/>
          <w:szCs w:val="32"/>
        </w:rPr>
        <w:t>项目管理过程规范、产出目标完成，效果目标已经实现。项目预算编制按照实际项目需求合理编制、成本支出真实可靠，已使用</w:t>
      </w:r>
      <w:r w:rsidR="00DC7D13">
        <w:rPr>
          <w:rFonts w:ascii="仿宋_GB2312" w:eastAsia="仿宋_GB2312" w:hAnsi="楷体" w:hint="eastAsia"/>
          <w:sz w:val="32"/>
          <w:szCs w:val="32"/>
        </w:rPr>
        <w:t>20</w:t>
      </w:r>
      <w:r>
        <w:rPr>
          <w:rFonts w:ascii="仿宋_GB2312" w:eastAsia="仿宋_GB2312" w:hAnsi="楷体" w:hint="eastAsia"/>
          <w:sz w:val="32"/>
          <w:szCs w:val="32"/>
        </w:rPr>
        <w:t>万元。资金已完全列支。</w:t>
      </w:r>
    </w:p>
    <w:p w:rsidR="001640AE" w:rsidRPr="009D1170"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五</w:t>
      </w:r>
      <w:r w:rsidRPr="009D1170">
        <w:rPr>
          <w:rFonts w:ascii="黑体" w:eastAsia="黑体" w:hAnsi="黑体" w:hint="eastAsia"/>
          <w:sz w:val="32"/>
          <w:szCs w:val="32"/>
        </w:rPr>
        <w:t>、主要经验及做法、存在的问题和建议</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（一）主要经验及做法；</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强化管理，严格专款专用，在资金到位后督促办案部门按照程序规定办理案件，支付专款。</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（二）存在的问题；</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无</w:t>
      </w:r>
    </w:p>
    <w:p w:rsidR="0098237C" w:rsidRPr="004E0FBA" w:rsidRDefault="0098237C" w:rsidP="0098237C">
      <w:pPr>
        <w:topLinePunct/>
        <w:spacing w:line="560" w:lineRule="exact"/>
        <w:ind w:firstLineChars="250" w:firstLine="800"/>
        <w:rPr>
          <w:rFonts w:ascii="仿宋_GB2312" w:eastAsia="仿宋_GB2312" w:hAnsi="楷体"/>
          <w:sz w:val="32"/>
          <w:szCs w:val="32"/>
        </w:rPr>
      </w:pPr>
      <w:r w:rsidRPr="004E0FBA">
        <w:rPr>
          <w:rFonts w:ascii="仿宋_GB2312" w:eastAsia="仿宋_GB2312" w:hAnsi="楷体" w:hint="eastAsia"/>
          <w:sz w:val="32"/>
          <w:szCs w:val="32"/>
        </w:rPr>
        <w:t>（三）建议和改进措施。</w:t>
      </w:r>
    </w:p>
    <w:p w:rsidR="001640AE" w:rsidRPr="0098237C" w:rsidRDefault="0098237C" w:rsidP="0098237C">
      <w:pPr>
        <w:topLinePunct/>
        <w:spacing w:line="360" w:lineRule="auto"/>
        <w:ind w:firstLineChars="250" w:firstLine="800"/>
        <w:rPr>
          <w:rFonts w:ascii="仿宋_GB2312" w:eastAsia="仿宋_GB2312" w:hAnsi="楷体"/>
          <w:sz w:val="32"/>
          <w:szCs w:val="32"/>
        </w:rPr>
      </w:pPr>
      <w:r>
        <w:rPr>
          <w:rFonts w:ascii="仿宋_GB2312" w:eastAsia="仿宋_GB2312" w:hAnsi="楷体" w:hint="eastAsia"/>
          <w:sz w:val="32"/>
          <w:szCs w:val="32"/>
        </w:rPr>
        <w:t>无</w:t>
      </w:r>
    </w:p>
    <w:p w:rsidR="001640AE" w:rsidRPr="00F920C0" w:rsidRDefault="001640AE" w:rsidP="001640AE">
      <w:pPr>
        <w:spacing w:line="560" w:lineRule="exact"/>
        <w:ind w:firstLineChars="200" w:firstLine="640"/>
        <w:rPr>
          <w:rFonts w:ascii="仿宋_GB2312" w:eastAsia="仿宋_GB2312" w:hAnsi="Arial Narrow"/>
          <w:sz w:val="32"/>
          <w:szCs w:val="32"/>
        </w:rPr>
      </w:pPr>
      <w:bookmarkStart w:id="4" w:name="_Toc2916"/>
      <w:bookmarkEnd w:id="0"/>
      <w:bookmarkEnd w:id="1"/>
      <w:bookmarkEnd w:id="2"/>
      <w:bookmarkEnd w:id="3"/>
      <w:r w:rsidRPr="00F920C0">
        <w:rPr>
          <w:rFonts w:ascii="仿宋_GB2312" w:eastAsia="仿宋_GB2312" w:hAnsi="Arial Narrow" w:hint="eastAsia"/>
          <w:sz w:val="32"/>
          <w:szCs w:val="32"/>
        </w:rPr>
        <w:t>附件</w:t>
      </w:r>
      <w:r w:rsidR="00F920C0">
        <w:rPr>
          <w:rFonts w:ascii="仿宋_GB2312" w:eastAsia="仿宋_GB2312" w:hAnsi="Arial Narrow" w:hint="eastAsia"/>
          <w:sz w:val="32"/>
          <w:szCs w:val="32"/>
        </w:rPr>
        <w:t>1</w:t>
      </w:r>
      <w:r w:rsidRPr="00F920C0">
        <w:rPr>
          <w:rFonts w:ascii="仿宋_GB2312" w:eastAsia="仿宋_GB2312" w:hAnsi="Arial Narrow" w:hint="eastAsia"/>
          <w:sz w:val="32"/>
          <w:szCs w:val="32"/>
        </w:rPr>
        <w:t>：</w:t>
      </w:r>
      <w:bookmarkEnd w:id="4"/>
      <w:r w:rsidR="00DC7D13" w:rsidRPr="00DC7D13">
        <w:rPr>
          <w:rFonts w:ascii="方正小标宋简体" w:eastAsia="方正小标宋简体" w:hAnsi="黑体" w:hint="eastAsia"/>
          <w:spacing w:val="-20"/>
          <w:sz w:val="32"/>
          <w:szCs w:val="32"/>
        </w:rPr>
        <w:t>富民县公安局党的二十大安保维稳工作专项经费资金</w:t>
      </w:r>
      <w:r w:rsidR="0098237C" w:rsidRPr="00896CBE">
        <w:rPr>
          <w:rFonts w:ascii="方正小标宋简体" w:eastAsia="方正小标宋简体" w:hint="eastAsia"/>
          <w:sz w:val="32"/>
          <w:szCs w:val="32"/>
        </w:rPr>
        <w:t>支出</w:t>
      </w:r>
      <w:r w:rsidR="00F920C0" w:rsidRPr="00F920C0">
        <w:rPr>
          <w:rFonts w:ascii="仿宋_GB2312" w:eastAsia="仿宋_GB2312" w:hint="eastAsia"/>
          <w:sz w:val="32"/>
          <w:szCs w:val="32"/>
        </w:rPr>
        <w:t>绩效评价指标体系及打分表</w:t>
      </w:r>
    </w:p>
    <w:p w:rsidR="001640AE" w:rsidRDefault="001640AE" w:rsidP="001640AE">
      <w:pPr>
        <w:ind w:firstLineChars="200" w:firstLine="640"/>
        <w:rPr>
          <w:rFonts w:ascii="仿宋_GB2312" w:eastAsia="仿宋_GB2312" w:hAnsi="Arial Narrow"/>
          <w:sz w:val="32"/>
          <w:szCs w:val="32"/>
        </w:rPr>
      </w:pPr>
    </w:p>
    <w:p w:rsidR="001640AE" w:rsidRDefault="001640AE">
      <w:pPr>
        <w:sectPr w:rsidR="001640AE" w:rsidSect="006567A8">
          <w:footerReference w:type="default" r:id="rId7"/>
          <w:pgSz w:w="11906" w:h="16838"/>
          <w:pgMar w:top="1440" w:right="1800" w:bottom="1440" w:left="1800" w:header="851" w:footer="992" w:gutter="0"/>
          <w:cols w:space="425"/>
          <w:docGrid w:type="lines" w:linePitch="312"/>
        </w:sectPr>
      </w:pPr>
    </w:p>
    <w:p w:rsidR="00094DB0" w:rsidRPr="009F7A94" w:rsidRDefault="00094DB0" w:rsidP="00094DB0">
      <w:pPr>
        <w:pStyle w:val="2"/>
        <w:widowControl w:val="0"/>
        <w:overflowPunct/>
        <w:autoSpaceDE/>
        <w:autoSpaceDN/>
        <w:adjustRightInd/>
        <w:spacing w:before="120" w:after="120" w:line="415" w:lineRule="auto"/>
        <w:ind w:firstLineChars="200" w:firstLine="560"/>
        <w:jc w:val="left"/>
        <w:rPr>
          <w:rFonts w:ascii="仿宋_GB2312" w:eastAsia="仿宋_GB2312" w:hAnsi="Arial Narrow" w:cstheme="majorBidi"/>
          <w:b w:val="0"/>
          <w:kern w:val="2"/>
          <w:sz w:val="28"/>
          <w:szCs w:val="28"/>
        </w:rPr>
      </w:pPr>
      <w:bookmarkStart w:id="5" w:name="_Toc72852509"/>
      <w:r w:rsidRPr="009F7A94">
        <w:rPr>
          <w:rFonts w:ascii="仿宋_GB2312" w:eastAsia="仿宋_GB2312" w:hAnsi="Arial Narrow" w:cstheme="majorBidi" w:hint="eastAsia"/>
          <w:b w:val="0"/>
          <w:kern w:val="2"/>
          <w:sz w:val="28"/>
          <w:szCs w:val="28"/>
        </w:rPr>
        <w:lastRenderedPageBreak/>
        <w:t>附件</w:t>
      </w:r>
      <w:r w:rsidR="00F920C0">
        <w:rPr>
          <w:rFonts w:ascii="仿宋_GB2312" w:eastAsia="仿宋_GB2312" w:hAnsi="Arial Narrow" w:cstheme="majorBidi" w:hint="eastAsia"/>
          <w:b w:val="0"/>
          <w:kern w:val="2"/>
          <w:sz w:val="28"/>
          <w:szCs w:val="28"/>
        </w:rPr>
        <w:t>1</w:t>
      </w:r>
    </w:p>
    <w:p w:rsidR="001640AE" w:rsidRPr="00202F55" w:rsidRDefault="00DC7D13" w:rsidP="00DC7D13">
      <w:pPr>
        <w:pStyle w:val="2"/>
        <w:widowControl w:val="0"/>
        <w:overflowPunct/>
        <w:autoSpaceDE/>
        <w:autoSpaceDN/>
        <w:adjustRightInd/>
        <w:spacing w:before="120" w:after="120" w:line="415" w:lineRule="auto"/>
        <w:ind w:firstLineChars="200" w:firstLine="640"/>
        <w:jc w:val="center"/>
        <w:rPr>
          <w:rFonts w:ascii="仿宋_GB2312" w:eastAsia="仿宋_GB2312" w:hAnsi="Arial Narrow" w:cstheme="majorBidi"/>
          <w:kern w:val="2"/>
          <w:sz w:val="36"/>
          <w:szCs w:val="36"/>
        </w:rPr>
      </w:pPr>
      <w:r w:rsidRPr="00DC7D13">
        <w:rPr>
          <w:rFonts w:ascii="仿宋_GB2312" w:eastAsia="仿宋_GB2312" w:hAnsi="黑体" w:hint="eastAsia"/>
          <w:spacing w:val="-20"/>
          <w:sz w:val="36"/>
          <w:szCs w:val="36"/>
        </w:rPr>
        <w:t>富民县公安局党的二十大安保维稳工作专项经费资金</w:t>
      </w:r>
      <w:r w:rsidR="0098237C" w:rsidRPr="0098237C">
        <w:rPr>
          <w:rFonts w:ascii="仿宋_GB2312" w:eastAsia="仿宋_GB2312" w:hAnsi="黑体" w:hint="eastAsia"/>
          <w:spacing w:val="-20"/>
          <w:sz w:val="36"/>
          <w:szCs w:val="36"/>
        </w:rPr>
        <w:t>支出</w:t>
      </w:r>
      <w:bookmarkEnd w:id="5"/>
      <w:r w:rsidR="00202F55" w:rsidRPr="00202F55">
        <w:rPr>
          <w:rFonts w:ascii="仿宋_GB2312" w:eastAsia="仿宋_GB2312" w:hint="eastAsia"/>
          <w:kern w:val="2"/>
          <w:sz w:val="36"/>
          <w:szCs w:val="36"/>
        </w:rPr>
        <w:t>绩效评价指标体系及打分表</w:t>
      </w:r>
    </w:p>
    <w:p w:rsidR="001640AE" w:rsidRPr="004446FD" w:rsidRDefault="001640AE" w:rsidP="001640AE"/>
    <w:tbl>
      <w:tblPr>
        <w:tblW w:w="13953" w:type="dxa"/>
        <w:tblInd w:w="-5" w:type="dxa"/>
        <w:tblLook w:val="04A0"/>
      </w:tblPr>
      <w:tblGrid>
        <w:gridCol w:w="845"/>
        <w:gridCol w:w="975"/>
        <w:gridCol w:w="1356"/>
        <w:gridCol w:w="2275"/>
        <w:gridCol w:w="4391"/>
        <w:gridCol w:w="673"/>
        <w:gridCol w:w="693"/>
        <w:gridCol w:w="699"/>
        <w:gridCol w:w="2046"/>
      </w:tblGrid>
      <w:tr w:rsidR="001640AE" w:rsidRPr="00156A43" w:rsidTr="00471E66">
        <w:trPr>
          <w:trHeight w:val="496"/>
          <w:tblHeader/>
        </w:trPr>
        <w:tc>
          <w:tcPr>
            <w:tcW w:w="845" w:type="dxa"/>
            <w:tcBorders>
              <w:top w:val="single" w:sz="4" w:space="0" w:color="auto"/>
              <w:left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一级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975" w:type="dxa"/>
            <w:tcBorders>
              <w:top w:val="single" w:sz="4" w:space="0" w:color="auto"/>
              <w:left w:val="nil"/>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二级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三级指标</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指标解释</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评价标准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指标分值</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评价得分</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扣分情况</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扣分原因</w:t>
            </w: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决策</w:t>
            </w:r>
            <w:r w:rsidRPr="001C53DE">
              <w:rPr>
                <w:rFonts w:ascii="Arial Narrow" w:eastAsia="宋体" w:hAnsi="Arial Narrow" w:cs="宋体"/>
                <w:kern w:val="0"/>
                <w:sz w:val="18"/>
                <w:szCs w:val="18"/>
              </w:rPr>
              <w:t>(10)</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w:t>
            </w:r>
            <w:r w:rsidRPr="001C53DE">
              <w:rPr>
                <w:rFonts w:ascii="Arial Narrow" w:eastAsia="宋体" w:hAnsi="Arial Narrow" w:cs="宋体"/>
                <w:kern w:val="0"/>
                <w:sz w:val="18"/>
                <w:szCs w:val="18"/>
              </w:rPr>
              <w:t>(7</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项目立项规范性（</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项目的申请、设立过程是否符合相关要求，用以反映和考核项目立项的规范情况。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C14378">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项目是否按照规定的程序申请设立；</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文件、材料是否符合相关要求；</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事前是否已经过必要的可行性研究、专家论证、风险评估、集体决策等。</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绩效目标合理性（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项目所设定的绩效目标是否依据充分，是否符合客观实际，用以反映和考核项目绩效目标与项目实施的相符情况。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是否符合国家相关法律法规、国民经济发展规划和党委政府决策；</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是否与项目实施单位或委托单位职责密切相关；</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项目是否为促进事业发展所必需；</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项目预期产出效益和效果是否符合正常的业绩水平。</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绩效指标明确性（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依据绩效目标设定的绩效指标是否清晰、细化、可衡量等，用以反映和考核项目绩效目标的明细化情况。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是否将项目绩效目标细化分解为具体的绩效指标；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是否通过清晰、可衡量的指标值予以体现；</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是否与项目年度任务数或计划数相对应；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是否与预算确定的项目投资额或资金量相匹配。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资金落实</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实际到位资金与计划投入资金的比率，用以反映和考核资金落实情况对项目实施的总体保障程度。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计划投入资金）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资金到位率大于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623"/>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及时到位资金与应到位资金的比率，用以反映和考核项目资金落实的及时性程度。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（及时到位资金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应到位资金）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到位及时率大于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的得满分，每低</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过程（</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业务管理（</w:t>
            </w:r>
            <w:r w:rsidRPr="001C53DE">
              <w:rPr>
                <w:rFonts w:ascii="Arial Narrow" w:eastAsia="宋体" w:hAnsi="Arial Narrow" w:cs="宋体"/>
                <w:kern w:val="0"/>
                <w:sz w:val="18"/>
                <w:szCs w:val="18"/>
              </w:rPr>
              <w:t>18</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项目实施单位的业务管理制度是否健全，用以反映和考核业务管理制度对项目顺利实施的保障情况。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是否已制定或具有相应的业务管理制度；</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业务管理制度是否合法、合规、完整。</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制度执行有效性（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项目实施是否符合相关业务管理规定，用以反映和考核业务管理制度的有效执行情况。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是否遵守相关法律法规和业务管理规定；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项目调整及支出调整手续是否完备；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项目合同书、验收报告、技术鉴定等资料是否齐全并及时归档；</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项目实施的人员条件、场地设备、信息支撑等是否落实到位。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1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项目质量可控性（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项目实施单位是否为达到项目质量要求而采取了必需的措施</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用以反映和考核项目实施单位对项目质量的控制情况。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是否已制定或具有相应的项目质量要求或标准；</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是否采取了相应的项目质量检查、验收等必需的控制措施或手段。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6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资金分配的合理性（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资金分配及结果</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资金分配方案是否充分，分配标准是否合理、明确；</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分配结果是否公开、透明。一项不符合扣一分，严重的此项完全不得分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21"/>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考察项目预算执行的进度。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实际支出金额</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项目预算金额</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以上，得满分；低于</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，每下降</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扣权重的</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60%</w:t>
            </w:r>
            <w:r w:rsidRPr="001C53DE">
              <w:rPr>
                <w:rFonts w:ascii="Arial Narrow" w:eastAsia="宋体" w:hAnsi="Arial Narrow" w:cs="宋体"/>
                <w:kern w:val="0"/>
                <w:sz w:val="18"/>
                <w:szCs w:val="18"/>
              </w:rPr>
              <w:t>以下，不计分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87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财务管理（</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项目实施单位的财务制度是否健全，用以反映和考核财务管理制度对资金规范、安全运行的保障情况。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是否已制定或具有相应的项目资金管理办法；</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项目资金管理办法是否符合相关财务会计制度的规定。</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3</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3</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8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资金使用合规性（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项目资金使用是否符合相关的财务管理制度规定，用以反映和考核项目资金的规范运行情况。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是否符合国家财经法规和财务管理制度以及有关专项资金管理办法的规定；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资金的拨付是否有完整的审批程序和手续；</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项目的重大开支是否经过评估认证；</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是否符合项目预算批复或合同规定的用途；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⑤</w:t>
            </w:r>
            <w:r w:rsidRPr="001C53DE">
              <w:rPr>
                <w:rFonts w:ascii="Arial Narrow" w:eastAsia="宋体" w:hAnsi="Arial Narrow" w:cs="宋体"/>
                <w:kern w:val="0"/>
                <w:sz w:val="18"/>
                <w:szCs w:val="18"/>
              </w:rPr>
              <w:t>是否存在截留、挤占、挪用、虚列支出等情况。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33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财务监控有效性（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项目实施单位是否为保障资金的安全、规范运行而采取了必要的监控措施，用以反映和考核项目实施单位对资金运行的控制情况。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是否已制定或具有相应的监控机制；</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是否采取了相应的财务检查等必要的监控措施或手段。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一项不符合扣二分，严重的此项完全不得分。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lastRenderedPageBreak/>
              <w:t>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完成数量（</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项目实施的实际产出数与计划产出数的比率，用以反映和考核项目产出数量目标的实现程度。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分，与目标严重不符不得分。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完成及时性（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项目实际提前完成时间与计划完成时间的比率，用以反映和考核项目产出时效目标的实现程度。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质量达标率（</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项目完成的质量达标产出数与实际产出数的比率，用以反映和考核项目产出质量目标的实现程度。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项目验收通过率达</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及以上，得满分；未通过一个扣一分，扣完为止。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10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资金变动率（</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完成项目计划工作目标的变动成本与计划成本的比率，用以反映和考核项目的变动程度。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变动率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97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效果（</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项目效益（</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经济效益（</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项目实施对经济发展所带来的直接或间接影响情况。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对照绩效目标，按经济效益实现程度计算得分。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该项目不产生经济效益</w:t>
            </w:r>
          </w:p>
        </w:tc>
      </w:tr>
      <w:tr w:rsidR="001640AE" w:rsidRPr="001C53DE" w:rsidTr="00471E66">
        <w:trPr>
          <w:trHeight w:val="11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社会效益（</w:t>
            </w:r>
            <w:r w:rsidRPr="001C53DE">
              <w:rPr>
                <w:rFonts w:ascii="Arial Narrow" w:eastAsia="宋体" w:hAnsi="Arial Narrow" w:cs="宋体"/>
                <w:kern w:val="0"/>
                <w:sz w:val="18"/>
                <w:szCs w:val="18"/>
              </w:rPr>
              <w:t>8</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项目实施对社会发展所带来的直接或间接影响情况。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对照绩效目标，按社会效益实现程度计算得分。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8</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8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可持续影响（</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项目后续运行及成效发挥的可持续影响情况。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F20014" w:rsidP="00471E66">
            <w:pPr>
              <w:widowControl/>
              <w:jc w:val="left"/>
              <w:rPr>
                <w:rFonts w:ascii="Arial Narrow" w:eastAsia="宋体" w:hAnsi="Arial Narrow" w:cs="宋体"/>
                <w:kern w:val="0"/>
                <w:sz w:val="18"/>
                <w:szCs w:val="18"/>
              </w:rPr>
            </w:pPr>
            <w:r w:rsidRPr="001C53DE">
              <w:rPr>
                <w:rFonts w:asciiTheme="minorEastAsia" w:hAnsiTheme="minorEastAsia" w:hint="eastAsia"/>
                <w:sz w:val="18"/>
                <w:szCs w:val="18"/>
              </w:rPr>
              <w:t>对照绩效目标，按</w:t>
            </w:r>
            <w:r w:rsidRPr="001C53DE">
              <w:rPr>
                <w:rFonts w:ascii="Arial Narrow" w:eastAsia="宋体" w:hAnsi="Arial Narrow" w:cs="宋体"/>
                <w:kern w:val="0"/>
                <w:sz w:val="18"/>
                <w:szCs w:val="18"/>
              </w:rPr>
              <w:t>可持续影响</w:t>
            </w:r>
            <w:r w:rsidRPr="001C53DE">
              <w:rPr>
                <w:rFonts w:asciiTheme="minorEastAsia" w:hAnsiTheme="minorEastAsia" w:hint="eastAsia"/>
                <w:sz w:val="18"/>
                <w:szCs w:val="18"/>
              </w:rPr>
              <w:t>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服务对象满意度（</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社会公众或服务对象对项目实施效果的满意程度。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采取社会调查的方式，社会公众满意度大于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0.3</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2</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DC7D13"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人民群众</w:t>
            </w:r>
            <w:r w:rsidR="0098237C">
              <w:rPr>
                <w:rFonts w:ascii="Arial Narrow" w:eastAsia="宋体" w:hAnsi="Arial Narrow" w:cs="宋体" w:hint="eastAsia"/>
                <w:kern w:val="0"/>
                <w:sz w:val="18"/>
                <w:szCs w:val="18"/>
              </w:rPr>
              <w:t>满意度未达</w:t>
            </w:r>
            <w:r w:rsidR="0098237C">
              <w:rPr>
                <w:rFonts w:ascii="Arial Narrow" w:eastAsia="宋体" w:hAnsi="Arial Narrow" w:cs="宋体" w:hint="eastAsia"/>
                <w:kern w:val="0"/>
                <w:sz w:val="18"/>
                <w:szCs w:val="18"/>
              </w:rPr>
              <w:t>100%</w:t>
            </w:r>
          </w:p>
        </w:tc>
      </w:tr>
      <w:tr w:rsidR="001640AE" w:rsidRPr="001C53DE" w:rsidTr="00471E66">
        <w:trPr>
          <w:trHeight w:val="461"/>
        </w:trPr>
        <w:tc>
          <w:tcPr>
            <w:tcW w:w="9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r w:rsidRPr="001C53DE">
              <w:rPr>
                <w:rFonts w:ascii="Arial Narrow" w:eastAsia="宋体" w:hAnsi="Arial Narrow" w:cs="宋体"/>
                <w:b/>
                <w:bCs/>
                <w:kern w:val="0"/>
                <w:sz w:val="18"/>
                <w:szCs w:val="18"/>
              </w:rPr>
              <w:t>合计</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Cs/>
                <w:kern w:val="0"/>
                <w:szCs w:val="21"/>
              </w:rPr>
            </w:pPr>
            <w:r w:rsidRPr="001C53DE">
              <w:rPr>
                <w:rFonts w:ascii="Arial Narrow" w:eastAsia="宋体" w:hAnsi="Arial Narrow" w:cs="宋体"/>
                <w:bCs/>
                <w:kern w:val="0"/>
                <w:szCs w:val="21"/>
              </w:rPr>
              <w:t>100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92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8</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p>
        </w:tc>
      </w:tr>
    </w:tbl>
    <w:p w:rsidR="006366B5" w:rsidRPr="001C53DE" w:rsidRDefault="006366B5"/>
    <w:p w:rsidR="006366B5" w:rsidRPr="001C53DE" w:rsidRDefault="006366B5"/>
    <w:p w:rsidR="006366B5" w:rsidRPr="001C53DE" w:rsidRDefault="006366B5"/>
    <w:p w:rsidR="001640AE" w:rsidRPr="001C53DE" w:rsidRDefault="001640AE"/>
    <w:sectPr w:rsidR="001640AE" w:rsidRPr="001C53DE" w:rsidSect="001640AE">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76D" w:rsidRDefault="00C4476D" w:rsidP="00094DB0">
      <w:r>
        <w:separator/>
      </w:r>
    </w:p>
  </w:endnote>
  <w:endnote w:type="continuationSeparator" w:id="1">
    <w:p w:rsidR="00C4476D" w:rsidRDefault="00C4476D" w:rsidP="00094D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53784"/>
      <w:docPartObj>
        <w:docPartGallery w:val="Page Numbers (Bottom of Page)"/>
        <w:docPartUnique/>
      </w:docPartObj>
    </w:sdtPr>
    <w:sdtContent>
      <w:p w:rsidR="00094DB0" w:rsidRDefault="003552CB">
        <w:pPr>
          <w:pStyle w:val="a4"/>
          <w:jc w:val="right"/>
        </w:pPr>
        <w:fldSimple w:instr=" PAGE   \* MERGEFORMAT ">
          <w:r w:rsidR="004E0FBA" w:rsidRPr="004E0FBA">
            <w:rPr>
              <w:noProof/>
              <w:lang w:val="zh-CN"/>
            </w:rPr>
            <w:t>5</w:t>
          </w:r>
        </w:fldSimple>
      </w:p>
    </w:sdtContent>
  </w:sdt>
  <w:p w:rsidR="00094DB0" w:rsidRDefault="00094DB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76D" w:rsidRDefault="00C4476D" w:rsidP="00094DB0">
      <w:r>
        <w:separator/>
      </w:r>
    </w:p>
  </w:footnote>
  <w:footnote w:type="continuationSeparator" w:id="1">
    <w:p w:rsidR="00C4476D" w:rsidRDefault="00C4476D" w:rsidP="00094D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40AE"/>
    <w:rsid w:val="0003422C"/>
    <w:rsid w:val="00094DB0"/>
    <w:rsid w:val="000D0D98"/>
    <w:rsid w:val="000E3F5D"/>
    <w:rsid w:val="000E7790"/>
    <w:rsid w:val="00104875"/>
    <w:rsid w:val="001640AE"/>
    <w:rsid w:val="001C53DE"/>
    <w:rsid w:val="002020EC"/>
    <w:rsid w:val="00202F55"/>
    <w:rsid w:val="00244900"/>
    <w:rsid w:val="002B5392"/>
    <w:rsid w:val="0035374E"/>
    <w:rsid w:val="003552CB"/>
    <w:rsid w:val="003637E8"/>
    <w:rsid w:val="003B346C"/>
    <w:rsid w:val="00406E19"/>
    <w:rsid w:val="004433B3"/>
    <w:rsid w:val="0044562C"/>
    <w:rsid w:val="004A18B3"/>
    <w:rsid w:val="004E0FBA"/>
    <w:rsid w:val="004E6E08"/>
    <w:rsid w:val="00592329"/>
    <w:rsid w:val="005F69C4"/>
    <w:rsid w:val="00612182"/>
    <w:rsid w:val="0063307C"/>
    <w:rsid w:val="006366B5"/>
    <w:rsid w:val="006567A8"/>
    <w:rsid w:val="00747AAF"/>
    <w:rsid w:val="007B06E4"/>
    <w:rsid w:val="007D0EBC"/>
    <w:rsid w:val="00821420"/>
    <w:rsid w:val="00896CBE"/>
    <w:rsid w:val="0098237C"/>
    <w:rsid w:val="009D1170"/>
    <w:rsid w:val="009F7A94"/>
    <w:rsid w:val="00A01AE7"/>
    <w:rsid w:val="00A9773E"/>
    <w:rsid w:val="00AD0783"/>
    <w:rsid w:val="00AE1811"/>
    <w:rsid w:val="00AE47AA"/>
    <w:rsid w:val="00C14378"/>
    <w:rsid w:val="00C4476D"/>
    <w:rsid w:val="00C5210E"/>
    <w:rsid w:val="00D01E21"/>
    <w:rsid w:val="00DC7D13"/>
    <w:rsid w:val="00E3256A"/>
    <w:rsid w:val="00E54E06"/>
    <w:rsid w:val="00EB0B27"/>
    <w:rsid w:val="00F01111"/>
    <w:rsid w:val="00F20014"/>
    <w:rsid w:val="00F920C0"/>
    <w:rsid w:val="00FC14FE"/>
    <w:rsid w:val="00FC5B60"/>
    <w:rsid w:val="00FC75B7"/>
    <w:rsid w:val="00FD13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AE"/>
    <w:pPr>
      <w:widowControl w:val="0"/>
      <w:jc w:val="both"/>
    </w:pPr>
  </w:style>
  <w:style w:type="paragraph" w:styleId="2">
    <w:name w:val="heading 2"/>
    <w:basedOn w:val="a"/>
    <w:next w:val="a"/>
    <w:link w:val="2Char"/>
    <w:uiPriority w:val="9"/>
    <w:qFormat/>
    <w:rsid w:val="001640AE"/>
    <w:pPr>
      <w:keepNext/>
      <w:keepLines/>
      <w:widowControl/>
      <w:overflowPunct w:val="0"/>
      <w:autoSpaceDE w:val="0"/>
      <w:autoSpaceDN w:val="0"/>
      <w:adjustRightInd w:val="0"/>
      <w:spacing w:before="260" w:after="260" w:line="416" w:lineRule="auto"/>
      <w:outlineLvl w:val="1"/>
    </w:pPr>
    <w:rPr>
      <w:rFonts w:ascii="Arial" w:eastAsia="黑体" w:hAnsi="Arial"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qFormat/>
    <w:rsid w:val="001640AE"/>
    <w:rPr>
      <w:rFonts w:ascii="Arial" w:eastAsia="黑体" w:hAnsi="Arial" w:cs="Times New Roman"/>
      <w:b/>
      <w:bCs/>
      <w:kern w:val="0"/>
      <w:sz w:val="32"/>
      <w:szCs w:val="32"/>
    </w:rPr>
  </w:style>
  <w:style w:type="paragraph" w:styleId="a3">
    <w:name w:val="header"/>
    <w:basedOn w:val="a"/>
    <w:link w:val="Char"/>
    <w:uiPriority w:val="99"/>
    <w:semiHidden/>
    <w:unhideWhenUsed/>
    <w:rsid w:val="00094D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4DB0"/>
    <w:rPr>
      <w:sz w:val="18"/>
      <w:szCs w:val="18"/>
    </w:rPr>
  </w:style>
  <w:style w:type="paragraph" w:styleId="a4">
    <w:name w:val="footer"/>
    <w:basedOn w:val="a"/>
    <w:link w:val="Char0"/>
    <w:uiPriority w:val="99"/>
    <w:unhideWhenUsed/>
    <w:rsid w:val="00094DB0"/>
    <w:pPr>
      <w:tabs>
        <w:tab w:val="center" w:pos="4153"/>
        <w:tab w:val="right" w:pos="8306"/>
      </w:tabs>
      <w:snapToGrid w:val="0"/>
      <w:jc w:val="left"/>
    </w:pPr>
    <w:rPr>
      <w:sz w:val="18"/>
      <w:szCs w:val="18"/>
    </w:rPr>
  </w:style>
  <w:style w:type="character" w:customStyle="1" w:styleId="Char0">
    <w:name w:val="页脚 Char"/>
    <w:basedOn w:val="a0"/>
    <w:link w:val="a4"/>
    <w:uiPriority w:val="99"/>
    <w:rsid w:val="00094DB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E045D-FB66-452F-A391-C425C351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665</Words>
  <Characters>3794</Characters>
  <Application>Microsoft Office Word</Application>
  <DocSecurity>0</DocSecurity>
  <Lines>31</Lines>
  <Paragraphs>8</Paragraphs>
  <ScaleCrop>false</ScaleCrop>
  <Company>fmczj</Company>
  <LinksUpToDate>false</LinksUpToDate>
  <CharactersWithSpaces>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张子明</dc:creator>
  <cp:lastModifiedBy>dell</cp:lastModifiedBy>
  <cp:revision>25</cp:revision>
  <dcterms:created xsi:type="dcterms:W3CDTF">2022-03-10T07:39:00Z</dcterms:created>
  <dcterms:modified xsi:type="dcterms:W3CDTF">2023-04-12T02:20:00Z</dcterms:modified>
</cp:coreProperties>
</file>