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E6D" w:rsidRPr="004C2E6D" w:rsidRDefault="004C2E6D" w:rsidP="004C2E6D">
      <w:pPr>
        <w:widowControl/>
        <w:shd w:val="clear" w:color="auto" w:fill="FFFFFF"/>
        <w:spacing w:line="450" w:lineRule="atLeast"/>
        <w:jc w:val="center"/>
        <w:rPr>
          <w:rFonts w:ascii="微软雅黑" w:eastAsia="微软雅黑" w:hAnsi="微软雅黑" w:cs="宋体"/>
          <w:color w:val="333333"/>
          <w:kern w:val="0"/>
          <w:sz w:val="24"/>
          <w:szCs w:val="24"/>
        </w:rPr>
      </w:pPr>
      <w:bookmarkStart w:id="0" w:name="_GoBack"/>
      <w:bookmarkEnd w:id="0"/>
      <w:r w:rsidRPr="004C2E6D">
        <w:rPr>
          <w:rFonts w:ascii="方正小标宋简体" w:eastAsia="方正小标宋简体" w:hAnsi="微软雅黑" w:cs="宋体" w:hint="eastAsia"/>
          <w:color w:val="333333"/>
          <w:kern w:val="0"/>
          <w:sz w:val="44"/>
          <w:szCs w:val="44"/>
        </w:rPr>
        <w:t>从重行政处罚事项清单</w:t>
      </w:r>
    </w:p>
    <w:tbl>
      <w:tblPr>
        <w:tblW w:w="14026" w:type="dxa"/>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668"/>
        <w:gridCol w:w="1873"/>
        <w:gridCol w:w="7374"/>
        <w:gridCol w:w="2551"/>
        <w:gridCol w:w="1560"/>
      </w:tblGrid>
      <w:tr w:rsidR="004C2E6D" w:rsidRPr="004C2E6D" w:rsidTr="00457787">
        <w:tc>
          <w:tcPr>
            <w:tcW w:w="6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黑体" w:eastAsia="黑体" w:hAnsi="黑体" w:cs="Helvetica" w:hint="eastAsia"/>
                <w:color w:val="525252"/>
                <w:kern w:val="0"/>
                <w:sz w:val="30"/>
                <w:szCs w:val="30"/>
              </w:rPr>
              <w:t>序号</w:t>
            </w:r>
          </w:p>
        </w:tc>
        <w:tc>
          <w:tcPr>
            <w:tcW w:w="187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黑体" w:eastAsia="黑体" w:hAnsi="黑体" w:cs="Helvetica" w:hint="eastAsia"/>
                <w:color w:val="525252"/>
                <w:kern w:val="0"/>
                <w:sz w:val="30"/>
                <w:szCs w:val="30"/>
              </w:rPr>
              <w:t>违法行为</w:t>
            </w:r>
          </w:p>
        </w:tc>
        <w:tc>
          <w:tcPr>
            <w:tcW w:w="737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黑体" w:eastAsia="黑体" w:hAnsi="黑体" w:cs="Helvetica" w:hint="eastAsia"/>
                <w:color w:val="525252"/>
                <w:kern w:val="0"/>
                <w:sz w:val="30"/>
                <w:szCs w:val="30"/>
              </w:rPr>
              <w:t>法律依据</w:t>
            </w:r>
          </w:p>
        </w:tc>
        <w:tc>
          <w:tcPr>
            <w:tcW w:w="255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黑体" w:eastAsia="黑体" w:hAnsi="黑体" w:cs="Helvetica" w:hint="eastAsia"/>
                <w:color w:val="525252"/>
                <w:kern w:val="0"/>
                <w:sz w:val="30"/>
                <w:szCs w:val="30"/>
              </w:rPr>
              <w:t>适用情形</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黑体" w:eastAsia="黑体" w:hAnsi="黑体" w:cs="Helvetica" w:hint="eastAsia"/>
                <w:color w:val="525252"/>
                <w:kern w:val="0"/>
                <w:sz w:val="30"/>
                <w:szCs w:val="30"/>
              </w:rPr>
              <w:t>实施主体</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诊疗活动超出登记范围的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《医疗机构管理条例》第四十七条　违反本条例第二十七条规定，诊疗活动超出登记范围的，由县级以上人民政府卫生行政部门予以警告，责令其改正，并可以根据情节处以三千元以下的罚款；情节严重的，吊销其《医疗机构执业许可证》。</w:t>
            </w:r>
          </w:p>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《医疗机构管理条例实施细则》第八十条 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w:t>
            </w:r>
          </w:p>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有下列情形之一的，处以三千元罚款，并吊销《医疗机构执业许可证》：（一）超出登记的诊疗科目范围的诊疗活动累计收入在三千元以上；（二）给患者造成伤害；（三）省、自治区、直辖市卫生行政部门规定的其它情形。</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超出登记的诊疗科目范围的诊疗活动累计收入在三千元以上，或给患者造成伤害的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lastRenderedPageBreak/>
              <w:t>2</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使用非卫生技术人员从事医疗卫生技术工作的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《医疗机构管理条例》第四十八条　违反本条例第二十八条规定，使用非卫生技术人员从事医疗卫生技术工作的，由县级以上人民政府卫生行政部门责令其限期改正，并可以处以五千元以下的罚款；情节严重的，吊销其《医疗机构执业证可证》。</w:t>
            </w:r>
          </w:p>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《医疗机构管理条例实施细则》第八十一条</w:t>
            </w:r>
            <w:proofErr w:type="gramStart"/>
            <w:r w:rsidRPr="004C2E6D">
              <w:rPr>
                <w:rFonts w:ascii="仿宋_GB2312" w:eastAsia="仿宋_GB2312" w:hAnsi="Helvetica" w:cs="Helvetica" w:hint="eastAsia"/>
                <w:color w:val="525252"/>
                <w:kern w:val="0"/>
                <w:szCs w:val="21"/>
              </w:rPr>
              <w:t>任用非</w:t>
            </w:r>
            <w:proofErr w:type="gramEnd"/>
            <w:r w:rsidRPr="004C2E6D">
              <w:rPr>
                <w:rFonts w:ascii="仿宋_GB2312" w:eastAsia="仿宋_GB2312" w:hAnsi="Helvetica" w:cs="Helvetica" w:hint="eastAsia"/>
                <w:color w:val="525252"/>
                <w:kern w:val="0"/>
                <w:szCs w:val="21"/>
              </w:rPr>
              <w:t xml:space="preserve">卫生技术人员从事医疗卫生技术工作的，责令其立即改正，并可处以三千元以下的罚款；有下列情形之一的，处以三千元以上五千元以下罚款，并可以吊销其《医疗机构执业许可证》：（一）任用两名以上非卫生技术人员从事诊疗活动；（二）任用的非卫生技术人员给患者造成伤害。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 xml:space="preserve"> </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医疗机构使用卫生技术人员从事本专业以外的诊疗活动的，按使用非卫生技术人员处理。</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1.拒不改正的；2.任用两名以上非卫生技术人员从事诊疗活动的;3.任用的非卫生技术人员给患者造成伤害</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3</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医疗机构及其卫生技术人员在执业活动中雇佣人员或者使用其他形式诱导患者就医；泄露在医疗执业活动中知悉的病人隐私；实施违</w:t>
            </w:r>
            <w:r w:rsidRPr="004C2E6D">
              <w:rPr>
                <w:rFonts w:ascii="仿宋_GB2312" w:eastAsia="仿宋_GB2312" w:hAnsi="Helvetica" w:cs="Helvetica" w:hint="eastAsia"/>
                <w:color w:val="525252"/>
                <w:kern w:val="0"/>
                <w:szCs w:val="21"/>
              </w:rPr>
              <w:lastRenderedPageBreak/>
              <w:t>反诊疗规范的诊断和治疗；收受患者及其家属钱物或者获取其他不正当利益</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lastRenderedPageBreak/>
              <w:t>《云南省医疗机构管理条例》第四十九条 医疗机构及其卫生技术人员违反本条例第二十五条第二款规定的，由县级以上卫生行政部门责令限期改正，并对医疗机构处五千元以上二万元以下罚款，对卫生技术人员处二千元以上一万元以下罚款；造成严重后果的，吊销医疗机构的相关诊疗科目，或者吊销卫生技术人员的执业证书。</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造成严重后果或严重社会影响的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4</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（一）执业活动超出规定的执业范围，或者未按照规定进行转诊的；（二）违反规定使用乡村医生基本用药目录以外的处方药品的；（三）违反规定出具医学证明，或者伪造卫生统计资料的；（四）发现传染病</w:t>
            </w:r>
            <w:r w:rsidRPr="004C2E6D">
              <w:rPr>
                <w:rFonts w:ascii="仿宋_GB2312" w:eastAsia="仿宋_GB2312" w:hAnsi="Helvetica" w:cs="Helvetica" w:hint="eastAsia"/>
                <w:color w:val="525252"/>
                <w:kern w:val="0"/>
                <w:szCs w:val="21"/>
              </w:rPr>
              <w:lastRenderedPageBreak/>
              <w:t>疫情、中毒事件不按规定报告的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lastRenderedPageBreak/>
              <w:t>《乡村医生从业管理条例》第三十八条第一项 乡村医生在执业活动中，有下列行为之一的，由县级人民政府卫生行政主管部门责令限期改正，给予警告；逾期不改正的，责令暂停三个月以上六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1.造成损害后果或严重社会影响的；2.其他严重情节</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5</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w:t>
            </w:r>
            <w:r w:rsidRPr="004C2E6D">
              <w:rPr>
                <w:rFonts w:ascii="仿宋_GB2312" w:eastAsia="仿宋_GB2312" w:hAnsi="Helvetica" w:cs="Helvetica" w:hint="eastAsia"/>
                <w:color w:val="525252"/>
                <w:kern w:val="0"/>
                <w:szCs w:val="21"/>
              </w:rPr>
              <w:lastRenderedPageBreak/>
              <w:t>不服从安排参加医疗救护的；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lastRenderedPageBreak/>
              <w:t>《护士条例》第三十一条 护士在执业活动中有下列情形之一的，由县级以上地方人民政府卫生主管部门依据职责分工责令改正，给予警告；情节严重的，暂停其六个月以上一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1.造成损害后果或严重社会影响的；2.其他严重情节</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6</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伪造、变造、买卖、出租、出借《医疗机构执业许可证》的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textAlignment w:val="center"/>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有两种及以上下列情形或造成患者伤害的：</w:t>
            </w:r>
          </w:p>
          <w:p w:rsidR="004C2E6D" w:rsidRPr="004C2E6D" w:rsidRDefault="004C2E6D" w:rsidP="004C2E6D">
            <w:pPr>
              <w:widowControl/>
              <w:spacing w:line="450" w:lineRule="atLeast"/>
              <w:textAlignment w:val="center"/>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1.因伪造、变造、买卖、出租、出借医疗机构执业许可证曾受过卫生健康主管部门处罚的；</w:t>
            </w:r>
          </w:p>
          <w:p w:rsidR="004C2E6D" w:rsidRPr="004C2E6D" w:rsidRDefault="004C2E6D" w:rsidP="004C2E6D">
            <w:pPr>
              <w:widowControl/>
              <w:spacing w:line="450" w:lineRule="atLeast"/>
              <w:textAlignment w:val="center"/>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2.买卖、出租、出借医疗机构执业许可证给非卫生技术专业人员进行医疗行为的；</w:t>
            </w:r>
          </w:p>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3.伪造、变造、买卖、出租、出借医疗机构执业许可证，执业时间在三个月以上的；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lastRenderedPageBreak/>
              <w:t>7</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医疗卫生机构等的医疗信息安全制度、保障措施不健全导致医疗信息泄露的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sidRPr="004C2E6D">
              <w:rPr>
                <w:rFonts w:ascii="仿宋_GB2312" w:eastAsia="仿宋_GB2312" w:hAnsi="Helvetica" w:cs="Helvetica" w:hint="eastAsia"/>
                <w:color w:val="525252"/>
                <w:kern w:val="0"/>
                <w:szCs w:val="21"/>
                <w:shd w:val="clear" w:color="auto" w:fill="FFFFFF"/>
              </w:rPr>
              <w:t>。</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有下列情形之一的：</w:t>
            </w:r>
            <w:r w:rsidRPr="004C2E6D">
              <w:rPr>
                <w:rFonts w:ascii="仿宋_GB2312" w:eastAsia="仿宋_GB2312" w:hAnsi="Helvetica" w:cs="Helvetica" w:hint="eastAsia"/>
                <w:color w:val="525252"/>
                <w:kern w:val="0"/>
                <w:szCs w:val="21"/>
              </w:rPr>
              <w:br/>
              <w:t>1.医疗卫生机构等的医疗信息安全制度、保障措施不健全，导致医疗信息泄露，使患者或第三方权益受到严重侵害的。</w:t>
            </w:r>
            <w:r w:rsidRPr="004C2E6D">
              <w:rPr>
                <w:rFonts w:ascii="仿宋_GB2312" w:eastAsia="仿宋_GB2312" w:hAnsi="Helvetica" w:cs="Helvetica" w:hint="eastAsia"/>
                <w:color w:val="525252"/>
                <w:kern w:val="0"/>
                <w:szCs w:val="21"/>
              </w:rPr>
              <w:br/>
              <w:t>2.医疗卫生机构等的医疗信息安全制度、保障措施不健全，导致医疗信息泄露，且造成恶劣社会影响或其他严重后果的。</w:t>
            </w:r>
            <w:r w:rsidRPr="004C2E6D">
              <w:rPr>
                <w:rFonts w:ascii="仿宋_GB2312" w:eastAsia="仿宋_GB2312" w:hAnsi="Helvetica" w:cs="Helvetica" w:hint="eastAsia"/>
                <w:color w:val="525252"/>
                <w:kern w:val="0"/>
                <w:szCs w:val="21"/>
              </w:rPr>
              <w:br/>
              <w:t>3.医疗卫生机构等的医疗信息安全制度、保障措施不健全，导致医疗信息泄露，且存在买卖医疗信息，或利用医疗信息牟利行为的。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lastRenderedPageBreak/>
              <w:t>8</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医疗质量管理和医疗技术管理制度、安全措施不健全的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sidRPr="004C2E6D">
              <w:rPr>
                <w:rFonts w:ascii="仿宋_GB2312" w:eastAsia="仿宋_GB2312" w:hAnsi="Helvetica" w:cs="Helvetica" w:hint="eastAsia"/>
                <w:color w:val="525252"/>
                <w:kern w:val="0"/>
                <w:szCs w:val="21"/>
                <w:shd w:val="clear" w:color="auto" w:fill="FFFFFF"/>
              </w:rPr>
              <w:t>。</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医疗卫生机构等的医疗质量管理和医疗技术管理制度、安全措施不健全，导致医疗卫生机构管理混乱，引发严重医疗纠纷或重大、特大医疗质量安全事件的。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9</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w:t>
            </w:r>
            <w:proofErr w:type="gramStart"/>
            <w:r w:rsidRPr="004C2E6D">
              <w:rPr>
                <w:rFonts w:ascii="仿宋_GB2312" w:eastAsia="仿宋_GB2312" w:hAnsi="Helvetica" w:cs="Helvetica" w:hint="eastAsia"/>
                <w:color w:val="525252"/>
                <w:kern w:val="0"/>
                <w:szCs w:val="21"/>
              </w:rPr>
              <w:t>一</w:t>
            </w:r>
            <w:proofErr w:type="gramEnd"/>
            <w:r w:rsidRPr="004C2E6D">
              <w:rPr>
                <w:rFonts w:ascii="仿宋_GB2312" w:eastAsia="仿宋_GB2312" w:hAnsi="Helvetica" w:cs="Helvetica" w:hint="eastAsia"/>
                <w:color w:val="525252"/>
                <w:kern w:val="0"/>
                <w:szCs w:val="21"/>
              </w:rPr>
              <w:t>)未取得放射诊疗许可从事放射诊疗工作的;(二)未办理诊疗科目登记或者未按照规定进行校验的;(三)未经批准擅自变更放射诊疗项目或者超出批准范围从</w:t>
            </w:r>
            <w:r w:rsidRPr="004C2E6D">
              <w:rPr>
                <w:rFonts w:ascii="仿宋_GB2312" w:eastAsia="仿宋_GB2312" w:hAnsi="Helvetica" w:cs="Helvetica" w:hint="eastAsia"/>
                <w:color w:val="525252"/>
                <w:kern w:val="0"/>
                <w:szCs w:val="21"/>
              </w:rPr>
              <w:lastRenderedPageBreak/>
              <w:t>事放射诊疗工作的。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lastRenderedPageBreak/>
              <w:t>《放射诊疗管理规定》第三十八条 医疗机构有下列情形之一的，由县级以上卫生行政部门给予警告、责令限期改正，并可以根据情节处以三千元以下的罚款;情节严重的，吊销其《医疗机构执业许可证》：(</w:t>
            </w:r>
            <w:proofErr w:type="gramStart"/>
            <w:r w:rsidRPr="004C2E6D">
              <w:rPr>
                <w:rFonts w:ascii="仿宋_GB2312" w:eastAsia="仿宋_GB2312" w:hAnsi="Helvetica" w:cs="Helvetica" w:hint="eastAsia"/>
                <w:color w:val="525252"/>
                <w:kern w:val="0"/>
                <w:szCs w:val="21"/>
              </w:rPr>
              <w:t>一</w:t>
            </w:r>
            <w:proofErr w:type="gramEnd"/>
            <w:r w:rsidRPr="004C2E6D">
              <w:rPr>
                <w:rFonts w:ascii="仿宋_GB2312" w:eastAsia="仿宋_GB2312" w:hAnsi="Helvetica" w:cs="Helvetica" w:hint="eastAsia"/>
                <w:color w:val="525252"/>
                <w:kern w:val="0"/>
                <w:szCs w:val="21"/>
              </w:rPr>
              <w:t>)未取得放射诊疗许可从事放射诊疗工作的;(二)未办理诊疗科目登记或者未按照规定进行校验的;(三)未经批准擅自变更放射诊疗项目或者超出批准范围从事放射诊疗工作的。</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持续时间在三个月及以上的；造成人员损害或较大社会影响等情节严重的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10</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医疗机构发生医疗事故的、有关医务人员发生医疗事故的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对发生医疗事故的有关医务人员，除依照前款处罚外，卫生行政部门并可以责令暂停六个月以上一年以下执业活动；情节严重的，吊销其执业证书。</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有下列情形之一，</w:t>
            </w:r>
          </w:p>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1.造成二级医疗事故负主要责任或完全责任的；</w:t>
            </w:r>
          </w:p>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2.造成一级医疗事故负主要责任的；</w:t>
            </w:r>
          </w:p>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3.造成一级医疗事故负完全责任的。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11</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（一）承担尸检任务的机构没有正当理由，拒绝进行尸检的；（二）涂改、伪造、隐匿、销毁病历资料的。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造成严重损害后果或社会影响的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12</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未依照规定购买、储存麻醉药品和第一类精神药品的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《麻醉药品和精神药品管理条例》第七十二条 取得印鉴卡的医疗机构违反本条例的规定，有下列情形之一的，由设区的市级人民政府卫生主管部门责令限期改正，给予警告；逾期不改正的，处五千元以上一万元以下的罚款；情节严重的，吊销其印鉴卡；对直接负责的主管人员和其他直接责任人员，依法给予降级、撤职、开除的处分：（一）未依照规定购买、储存麻醉药品和第一类精神药品的；</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1.造成麻醉药品和第一类精神药品遗失或者流入非法渠道；2.未依照规定购买、储存麻醉药品和第一类精神药品超过三十个最</w:t>
            </w:r>
            <w:r w:rsidRPr="004C2E6D">
              <w:rPr>
                <w:rFonts w:ascii="仿宋_GB2312" w:eastAsia="仿宋_GB2312" w:hAnsi="Helvetica" w:cs="Helvetica" w:hint="eastAsia"/>
                <w:color w:val="525252"/>
                <w:kern w:val="0"/>
                <w:szCs w:val="21"/>
              </w:rPr>
              <w:lastRenderedPageBreak/>
              <w:t>小包装单位的；3.造成其他严重后果</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lastRenderedPageBreak/>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13</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医疗机构篡改、伪造、隐匿、毁灭病历资料的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六个月以上一年以下执业活动；造成严重后果的，对直接负责的主管人员和其他直接责任人员给予或者责令给予开除的处分，对有关医务人员由原发证部门吊销执业证书；构成犯罪的，依法追究刑事责任。</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1.医疗机构被发现篡改、伪造、隐匿、毁灭病历资料两次以上；2.造成严重后果的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14</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未按规定制定和实施医疗质量安全管理制度</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一）未按规定制定和实施医疗质量安全管理制度；</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1.情节严重未按规定制定和实施医疗质量安全管理制度七项及以上的；2.未按规定实施医疗质量安全核心管理制度造成严重后果等情形的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15</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未按规定告知患者病情、医疗措施、医疗风险、替代医疗方案等</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二）未按规定告知患者病情、医疗措施、医疗风险、替代医疗方案等；</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1.被发现该行为两次以上；2.造成严重后果的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lastRenderedPageBreak/>
              <w:t>16</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开展具有较高医疗风险的诊疗活动，未提前预备应对方案防范突发风险</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三）开展具有较高医疗风险的诊疗活动，未提前预备应对方案防范突发风险；</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1.被发现该行为两次以上；2.导致患者人身伤害，以及其他严重后果的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17</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未按规定封存、保管、启封病历资料和现场实物</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七）未按规定封存、保管、启封病历资料和现场实物；</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导致</w:t>
            </w:r>
            <w:proofErr w:type="gramStart"/>
            <w:r w:rsidRPr="004C2E6D">
              <w:rPr>
                <w:rFonts w:ascii="仿宋_GB2312" w:eastAsia="仿宋_GB2312" w:hAnsi="Helvetica" w:cs="Helvetica" w:hint="eastAsia"/>
                <w:color w:val="525252"/>
                <w:kern w:val="0"/>
                <w:szCs w:val="21"/>
              </w:rPr>
              <w:t>医</w:t>
            </w:r>
            <w:proofErr w:type="gramEnd"/>
            <w:r w:rsidRPr="004C2E6D">
              <w:rPr>
                <w:rFonts w:ascii="仿宋_GB2312" w:eastAsia="仿宋_GB2312" w:hAnsi="Helvetica" w:cs="Helvetica" w:hint="eastAsia"/>
                <w:color w:val="525252"/>
                <w:kern w:val="0"/>
                <w:szCs w:val="21"/>
              </w:rPr>
              <w:t>患矛盾激化，引发严重医疗纠纷，影响医学鉴定，或造成恶劣社会影响等的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18</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一）使用未取得处方权的人员、被取消处方权的医师开具处方的；（二）使用未取得麻醉药品和第一类精神药品处方资格的医师开具麻醉药品和第一类精神药品处方的；（三）使用未取得药学专业技术职务任职资格</w:t>
            </w:r>
            <w:r w:rsidRPr="004C2E6D">
              <w:rPr>
                <w:rFonts w:ascii="仿宋_GB2312" w:eastAsia="仿宋_GB2312" w:hAnsi="Helvetica" w:cs="Helvetica" w:hint="eastAsia"/>
                <w:color w:val="525252"/>
                <w:kern w:val="0"/>
                <w:szCs w:val="21"/>
              </w:rPr>
              <w:lastRenderedPageBreak/>
              <w:t>的人员从事处方调剂工作的。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lastRenderedPageBreak/>
              <w:t>《处方管理办法》第五十四条 医疗机构有下列情形之一的，由县级以上卫生行政部门按照《医疗机构管理条例》第四十八条的规定，责令限期改正，并可处以五千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1.造成损害后果或严重社会影响的；2.其他严重情节</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19</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医疗机构未按照规定保管麻醉药品和精神药品处方，或者未依照规定进行专册登记的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五千元以上一万元以下的罚款；情节严重的，吊销其印鉴卡；对直接负责的主管人员和其他直接责任人员，依法给予降级、撤职、开除的处分。</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1.造成麻醉药品和第一类精神药品遗失或者流入非法渠道；2.造成损害后果或社会影响的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县级以上人民政府卫生健康主管部门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20</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shd w:val="clear" w:color="auto" w:fill="FFFFFF"/>
              </w:rPr>
              <w:t>(</w:t>
            </w:r>
            <w:proofErr w:type="gramStart"/>
            <w:r w:rsidRPr="004C2E6D">
              <w:rPr>
                <w:rFonts w:ascii="仿宋_GB2312" w:eastAsia="仿宋_GB2312" w:hAnsi="Helvetica" w:cs="Helvetica" w:hint="eastAsia"/>
                <w:color w:val="525252"/>
                <w:kern w:val="0"/>
                <w:szCs w:val="21"/>
                <w:shd w:val="clear" w:color="auto" w:fill="FFFFFF"/>
              </w:rPr>
              <w:t>一</w:t>
            </w:r>
            <w:proofErr w:type="gramEnd"/>
            <w:r w:rsidRPr="004C2E6D">
              <w:rPr>
                <w:rFonts w:ascii="仿宋_GB2312" w:eastAsia="仿宋_GB2312" w:hAnsi="Helvetica" w:cs="Helvetica" w:hint="eastAsia"/>
                <w:color w:val="525252"/>
                <w:kern w:val="0"/>
                <w:szCs w:val="21"/>
                <w:shd w:val="clear" w:color="auto" w:fill="FFFFFF"/>
              </w:rPr>
              <w:t>)未取得麻醉药品和第一类精神药品处方资格的医师擅自开具麻醉药品和第一类精神药品处方的;（二）</w:t>
            </w:r>
            <w:r w:rsidRPr="004C2E6D">
              <w:rPr>
                <w:rFonts w:ascii="仿宋_GB2312" w:eastAsia="仿宋_GB2312" w:hAnsi="Helvetica" w:cs="Helvetica" w:hint="eastAsia"/>
                <w:color w:val="525252"/>
                <w:kern w:val="0"/>
                <w:szCs w:val="21"/>
              </w:rPr>
              <w:t>具有麻醉药品和第一类精神药品处方医师未按照规定开具麻醉药品和第一类精神药品处方，或者未按照卫生部制定的麻醉药品和精神药品临床应用指导原则使用麻醉药品和</w:t>
            </w:r>
            <w:r w:rsidRPr="004C2E6D">
              <w:rPr>
                <w:rFonts w:ascii="仿宋_GB2312" w:eastAsia="仿宋_GB2312" w:hAnsi="Helvetica" w:cs="Helvetica" w:hint="eastAsia"/>
                <w:color w:val="525252"/>
                <w:kern w:val="0"/>
                <w:szCs w:val="21"/>
              </w:rPr>
              <w:lastRenderedPageBreak/>
              <w:t>第一类精神药品的；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lastRenderedPageBreak/>
              <w:t>《处方管理办法》第五十六条</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shd w:val="clear" w:color="auto" w:fill="FFFFFF"/>
              </w:rPr>
              <w:t>医师和药师出现下列情形之一的，由县级以上卫生行政部门按照《</w:t>
            </w:r>
            <w:hyperlink r:id="rId4" w:history="1">
              <w:r w:rsidRPr="004C2E6D">
                <w:rPr>
                  <w:rFonts w:ascii="Calibri" w:eastAsia="宋体" w:hAnsi="Calibri" w:cs="Calibri"/>
                  <w:color w:val="1664AB"/>
                  <w:kern w:val="0"/>
                  <w:szCs w:val="21"/>
                </w:rPr>
                <w:t>麻醉药品和精神药品管理条例</w:t>
              </w:r>
            </w:hyperlink>
            <w:r w:rsidRPr="004C2E6D">
              <w:rPr>
                <w:rFonts w:ascii="Helvetica" w:eastAsia="宋体" w:hAnsi="Helvetica" w:cs="Helvetica"/>
                <w:color w:val="525252"/>
                <w:kern w:val="0"/>
                <w:sz w:val="24"/>
                <w:szCs w:val="24"/>
              </w:rPr>
              <w:t>》第七十三条的规定予以处罚</w:t>
            </w:r>
            <w:r w:rsidRPr="004C2E6D">
              <w:rPr>
                <w:rFonts w:ascii="Helvetica" w:eastAsia="宋体" w:hAnsi="Helvetica" w:cs="Helvetica"/>
                <w:color w:val="525252"/>
                <w:kern w:val="0"/>
                <w:sz w:val="24"/>
                <w:szCs w:val="24"/>
              </w:rPr>
              <w:t>:(</w:t>
            </w:r>
            <w:proofErr w:type="gramStart"/>
            <w:r w:rsidRPr="004C2E6D">
              <w:rPr>
                <w:rFonts w:ascii="Helvetica" w:eastAsia="宋体" w:hAnsi="Helvetica" w:cs="Helvetica"/>
                <w:color w:val="525252"/>
                <w:kern w:val="0"/>
                <w:sz w:val="24"/>
                <w:szCs w:val="24"/>
              </w:rPr>
              <w:t>一</w:t>
            </w:r>
            <w:proofErr w:type="gramEnd"/>
            <w:r w:rsidRPr="004C2E6D">
              <w:rPr>
                <w:rFonts w:ascii="Helvetica" w:eastAsia="宋体" w:hAnsi="Helvetica" w:cs="Helvetica"/>
                <w:color w:val="525252"/>
                <w:kern w:val="0"/>
                <w:sz w:val="24"/>
                <w:szCs w:val="24"/>
              </w:rPr>
              <w:t>)</w:t>
            </w:r>
            <w:r w:rsidRPr="004C2E6D">
              <w:rPr>
                <w:rFonts w:ascii="Helvetica" w:eastAsia="宋体" w:hAnsi="Helvetica" w:cs="Helvetica"/>
                <w:color w:val="525252"/>
                <w:kern w:val="0"/>
                <w:sz w:val="24"/>
                <w:szCs w:val="24"/>
              </w:rPr>
              <w:t>未取得麻醉药品和第一类精神药品处方资格的医师擅自开具麻醉药品和第一类精神药品处方的</w:t>
            </w:r>
            <w:r w:rsidRPr="004C2E6D">
              <w:rPr>
                <w:rFonts w:ascii="Helvetica" w:eastAsia="宋体" w:hAnsi="Helvetica" w:cs="Helvetica"/>
                <w:color w:val="525252"/>
                <w:kern w:val="0"/>
                <w:sz w:val="24"/>
                <w:szCs w:val="24"/>
              </w:rPr>
              <w:t>;</w:t>
            </w:r>
            <w:r w:rsidRPr="004C2E6D">
              <w:rPr>
                <w:rFonts w:ascii="Helvetica" w:eastAsia="宋体" w:hAnsi="Helvetica" w:cs="Helvetica"/>
                <w:color w:val="525252"/>
                <w:kern w:val="0"/>
                <w:sz w:val="24"/>
                <w:szCs w:val="24"/>
              </w:rPr>
              <w:t>（二）</w:t>
            </w:r>
            <w:r w:rsidRPr="004C2E6D">
              <w:rPr>
                <w:rFonts w:ascii="仿宋_GB2312" w:eastAsia="仿宋_GB2312" w:hAnsi="Helvetica" w:cs="Helvetica" w:hint="eastAsia"/>
                <w:color w:val="525252"/>
                <w:kern w:val="0"/>
                <w:szCs w:val="21"/>
              </w:rPr>
              <w:t>具有麻醉药品和第一类精神药品处方医师未按照规定开具麻醉药品和第一类精神药品处方，或者未按照卫生部制定的麻醉药品和精神药品临床应用指导原则使用麻醉药品和第一类精神药品的；</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造成就诊人死亡、轻度残疾、器官组织损伤导致一般功能障碍的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21</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（一）未取得处方权或者被取消处方权后开具药品处方的；（二）未按照本办法规定开具药品处方的；（三）违反本办法其他规定的。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六份及以上或情节严重的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22</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（一）未按照本办法规定开具抗菌药物处方，造成严重后果的；（二）使用未经国家药品监督管理部门批准的抗菌药物的；（三）使用本机构抗菌药物供应目录以外的品种、品</w:t>
            </w:r>
            <w:proofErr w:type="gramStart"/>
            <w:r w:rsidRPr="004C2E6D">
              <w:rPr>
                <w:rFonts w:ascii="仿宋_GB2312" w:eastAsia="仿宋_GB2312" w:hAnsi="Helvetica" w:cs="Helvetica" w:hint="eastAsia"/>
                <w:color w:val="525252"/>
                <w:kern w:val="0"/>
                <w:szCs w:val="21"/>
              </w:rPr>
              <w:t>规</w:t>
            </w:r>
            <w:proofErr w:type="gramEnd"/>
            <w:r w:rsidRPr="004C2E6D">
              <w:rPr>
                <w:rFonts w:ascii="仿宋_GB2312" w:eastAsia="仿宋_GB2312" w:hAnsi="Helvetica" w:cs="Helvetica" w:hint="eastAsia"/>
                <w:color w:val="525252"/>
                <w:kern w:val="0"/>
                <w:szCs w:val="21"/>
              </w:rPr>
              <w:t>，造成严重后果的；（四）违反本办法其他规定，造成严重后果的。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w:t>
            </w:r>
            <w:proofErr w:type="gramStart"/>
            <w:r w:rsidRPr="004C2E6D">
              <w:rPr>
                <w:rFonts w:ascii="仿宋_GB2312" w:eastAsia="仿宋_GB2312" w:hAnsi="Helvetica" w:cs="Helvetica" w:hint="eastAsia"/>
                <w:color w:val="525252"/>
                <w:kern w:val="0"/>
                <w:szCs w:val="21"/>
              </w:rPr>
              <w:t>规</w:t>
            </w:r>
            <w:proofErr w:type="gramEnd"/>
            <w:r w:rsidRPr="004C2E6D">
              <w:rPr>
                <w:rFonts w:ascii="仿宋_GB2312" w:eastAsia="仿宋_GB2312" w:hAnsi="Helvetica" w:cs="Helvetica" w:hint="eastAsia"/>
                <w:color w:val="525252"/>
                <w:kern w:val="0"/>
                <w:szCs w:val="21"/>
              </w:rPr>
              <w:t>，造成严重后果的；（四）违反本办法其他规定，造成严重后果的。</w:t>
            </w:r>
          </w:p>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乡村医生有前款规定情形之一的，由县级卫生行政部门按照《乡村医师从业管理条例》第三十八条有关规定处理。</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textAlignment w:val="center"/>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造成就诊人死亡、残疾、器官组织损伤或其他严重损害后果的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lastRenderedPageBreak/>
              <w:t>23</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（七）未将相关信息纳</w:t>
            </w:r>
            <w:r w:rsidRPr="004C2E6D">
              <w:rPr>
                <w:rFonts w:ascii="仿宋_GB2312" w:eastAsia="仿宋_GB2312" w:hAnsi="Helvetica" w:cs="Helvetica" w:hint="eastAsia"/>
                <w:color w:val="525252"/>
                <w:kern w:val="0"/>
                <w:szCs w:val="21"/>
              </w:rPr>
              <w:lastRenderedPageBreak/>
              <w:t>入院务公开范围向社会公开的；</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（八）未按要求保障医务人员接受医疗技术临床应用规范化培训权益的。</w:t>
            </w:r>
            <w:r w:rsidRPr="004C2E6D">
              <w:rPr>
                <w:rFonts w:ascii="仿宋_GB2312" w:eastAsia="仿宋_GB2312" w:hAnsi="Helvetica" w:cs="Helvetica" w:hint="eastAsia"/>
                <w:color w:val="525252"/>
                <w:kern w:val="0"/>
                <w:szCs w:val="21"/>
              </w:rPr>
              <w:t>  </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0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lastRenderedPageBreak/>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（七）未将相关信息纳入院务公开范围向社会公开的；</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（八）未按要求保障医务人员接受医疗技术临床应用规范化培训权益的。</w:t>
            </w:r>
            <w:r w:rsidRPr="004C2E6D">
              <w:rPr>
                <w:rFonts w:ascii="仿宋_GB2312" w:eastAsia="仿宋_GB2312" w:hAnsi="Helvetica" w:cs="Helvetica" w:hint="eastAsia"/>
                <w:color w:val="525252"/>
                <w:kern w:val="0"/>
                <w:szCs w:val="21"/>
              </w:rPr>
              <w:t>  </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造成严重损害或社会影响的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县级以上人民政府卫生健康部门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24</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textAlignment w:val="baseline"/>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经考核取得医师资格的中医医师超出注册的执业范围从事医疗活动的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360" w:lineRule="atLeast"/>
              <w:textAlignment w:val="baseline"/>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《中华人民共和国中医药法》第五十五条</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造成严重损害就诊人身体健康或重大社会影响</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县级以上人民政府中医药主管部门</w:t>
            </w:r>
          </w:p>
        </w:tc>
      </w:tr>
      <w:tr w:rsidR="004C2E6D" w:rsidRPr="004C2E6D" w:rsidTr="00457787">
        <w:tc>
          <w:tcPr>
            <w:tcW w:w="6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jc w:val="center"/>
              <w:rPr>
                <w:rFonts w:ascii="Helvetica" w:eastAsia="宋体" w:hAnsi="Helvetica" w:cs="Helvetica"/>
                <w:color w:val="525252"/>
                <w:kern w:val="0"/>
                <w:sz w:val="24"/>
                <w:szCs w:val="24"/>
              </w:rPr>
            </w:pPr>
            <w:r w:rsidRPr="004C2E6D">
              <w:rPr>
                <w:rFonts w:ascii="宋体" w:eastAsia="宋体" w:hAnsi="宋体" w:cs="Helvetica" w:hint="eastAsia"/>
                <w:color w:val="525252"/>
                <w:kern w:val="0"/>
                <w:sz w:val="30"/>
                <w:szCs w:val="30"/>
              </w:rPr>
              <w:t>25</w:t>
            </w:r>
          </w:p>
        </w:tc>
        <w:tc>
          <w:tcPr>
            <w:tcW w:w="1873"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textAlignment w:val="baseline"/>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推荐中医医术确有专长人员的中医医师、以师承方式学习中医的医术确有专长人员的指导老师，违反本办法有关规定，</w:t>
            </w:r>
            <w:r w:rsidRPr="004C2E6D">
              <w:rPr>
                <w:rFonts w:ascii="仿宋_GB2312" w:eastAsia="仿宋_GB2312" w:hAnsi="Helvetica" w:cs="Helvetica" w:hint="eastAsia"/>
                <w:color w:val="525252"/>
                <w:kern w:val="0"/>
                <w:szCs w:val="21"/>
              </w:rPr>
              <w:lastRenderedPageBreak/>
              <w:t>在推荐中弄虚作假、徇私舞弊的</w:t>
            </w:r>
          </w:p>
        </w:tc>
        <w:tc>
          <w:tcPr>
            <w:tcW w:w="7374"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textAlignment w:val="baseline"/>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lastRenderedPageBreak/>
              <w:t>《中医医术确有专长人员医师资格考核注册管理暂行办法》第三十六条</w:t>
            </w:r>
            <w:r w:rsidRPr="004C2E6D">
              <w:rPr>
                <w:rFonts w:ascii="仿宋_GB2312" w:eastAsia="仿宋_GB2312" w:hAnsi="Helvetica" w:cs="Helvetica" w:hint="eastAsia"/>
                <w:color w:val="525252"/>
                <w:kern w:val="0"/>
                <w:szCs w:val="21"/>
              </w:rPr>
              <w:t> </w:t>
            </w:r>
            <w:r w:rsidRPr="004C2E6D">
              <w:rPr>
                <w:rFonts w:ascii="仿宋_GB2312" w:eastAsia="仿宋_GB2312" w:hAnsi="Helvetica" w:cs="Helvetica" w:hint="eastAsia"/>
                <w:color w:val="525252"/>
                <w:kern w:val="0"/>
                <w:szCs w:val="21"/>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2551"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造成严重后果或重大社会影响的</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4C2E6D" w:rsidRPr="004C2E6D" w:rsidRDefault="004C2E6D" w:rsidP="004C2E6D">
            <w:pPr>
              <w:widowControl/>
              <w:spacing w:line="450" w:lineRule="atLeast"/>
              <w:rPr>
                <w:rFonts w:ascii="Helvetica" w:eastAsia="宋体" w:hAnsi="Helvetica" w:cs="Helvetica"/>
                <w:color w:val="525252"/>
                <w:kern w:val="0"/>
                <w:sz w:val="24"/>
                <w:szCs w:val="24"/>
              </w:rPr>
            </w:pPr>
            <w:r w:rsidRPr="004C2E6D">
              <w:rPr>
                <w:rFonts w:ascii="仿宋_GB2312" w:eastAsia="仿宋_GB2312" w:hAnsi="Helvetica" w:cs="Helvetica" w:hint="eastAsia"/>
                <w:color w:val="525252"/>
                <w:kern w:val="0"/>
                <w:szCs w:val="21"/>
              </w:rPr>
              <w:t>县级以上人民政府中医药主管部门</w:t>
            </w:r>
          </w:p>
        </w:tc>
      </w:tr>
    </w:tbl>
    <w:p w:rsidR="002B4EF8" w:rsidRPr="004C2E6D" w:rsidRDefault="002B4EF8"/>
    <w:sectPr w:rsidR="002B4EF8" w:rsidRPr="004C2E6D" w:rsidSect="0045778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ED"/>
    <w:rsid w:val="000E5B7B"/>
    <w:rsid w:val="002B4EF8"/>
    <w:rsid w:val="003A7307"/>
    <w:rsid w:val="00457787"/>
    <w:rsid w:val="004C2E6D"/>
    <w:rsid w:val="00C805ED"/>
    <w:rsid w:val="00D76556"/>
    <w:rsid w:val="00FE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FFEAC-8012-449E-86C9-C7406868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C2E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2E6D"/>
    <w:rPr>
      <w:rFonts w:ascii="宋体" w:eastAsia="宋体" w:hAnsi="宋体" w:cs="宋体"/>
      <w:b/>
      <w:bCs/>
      <w:kern w:val="36"/>
      <w:sz w:val="48"/>
      <w:szCs w:val="48"/>
    </w:rPr>
  </w:style>
  <w:style w:type="character" w:customStyle="1" w:styleId="active">
    <w:name w:val="active"/>
    <w:basedOn w:val="a0"/>
    <w:rsid w:val="004C2E6D"/>
  </w:style>
  <w:style w:type="paragraph" w:styleId="a3">
    <w:name w:val="Normal (Web)"/>
    <w:basedOn w:val="a"/>
    <w:uiPriority w:val="99"/>
    <w:semiHidden/>
    <w:unhideWhenUsed/>
    <w:rsid w:val="004C2E6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C2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4538">
      <w:bodyDiv w:val="1"/>
      <w:marLeft w:val="0"/>
      <w:marRight w:val="0"/>
      <w:marTop w:val="0"/>
      <w:marBottom w:val="0"/>
      <w:divBdr>
        <w:top w:val="none" w:sz="0" w:space="0" w:color="auto"/>
        <w:left w:val="none" w:sz="0" w:space="0" w:color="auto"/>
        <w:bottom w:val="none" w:sz="0" w:space="0" w:color="auto"/>
        <w:right w:val="none" w:sz="0" w:space="0" w:color="auto"/>
      </w:divBdr>
      <w:divsChild>
        <w:div w:id="178861085">
          <w:marLeft w:val="0"/>
          <w:marRight w:val="0"/>
          <w:marTop w:val="0"/>
          <w:marBottom w:val="0"/>
          <w:divBdr>
            <w:top w:val="none" w:sz="0" w:space="0" w:color="auto"/>
            <w:left w:val="none" w:sz="0" w:space="0" w:color="auto"/>
            <w:bottom w:val="single" w:sz="6" w:space="18" w:color="F1F1F1"/>
            <w:right w:val="none" w:sz="0" w:space="0" w:color="auto"/>
          </w:divBdr>
          <w:divsChild>
            <w:div w:id="1188102167">
              <w:marLeft w:val="0"/>
              <w:marRight w:val="0"/>
              <w:marTop w:val="0"/>
              <w:marBottom w:val="0"/>
              <w:divBdr>
                <w:top w:val="none" w:sz="0" w:space="0" w:color="auto"/>
                <w:left w:val="none" w:sz="0" w:space="0" w:color="auto"/>
                <w:bottom w:val="none" w:sz="0" w:space="0" w:color="auto"/>
                <w:right w:val="none" w:sz="0" w:space="0" w:color="auto"/>
              </w:divBdr>
            </w:div>
          </w:divsChild>
        </w:div>
        <w:div w:id="1099716284">
          <w:marLeft w:val="0"/>
          <w:marRight w:val="0"/>
          <w:marTop w:val="0"/>
          <w:marBottom w:val="0"/>
          <w:divBdr>
            <w:top w:val="none" w:sz="0" w:space="0" w:color="auto"/>
            <w:left w:val="none" w:sz="0" w:space="0" w:color="auto"/>
            <w:bottom w:val="none" w:sz="0" w:space="0" w:color="auto"/>
            <w:right w:val="none" w:sz="0" w:space="0" w:color="auto"/>
          </w:divBdr>
        </w:div>
      </w:divsChild>
    </w:div>
    <w:div w:id="1153525953">
      <w:bodyDiv w:val="1"/>
      <w:marLeft w:val="0"/>
      <w:marRight w:val="0"/>
      <w:marTop w:val="0"/>
      <w:marBottom w:val="0"/>
      <w:divBdr>
        <w:top w:val="none" w:sz="0" w:space="0" w:color="auto"/>
        <w:left w:val="none" w:sz="0" w:space="0" w:color="auto"/>
        <w:bottom w:val="none" w:sz="0" w:space="0" w:color="auto"/>
        <w:right w:val="none" w:sz="0" w:space="0" w:color="auto"/>
      </w:divBdr>
      <w:divsChild>
        <w:div w:id="239369934">
          <w:marLeft w:val="0"/>
          <w:marRight w:val="0"/>
          <w:marTop w:val="0"/>
          <w:marBottom w:val="0"/>
          <w:divBdr>
            <w:top w:val="none" w:sz="0" w:space="0" w:color="auto"/>
            <w:left w:val="none" w:sz="0" w:space="0" w:color="auto"/>
            <w:bottom w:val="single" w:sz="6" w:space="18" w:color="F1F1F1"/>
            <w:right w:val="none" w:sz="0" w:space="0" w:color="auto"/>
          </w:divBdr>
          <w:divsChild>
            <w:div w:id="1015229266">
              <w:marLeft w:val="0"/>
              <w:marRight w:val="0"/>
              <w:marTop w:val="0"/>
              <w:marBottom w:val="0"/>
              <w:divBdr>
                <w:top w:val="none" w:sz="0" w:space="0" w:color="auto"/>
                <w:left w:val="none" w:sz="0" w:space="0" w:color="auto"/>
                <w:bottom w:val="none" w:sz="0" w:space="0" w:color="auto"/>
                <w:right w:val="none" w:sz="0" w:space="0" w:color="auto"/>
              </w:divBdr>
            </w:div>
          </w:divsChild>
        </w:div>
        <w:div w:id="463616613">
          <w:marLeft w:val="0"/>
          <w:marRight w:val="0"/>
          <w:marTop w:val="0"/>
          <w:marBottom w:val="0"/>
          <w:divBdr>
            <w:top w:val="none" w:sz="0" w:space="0" w:color="auto"/>
            <w:left w:val="none" w:sz="0" w:space="0" w:color="auto"/>
            <w:bottom w:val="none" w:sz="0" w:space="0" w:color="auto"/>
            <w:right w:val="none" w:sz="0" w:space="0" w:color="auto"/>
          </w:divBdr>
        </w:div>
      </w:divsChild>
    </w:div>
    <w:div w:id="1399128487">
      <w:bodyDiv w:val="1"/>
      <w:marLeft w:val="0"/>
      <w:marRight w:val="0"/>
      <w:marTop w:val="0"/>
      <w:marBottom w:val="0"/>
      <w:divBdr>
        <w:top w:val="none" w:sz="0" w:space="0" w:color="auto"/>
        <w:left w:val="none" w:sz="0" w:space="0" w:color="auto"/>
        <w:bottom w:val="none" w:sz="0" w:space="0" w:color="auto"/>
        <w:right w:val="none" w:sz="0" w:space="0" w:color="auto"/>
      </w:divBdr>
      <w:divsChild>
        <w:div w:id="432215269">
          <w:marLeft w:val="0"/>
          <w:marRight w:val="0"/>
          <w:marTop w:val="0"/>
          <w:marBottom w:val="0"/>
          <w:divBdr>
            <w:top w:val="none" w:sz="0" w:space="0" w:color="auto"/>
            <w:left w:val="none" w:sz="0" w:space="0" w:color="auto"/>
            <w:bottom w:val="single" w:sz="6" w:space="18" w:color="F1F1F1"/>
            <w:right w:val="none" w:sz="0" w:space="0" w:color="auto"/>
          </w:divBdr>
          <w:divsChild>
            <w:div w:id="983240936">
              <w:marLeft w:val="0"/>
              <w:marRight w:val="0"/>
              <w:marTop w:val="0"/>
              <w:marBottom w:val="0"/>
              <w:divBdr>
                <w:top w:val="none" w:sz="0" w:space="0" w:color="auto"/>
                <w:left w:val="none" w:sz="0" w:space="0" w:color="auto"/>
                <w:bottom w:val="none" w:sz="0" w:space="0" w:color="auto"/>
                <w:right w:val="none" w:sz="0" w:space="0" w:color="auto"/>
              </w:divBdr>
            </w:div>
          </w:divsChild>
        </w:div>
        <w:div w:id="294413575">
          <w:marLeft w:val="0"/>
          <w:marRight w:val="0"/>
          <w:marTop w:val="0"/>
          <w:marBottom w:val="0"/>
          <w:divBdr>
            <w:top w:val="none" w:sz="0" w:space="0" w:color="auto"/>
            <w:left w:val="none" w:sz="0" w:space="0" w:color="auto"/>
            <w:bottom w:val="none" w:sz="0" w:space="0" w:color="auto"/>
            <w:right w:val="none" w:sz="0" w:space="0" w:color="auto"/>
          </w:divBdr>
        </w:div>
      </w:divsChild>
    </w:div>
    <w:div w:id="1819762994">
      <w:bodyDiv w:val="1"/>
      <w:marLeft w:val="0"/>
      <w:marRight w:val="0"/>
      <w:marTop w:val="0"/>
      <w:marBottom w:val="0"/>
      <w:divBdr>
        <w:top w:val="none" w:sz="0" w:space="0" w:color="auto"/>
        <w:left w:val="none" w:sz="0" w:space="0" w:color="auto"/>
        <w:bottom w:val="none" w:sz="0" w:space="0" w:color="auto"/>
        <w:right w:val="none" w:sz="0" w:space="0" w:color="auto"/>
      </w:divBdr>
      <w:divsChild>
        <w:div w:id="1173227383">
          <w:marLeft w:val="0"/>
          <w:marRight w:val="0"/>
          <w:marTop w:val="0"/>
          <w:marBottom w:val="0"/>
          <w:divBdr>
            <w:top w:val="none" w:sz="0" w:space="0" w:color="auto"/>
            <w:left w:val="none" w:sz="0" w:space="0" w:color="auto"/>
            <w:bottom w:val="single" w:sz="6" w:space="18" w:color="F1F1F1"/>
            <w:right w:val="none" w:sz="0" w:space="0" w:color="auto"/>
          </w:divBdr>
          <w:divsChild>
            <w:div w:id="683745444">
              <w:marLeft w:val="0"/>
              <w:marRight w:val="0"/>
              <w:marTop w:val="0"/>
              <w:marBottom w:val="0"/>
              <w:divBdr>
                <w:top w:val="none" w:sz="0" w:space="0" w:color="auto"/>
                <w:left w:val="none" w:sz="0" w:space="0" w:color="auto"/>
                <w:bottom w:val="none" w:sz="0" w:space="0" w:color="auto"/>
                <w:right w:val="none" w:sz="0" w:space="0" w:color="auto"/>
              </w:divBdr>
            </w:div>
          </w:divsChild>
        </w:div>
        <w:div w:id="30405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sjkw.km.gov.cn/link.shtml?t=3KjTujFdq2QYWBsW/ha0oxrvWW+kg4PdsaTBY7j9GmUfqP6uygeFrv5EyxPQPp8S&amp;siteID=2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2023-03-09T01:21:00Z</dcterms:created>
  <dcterms:modified xsi:type="dcterms:W3CDTF">2023-06-26T01:48:00Z</dcterms:modified>
</cp:coreProperties>
</file>