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12" w:rsidRPr="00610D12" w:rsidRDefault="00610D12" w:rsidP="00610D12">
      <w:pPr>
        <w:widowControl/>
        <w:shd w:val="clear" w:color="auto" w:fill="FFFFFF"/>
        <w:spacing w:line="450" w:lineRule="atLeast"/>
        <w:jc w:val="center"/>
        <w:rPr>
          <w:rFonts w:ascii="微软雅黑" w:eastAsia="微软雅黑" w:hAnsi="微软雅黑" w:cs="宋体"/>
          <w:color w:val="333333"/>
          <w:kern w:val="0"/>
          <w:sz w:val="24"/>
          <w:szCs w:val="24"/>
        </w:rPr>
      </w:pPr>
      <w:bookmarkStart w:id="0" w:name="_GoBack"/>
      <w:bookmarkEnd w:id="0"/>
      <w:r w:rsidRPr="00610D12">
        <w:rPr>
          <w:rFonts w:ascii="方正小标宋简体" w:eastAsia="方正小标宋简体" w:hAnsi="微软雅黑" w:cs="宋体" w:hint="eastAsia"/>
          <w:color w:val="333333"/>
          <w:kern w:val="0"/>
          <w:sz w:val="44"/>
          <w:szCs w:val="44"/>
        </w:rPr>
        <w:t>减轻行政处罚事项清单</w:t>
      </w:r>
    </w:p>
    <w:tbl>
      <w:tblPr>
        <w:tblW w:w="14026"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89"/>
        <w:gridCol w:w="2213"/>
        <w:gridCol w:w="5170"/>
        <w:gridCol w:w="4111"/>
        <w:gridCol w:w="1843"/>
      </w:tblGrid>
      <w:tr w:rsidR="00610D12" w:rsidRPr="00610D12" w:rsidTr="00D97DCB">
        <w:trPr>
          <w:trHeight w:val="495"/>
        </w:trPr>
        <w:tc>
          <w:tcPr>
            <w:tcW w:w="6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黑体" w:eastAsia="黑体" w:hAnsi="黑体" w:cs="Helvetica" w:hint="eastAsia"/>
                <w:b/>
                <w:bCs/>
                <w:color w:val="525252"/>
                <w:kern w:val="0"/>
                <w:sz w:val="29"/>
                <w:szCs w:val="29"/>
              </w:rPr>
              <w:t>序号</w:t>
            </w:r>
          </w:p>
        </w:tc>
        <w:tc>
          <w:tcPr>
            <w:tcW w:w="221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黑体" w:eastAsia="黑体" w:hAnsi="黑体" w:cs="Helvetica" w:hint="eastAsia"/>
                <w:b/>
                <w:bCs/>
                <w:color w:val="525252"/>
                <w:kern w:val="0"/>
                <w:sz w:val="24"/>
                <w:szCs w:val="24"/>
              </w:rPr>
              <w:t>违法行为</w:t>
            </w:r>
          </w:p>
        </w:tc>
        <w:tc>
          <w:tcPr>
            <w:tcW w:w="51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黑体" w:eastAsia="黑体" w:hAnsi="黑体" w:cs="Helvetica" w:hint="eastAsia"/>
                <w:b/>
                <w:bCs/>
                <w:color w:val="525252"/>
                <w:kern w:val="0"/>
                <w:sz w:val="24"/>
                <w:szCs w:val="24"/>
              </w:rPr>
              <w:t>法律依据</w:t>
            </w:r>
          </w:p>
        </w:tc>
        <w:tc>
          <w:tcPr>
            <w:tcW w:w="41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黑体" w:eastAsia="黑体" w:hAnsi="黑体" w:cs="Helvetica" w:hint="eastAsia"/>
                <w:b/>
                <w:bCs/>
                <w:color w:val="525252"/>
                <w:kern w:val="0"/>
                <w:sz w:val="24"/>
                <w:szCs w:val="24"/>
              </w:rPr>
              <w:t>适用情形</w:t>
            </w:r>
          </w:p>
        </w:tc>
        <w:tc>
          <w:tcPr>
            <w:tcW w:w="184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黑体" w:eastAsia="黑体" w:hAnsi="黑体" w:cs="Helvetica" w:hint="eastAsia"/>
                <w:b/>
                <w:bCs/>
                <w:color w:val="525252"/>
                <w:kern w:val="0"/>
                <w:sz w:val="24"/>
                <w:szCs w:val="24"/>
              </w:rPr>
              <w:t>实施主体</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伪造、变造、买卖、出租、出借《医疗机构执业许可证》的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《中华人民共和国基本医疗卫生与健康促进法》第九十九条　违反本法规定，伪造、变造、买卖、出租、出借医疗机构执业许可证的，由县级以上人民政府卫生健康部门责令改正，没收违法所得，并处违法所得五倍以上十五倍以下的罚款，违法所得不足一万元的，按一万元计算；情节严重的，吊销医疗机构执业许可证。</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2</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（一）政府举办的医疗卫生机构与其他组织投资设立非独立法人资格的医疗卫生机构。（二）医疗卫生机构对外出租、承包医疗科室。</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《中华人民共和国基本医疗卫生与健康促进法》第一百条　违反本法规定，有下列行为之一的，由县级以上人民政府卫生健康部门责令改正，没收违法所得，并处违法所得二倍以上十倍以下的罚款，违法所得不足一万元的，按一万元计算；对直接负责的主管人员和其他直接责任人员依法给予处分：（一）政府举办的医疗卫生机</w:t>
            </w:r>
            <w:r w:rsidRPr="00610D12">
              <w:rPr>
                <w:rFonts w:ascii="仿宋_GB2312" w:eastAsia="仿宋_GB2312" w:hAnsi="Helvetica" w:cs="Helvetica" w:hint="eastAsia"/>
                <w:color w:val="525252"/>
                <w:kern w:val="0"/>
                <w:szCs w:val="21"/>
              </w:rPr>
              <w:lastRenderedPageBreak/>
              <w:t>构与其他组织投资设立非独立法人资格的医疗卫生机构。（二）医疗卫生机构对外出租、承包医疗科室。</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3</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医疗卫生机构等的医疗信息安全制度、保障措施不健全，导致医疗信息泄露的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sidRPr="00610D12">
              <w:rPr>
                <w:rFonts w:ascii="仿宋_GB2312" w:eastAsia="仿宋_GB2312" w:hAnsi="Helvetica" w:cs="Helvetica" w:hint="eastAsia"/>
                <w:color w:val="525252"/>
                <w:kern w:val="0"/>
                <w:szCs w:val="21"/>
                <w:shd w:val="clear" w:color="auto" w:fill="FFFFFF"/>
              </w:rPr>
              <w:t>。</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4</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医疗卫生机构等的医疗质量管理和医疗技术管理制度、安全措施不健全的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lastRenderedPageBreak/>
              <w:t>5</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购置、使用不合格或国家有关部门规定淘汰的放射诊疗设备</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《放射诊疗管理规定》第四十一条医疗机构违反本规定，有下列行为之一的，由县级以上卫生行政部门给予警告，责令限期改正;并可处一万元以下的罚款：(</w:t>
            </w:r>
            <w:proofErr w:type="gramStart"/>
            <w:r w:rsidRPr="00610D12">
              <w:rPr>
                <w:rFonts w:ascii="仿宋_GB2312" w:eastAsia="仿宋_GB2312" w:hAnsi="Helvetica" w:cs="Helvetica" w:hint="eastAsia"/>
                <w:color w:val="525252"/>
                <w:kern w:val="0"/>
                <w:szCs w:val="21"/>
              </w:rPr>
              <w:t>一</w:t>
            </w:r>
            <w:proofErr w:type="gramEnd"/>
            <w:r w:rsidRPr="00610D12">
              <w:rPr>
                <w:rFonts w:ascii="仿宋_GB2312" w:eastAsia="仿宋_GB2312" w:hAnsi="Helvetica" w:cs="Helvetica" w:hint="eastAsia"/>
                <w:color w:val="525252"/>
                <w:kern w:val="0"/>
                <w:szCs w:val="21"/>
              </w:rPr>
              <w:t>)购置、使用不合格或国家有关部门规定淘汰的放射诊疗设备的;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6</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医疗机构未按照规定使用安全防护装置和个人防护用品的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textAlignment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7</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医疗机构未按照规定对放射诊疗设备、工作场所及防护设施进行检测和检查的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textAlignment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8</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医疗机构未按照规定对放射诊疗工作人员进行个人剂量监测、健</w:t>
            </w:r>
            <w:r w:rsidRPr="00610D12">
              <w:rPr>
                <w:rFonts w:ascii="仿宋_GB2312" w:eastAsia="仿宋_GB2312" w:hAnsi="Helvetica" w:cs="Helvetica" w:hint="eastAsia"/>
                <w:color w:val="525252"/>
                <w:kern w:val="0"/>
                <w:szCs w:val="21"/>
              </w:rPr>
              <w:lastRenderedPageBreak/>
              <w:t>康检查、建立个人剂量和健康档案的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《放射诊疗管理规定》第四十一条 医疗机构违反本规定，有下列行为之一的，由县级以上卫生行政部门给予警告，责令限期改正;并可处一万元以下的罚款：(四)</w:t>
            </w:r>
            <w:r w:rsidRPr="00610D12">
              <w:rPr>
                <w:rFonts w:ascii="仿宋_GB2312" w:eastAsia="仿宋_GB2312" w:hAnsi="Helvetica" w:cs="Helvetica" w:hint="eastAsia"/>
                <w:color w:val="525252"/>
                <w:kern w:val="0"/>
                <w:szCs w:val="21"/>
              </w:rPr>
              <w:lastRenderedPageBreak/>
              <w:t>未按照规定对放射诊疗工作人员进行个人剂量监测、健康检查、建立个人剂量和健康档案的;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1.主动消除或减轻违法行为危害后果的;2.受他人胁迫或者诱骗试试违法行为的；3.主</w:t>
            </w:r>
            <w:r w:rsidRPr="00610D12">
              <w:rPr>
                <w:rFonts w:ascii="仿宋_GB2312" w:eastAsia="仿宋_GB2312" w:hAnsi="Helvetica" w:cs="Helvetica" w:hint="eastAsia"/>
                <w:color w:val="525252"/>
                <w:kern w:val="0"/>
                <w:szCs w:val="21"/>
              </w:rPr>
              <w:lastRenderedPageBreak/>
              <w:t>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9</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医疗机构将未通过技术评估和伦理审查的医疗新技术应用于临床的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10</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未按规定制定和实施医疗质量安全管理制度</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w:t>
            </w:r>
            <w:r w:rsidRPr="00610D12">
              <w:rPr>
                <w:rFonts w:ascii="仿宋_GB2312" w:eastAsia="仿宋_GB2312" w:hAnsi="Helvetica" w:cs="Helvetica" w:hint="eastAsia"/>
                <w:color w:val="525252"/>
                <w:kern w:val="0"/>
                <w:szCs w:val="21"/>
              </w:rPr>
              <w:lastRenderedPageBreak/>
              <w:t>六个月以下执业活动；构成犯罪的，依法追究刑事责任：（一）未按规定制定和实施医疗质量安全管理制度；</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11</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开展具有较高医疗风险的诊疗活动，未提前预备应对方案防范突发风险</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12</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未经许可擅自配置使用大型医用设备的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13</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医疗机构未按照规定保管麻醉药品和精神药品处方，或者未依照规定进行专册登记的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《处方管理办法》第五十五条 医疗机构未按照规定保管麻醉药品和精神药品处方，或者未依照规定进行专册登记的，按照《麻醉药品和精神药品管理条例》第七十</w:t>
            </w:r>
            <w:r w:rsidRPr="00610D12">
              <w:rPr>
                <w:rFonts w:ascii="仿宋_GB2312" w:eastAsia="仿宋_GB2312" w:hAnsi="Helvetica" w:cs="Helvetica" w:hint="eastAsia"/>
                <w:color w:val="525252"/>
                <w:kern w:val="0"/>
                <w:szCs w:val="21"/>
              </w:rPr>
              <w:lastRenderedPageBreak/>
              <w:t>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1.主动消除或减轻违法行为危害后果的;2.受他人胁迫或者诱骗试试违法行为的；3.主动供述行政机关尚未掌握的违法行为</w:t>
            </w:r>
            <w:r w:rsidRPr="00610D12">
              <w:rPr>
                <w:rFonts w:ascii="仿宋_GB2312" w:eastAsia="仿宋_GB2312" w:hAnsi="Helvetica" w:cs="Helvetica" w:hint="eastAsia"/>
                <w:color w:val="525252"/>
                <w:kern w:val="0"/>
                <w:szCs w:val="21"/>
              </w:rPr>
              <w:lastRenderedPageBreak/>
              <w:t>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14</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未取得麻醉药品和第一类精神药品处方资格的医师擅自开具麻醉药品和第一类精神药品处方的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《处方管理办法》第五十六条</w:t>
            </w:r>
            <w:r w:rsidRPr="00610D12">
              <w:rPr>
                <w:rFonts w:ascii="仿宋_GB2312" w:eastAsia="仿宋_GB2312" w:hAnsi="Helvetica" w:cs="Helvetica" w:hint="eastAsia"/>
                <w:color w:val="525252"/>
                <w:kern w:val="0"/>
                <w:szCs w:val="21"/>
              </w:rPr>
              <w:t> </w:t>
            </w:r>
            <w:r w:rsidRPr="00610D12">
              <w:rPr>
                <w:rFonts w:ascii="仿宋_GB2312" w:eastAsia="仿宋_GB2312" w:hAnsi="Helvetica" w:cs="Helvetica" w:hint="eastAsia"/>
                <w:color w:val="525252"/>
                <w:kern w:val="0"/>
                <w:szCs w:val="21"/>
                <w:shd w:val="clear" w:color="auto" w:fill="FFFFFF"/>
              </w:rPr>
              <w:t>医师和药师出现下列情形之一的，由县级以上卫生行政部门按照《</w:t>
            </w:r>
            <w:hyperlink r:id="rId4" w:history="1">
              <w:r w:rsidRPr="00610D12">
                <w:rPr>
                  <w:rFonts w:ascii="Calibri" w:eastAsia="微软雅黑" w:hAnsi="Calibri" w:cs="Calibri"/>
                  <w:color w:val="1664AB"/>
                  <w:kern w:val="0"/>
                  <w:szCs w:val="21"/>
                </w:rPr>
                <w:t>麻醉药品和精神药品管理条例</w:t>
              </w:r>
            </w:hyperlink>
            <w:r w:rsidRPr="00610D12">
              <w:rPr>
                <w:rFonts w:ascii="Helvetica" w:eastAsia="微软雅黑" w:hAnsi="Helvetica" w:cs="Helvetica"/>
                <w:color w:val="525252"/>
                <w:kern w:val="0"/>
                <w:sz w:val="24"/>
                <w:szCs w:val="24"/>
              </w:rPr>
              <w:t>》第七十三条的规定予以处罚</w:t>
            </w:r>
            <w:r w:rsidRPr="00610D12">
              <w:rPr>
                <w:rFonts w:ascii="Helvetica" w:eastAsia="微软雅黑" w:hAnsi="Helvetica" w:cs="Helvetica"/>
                <w:color w:val="525252"/>
                <w:kern w:val="0"/>
                <w:sz w:val="24"/>
                <w:szCs w:val="24"/>
              </w:rPr>
              <w:t>:(</w:t>
            </w:r>
            <w:proofErr w:type="gramStart"/>
            <w:r w:rsidRPr="00610D12">
              <w:rPr>
                <w:rFonts w:ascii="Helvetica" w:eastAsia="微软雅黑" w:hAnsi="Helvetica" w:cs="Helvetica"/>
                <w:color w:val="525252"/>
                <w:kern w:val="0"/>
                <w:sz w:val="24"/>
                <w:szCs w:val="24"/>
              </w:rPr>
              <w:t>一</w:t>
            </w:r>
            <w:proofErr w:type="gramEnd"/>
            <w:r w:rsidRPr="00610D12">
              <w:rPr>
                <w:rFonts w:ascii="Helvetica" w:eastAsia="微软雅黑" w:hAnsi="Helvetica" w:cs="Helvetica"/>
                <w:color w:val="525252"/>
                <w:kern w:val="0"/>
                <w:sz w:val="24"/>
                <w:szCs w:val="24"/>
              </w:rPr>
              <w:t>)</w:t>
            </w:r>
            <w:r w:rsidRPr="00610D12">
              <w:rPr>
                <w:rFonts w:ascii="Helvetica" w:eastAsia="微软雅黑" w:hAnsi="Helvetica" w:cs="Helvetica"/>
                <w:color w:val="525252"/>
                <w:kern w:val="0"/>
                <w:sz w:val="24"/>
                <w:szCs w:val="24"/>
              </w:rPr>
              <w:t>未取得麻醉药品和第一类精神药品处方资格的医师擅自开具麻醉药品和第一类精神药品处方的</w:t>
            </w:r>
            <w:r w:rsidRPr="00610D12">
              <w:rPr>
                <w:rFonts w:ascii="Helvetica" w:eastAsia="微软雅黑" w:hAnsi="Helvetica" w:cs="Helvetica"/>
                <w:color w:val="525252"/>
                <w:kern w:val="0"/>
                <w:sz w:val="24"/>
                <w:szCs w:val="24"/>
              </w:rPr>
              <w:t>;</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15</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医疗机构使用未取得抗菌药物处方权的医师或者使用被取消抗菌药物处方权的医师开具抗菌药物处方的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lastRenderedPageBreak/>
              <w:t>16</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违规开展禁止或者限制临床应用的医疗技术</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17</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违反卫生法律、法规、规章制度或者技术操作规范</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一）违反卫生法律、法规、规章制度或者技术操作规范，造成严重后果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18</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未经亲自诊查，出具检查结果和相关医学文书的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三）未经亲自诊查，出具检查结果和相关医学文书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19</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开展医疗活动未遵守知情同意原则的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w:t>
            </w:r>
            <w:r w:rsidRPr="00610D12">
              <w:rPr>
                <w:rFonts w:ascii="仿宋_GB2312" w:eastAsia="仿宋_GB2312" w:hAnsi="Helvetica" w:cs="Helvetica" w:hint="eastAsia"/>
                <w:color w:val="525252"/>
                <w:kern w:val="0"/>
                <w:szCs w:val="21"/>
              </w:rPr>
              <w:lastRenderedPageBreak/>
              <w:t>依法追究刑事责任：（五）开展医疗活动未遵守知情同意原则的；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1.主动消除或减轻违法行为危害后果的;2.受他人胁迫或者诱骗试试违法行为的；3.主动供述行政机关尚未掌握的违法行为</w:t>
            </w:r>
            <w:r w:rsidRPr="00610D12">
              <w:rPr>
                <w:rFonts w:ascii="仿宋_GB2312" w:eastAsia="仿宋_GB2312" w:hAnsi="Helvetica" w:cs="Helvetica" w:hint="eastAsia"/>
                <w:color w:val="525252"/>
                <w:kern w:val="0"/>
                <w:szCs w:val="21"/>
              </w:rPr>
              <w:lastRenderedPageBreak/>
              <w:t>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lastRenderedPageBreak/>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20</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违规使用不合格或者未经批准的药品、医疗器械、耗材等开展诊疗活动的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六）违规开展禁止或者限制临床应用的医疗技术、不合格或者未经批准的药品、医疗器械、耗材等开展诊疗活动的；</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r w:rsidR="00610D12" w:rsidRPr="00610D12" w:rsidTr="00D97DCB">
        <w:tc>
          <w:tcPr>
            <w:tcW w:w="68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 w:val="29"/>
                <w:szCs w:val="29"/>
              </w:rPr>
              <w:t>21</w:t>
            </w:r>
          </w:p>
        </w:tc>
        <w:tc>
          <w:tcPr>
            <w:tcW w:w="22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其他违反《医疗质量管理办法》规定的行为的</w:t>
            </w:r>
          </w:p>
        </w:tc>
        <w:tc>
          <w:tcPr>
            <w:tcW w:w="5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300" w:lineRule="atLeast"/>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七）其他违反本办法规定的行为。</w:t>
            </w:r>
          </w:p>
        </w:tc>
        <w:tc>
          <w:tcPr>
            <w:tcW w:w="41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1.主动消除或减轻违法行为危害后果的;2.受他人胁迫或者诱骗试试违法行为的；3.主动供述行政机关尚未掌握的违法行为的；4.配合行政机关查出违法行为有立功表现的</w:t>
            </w:r>
          </w:p>
        </w:tc>
        <w:tc>
          <w:tcPr>
            <w:tcW w:w="18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10D12" w:rsidRPr="00610D12" w:rsidRDefault="00610D12" w:rsidP="00610D12">
            <w:pPr>
              <w:widowControl/>
              <w:spacing w:line="450" w:lineRule="atLeast"/>
              <w:jc w:val="center"/>
              <w:rPr>
                <w:rFonts w:ascii="Helvetica" w:eastAsia="微软雅黑" w:hAnsi="Helvetica" w:cs="Helvetica"/>
                <w:color w:val="525252"/>
                <w:kern w:val="0"/>
                <w:sz w:val="24"/>
                <w:szCs w:val="24"/>
              </w:rPr>
            </w:pPr>
            <w:r w:rsidRPr="00610D12">
              <w:rPr>
                <w:rFonts w:ascii="仿宋_GB2312" w:eastAsia="仿宋_GB2312" w:hAnsi="Helvetica" w:cs="Helvetica" w:hint="eastAsia"/>
                <w:color w:val="525252"/>
                <w:kern w:val="0"/>
                <w:szCs w:val="21"/>
              </w:rPr>
              <w:t>县级以上人民政府卫生健康部门</w:t>
            </w:r>
          </w:p>
        </w:tc>
      </w:tr>
    </w:tbl>
    <w:p w:rsidR="00C3298E" w:rsidRPr="00610D12" w:rsidRDefault="00C3298E" w:rsidP="00610D12"/>
    <w:sectPr w:rsidR="00C3298E" w:rsidRPr="00610D12" w:rsidSect="00D97DC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12"/>
    <w:rsid w:val="00033AF6"/>
    <w:rsid w:val="00610D12"/>
    <w:rsid w:val="00C3298E"/>
    <w:rsid w:val="00D9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221D-09DF-499B-BC62-20704987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D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0D12"/>
    <w:rPr>
      <w:b/>
      <w:bCs/>
    </w:rPr>
  </w:style>
  <w:style w:type="character" w:styleId="a5">
    <w:name w:val="Hyperlink"/>
    <w:basedOn w:val="a0"/>
    <w:uiPriority w:val="99"/>
    <w:semiHidden/>
    <w:unhideWhenUsed/>
    <w:rsid w:val="0061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sjkw.km.gov.cn/link.shtml?t=3KjTujFdq2QYWBsW/ha0oxrvWW+kg4PdsaTBY7j9GmUfqP6uygeFrv5EyxPQPp8S&amp;siteID=2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902</Words>
  <Characters>5142</Characters>
  <Application>Microsoft Office Word</Application>
  <DocSecurity>0</DocSecurity>
  <Lines>42</Lines>
  <Paragraphs>12</Paragraphs>
  <ScaleCrop>false</ScaleCrop>
  <Company>Organization</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2023-03-09T01:25:00Z</dcterms:created>
  <dcterms:modified xsi:type="dcterms:W3CDTF">2023-06-26T01:48:00Z</dcterms:modified>
</cp:coreProperties>
</file>