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微软雅黑" w:hAnsi="微软雅黑" w:eastAsia="微软雅黑" w:cs="宋体"/>
          <w:color w:val="333333"/>
          <w:kern w:val="0"/>
          <w:sz w:val="24"/>
          <w:szCs w:val="24"/>
        </w:rPr>
      </w:pPr>
      <w:r>
        <w:rPr>
          <w:rFonts w:hint="eastAsia" w:ascii="方正小标宋简体" w:hAnsi="微软雅黑" w:eastAsia="方正小标宋简体" w:cs="宋体"/>
          <w:color w:val="333333"/>
          <w:kern w:val="0"/>
          <w:sz w:val="44"/>
          <w:szCs w:val="44"/>
          <w:lang w:eastAsia="zh-CN"/>
        </w:rPr>
        <w:t>减</w:t>
      </w:r>
      <w:r>
        <w:rPr>
          <w:rFonts w:hint="eastAsia" w:ascii="方正小标宋简体" w:hAnsi="微软雅黑" w:eastAsia="方正小标宋简体" w:cs="宋体"/>
          <w:color w:val="333333"/>
          <w:kern w:val="0"/>
          <w:sz w:val="44"/>
          <w:szCs w:val="44"/>
        </w:rPr>
        <w:t>轻行政处罚事项清单</w:t>
      </w:r>
    </w:p>
    <w:tbl>
      <w:tblPr>
        <w:tblStyle w:val="3"/>
        <w:tblW w:w="14026"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86"/>
        <w:gridCol w:w="2028"/>
        <w:gridCol w:w="6876"/>
        <w:gridCol w:w="2676"/>
        <w:gridCol w:w="1560"/>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777" w:hRule="atLeast"/>
        </w:trPr>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序号</w:t>
            </w:r>
          </w:p>
        </w:tc>
        <w:tc>
          <w:tcPr>
            <w:tcW w:w="2028"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违法行为</w:t>
            </w:r>
          </w:p>
        </w:tc>
        <w:tc>
          <w:tcPr>
            <w:tcW w:w="687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法律依据</w:t>
            </w:r>
          </w:p>
        </w:tc>
        <w:tc>
          <w:tcPr>
            <w:tcW w:w="267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适用情形</w:t>
            </w:r>
          </w:p>
        </w:tc>
        <w:tc>
          <w:tcPr>
            <w:tcW w:w="156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实施主体</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1</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i w:val="0"/>
                <w:caps w:val="0"/>
                <w:color w:val="333333"/>
                <w:spacing w:val="0"/>
                <w:sz w:val="28"/>
                <w:szCs w:val="28"/>
                <w:shd w:val="clear" w:fill="FFFFFF"/>
              </w:rPr>
              <w:t>丢失国家所有的档案。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lang w:eastAsia="zh-CN"/>
              </w:rPr>
              <w:t>《</w:t>
            </w: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一）丢失属于国家所有的档案的；”第四十九条“利用档案馆的档案，有本法第四十八条第一项、第二项、第四项违法行为之一的，由县级以上档案主管部门给予警告，并对单位处一万元以上十万元以下的罚款，对个人处五百元以上五千元以下的罚款。”</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档案属于国家所有、保管期限30年的档案，丢失后找回的。</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2</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擅自提供、抄录、复制、公布属于国家所有的档案。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二）擅自提供、抄录、复制、公布属于国家所有的档案的；”第四十九条“利用档案馆的档案，有本法第四十八条第一项、第二项、第四项违法行为之一的，由县级以上档案主管部门给予警告，并对单位处一万元以上十万元以下的罚款，对个人处五百元以上五千元以下的罚款。”</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档案保管期限为30年，事后主动减轻违法行为危害后果。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default" w:ascii="仿宋_GB2312" w:hAnsi="仿宋_GB2312" w:eastAsia="仿宋_GB2312" w:cs="仿宋_GB2312"/>
                <w:color w:val="525252"/>
                <w:kern w:val="0"/>
                <w:sz w:val="28"/>
                <w:szCs w:val="28"/>
                <w:lang w:val="en-US"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3</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篡改、损毁、伪造、窃取或者擅自损毁国家所有的档案。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四）篡改、损毁、伪造档案或者擅自销毁档案的；”第四十九条“利用档案馆的档案，有本法第四十八条第一项、第二项、第四项违法行为之一的，由县级以上档案主管部门给予警告，并对单位处一万元以上十万元以下的罚款，对个人处五百元以上五千元以下的罚款。”</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档案保管期限为30年，事后主动减轻违法行为危害后果。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4</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将档案出卖、赠送给外国人或者外国组织。</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五）将档案出卖、赠送给外国人或者外国组织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档案保管期限为30年，事后主动减轻违法行为危害后果。。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5</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买卖或者非法转让属于国家所有的档案。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三）买卖或者非法转让属于国家所有的档案的；”第四十九条“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档案保管期限为30年，事后主动减轻违法行为危害后果。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6</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擅自携带、运输、邮寄属于国家所有的、对国家和社会有保存价值或者应当保密的非国家所有档案及其复制件出境</w:t>
            </w:r>
            <w:r>
              <w:rPr>
                <w:rFonts w:hint="eastAsia" w:ascii="仿宋_GB2312" w:hAnsi="仿宋_GB2312" w:eastAsia="仿宋_GB2312" w:cs="仿宋_GB2312"/>
                <w:color w:val="525252"/>
                <w:kern w:val="0"/>
                <w:sz w:val="28"/>
                <w:szCs w:val="28"/>
                <w:lang w:eastAsia="zh-CN"/>
              </w:rPr>
              <w:t>的处罚</w:t>
            </w:r>
            <w:r>
              <w:rPr>
                <w:rFonts w:hint="eastAsia" w:ascii="仿宋_GB2312" w:hAnsi="仿宋_GB2312" w:eastAsia="仿宋_GB2312" w:cs="仿宋_GB2312"/>
                <w:color w:val="525252"/>
                <w:kern w:val="0"/>
                <w:sz w:val="28"/>
                <w:szCs w:val="28"/>
              </w:rPr>
              <w:t>。</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云南省档案条例》第三十八条“违反本条例规定，有下列行为之一的，依法对直接负责的主管人员和其他直接责任人员给予处分；由县以上档案行政管理部门对单位处１万元以上１０万元以下罚款，对个人处500元以上5000元以下罚款；有违法所得的，没收违法所得；造成损失的，依法承担赔偿责任；构成犯罪的，依法追究刑事责任：（七）擅自携带、运输、邮寄属于国家所有的、对国家和社会有保存价值或者应当保密的非国家所有档案及其复制件出境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档案复制件原件属于民国档案或革命历史档案，或者清代及清代以前档案，档案保管期限为30年的。事后主动减轻违法行为危害后果。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7</w:t>
            </w:r>
          </w:p>
        </w:tc>
        <w:tc>
          <w:tcPr>
            <w:tcW w:w="2028"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违反规定向档案馆以外的单位和个人出卖、转让、赠送对国家和社会具有保存价值或者应当保密的非国家所有档案的。</w:t>
            </w:r>
          </w:p>
        </w:tc>
        <w:tc>
          <w:tcPr>
            <w:tcW w:w="68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昆明市档案条例》第四十二条“违反本条例规定，有下列行为之一的，由市、县（市、区）档案行政主管部门根据档案的价值和数量，对单位处以2万元以上10万元以下的罚款；对主管人员和其他直接责任人员分别处以1000元以上5000元以下的罚款；没收违法所得；造成损失的，承担赔偿责任；构成犯罪的，依法追究刑事责任：（四）违反规定向档案馆以外的单位和个人出卖、转让、赠送对国家和社会具有保存价值或者应当保密的非国家所有档案的；”</w:t>
            </w:r>
          </w:p>
        </w:tc>
        <w:tc>
          <w:tcPr>
            <w:tcW w:w="26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档案保管期限为30年，事后主动减轻违法行为危害后果。</w:t>
            </w:r>
          </w:p>
        </w:tc>
        <w:tc>
          <w:tcPr>
            <w:tcW w:w="156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Helvetica" w:eastAsia="仿宋_GB2312" w:cs="Helvetica"/>
                <w:color w:val="525252"/>
                <w:kern w:val="0"/>
                <w:sz w:val="29"/>
                <w:szCs w:val="29"/>
                <w:lang w:val="en-US" w:eastAsia="zh-CN"/>
              </w:rPr>
            </w:pPr>
            <w:r>
              <w:rPr>
                <w:rFonts w:hint="eastAsia" w:ascii="仿宋_GB2312" w:hAnsi="Helvetica" w:eastAsia="仿宋_GB2312" w:cs="Helvetica"/>
                <w:color w:val="525252"/>
                <w:kern w:val="0"/>
                <w:sz w:val="29"/>
                <w:szCs w:val="29"/>
                <w:lang w:val="en-US" w:eastAsia="zh-CN"/>
              </w:rPr>
              <w:t>8</w:t>
            </w:r>
          </w:p>
        </w:tc>
        <w:tc>
          <w:tcPr>
            <w:tcW w:w="2028"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明知档案危险而不采取保护或者抢救措施，造成档案损失的。</w:t>
            </w:r>
          </w:p>
        </w:tc>
        <w:tc>
          <w:tcPr>
            <w:tcW w:w="68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《云南省档案条例》第三十八条 “违反本条例规定，有下列行为之一的，依法对直接负责的主管人员和其他直接责任人员给予处分；由县以上档案行政管理部门对单位处１万元以上10万元以下罚款，对个人处500元以上5000元以下罚款；有违法所得的，没收违法所得；造成损失的，依法承担赔偿责任；构成犯罪的，依法追究刑事责任：（四）明知档案危险而不采取保护或者抢救措施，造成档案损失的；”</w:t>
            </w:r>
          </w:p>
        </w:tc>
        <w:tc>
          <w:tcPr>
            <w:tcW w:w="26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档案保管期限30年的，主动消除行为危害后果。</w:t>
            </w:r>
          </w:p>
        </w:tc>
        <w:tc>
          <w:tcPr>
            <w:tcW w:w="156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default" w:ascii="仿宋_GB2312" w:hAnsi="Helvetica" w:eastAsia="仿宋_GB2312" w:cs="Helvetica"/>
                <w:color w:val="525252"/>
                <w:kern w:val="0"/>
                <w:sz w:val="29"/>
                <w:szCs w:val="29"/>
                <w:lang w:val="en-US" w:eastAsia="zh-CN"/>
              </w:rPr>
            </w:pPr>
            <w:r>
              <w:rPr>
                <w:rFonts w:hint="eastAsia" w:ascii="仿宋_GB2312" w:hAnsi="Helvetica" w:eastAsia="仿宋_GB2312" w:cs="Helvetica"/>
                <w:color w:val="525252"/>
                <w:kern w:val="0"/>
                <w:sz w:val="29"/>
                <w:szCs w:val="29"/>
                <w:lang w:val="en-US" w:eastAsia="zh-CN"/>
              </w:rPr>
              <w:t>9</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未经档案所有人同意，抄录、复制或者泄露档案内容。</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昆明市档案条例》第四十二条“违反本条例规定，有下列行为之一的，由市、县（市、区）档案行政主管部门根据档案的价值和数量，对单位处以2万元以上10万元以下的罚款；对主管人员和其他直接责任人员分别处以1000元以上5000元以下的罚款；没收违法所得；造成损失的，承担赔偿责任；构成犯罪的，依法追究刑事责任：（六）未经档案所有人同意，抄录、复制或者泄露档案内容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档案保管期限为30年，事后主动减轻违法行为危害后果。</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FC"/>
    <w:rsid w:val="006D67FC"/>
    <w:rsid w:val="008F094F"/>
    <w:rsid w:val="00C56249"/>
    <w:rsid w:val="00ED19A9"/>
    <w:rsid w:val="28C3294A"/>
    <w:rsid w:val="295B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701</Words>
  <Characters>3998</Characters>
  <Lines>33</Lines>
  <Paragraphs>9</Paragraphs>
  <TotalTime>17</TotalTime>
  <ScaleCrop>false</ScaleCrop>
  <LinksUpToDate>false</LinksUpToDate>
  <CharactersWithSpaces>4690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2023-03-09T01:23:00Z</dcterms:created>
  <dc:creator>Windows 用户</dc:creator>
  <cp:lastModifiedBy>酸梅子</cp:lastModifiedBy>
  <dcterms:modified xsi:type="dcterms:W3CDTF">2023-07-12T08:35:55Z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