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580" w:lineRule="exact"/>
        <w:jc w:val="center"/>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富民县政协提案答复清单</w:t>
      </w:r>
    </w:p>
    <w:tbl>
      <w:tblPr>
        <w:tblStyle w:val="7"/>
        <w:tblpPr w:leftFromText="180" w:rightFromText="180" w:vertAnchor="text" w:horzAnchor="page" w:tblpXSpec="center" w:tblpY="240"/>
        <w:tblOverlap w:val="never"/>
        <w:tblW w:w="92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1820"/>
        <w:gridCol w:w="1810"/>
        <w:gridCol w:w="636"/>
        <w:gridCol w:w="2445"/>
        <w:gridCol w:w="1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8" w:hRule="atLeast"/>
          <w:jc w:val="center"/>
        </w:trPr>
        <w:tc>
          <w:tcPr>
            <w:tcW w:w="9280" w:type="dxa"/>
            <w:gridSpan w:val="6"/>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eastAsia" w:ascii="Times New Roman" w:hAnsi="Times New Roman" w:cs="Times New Roman"/>
                <w:kern w:val="0"/>
                <w:sz w:val="28"/>
                <w:szCs w:val="28"/>
                <w:lang w:eastAsia="zh-CN"/>
              </w:rPr>
            </w:pPr>
            <w:r>
              <w:rPr>
                <w:rFonts w:hint="eastAsia" w:ascii="Times New Roman" w:hAnsi="Times New Roman" w:cs="Times New Roman"/>
                <w:kern w:val="0"/>
                <w:sz w:val="28"/>
                <w:szCs w:val="28"/>
                <w:lang w:eastAsia="zh-CN"/>
              </w:rPr>
              <w:t>富民县文化和旅游局</w:t>
            </w:r>
          </w:p>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关于对富民县政协十届</w:t>
            </w:r>
            <w:r>
              <w:rPr>
                <w:rFonts w:hint="default" w:ascii="Times New Roman" w:hAnsi="Times New Roman" w:eastAsia="仿宋_GB2312" w:cs="Times New Roman"/>
                <w:kern w:val="0"/>
                <w:sz w:val="28"/>
                <w:szCs w:val="28"/>
                <w:u w:val="single"/>
              </w:rPr>
              <w:t xml:space="preserve"> </w:t>
            </w:r>
            <w:r>
              <w:rPr>
                <w:rFonts w:hint="eastAsia" w:ascii="Times New Roman" w:hAnsi="Times New Roman" w:cs="Times New Roman"/>
                <w:kern w:val="0"/>
                <w:sz w:val="28"/>
                <w:szCs w:val="28"/>
                <w:u w:val="single"/>
                <w:lang w:eastAsia="zh-CN"/>
              </w:rPr>
              <w:t>二</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次会议第</w:t>
            </w:r>
            <w:r>
              <w:rPr>
                <w:rFonts w:hint="default" w:ascii="Times New Roman" w:hAnsi="Times New Roman" w:eastAsia="仿宋_GB2312" w:cs="Times New Roman"/>
                <w:kern w:val="0"/>
                <w:sz w:val="28"/>
                <w:szCs w:val="28"/>
                <w:u w:val="single"/>
              </w:rPr>
              <w:t xml:space="preserve"> </w:t>
            </w:r>
            <w:r>
              <w:rPr>
                <w:rFonts w:hint="eastAsia" w:ascii="Times New Roman" w:hAnsi="Times New Roman" w:cs="Times New Roman"/>
                <w:kern w:val="0"/>
                <w:sz w:val="28"/>
                <w:szCs w:val="28"/>
                <w:u w:val="single"/>
                <w:lang w:val="en-US" w:eastAsia="zh-CN"/>
              </w:rPr>
              <w:t>50</w:t>
            </w:r>
            <w:r>
              <w:rPr>
                <w:rFonts w:hint="default" w:ascii="Times New Roman" w:hAnsi="Times New Roman" w:eastAsia="仿宋_GB2312" w:cs="Times New Roman"/>
                <w:kern w:val="0"/>
                <w:sz w:val="28"/>
                <w:szCs w:val="28"/>
                <w:u w:val="single"/>
              </w:rPr>
              <w:t xml:space="preserve"> </w:t>
            </w:r>
            <w:r>
              <w:rPr>
                <w:rFonts w:hint="default" w:ascii="Times New Roman" w:hAnsi="Times New Roman" w:eastAsia="仿宋_GB2312" w:cs="Times New Roman"/>
                <w:kern w:val="0"/>
                <w:sz w:val="28"/>
                <w:szCs w:val="28"/>
              </w:rPr>
              <w:t>号提案的答复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9280"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44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u w:val="single"/>
              </w:rPr>
              <w:t xml:space="preserve"> </w:t>
            </w:r>
            <w:r>
              <w:rPr>
                <w:rFonts w:hint="default" w:ascii="Times New Roman" w:hAnsi="Times New Roman" w:cs="Times New Roman"/>
                <w:sz w:val="28"/>
                <w:szCs w:val="28"/>
                <w:u w:val="single"/>
              </w:rPr>
              <w:t xml:space="preserve"> </w:t>
            </w:r>
            <w:r>
              <w:rPr>
                <w:rFonts w:hint="eastAsia" w:ascii="Times New Roman" w:hAnsi="Times New Roman" w:cs="Times New Roman"/>
                <w:sz w:val="28"/>
                <w:szCs w:val="28"/>
                <w:u w:val="single"/>
                <w:lang w:eastAsia="zh-CN"/>
              </w:rPr>
              <w:t>杨开顺</w:t>
            </w:r>
            <w:r>
              <w:rPr>
                <w:rFonts w:hint="eastAsia" w:ascii="Times New Roman" w:hAnsi="Times New Roman" w:cs="Times New Roman"/>
                <w:sz w:val="28"/>
                <w:szCs w:val="28"/>
                <w:u w:val="single"/>
                <w:lang w:val="en-US" w:eastAsia="zh-CN"/>
              </w:rPr>
              <w:t xml:space="preserve"> </w:t>
            </w:r>
            <w:r>
              <w:rPr>
                <w:rFonts w:hint="default" w:ascii="Times New Roman" w:hAnsi="Times New Roman" w:cs="Times New Roman"/>
                <w:sz w:val="28"/>
                <w:szCs w:val="28"/>
              </w:rPr>
              <w:t>（委员/集体）</w:t>
            </w:r>
            <w:r>
              <w:rPr>
                <w:rFonts w:hint="default" w:ascii="Times New Roman" w:hAnsi="Times New Roman" w:eastAsia="仿宋_GB2312" w:cs="Times New Roman"/>
                <w:kern w:val="0"/>
                <w:sz w:val="28"/>
                <w:szCs w:val="28"/>
              </w:rPr>
              <w:t>：</w:t>
            </w:r>
          </w:p>
          <w:p>
            <w:pPr>
              <w:autoSpaceDE w:val="0"/>
              <w:autoSpaceDN w:val="0"/>
              <w:spacing w:line="440" w:lineRule="exact"/>
              <w:ind w:firstLine="280" w:firstLineChars="100"/>
              <w:rPr>
                <w:rFonts w:hint="default" w:ascii="Times New Roman" w:hAnsi="Times New Roman" w:eastAsia="仿宋_GB2312" w:cs="Times New Roman"/>
                <w:kern w:val="0"/>
                <w:sz w:val="28"/>
                <w:szCs w:val="28"/>
              </w:rPr>
            </w:pPr>
            <w:r>
              <w:rPr>
                <w:rFonts w:hint="default" w:ascii="Times New Roman" w:hAnsi="Times New Roman" w:cs="Times New Roman"/>
                <w:sz w:val="28"/>
                <w:szCs w:val="28"/>
              </w:rPr>
              <w:t>关于</w:t>
            </w:r>
            <w:r>
              <w:rPr>
                <w:rFonts w:hint="eastAsia" w:ascii="Times New Roman" w:hAnsi="Times New Roman" w:cs="Times New Roman"/>
                <w:sz w:val="28"/>
                <w:szCs w:val="28"/>
                <w:lang w:val="en-US" w:eastAsia="zh-CN"/>
              </w:rPr>
              <w:t>将东村镇红军长征小松园战斗纪念馆打造成为红色教育旅游</w:t>
            </w:r>
            <w:r>
              <w:rPr>
                <w:rFonts w:hint="eastAsia" w:ascii="Times New Roman" w:hAnsi="Times New Roman" w:cs="Times New Roman"/>
                <w:sz w:val="28"/>
                <w:szCs w:val="28"/>
                <w:lang w:eastAsia="zh-CN"/>
              </w:rPr>
              <w:t>项目</w:t>
            </w:r>
            <w:r>
              <w:rPr>
                <w:rFonts w:hint="default" w:ascii="Times New Roman" w:hAnsi="Times New Roman" w:cs="Times New Roman"/>
                <w:sz w:val="28"/>
                <w:szCs w:val="28"/>
                <w:lang w:eastAsia="zh-CN"/>
              </w:rPr>
              <w:t>的</w:t>
            </w:r>
            <w:r>
              <w:rPr>
                <w:rFonts w:hint="default" w:ascii="Times New Roman" w:hAnsi="Times New Roman" w:cs="Times New Roman"/>
                <w:sz w:val="28"/>
                <w:szCs w:val="28"/>
              </w:rPr>
              <w:t>提案收悉，现就提案办理有关情况答复如下</w:t>
            </w:r>
            <w:r>
              <w:rPr>
                <w:rFonts w:hint="default" w:ascii="Times New Roman" w:hAnsi="Times New Roman" w:cs="Times New Roman"/>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0" w:hRule="atLeast"/>
          <w:jc w:val="center"/>
        </w:trPr>
        <w:tc>
          <w:tcPr>
            <w:tcW w:w="625" w:type="dxa"/>
            <w:vMerge w:val="restart"/>
            <w:tcBorders>
              <w:top w:val="nil"/>
              <w:left w:val="single" w:color="auto" w:sz="4" w:space="0"/>
              <w:right w:val="single" w:color="auto" w:sz="4" w:space="0"/>
            </w:tcBorders>
            <w:noWrap w:val="0"/>
            <w:vAlign w:val="center"/>
          </w:tcPr>
          <w:p>
            <w:pPr>
              <w:autoSpaceDE w:val="0"/>
              <w:autoSpaceDN w:val="0"/>
              <w:spacing w:line="5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办</w:t>
            </w:r>
          </w:p>
          <w:p>
            <w:pPr>
              <w:autoSpaceDE w:val="0"/>
              <w:autoSpaceDN w:val="0"/>
              <w:spacing w:line="5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理</w:t>
            </w:r>
          </w:p>
          <w:p>
            <w:pPr>
              <w:autoSpaceDE w:val="0"/>
              <w:autoSpaceDN w:val="0"/>
              <w:spacing w:line="5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结</w:t>
            </w:r>
          </w:p>
          <w:p>
            <w:pPr>
              <w:autoSpaceDE w:val="0"/>
              <w:autoSpaceDN w:val="0"/>
              <w:spacing w:line="5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果</w:t>
            </w:r>
          </w:p>
          <w:p>
            <w:pPr>
              <w:autoSpaceDE w:val="0"/>
              <w:autoSpaceDN w:val="0"/>
              <w:spacing w:line="580" w:lineRule="exact"/>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清</w:t>
            </w:r>
          </w:p>
          <w:p>
            <w:pPr>
              <w:autoSpaceDE w:val="0"/>
              <w:autoSpaceDN w:val="0"/>
              <w:spacing w:line="58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b/>
                <w:bCs/>
                <w:kern w:val="0"/>
                <w:sz w:val="28"/>
                <w:szCs w:val="28"/>
              </w:rPr>
              <w:t>单</w:t>
            </w: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建议一</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eastAsia="zh-CN"/>
              </w:rPr>
              <w:t>关于“</w:t>
            </w:r>
            <w:r>
              <w:rPr>
                <w:rFonts w:hint="eastAsia" w:ascii="Times New Roman" w:hAnsi="Times New Roman" w:eastAsia="仿宋_GB2312" w:cs="Times New Roman"/>
                <w:kern w:val="0"/>
                <w:sz w:val="24"/>
                <w:szCs w:val="24"/>
                <w:lang w:val="en-US" w:eastAsia="zh-CN"/>
              </w:rPr>
              <w:t>坚持保护与开发并重，在保护革命历史</w:t>
            </w:r>
            <w:r>
              <w:rPr>
                <w:rFonts w:hint="eastAsia" w:ascii="Times New Roman" w:hAnsi="Times New Roman" w:eastAsia="仿宋_GB2312" w:cs="Times New Roman"/>
                <w:kern w:val="0"/>
                <w:sz w:val="24"/>
                <w:szCs w:val="24"/>
                <w:lang w:val="zh-CN" w:eastAsia="zh-CN"/>
              </w:rPr>
              <w:t>文化遗产及其历史环境风貌真实性和完整性的基础上,合理开发利用红色文化资源，坚持以人为本，着力打造人民群众更加满意的红色旅游产品，不断提升红色旅游产品的吸引力，坚持走政治、社会效益优先，经济、生态效益并重的科学发展之路</w:t>
            </w:r>
            <w:r>
              <w:rPr>
                <w:rFonts w:hint="eastAsia" w:ascii="Times New Roman" w:hAnsi="Times New Roman" w:eastAsia="仿宋_GB2312" w:cs="Times New Roman"/>
                <w:kern w:val="0"/>
                <w:sz w:val="24"/>
                <w:szCs w:val="24"/>
                <w:lang w:eastAsia="zh-CN"/>
              </w:rPr>
              <w:t>”的建议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当年完成事项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zh-CN" w:eastAsia="zh-CN"/>
              </w:rPr>
              <w:t>东村镇具有丰富的红色旅游资源，现已建成</w:t>
            </w:r>
            <w:r>
              <w:rPr>
                <w:rFonts w:hint="eastAsia" w:ascii="Times New Roman" w:hAnsi="Times New Roman" w:eastAsia="仿宋_GB2312" w:cs="Times New Roman"/>
                <w:kern w:val="0"/>
                <w:sz w:val="24"/>
                <w:szCs w:val="24"/>
                <w:lang w:val="en-US" w:eastAsia="zh-CN"/>
              </w:rPr>
              <w:t>红军长征小松园战斗纪念馆，同时，</w:t>
            </w:r>
            <w:r>
              <w:rPr>
                <w:rFonts w:hint="eastAsia" w:ascii="Times New Roman" w:hAnsi="Times New Roman" w:eastAsia="仿宋_GB2312" w:cs="Times New Roman"/>
                <w:kern w:val="0"/>
                <w:sz w:val="24"/>
                <w:szCs w:val="24"/>
                <w:lang w:val="zh-CN" w:eastAsia="zh-CN"/>
              </w:rPr>
              <w:t>小松园红军战斗纪念碑被中共富民县委、富民县人民政府列为县级爱国主义教育基地，已被富民县人民政府公布为县级文物保护单位。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5"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当年推动工作</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zh-CN" w:eastAsia="zh-CN"/>
              </w:rPr>
              <w:t>要充分发挥红军长征小松园战斗纪念碑的教育示范，</w:t>
            </w:r>
            <w:r>
              <w:rPr>
                <w:rFonts w:hint="eastAsia" w:ascii="Times New Roman" w:hAnsi="Times New Roman" w:eastAsia="仿宋_GB2312" w:cs="Times New Roman"/>
                <w:kern w:val="0"/>
                <w:sz w:val="24"/>
                <w:szCs w:val="24"/>
                <w:lang w:val="en-US" w:eastAsia="zh-CN"/>
              </w:rPr>
              <w:t>着力打造让</w:t>
            </w:r>
            <w:r>
              <w:rPr>
                <w:rFonts w:hint="eastAsia" w:ascii="Times New Roman" w:hAnsi="Times New Roman" w:eastAsia="仿宋_GB2312" w:cs="Times New Roman"/>
                <w:kern w:val="0"/>
                <w:sz w:val="24"/>
                <w:szCs w:val="24"/>
                <w:lang w:val="zh-CN" w:eastAsia="zh-CN"/>
              </w:rPr>
              <w:t>人民群众更加满意的红色旅游产品，需更多的人力、物力、财力，需</w:t>
            </w:r>
            <w:r>
              <w:rPr>
                <w:rFonts w:hint="default" w:ascii="Times New Roman" w:hAnsi="Times New Roman" w:eastAsia="仿宋_GB2312" w:cs="Times New Roman"/>
                <w:kern w:val="0"/>
                <w:sz w:val="24"/>
                <w:szCs w:val="24"/>
                <w:lang w:val="zh-CN" w:eastAsia="zh-CN"/>
              </w:rPr>
              <w:t>提前规划，分步分期实施</w:t>
            </w:r>
            <w:r>
              <w:rPr>
                <w:rFonts w:hint="eastAsia" w:ascii="Times New Roman" w:hAnsi="Times New Roman" w:eastAsia="仿宋_GB2312" w:cs="Times New Roman"/>
                <w:kern w:val="0"/>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明年待落实事项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不能采纳原因</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eastAsia" w:ascii="Times New Roman" w:hAnsi="Times New Roman" w:eastAsia="仿宋_GB2312" w:cs="Times New Roman"/>
                <w:kern w:val="0"/>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建议二</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exact"/>
              <w:textAlignment w:val="auto"/>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val="zh-CN" w:eastAsia="zh-CN"/>
              </w:rPr>
              <w:t>关于“不断丰富红色旅游内容体系，将近代以来各个时期重大事件和重要人物的历史文化遗存纳入红色旅游发展范围，加强大革命时期、土地革命时期、抗日战争时期、解放战争时期重点红色文化资源的挖掘和整理，强化重点红色景区(点)的建设，通过重点带动,促进整体快速发展。”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960" w:firstLineChars="4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rPr>
              <w:t>当年完成事项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default" w:eastAsia="仿宋_GB2312"/>
                <w:lang w:val="en-US" w:eastAsia="zh-CN"/>
              </w:rPr>
            </w:pPr>
            <w:r>
              <w:rPr>
                <w:rFonts w:hint="eastAsia" w:ascii="Times New Roman" w:hAnsi="Times New Roman" w:eastAsia="仿宋_GB2312" w:cs="Times New Roman"/>
                <w:kern w:val="0"/>
                <w:sz w:val="24"/>
                <w:szCs w:val="24"/>
                <w:lang w:val="en-US" w:eastAsia="zh-CN"/>
              </w:rPr>
              <w:t>已将</w:t>
            </w:r>
            <w:r>
              <w:rPr>
                <w:rFonts w:hint="eastAsia" w:ascii="Times New Roman" w:hAnsi="Times New Roman" w:eastAsia="仿宋_GB2312" w:cs="Times New Roman"/>
                <w:kern w:val="0"/>
                <w:sz w:val="24"/>
                <w:szCs w:val="24"/>
                <w:lang w:val="zh-CN" w:eastAsia="zh-CN"/>
              </w:rPr>
              <w:t>重点红色景区(点)的建设纳入差异化建设中，同时加强与相关部门沟通对接，推动纪念馆保护利用与宣传教育、红色旅游、乡村振兴等深度融合</w:t>
            </w:r>
            <w:r>
              <w:rPr>
                <w:rFonts w:hint="eastAsia" w:ascii="Times New Roman" w:hAnsi="Times New Roman" w:cs="Times New Roman"/>
                <w:kern w:val="0"/>
                <w:sz w:val="24"/>
                <w:szCs w:val="24"/>
                <w:lang w:val="zh-CN"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960" w:firstLineChars="400"/>
              <w:rPr>
                <w:rFonts w:hint="eastAsia" w:ascii="Times New Roman" w:hAnsi="Times New Roman" w:cs="Times New Roman"/>
                <w:kern w:val="0"/>
                <w:sz w:val="28"/>
                <w:szCs w:val="28"/>
                <w:lang w:eastAsia="zh-CN"/>
              </w:rPr>
            </w:pPr>
            <w:r>
              <w:rPr>
                <w:rFonts w:hint="default" w:ascii="Times New Roman" w:hAnsi="Times New Roman" w:eastAsia="仿宋_GB2312" w:cs="Times New Roman"/>
                <w:kern w:val="0"/>
                <w:sz w:val="24"/>
                <w:szCs w:val="24"/>
                <w:lang w:val="en-US" w:eastAsia="zh-CN"/>
              </w:rPr>
              <w:t>当年推动工作</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eastAsia" w:ascii="Times New Roman" w:hAnsi="Times New Roman" w:eastAsia="仿宋_GB2312" w:cs="Times New Roman"/>
                <w:kern w:val="0"/>
                <w:sz w:val="24"/>
                <w:szCs w:val="24"/>
                <w:lang w:val="en-US" w:eastAsia="zh-CN" w:bidi="ar-SA"/>
              </w:rPr>
            </w:pPr>
            <w:r>
              <w:rPr>
                <w:rFonts w:hint="eastAsia" w:ascii="Times New Roman" w:hAnsi="Times New Roman" w:eastAsia="仿宋_GB2312" w:cs="Times New Roman"/>
                <w:kern w:val="0"/>
                <w:sz w:val="24"/>
                <w:szCs w:val="24"/>
                <w:lang w:val="zh-CN" w:eastAsia="zh-CN"/>
              </w:rPr>
              <w:t>将重点打造小松园</w:t>
            </w:r>
            <w:r>
              <w:rPr>
                <w:rFonts w:hint="eastAsia" w:ascii="Times New Roman" w:hAnsi="Times New Roman" w:eastAsia="仿宋_GB2312" w:cs="Times New Roman"/>
                <w:kern w:val="0"/>
                <w:sz w:val="24"/>
                <w:szCs w:val="24"/>
                <w:lang w:val="en-US" w:eastAsia="zh-CN"/>
              </w:rPr>
              <w:t>为红色教育旅游</w:t>
            </w:r>
            <w:r>
              <w:rPr>
                <w:rFonts w:hint="eastAsia" w:ascii="Times New Roman" w:hAnsi="Times New Roman" w:eastAsia="仿宋_GB2312" w:cs="Times New Roman"/>
                <w:kern w:val="0"/>
                <w:sz w:val="24"/>
                <w:szCs w:val="24"/>
                <w:lang w:val="zh-CN" w:eastAsia="zh-CN"/>
              </w:rPr>
              <w:t>项目，</w:t>
            </w:r>
            <w:r>
              <w:rPr>
                <w:rFonts w:hint="default" w:ascii="Times New Roman" w:hAnsi="Times New Roman" w:eastAsia="仿宋_GB2312" w:cs="Times New Roman"/>
                <w:kern w:val="0"/>
                <w:sz w:val="24"/>
                <w:szCs w:val="24"/>
                <w:lang w:val="zh-CN" w:eastAsia="zh-CN"/>
              </w:rPr>
              <w:t>以点成线，串点成片，促进农民增收致富，推动乡村振兴，带动群众就业。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960" w:firstLineChars="4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明年待落实事项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default" w:ascii="Times New Roman" w:hAnsi="Times New Roman" w:eastAsia="仿宋_GB2312" w:cs="Times New Roman"/>
                <w:kern w:val="0"/>
                <w:sz w:val="24"/>
                <w:szCs w:val="24"/>
                <w:lang w:val="en-US" w:eastAsia="zh-CN" w:bidi="ar-SA"/>
              </w:rPr>
            </w:pPr>
            <w:r>
              <w:rPr>
                <w:rFonts w:hint="eastAsia" w:ascii="Times New Roman" w:hAnsi="Times New Roman" w:cs="Times New Roman"/>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960" w:firstLineChars="4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不能采纳原因</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default" w:ascii="Times New Roman" w:hAnsi="Times New Roman" w:eastAsia="仿宋_GB2312" w:cs="Times New Roman"/>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b/>
                <w:bCs/>
                <w:kern w:val="0"/>
                <w:sz w:val="28"/>
                <w:szCs w:val="28"/>
              </w:rPr>
            </w:pPr>
            <w:r>
              <w:rPr>
                <w:rFonts w:hint="default" w:ascii="Times New Roman" w:hAnsi="Times New Roman" w:eastAsia="仿宋_GB2312" w:cs="Times New Roman"/>
                <w:b/>
                <w:bCs/>
                <w:kern w:val="0"/>
                <w:sz w:val="28"/>
                <w:szCs w:val="28"/>
              </w:rPr>
              <w:t>建议三</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val="zh-CN" w:eastAsia="zh-CN"/>
              </w:rPr>
              <w:t>关于“整合县域红色资源及要素，推进红色旅游从景区(点)建设到景点圈、集聚区构建的跨越式发展。把发展红色旅游同加快新型城镇化和社会主义新农村建设结合起来，促进红色旅游与文化、信息、农业等相关产业结合，打造复合型旅游产品和综合型旅游目的地，构建高效、开放的红色旅游产业体系。”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960" w:firstLineChars="400"/>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val="en-US" w:eastAsia="zh-CN"/>
              </w:rPr>
              <w:t>当年完成事项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480" w:firstLineChars="2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0"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当年推动工作</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textAlignment w:val="auto"/>
              <w:rPr>
                <w:rFonts w:hint="default" w:ascii="Times New Roman" w:hAnsi="Times New Roman" w:eastAsia="仿宋_GB2312" w:cs="Times New Roman"/>
                <w:kern w:val="0"/>
                <w:sz w:val="28"/>
                <w:szCs w:val="28"/>
                <w:lang w:val="en-US"/>
              </w:rPr>
            </w:pPr>
            <w:r>
              <w:rPr>
                <w:rFonts w:hint="eastAsia" w:ascii="Times New Roman" w:hAnsi="Times New Roman" w:eastAsia="仿宋_GB2312" w:cs="Times New Roman"/>
                <w:kern w:val="0"/>
                <w:sz w:val="24"/>
                <w:szCs w:val="24"/>
                <w:lang w:val="en-US" w:eastAsia="zh-CN"/>
              </w:rPr>
              <w:t>要构建</w:t>
            </w:r>
            <w:r>
              <w:rPr>
                <w:rFonts w:hint="eastAsia" w:ascii="Times New Roman" w:hAnsi="Times New Roman" w:eastAsia="仿宋_GB2312" w:cs="Times New Roman"/>
                <w:kern w:val="0"/>
                <w:sz w:val="24"/>
                <w:szCs w:val="24"/>
                <w:lang w:val="zh-CN" w:eastAsia="zh-CN"/>
              </w:rPr>
              <w:t>开放的红色旅游产业体系，需提前规划，分步实施。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625"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明年待落实事项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480" w:firstLineChars="2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不能采纳原因</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eastAsia"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8"/>
                <w:szCs w:val="28"/>
              </w:rPr>
              <w:t>建议</w:t>
            </w:r>
            <w:r>
              <w:rPr>
                <w:rFonts w:hint="eastAsia" w:ascii="Times New Roman" w:hAnsi="Times New Roman" w:cs="Times New Roman"/>
                <w:b/>
                <w:bCs/>
                <w:kern w:val="0"/>
                <w:sz w:val="28"/>
                <w:szCs w:val="28"/>
                <w:lang w:eastAsia="zh-CN"/>
              </w:rPr>
              <w:t>四</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val="zh-CN" w:eastAsia="zh-CN"/>
              </w:rPr>
              <w:t>关于“创新管理体制和运行机制,鼓励市场主休积极参与,完善政府主导、多方参与的红色资源开发利用模式，创新发展方式，推动红色资源开发利用现代化、科学化、多样化发展，增强红色旅游的吸引力，开展红色文化资源理论研究，形成理论创新成果，指导和推动红色资源保护开发利用实践。”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当年完成事项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480" w:firstLineChars="2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zh-CN"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当年推动工作</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4"/>
                <w:szCs w:val="24"/>
                <w:lang w:val="en-US" w:eastAsia="zh-CN"/>
              </w:rPr>
              <w:t>建设常态机制要将红色资源作为</w:t>
            </w:r>
            <w:r>
              <w:rPr>
                <w:rFonts w:hint="eastAsia" w:ascii="Times New Roman" w:hAnsi="Times New Roman" w:eastAsia="仿宋_GB2312" w:cs="Times New Roman"/>
                <w:kern w:val="0"/>
                <w:sz w:val="24"/>
                <w:szCs w:val="24"/>
                <w:lang w:val="en-US" w:eastAsia="zh-CN"/>
              </w:rPr>
              <w:t>理论</w:t>
            </w:r>
            <w:r>
              <w:rPr>
                <w:rFonts w:hint="default" w:ascii="Times New Roman" w:hAnsi="Times New Roman" w:eastAsia="仿宋_GB2312" w:cs="Times New Roman"/>
                <w:kern w:val="0"/>
                <w:sz w:val="24"/>
                <w:szCs w:val="24"/>
                <w:lang w:val="en-US" w:eastAsia="zh-CN"/>
              </w:rPr>
              <w:t>工作的基础性资源，定期定时地围绕红色资源对干部职工开展红色教育。</w:t>
            </w:r>
            <w:r>
              <w:rPr>
                <w:rFonts w:hint="eastAsia" w:ascii="Times New Roman" w:hAnsi="Times New Roman" w:eastAsia="仿宋_GB2312" w:cs="Times New Roman"/>
                <w:kern w:val="0"/>
                <w:sz w:val="24"/>
                <w:szCs w:val="24"/>
                <w:lang w:val="en-US" w:eastAsia="zh-CN"/>
              </w:rPr>
              <w:t>并</w:t>
            </w:r>
            <w:r>
              <w:rPr>
                <w:rFonts w:hint="default" w:ascii="Times New Roman" w:hAnsi="Times New Roman" w:eastAsia="仿宋_GB2312" w:cs="Times New Roman"/>
                <w:kern w:val="0"/>
                <w:sz w:val="24"/>
                <w:szCs w:val="24"/>
                <w:lang w:val="en-US" w:eastAsia="zh-CN"/>
              </w:rPr>
              <w:t>将红色资源融入工作的方方面面，包括政治教育、道德教育、宣传工作、文化建设等各领域。</w:t>
            </w:r>
            <w:r>
              <w:rPr>
                <w:rFonts w:hint="eastAsia" w:ascii="Times New Roman" w:hAnsi="Times New Roman" w:eastAsia="仿宋_GB2312" w:cs="Times New Roman"/>
                <w:kern w:val="0"/>
                <w:sz w:val="24"/>
                <w:szCs w:val="24"/>
                <w:lang w:val="en-US" w:eastAsia="zh-CN"/>
              </w:rPr>
              <w:t>同时，要</w:t>
            </w:r>
            <w:r>
              <w:rPr>
                <w:rFonts w:hint="default" w:ascii="Times New Roman" w:hAnsi="Times New Roman" w:eastAsia="仿宋_GB2312" w:cs="Times New Roman"/>
                <w:kern w:val="0"/>
                <w:sz w:val="24"/>
                <w:szCs w:val="24"/>
                <w:lang w:val="en-US" w:eastAsia="zh-CN"/>
              </w:rPr>
              <w:t>建立相应的制度，为红色资源的开发和利用提供制度层面的保障，</w:t>
            </w:r>
            <w:r>
              <w:rPr>
                <w:rFonts w:hint="eastAsia" w:ascii="Times New Roman" w:hAnsi="Times New Roman" w:eastAsia="仿宋_GB2312" w:cs="Times New Roman"/>
                <w:kern w:val="0"/>
                <w:sz w:val="24"/>
                <w:szCs w:val="24"/>
                <w:lang w:val="en-US" w:eastAsia="zh-CN"/>
              </w:rPr>
              <w:t>需长期考察研究</w:t>
            </w:r>
            <w:r>
              <w:rPr>
                <w:rFonts w:hint="eastAsia" w:ascii="Times New Roman" w:hAnsi="Times New Roman" w:cs="Times New Roman"/>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明年待落实事项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480" w:firstLineChars="2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不能采纳原因</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eastAsia" w:ascii="Times New Roman" w:hAnsi="Times New Roman" w:eastAsia="仿宋_GB2312" w:cs="Times New Roman"/>
                <w:kern w:val="0"/>
                <w:sz w:val="24"/>
                <w:szCs w:val="24"/>
                <w:lang w:val="en-US" w:eastAsia="zh-CN"/>
              </w:rPr>
            </w:pPr>
            <w:r>
              <w:rPr>
                <w:rFonts w:hint="default" w:ascii="Times New Roman" w:hAnsi="Times New Roman" w:eastAsia="仿宋_GB2312" w:cs="Times New Roman"/>
                <w:b/>
                <w:bCs/>
                <w:kern w:val="0"/>
                <w:sz w:val="28"/>
                <w:szCs w:val="28"/>
              </w:rPr>
              <w:t>建议</w:t>
            </w:r>
            <w:r>
              <w:rPr>
                <w:rFonts w:hint="eastAsia" w:ascii="Times New Roman" w:hAnsi="Times New Roman" w:cs="Times New Roman"/>
                <w:b/>
                <w:bCs/>
                <w:kern w:val="0"/>
                <w:sz w:val="28"/>
                <w:szCs w:val="28"/>
                <w:lang w:eastAsia="zh-CN"/>
              </w:rPr>
              <w:t>五</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4"/>
                <w:szCs w:val="24"/>
                <w:lang w:val="zh-CN" w:eastAsia="zh-CN"/>
              </w:rPr>
              <w:t>关于“加强管理，充分发挥爱国主义教育基地的带动作用，引导开发精品红色旅游线路。带动周边地区大力发展服务业，带动周边群众就业，促进地方经济发展。力争打响富民爱国主义教育和红色旅游发展名片，建设成为省级重点红色文化城市。”的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当年完成事项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firstLine="480" w:firstLineChars="200"/>
              <w:jc w:val="both"/>
              <w:textAlignment w:val="auto"/>
              <w:outlineLvl w:val="9"/>
              <w:rPr>
                <w:rFonts w:hint="eastAsia" w:ascii="Times New Roman" w:hAnsi="Times New Roman" w:eastAsia="仿宋_GB2312" w:cs="Times New Roman"/>
                <w:kern w:val="0"/>
                <w:sz w:val="24"/>
                <w:szCs w:val="24"/>
                <w:lang w:val="zh-CN" w:eastAsia="zh-CN"/>
              </w:rPr>
            </w:pPr>
            <w:r>
              <w:rPr>
                <w:rFonts w:hint="eastAsia" w:ascii="Times New Roman" w:hAnsi="Times New Roman" w:eastAsia="仿宋_GB2312" w:cs="Times New Roman"/>
                <w:kern w:val="0"/>
                <w:sz w:val="24"/>
                <w:szCs w:val="24"/>
                <w:lang w:val="zh-CN"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当年推动工作</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right="0" w:rightChars="0"/>
              <w:jc w:val="both"/>
              <w:textAlignment w:val="auto"/>
              <w:outlineLvl w:val="9"/>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zh-CN" w:eastAsia="zh-CN"/>
              </w:rPr>
              <w:t>我局将积极向上级相关部门争取东村镇红军长征小松园战斗纪念馆红色教育旅游项目资金,对现有烈士纪念设施进行保护、修缮和改扩建,使烈士纪念设施作为爱国主义教育基地的作用得到有效发挥。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明年待落实事项</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480" w:firstLineChars="200"/>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5" w:hRule="atLeast"/>
          <w:jc w:val="center"/>
        </w:trPr>
        <w:tc>
          <w:tcPr>
            <w:tcW w:w="625"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仿宋_GB2312" w:cs="Times New Roman"/>
                <w:kern w:val="0"/>
                <w:sz w:val="28"/>
                <w:szCs w:val="28"/>
              </w:rPr>
            </w:pPr>
          </w:p>
        </w:tc>
        <w:tc>
          <w:tcPr>
            <w:tcW w:w="3630"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不能采纳原因</w:t>
            </w:r>
          </w:p>
        </w:tc>
        <w:tc>
          <w:tcPr>
            <w:tcW w:w="5025" w:type="dxa"/>
            <w:gridSpan w:val="3"/>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3" w:hRule="atLeast"/>
          <w:jc w:val="center"/>
        </w:trPr>
        <w:tc>
          <w:tcPr>
            <w:tcW w:w="9280"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240" w:lineRule="auto"/>
              <w:ind w:firstLine="560" w:firstLineChars="20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附件清单：</w:t>
            </w:r>
            <w:r>
              <w:rPr>
                <w:rFonts w:hint="eastAsia" w:ascii="Times New Roman" w:hAnsi="Times New Roman" w:cs="Times New Roman"/>
                <w:kern w:val="0"/>
                <w:sz w:val="28"/>
                <w:szCs w:val="28"/>
                <w:lang w:eastAsia="zh-CN"/>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jc w:val="center"/>
        </w:trPr>
        <w:tc>
          <w:tcPr>
            <w:tcW w:w="9280"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400" w:lineRule="exact"/>
              <w:ind w:firstLine="560" w:firstLineChars="200"/>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补充说明：</w:t>
            </w:r>
            <w:r>
              <w:rPr>
                <w:rFonts w:hint="eastAsia" w:ascii="Times New Roman" w:hAnsi="Times New Roman" w:cs="Times New Roman"/>
                <w:kern w:val="0"/>
                <w:sz w:val="28"/>
                <w:szCs w:val="28"/>
                <w:lang w:eastAsia="zh-CN"/>
              </w:rPr>
              <w:t>无</w:t>
            </w:r>
          </w:p>
          <w:p>
            <w:pPr>
              <w:autoSpaceDE w:val="0"/>
              <w:autoSpaceDN w:val="0"/>
              <w:spacing w:line="400" w:lineRule="exact"/>
              <w:ind w:firstLine="560" w:firstLineChars="20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 xml:space="preserve">                                 </w:t>
            </w:r>
          </w:p>
          <w:p>
            <w:pPr>
              <w:autoSpaceDE w:val="0"/>
              <w:autoSpaceDN w:val="0"/>
              <w:spacing w:line="400" w:lineRule="exact"/>
              <w:ind w:firstLine="560" w:firstLineChars="20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 xml:space="preserve">          </w:t>
            </w:r>
            <w:r>
              <w:rPr>
                <w:rFonts w:hint="eastAsia" w:ascii="Times New Roman" w:hAnsi="Times New Roman" w:cs="Times New Roman"/>
                <w:kern w:val="0"/>
                <w:sz w:val="28"/>
                <w:szCs w:val="28"/>
                <w:lang w:eastAsia="zh-CN"/>
              </w:rPr>
              <w:t>富民县文化和旅游局</w:t>
            </w:r>
          </w:p>
          <w:p>
            <w:pPr>
              <w:autoSpaceDE w:val="0"/>
              <w:autoSpaceDN w:val="0"/>
              <w:spacing w:line="400" w:lineRule="exact"/>
              <w:rPr>
                <w:rFonts w:hint="default" w:ascii="Times New Roman" w:hAnsi="Times New Roman" w:eastAsia="仿宋_GB2312" w:cs="Times New Roman"/>
                <w:kern w:val="0"/>
                <w:sz w:val="28"/>
                <w:szCs w:val="28"/>
                <w:lang w:val="en-US" w:eastAsia="zh-CN"/>
              </w:rPr>
            </w:pPr>
            <w:r>
              <w:rPr>
                <w:rFonts w:hint="default" w:ascii="Times New Roman" w:hAnsi="Times New Roman" w:eastAsia="仿宋_GB2312" w:cs="Times New Roman"/>
                <w:kern w:val="0"/>
                <w:sz w:val="28"/>
                <w:szCs w:val="28"/>
              </w:rPr>
              <w:t xml:space="preserve">                                日期：</w:t>
            </w:r>
            <w:r>
              <w:rPr>
                <w:rFonts w:hint="eastAsia" w:ascii="Times New Roman" w:hAnsi="Times New Roman" w:cs="Times New Roman"/>
                <w:kern w:val="0"/>
                <w:sz w:val="28"/>
                <w:szCs w:val="28"/>
                <w:lang w:val="en-US" w:eastAsia="zh-CN"/>
              </w:rPr>
              <w:t>2023年6月28日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0" w:hRule="atLeast"/>
          <w:jc w:val="center"/>
        </w:trPr>
        <w:tc>
          <w:tcPr>
            <w:tcW w:w="9280" w:type="dxa"/>
            <w:gridSpan w:val="6"/>
            <w:tcBorders>
              <w:top w:val="single" w:color="auto" w:sz="4" w:space="0"/>
              <w:left w:val="single" w:color="auto" w:sz="4" w:space="0"/>
              <w:bottom w:val="single" w:color="auto" w:sz="4" w:space="0"/>
              <w:right w:val="single" w:color="auto" w:sz="4" w:space="0"/>
            </w:tcBorders>
            <w:noWrap w:val="0"/>
            <w:vAlign w:val="top"/>
          </w:tcPr>
          <w:p>
            <w:pPr>
              <w:autoSpaceDE w:val="0"/>
              <w:autoSpaceDN w:val="0"/>
              <w:spacing w:line="40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提案办理结果：</w:t>
            </w:r>
            <w:r>
              <w:rPr>
                <w:rFonts w:hint="default" w:ascii="Times New Roman" w:hAnsi="Times New Roman" w:eastAsia="仿宋_GB2312" w:cs="Times New Roman"/>
                <w:kern w:val="0"/>
                <w:sz w:val="28"/>
                <w:szCs w:val="28"/>
                <w:u w:val="single"/>
              </w:rPr>
              <w:t xml:space="preserve"> B </w:t>
            </w:r>
            <w:r>
              <w:rPr>
                <w:rFonts w:hint="default" w:ascii="Times New Roman" w:hAnsi="Times New Roman" w:eastAsia="仿宋_GB2312" w:cs="Times New Roman"/>
                <w:kern w:val="0"/>
                <w:sz w:val="28"/>
                <w:szCs w:val="28"/>
              </w:rPr>
              <w:t>类</w:t>
            </w:r>
          </w:p>
          <w:p>
            <w:pPr>
              <w:autoSpaceDE w:val="0"/>
              <w:autoSpaceDN w:val="0"/>
              <w:spacing w:line="400" w:lineRule="exact"/>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（A类为提案所提问题已经解决或部分解决；B类为提案所提问题列入计划逐步解决；C类为提案所提问题目前无法解决或留作参考。）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3" w:hRule="atLeast"/>
          <w:jc w:val="center"/>
        </w:trPr>
        <w:tc>
          <w:tcPr>
            <w:tcW w:w="2445"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联系人</w:t>
            </w:r>
          </w:p>
        </w:tc>
        <w:tc>
          <w:tcPr>
            <w:tcW w:w="2446" w:type="dxa"/>
            <w:gridSpan w:val="2"/>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eastAsia" w:ascii="Times New Roman" w:hAnsi="Times New Roman" w:eastAsia="仿宋_GB2312" w:cs="Times New Roman"/>
                <w:kern w:val="0"/>
                <w:sz w:val="28"/>
                <w:szCs w:val="28"/>
                <w:lang w:eastAsia="zh-CN"/>
              </w:rPr>
            </w:pPr>
            <w:r>
              <w:rPr>
                <w:rFonts w:hint="eastAsia" w:ascii="Times New Roman" w:hAnsi="Times New Roman" w:cs="Times New Roman"/>
                <w:kern w:val="0"/>
                <w:sz w:val="28"/>
                <w:szCs w:val="28"/>
                <w:lang w:eastAsia="zh-CN"/>
              </w:rPr>
              <w:t>李德</w:t>
            </w:r>
          </w:p>
        </w:tc>
        <w:tc>
          <w:tcPr>
            <w:tcW w:w="244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ind w:firstLine="560" w:firstLineChars="200"/>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联系电话</w:t>
            </w:r>
          </w:p>
        </w:tc>
        <w:tc>
          <w:tcPr>
            <w:tcW w:w="194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580" w:lineRule="exact"/>
              <w:rPr>
                <w:rFonts w:hint="default" w:ascii="Times New Roman" w:hAnsi="Times New Roman" w:eastAsia="仿宋_GB2312" w:cs="Times New Roman"/>
                <w:kern w:val="0"/>
                <w:sz w:val="28"/>
                <w:szCs w:val="28"/>
                <w:lang w:val="en-US" w:eastAsia="zh-CN"/>
              </w:rPr>
            </w:pPr>
            <w:r>
              <w:rPr>
                <w:rFonts w:hint="eastAsia" w:ascii="Times New Roman" w:hAnsi="Times New Roman" w:cs="Times New Roman"/>
                <w:kern w:val="0"/>
                <w:sz w:val="28"/>
                <w:szCs w:val="28"/>
                <w:lang w:val="en-US" w:eastAsia="zh-CN"/>
              </w:rPr>
              <w:t>13</w:t>
            </w:r>
            <w:r>
              <w:rPr>
                <w:rFonts w:hint="eastAsia" w:ascii="Times New Roman" w:hAnsi="Times New Roman" w:cs="Times New Roman"/>
                <w:kern w:val="0"/>
                <w:sz w:val="28"/>
                <w:szCs w:val="28"/>
                <w:lang w:val="en-US" w:eastAsia="zh-CN"/>
              </w:rPr>
              <w:t>*********</w:t>
            </w:r>
            <w:bookmarkStart w:id="0" w:name="_GoBack"/>
            <w:bookmarkEnd w:id="0"/>
          </w:p>
        </w:tc>
      </w:tr>
    </w:tbl>
    <w:p/>
    <w:p>
      <w:pPr>
        <w:suppressAutoHyphens/>
        <w:autoSpaceDE w:val="0"/>
        <w:autoSpaceDN w:val="0"/>
        <w:bidi w:val="0"/>
        <w:spacing w:line="580" w:lineRule="exact"/>
        <w:ind w:firstLine="440" w:firstLineChars="100"/>
        <w:jc w:val="center"/>
        <w:rPr>
          <w:rFonts w:hint="eastAsia" w:ascii="Times New Roman" w:hAnsi="Times New Roman" w:eastAsia="方正小标宋_GBK" w:cs="方正小标宋_GBK"/>
          <w:kern w:val="0"/>
          <w:sz w:val="44"/>
          <w:szCs w:val="44"/>
          <w:lang w:bidi="zh-CN"/>
        </w:rPr>
      </w:pPr>
    </w:p>
    <w:p>
      <w:pPr>
        <w:suppressAutoHyphens/>
        <w:autoSpaceDE w:val="0"/>
        <w:autoSpaceDN w:val="0"/>
        <w:bidi w:val="0"/>
        <w:spacing w:line="580" w:lineRule="exact"/>
        <w:jc w:val="center"/>
        <w:rPr>
          <w:rFonts w:hint="eastAsia" w:ascii="Times New Roman" w:hAnsi="Times New Roman" w:eastAsia="方正小标宋_GBK" w:cs="方正小标宋_GBK"/>
          <w:kern w:val="0"/>
          <w:sz w:val="44"/>
          <w:szCs w:val="44"/>
          <w:lang w:bidi="zh-CN"/>
        </w:rPr>
      </w:pPr>
    </w:p>
    <w:p>
      <w:pPr>
        <w:suppressAutoHyphens/>
        <w:autoSpaceDE w:val="0"/>
        <w:autoSpaceDN w:val="0"/>
        <w:bidi w:val="0"/>
        <w:spacing w:line="580" w:lineRule="exact"/>
        <w:jc w:val="center"/>
        <w:rPr>
          <w:rFonts w:hint="eastAsia" w:ascii="Times New Roman" w:hAnsi="Times New Roman" w:eastAsia="方正小标宋_GBK" w:cs="方正小标宋_GBK"/>
          <w:kern w:val="0"/>
          <w:sz w:val="44"/>
          <w:szCs w:val="44"/>
          <w:lang w:bidi="zh-CN"/>
        </w:rPr>
      </w:pPr>
    </w:p>
    <w:p>
      <w:pPr>
        <w:suppressAutoHyphens/>
        <w:autoSpaceDE w:val="0"/>
        <w:autoSpaceDN w:val="0"/>
        <w:bidi w:val="0"/>
        <w:spacing w:line="580" w:lineRule="exact"/>
        <w:jc w:val="center"/>
        <w:rPr>
          <w:rFonts w:hint="eastAsia" w:ascii="Times New Roman" w:hAnsi="Times New Roman" w:eastAsia="方正小标宋_GBK" w:cs="方正小标宋_GBK"/>
          <w:kern w:val="0"/>
          <w:sz w:val="44"/>
          <w:szCs w:val="44"/>
          <w:lang w:bidi="zh-CN"/>
        </w:rPr>
      </w:pPr>
      <w:r>
        <w:rPr>
          <w:rFonts w:hint="eastAsia" w:ascii="Times New Roman" w:hAnsi="Times New Roman" w:eastAsia="方正小标宋_GBK" w:cs="方正小标宋_GBK"/>
          <w:kern w:val="0"/>
          <w:sz w:val="44"/>
          <w:szCs w:val="44"/>
          <w:lang w:bidi="zh-CN"/>
        </w:rPr>
        <w:t>政协富民县委员会</w:t>
      </w:r>
      <w:r>
        <w:rPr>
          <w:rFonts w:hint="eastAsia" w:ascii="Times New Roman" w:hAnsi="Times New Roman" w:eastAsia="方正小标宋_GBK" w:cs="方正小标宋_GBK"/>
          <w:kern w:val="0"/>
          <w:sz w:val="44"/>
          <w:szCs w:val="44"/>
          <w:lang w:val="zh-CN" w:bidi="zh-CN"/>
        </w:rPr>
        <w:t>提案质量评议清单</w:t>
      </w:r>
    </w:p>
    <w:tbl>
      <w:tblPr>
        <w:tblStyle w:val="6"/>
        <w:tblpPr w:leftFromText="180" w:rightFromText="180" w:vertAnchor="page" w:horzAnchor="page" w:tblpX="1468" w:tblpY="2569"/>
        <w:tblOverlap w:val="never"/>
        <w:tblW w:w="8875" w:type="dxa"/>
        <w:tblInd w:w="0" w:type="dxa"/>
        <w:tblLayout w:type="fixed"/>
        <w:tblCellMar>
          <w:top w:w="15" w:type="dxa"/>
          <w:left w:w="15" w:type="dxa"/>
          <w:bottom w:w="15" w:type="dxa"/>
          <w:right w:w="15" w:type="dxa"/>
        </w:tblCellMar>
      </w:tblPr>
      <w:tblGrid>
        <w:gridCol w:w="2325"/>
        <w:gridCol w:w="1339"/>
        <w:gridCol w:w="727"/>
        <w:gridCol w:w="1962"/>
        <w:gridCol w:w="885"/>
        <w:gridCol w:w="1637"/>
      </w:tblGrid>
      <w:tr>
        <w:tblPrEx>
          <w:tblLayout w:type="fixed"/>
          <w:tblCellMar>
            <w:top w:w="15" w:type="dxa"/>
            <w:left w:w="15" w:type="dxa"/>
            <w:bottom w:w="15" w:type="dxa"/>
            <w:right w:w="15" w:type="dxa"/>
          </w:tblCellMar>
        </w:tblPrEx>
        <w:trPr>
          <w:trHeight w:val="851" w:hRule="atLeast"/>
        </w:trPr>
        <w:tc>
          <w:tcPr>
            <w:tcW w:w="635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580" w:lineRule="exact"/>
              <w:ind w:firstLine="280" w:firstLineChars="100"/>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评议单位（主办单位）：</w:t>
            </w:r>
            <w:r>
              <w:rPr>
                <w:rFonts w:hint="eastAsia" w:ascii="Times New Roman" w:hAnsi="Times New Roman" w:cs="仿宋_GB2312"/>
                <w:kern w:val="0"/>
                <w:sz w:val="28"/>
                <w:szCs w:val="28"/>
                <w:lang w:val="zh-CN" w:bidi="zh-CN"/>
              </w:rPr>
              <w:t>富民县文化和旅游局</w:t>
            </w:r>
          </w:p>
        </w:tc>
        <w:tc>
          <w:tcPr>
            <w:tcW w:w="2522" w:type="dxa"/>
            <w:gridSpan w:val="2"/>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580" w:lineRule="exact"/>
              <w:rPr>
                <w:rFonts w:hint="default" w:ascii="Times New Roman" w:hAnsi="Times New Roman" w:eastAsia="仿宋_GB2312" w:cs="仿宋_GB2312"/>
                <w:kern w:val="0"/>
                <w:sz w:val="28"/>
                <w:szCs w:val="28"/>
                <w:lang w:val="en-US" w:bidi="zh-CN"/>
              </w:rPr>
            </w:pPr>
            <w:r>
              <w:rPr>
                <w:rFonts w:hint="eastAsia" w:ascii="Times New Roman" w:hAnsi="Times New Roman" w:eastAsia="仿宋_GB2312" w:cs="仿宋_GB2312"/>
                <w:kern w:val="0"/>
                <w:sz w:val="28"/>
                <w:szCs w:val="28"/>
                <w:lang w:val="zh-CN" w:bidi="zh-CN"/>
              </w:rPr>
              <w:t>日期</w:t>
            </w:r>
            <w:r>
              <w:rPr>
                <w:rFonts w:hint="eastAsia" w:ascii="Times New Roman" w:hAnsi="Times New Roman" w:cs="仿宋_GB2312"/>
                <w:kern w:val="0"/>
                <w:sz w:val="28"/>
                <w:szCs w:val="28"/>
                <w:lang w:val="zh-CN" w:bidi="zh-CN"/>
              </w:rPr>
              <w:t>：</w:t>
            </w:r>
            <w:r>
              <w:rPr>
                <w:rFonts w:hint="eastAsia" w:ascii="Times New Roman" w:hAnsi="Times New Roman" w:cs="仿宋_GB2312"/>
                <w:kern w:val="0"/>
                <w:sz w:val="28"/>
                <w:szCs w:val="28"/>
                <w:lang w:val="en-US" w:bidi="zh-CN"/>
              </w:rPr>
              <w:t>2023年6月28日</w:t>
            </w:r>
          </w:p>
        </w:tc>
      </w:tr>
      <w:tr>
        <w:tblPrEx>
          <w:tblLayout w:type="fixed"/>
          <w:tblCellMar>
            <w:top w:w="15" w:type="dxa"/>
            <w:left w:w="15" w:type="dxa"/>
            <w:bottom w:w="15" w:type="dxa"/>
            <w:right w:w="15" w:type="dxa"/>
          </w:tblCellMar>
        </w:tblPrEx>
        <w:trPr>
          <w:trHeight w:val="567" w:hRule="exac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提案号</w:t>
            </w:r>
          </w:p>
        </w:tc>
        <w:tc>
          <w:tcPr>
            <w:tcW w:w="1339"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ind w:firstLine="560" w:firstLineChars="200"/>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50</w:t>
            </w:r>
          </w:p>
        </w:tc>
        <w:tc>
          <w:tcPr>
            <w:tcW w:w="72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案由</w:t>
            </w:r>
          </w:p>
        </w:tc>
        <w:tc>
          <w:tcPr>
            <w:tcW w:w="4484" w:type="dxa"/>
            <w:gridSpan w:val="3"/>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rPr>
                <w:rFonts w:hint="eastAsia" w:ascii="Times New Roman" w:hAnsi="Times New Roman" w:eastAsia="仿宋_GB2312" w:cs="仿宋_GB2312"/>
                <w:kern w:val="0"/>
                <w:sz w:val="28"/>
                <w:szCs w:val="28"/>
                <w:lang w:val="zh-CN" w:bidi="zh-CN"/>
              </w:rPr>
            </w:pPr>
          </w:p>
        </w:tc>
      </w:tr>
      <w:tr>
        <w:tblPrEx>
          <w:tblLayout w:type="fixed"/>
          <w:tblCellMar>
            <w:top w:w="15" w:type="dxa"/>
            <w:left w:w="15" w:type="dxa"/>
            <w:bottom w:w="15" w:type="dxa"/>
            <w:right w:w="15" w:type="dxa"/>
          </w:tblCellMar>
        </w:tblPrEx>
        <w:trPr>
          <w:trHeight w:val="567" w:hRule="exac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办复情况</w:t>
            </w:r>
          </w:p>
        </w:tc>
        <w:tc>
          <w:tcPr>
            <w:tcW w:w="6550" w:type="dxa"/>
            <w:gridSpan w:val="5"/>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B</w:t>
            </w:r>
          </w:p>
        </w:tc>
      </w:tr>
      <w:tr>
        <w:tblPrEx>
          <w:tblLayout w:type="fixed"/>
          <w:tblCellMar>
            <w:top w:w="15" w:type="dxa"/>
            <w:left w:w="15" w:type="dxa"/>
            <w:bottom w:w="15" w:type="dxa"/>
            <w:right w:w="15" w:type="dxa"/>
          </w:tblCellMar>
        </w:tblPrEx>
        <w:trPr>
          <w:trHeight w:val="567" w:hRule="exac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评议内容</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评议减分原因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百分制评议</w:t>
            </w:r>
          </w:p>
        </w:tc>
      </w:tr>
      <w:tr>
        <w:tblPrEx>
          <w:tblLayout w:type="fixed"/>
          <w:tblCellMar>
            <w:top w:w="15" w:type="dxa"/>
            <w:left w:w="15" w:type="dxa"/>
            <w:bottom w:w="15" w:type="dxa"/>
            <w:right w:w="15" w:type="dxa"/>
          </w:tblCellMar>
        </w:tblPrEx>
        <w:trPr>
          <w:trHeight w:val="1701" w:hRule="atLeas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提出问题是否聚焦（40分）</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40</w:t>
            </w:r>
          </w:p>
        </w:tc>
      </w:tr>
      <w:tr>
        <w:tblPrEx>
          <w:tblLayout w:type="fixed"/>
          <w:tblCellMar>
            <w:top w:w="15" w:type="dxa"/>
            <w:left w:w="15" w:type="dxa"/>
            <w:bottom w:w="15" w:type="dxa"/>
            <w:right w:w="15" w:type="dxa"/>
          </w:tblCellMar>
        </w:tblPrEx>
        <w:trPr>
          <w:trHeight w:val="1701" w:hRule="atLeas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反映情况是否准确（15分）</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cs="仿宋_GB2312"/>
                <w:kern w:val="0"/>
                <w:sz w:val="28"/>
                <w:szCs w:val="28"/>
                <w:lang w:val="zh-CN" w:bidi="zh-CN"/>
              </w:rPr>
              <w:t>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15</w:t>
            </w:r>
          </w:p>
        </w:tc>
      </w:tr>
      <w:tr>
        <w:tblPrEx>
          <w:tblLayout w:type="fixed"/>
          <w:tblCellMar>
            <w:top w:w="15" w:type="dxa"/>
            <w:left w:w="15" w:type="dxa"/>
            <w:bottom w:w="15" w:type="dxa"/>
            <w:right w:w="15" w:type="dxa"/>
          </w:tblCellMar>
        </w:tblPrEx>
        <w:trPr>
          <w:trHeight w:val="1701" w:hRule="atLeas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分析问题是否深入（15分）</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cs="仿宋_GB2312"/>
                <w:kern w:val="0"/>
                <w:sz w:val="28"/>
                <w:szCs w:val="28"/>
                <w:lang w:val="zh-CN" w:bidi="zh-CN"/>
              </w:rPr>
              <w:t>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15</w:t>
            </w:r>
          </w:p>
        </w:tc>
      </w:tr>
      <w:tr>
        <w:tblPrEx>
          <w:tblLayout w:type="fixed"/>
          <w:tblCellMar>
            <w:top w:w="15" w:type="dxa"/>
            <w:left w:w="15" w:type="dxa"/>
            <w:bottom w:w="15" w:type="dxa"/>
            <w:right w:w="15" w:type="dxa"/>
          </w:tblCellMar>
        </w:tblPrEx>
        <w:trPr>
          <w:trHeight w:val="1701" w:hRule="atLeas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提出建议是否具体（15分）</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cs="仿宋_GB2312"/>
                <w:kern w:val="0"/>
                <w:sz w:val="28"/>
                <w:szCs w:val="28"/>
                <w:lang w:val="zh-CN" w:bidi="zh-CN"/>
              </w:rPr>
              <w:t>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15</w:t>
            </w:r>
          </w:p>
        </w:tc>
      </w:tr>
      <w:tr>
        <w:tblPrEx>
          <w:tblLayout w:type="fixed"/>
          <w:tblCellMar>
            <w:top w:w="15" w:type="dxa"/>
            <w:left w:w="15" w:type="dxa"/>
            <w:bottom w:w="15" w:type="dxa"/>
            <w:right w:w="15" w:type="dxa"/>
          </w:tblCellMar>
        </w:tblPrEx>
        <w:trPr>
          <w:trHeight w:val="1026" w:hRule="atLeast"/>
        </w:trPr>
        <w:tc>
          <w:tcPr>
            <w:tcW w:w="232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提案撰写是否规范(15分)</w:t>
            </w:r>
          </w:p>
        </w:tc>
        <w:tc>
          <w:tcPr>
            <w:tcW w:w="491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cs="仿宋_GB2312"/>
                <w:kern w:val="0"/>
                <w:sz w:val="28"/>
                <w:szCs w:val="28"/>
                <w:lang w:val="zh-CN" w:bidi="zh-CN"/>
              </w:rPr>
              <w:t>无</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36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15</w:t>
            </w:r>
          </w:p>
        </w:tc>
      </w:tr>
      <w:tr>
        <w:tblPrEx>
          <w:tblLayout w:type="fixed"/>
          <w:tblCellMar>
            <w:top w:w="15" w:type="dxa"/>
            <w:left w:w="15" w:type="dxa"/>
            <w:bottom w:w="15" w:type="dxa"/>
            <w:right w:w="15" w:type="dxa"/>
          </w:tblCellMar>
        </w:tblPrEx>
        <w:trPr>
          <w:trHeight w:val="1005" w:hRule="atLeast"/>
        </w:trPr>
        <w:tc>
          <w:tcPr>
            <w:tcW w:w="6353" w:type="dxa"/>
            <w:gridSpan w:val="4"/>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400" w:lineRule="exact"/>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说明：此表</w:t>
            </w:r>
            <w:r>
              <w:rPr>
                <w:rFonts w:hint="eastAsia" w:ascii="Times New Roman" w:hAnsi="Times New Roman" w:cs="仿宋_GB2312"/>
                <w:kern w:val="0"/>
                <w:sz w:val="28"/>
                <w:szCs w:val="28"/>
                <w:lang w:val="zh-CN" w:bidi="zh-CN"/>
              </w:rPr>
              <w:t>由主办单位填写。</w:t>
            </w:r>
            <w:r>
              <w:rPr>
                <w:rFonts w:hint="eastAsia" w:ascii="Times New Roman" w:hAnsi="Times New Roman" w:eastAsia="仿宋_GB2312" w:cs="仿宋_GB2312"/>
                <w:kern w:val="0"/>
                <w:sz w:val="28"/>
                <w:szCs w:val="28"/>
                <w:lang w:val="zh-CN" w:bidi="zh-CN"/>
              </w:rPr>
              <w:t>90分及以上为年度好提案（按主办提案的</w:t>
            </w:r>
            <w:r>
              <w:rPr>
                <w:rFonts w:hint="eastAsia" w:ascii="Times New Roman" w:hAnsi="Times New Roman" w:eastAsia="仿宋_GB2312" w:cs="仿宋_GB2312"/>
                <w:kern w:val="0"/>
                <w:sz w:val="28"/>
                <w:szCs w:val="28"/>
                <w:lang w:val="en-US" w:bidi="zh-CN"/>
              </w:rPr>
              <w:t>20%</w:t>
            </w:r>
            <w:r>
              <w:rPr>
                <w:rFonts w:hint="eastAsia" w:ascii="Times New Roman" w:hAnsi="Times New Roman" w:eastAsia="仿宋_GB2312" w:cs="仿宋_GB2312"/>
                <w:kern w:val="0"/>
                <w:sz w:val="28"/>
                <w:szCs w:val="28"/>
                <w:lang w:val="zh-CN" w:bidi="zh-CN"/>
              </w:rPr>
              <w:t>评价）；60</w:t>
            </w:r>
            <w:r>
              <w:rPr>
                <w:rFonts w:hint="eastAsia" w:ascii="Times New Roman" w:hAnsi="Times New Roman" w:eastAsia="仿宋_GB2312" w:cs="仿宋_GB2312"/>
                <w:kern w:val="0"/>
                <w:sz w:val="28"/>
                <w:szCs w:val="28"/>
                <w:lang w:bidi="zh-CN"/>
              </w:rPr>
              <w:t>-</w:t>
            </w:r>
            <w:r>
              <w:rPr>
                <w:rFonts w:hint="eastAsia" w:ascii="Times New Roman" w:hAnsi="Times New Roman" w:eastAsia="仿宋_GB2312" w:cs="仿宋_GB2312"/>
                <w:kern w:val="0"/>
                <w:sz w:val="28"/>
                <w:szCs w:val="28"/>
                <w:lang w:val="zh-CN" w:bidi="zh-CN"/>
              </w:rPr>
              <w:t>89分为年度一般提案；60分以下为年度差提案</w:t>
            </w:r>
            <w:r>
              <w:rPr>
                <w:rFonts w:hint="eastAsia" w:ascii="Times New Roman" w:hAnsi="Times New Roman" w:cs="仿宋_GB2312"/>
                <w:kern w:val="0"/>
                <w:sz w:val="28"/>
                <w:szCs w:val="28"/>
                <w:lang w:val="zh-CN" w:bidi="zh-CN"/>
              </w:rPr>
              <w:t>。</w:t>
            </w:r>
          </w:p>
        </w:tc>
        <w:tc>
          <w:tcPr>
            <w:tcW w:w="885"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580" w:lineRule="exact"/>
              <w:jc w:val="center"/>
              <w:rPr>
                <w:rFonts w:hint="eastAsia" w:ascii="Times New Roman" w:hAnsi="Times New Roman" w:eastAsia="仿宋_GB2312" w:cs="仿宋_GB2312"/>
                <w:kern w:val="0"/>
                <w:sz w:val="28"/>
                <w:szCs w:val="28"/>
                <w:lang w:val="zh-CN" w:bidi="zh-CN"/>
              </w:rPr>
            </w:pPr>
            <w:r>
              <w:rPr>
                <w:rFonts w:hint="eastAsia" w:ascii="Times New Roman" w:hAnsi="Times New Roman" w:eastAsia="仿宋_GB2312" w:cs="仿宋_GB2312"/>
                <w:kern w:val="0"/>
                <w:sz w:val="28"/>
                <w:szCs w:val="28"/>
                <w:lang w:val="zh-CN" w:bidi="zh-CN"/>
              </w:rPr>
              <w:t>合计</w:t>
            </w:r>
          </w:p>
        </w:tc>
        <w:tc>
          <w:tcPr>
            <w:tcW w:w="1637" w:type="dxa"/>
            <w:tcBorders>
              <w:top w:val="single" w:color="auto" w:sz="4" w:space="0"/>
              <w:left w:val="single" w:color="auto" w:sz="4" w:space="0"/>
              <w:bottom w:val="single" w:color="auto" w:sz="4" w:space="0"/>
              <w:right w:val="single" w:color="auto" w:sz="4" w:space="0"/>
            </w:tcBorders>
            <w:noWrap w:val="0"/>
            <w:vAlign w:val="center"/>
          </w:tcPr>
          <w:p>
            <w:pPr>
              <w:suppressAutoHyphens/>
              <w:autoSpaceDE w:val="0"/>
              <w:autoSpaceDN w:val="0"/>
              <w:bidi w:val="0"/>
              <w:spacing w:line="580" w:lineRule="exact"/>
              <w:jc w:val="center"/>
              <w:rPr>
                <w:rFonts w:hint="default" w:ascii="Times New Roman" w:hAnsi="Times New Roman" w:eastAsia="仿宋_GB2312" w:cs="仿宋_GB2312"/>
                <w:kern w:val="0"/>
                <w:sz w:val="28"/>
                <w:szCs w:val="28"/>
                <w:lang w:val="en-US" w:bidi="zh-CN"/>
              </w:rPr>
            </w:pPr>
            <w:r>
              <w:rPr>
                <w:rFonts w:hint="eastAsia" w:ascii="Times New Roman" w:hAnsi="Times New Roman" w:cs="仿宋_GB2312"/>
                <w:kern w:val="0"/>
                <w:sz w:val="28"/>
                <w:szCs w:val="28"/>
                <w:lang w:val="en-US" w:bidi="zh-CN"/>
              </w:rPr>
              <w:t>100</w:t>
            </w:r>
          </w:p>
        </w:tc>
      </w:tr>
    </w:tbl>
    <w:p>
      <w:pPr>
        <w:bidi w:val="0"/>
        <w:jc w:val="left"/>
        <w:rPr>
          <w:rFonts w:ascii="Calibri" w:hAnsi="Calibri" w:eastAsia="仿宋_GB2312" w:cs="Times New Roman"/>
          <w:kern w:val="2"/>
          <w:sz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1NGZhMzliZmQ5ODY3ZjIxNGUwYTUwMDJmZTBiOGEifQ=="/>
  </w:docVars>
  <w:rsids>
    <w:rsidRoot w:val="371E5B79"/>
    <w:rsid w:val="08FB0DF8"/>
    <w:rsid w:val="0B867E39"/>
    <w:rsid w:val="0D136775"/>
    <w:rsid w:val="17DF4BD2"/>
    <w:rsid w:val="1AB839AE"/>
    <w:rsid w:val="1BFE6842"/>
    <w:rsid w:val="1EDD3086"/>
    <w:rsid w:val="1FC77CEB"/>
    <w:rsid w:val="21535A35"/>
    <w:rsid w:val="21BE12A8"/>
    <w:rsid w:val="24181208"/>
    <w:rsid w:val="2A331DAD"/>
    <w:rsid w:val="2ABC7320"/>
    <w:rsid w:val="2B0F6376"/>
    <w:rsid w:val="34F5482E"/>
    <w:rsid w:val="368E4F3A"/>
    <w:rsid w:val="371E5B79"/>
    <w:rsid w:val="39C62C3D"/>
    <w:rsid w:val="3B2D1B96"/>
    <w:rsid w:val="3C550487"/>
    <w:rsid w:val="3DB4246C"/>
    <w:rsid w:val="40A92971"/>
    <w:rsid w:val="471C20EE"/>
    <w:rsid w:val="484D181E"/>
    <w:rsid w:val="4A4554B8"/>
    <w:rsid w:val="4A6704DC"/>
    <w:rsid w:val="4B074E64"/>
    <w:rsid w:val="4D297313"/>
    <w:rsid w:val="4FAD422B"/>
    <w:rsid w:val="5406215C"/>
    <w:rsid w:val="5B955B74"/>
    <w:rsid w:val="5C904CB9"/>
    <w:rsid w:val="643366D1"/>
    <w:rsid w:val="65827169"/>
    <w:rsid w:val="658904F7"/>
    <w:rsid w:val="66C94644"/>
    <w:rsid w:val="67993AC8"/>
    <w:rsid w:val="6F8C57B4"/>
    <w:rsid w:val="73D94D40"/>
    <w:rsid w:val="767C19B2"/>
    <w:rsid w:val="77BB240F"/>
    <w:rsid w:val="7BCB2527"/>
    <w:rsid w:val="7D080444"/>
    <w:rsid w:val="7D8E6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宋体" w:cs="Times New Roman"/>
      <w:szCs w:val="20"/>
    </w:rPr>
  </w:style>
  <w:style w:type="paragraph" w:styleId="3">
    <w:name w:val="toc 5"/>
    <w:basedOn w:val="1"/>
    <w:next w:val="1"/>
    <w:qFormat/>
    <w:uiPriority w:val="0"/>
    <w:pPr>
      <w:spacing w:before="100" w:beforeAutospacing="1" w:after="100" w:afterAutospacing="1"/>
      <w:ind w:left="168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9">
    <w:name w:val="page number"/>
    <w:basedOn w:val="8"/>
    <w:qFormat/>
    <w:uiPriority w:val="0"/>
  </w:style>
  <w:style w:type="paragraph" w:customStyle="1" w:styleId="10">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1747</Words>
  <Characters>1788</Characters>
  <Lines>0</Lines>
  <Paragraphs>0</Paragraphs>
  <TotalTime>0</TotalTime>
  <ScaleCrop>false</ScaleCrop>
  <LinksUpToDate>false</LinksUpToDate>
  <CharactersWithSpaces>1872</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2023-07-11T09:15:00Z</dcterms:created>
  <dc:creator>啊包cc</dc:creator>
  <cp:lastModifiedBy>虎视丹丹</cp:lastModifiedBy>
  <dcterms:modified xsi:type="dcterms:W3CDTF">2023-12-06T06:42:15Z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C420C1C44E5F4281A89A9C20EAA2A719_13</vt:lpwstr>
  </property>
</Properties>
</file>