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富民县发展和改革局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重大行政决策事项目录标准（试行）的回复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征求意见</w:t>
      </w:r>
    </w:p>
    <w:p>
      <w:pPr>
        <w:spacing w:line="576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汇总情况</w:t>
      </w: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为进一步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规范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富民县发展和改革局</w:t>
      </w:r>
      <w:r>
        <w:rPr>
          <w:rFonts w:ascii="Times New Roman" w:hAnsi="Times New Roman" w:eastAsia="仿宋_GB2312"/>
          <w:color w:val="auto"/>
          <w:sz w:val="32"/>
          <w:szCs w:val="32"/>
        </w:rPr>
        <w:t>重大行政决策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程序，提高决策质量和效率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富民县发展和改革局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根据《富民县人民政府重大行政决策事项目录标准（试行）》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草拟了《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富民县发展和改革局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重大行政决策事项目录标准（试行）》，并于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2023年9月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征求各镇（街道）、县政府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各部门和县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发展改革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法律顾问意见建议</w:t>
      </w:r>
      <w:r>
        <w:rPr>
          <w:rFonts w:ascii="Times New Roman" w:hAnsi="Times New Roman" w:eastAsia="仿宋_GB2312"/>
          <w:color w:val="auto"/>
          <w:sz w:val="32"/>
          <w:szCs w:val="32"/>
        </w:rPr>
        <w:t>。现将征求意见情况汇总如下：</w:t>
      </w:r>
    </w:p>
    <w:p>
      <w:pPr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一、无意见单位（3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color w:val="auto"/>
          <w:sz w:val="32"/>
          <w:szCs w:val="32"/>
        </w:rPr>
        <w:t>家）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县政府办公室、</w:t>
      </w:r>
      <w:r>
        <w:rPr>
          <w:rFonts w:ascii="Times New Roman" w:hAnsi="Times New Roman" w:eastAsia="仿宋_GB2312"/>
          <w:color w:val="auto"/>
          <w:sz w:val="32"/>
          <w:szCs w:val="32"/>
        </w:rPr>
        <w:t>县科工信局、县教育体育局、县民宗局、县公安局、县民政局、县人力资源社会保障局、县自然资源局、市生态环境局富民分局、县住房城乡建设局、县交通运输局、县农业农村局、县水务局、县文化和旅游局、县卫生健康局、县退役军人事务局、县应急管理局、县审计局、县市场监管局、县林业和草原局、县统计局、县信访局、县医疗保障局、县城市管理局、县政务服务局、永定街道、大营街道、罗免镇、赤鹫镇、散旦镇、款庄镇、东村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县发展改革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局法律顾问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公开征求意见情况</w:t>
      </w:r>
    </w:p>
    <w:p>
      <w:pPr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发展改革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2023年9月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日—9月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日在富民县人民政府网站向社会公开征求意见，截至9月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日17:00前，均未收到任何意见建议。</w:t>
      </w:r>
    </w:p>
    <w:p>
      <w:pPr>
        <w:ind w:left="1600" w:hanging="1600" w:hangingChars="5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left="1600" w:hanging="1600" w:hangingChars="5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left="1598" w:leftChars="761" w:firstLine="1920" w:firstLineChars="6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富民县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发展和改革局</w:t>
      </w:r>
    </w:p>
    <w:p>
      <w:pPr>
        <w:ind w:left="1598" w:leftChars="761" w:firstLine="2240" w:firstLineChars="7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2023年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C291C"/>
    <w:multiLevelType w:val="singleLevel"/>
    <w:tmpl w:val="BBEC29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2QyMjQ1Njk0MDUyNWQ1ODBiYjNmMjEzODI4YWQifQ=="/>
    <w:docVar w:name="KGWebUrl" w:val="http://192.168.26.7:9090/media/OfficeServer.jsp;jsessionid=799BB3EE5631FBD746BF1BD4C82F7179"/>
  </w:docVars>
  <w:rsids>
    <w:rsidRoot w:val="00093E54"/>
    <w:rsid w:val="00093E54"/>
    <w:rsid w:val="002E6022"/>
    <w:rsid w:val="00302618"/>
    <w:rsid w:val="0049498D"/>
    <w:rsid w:val="00696945"/>
    <w:rsid w:val="006E04C3"/>
    <w:rsid w:val="00AD034D"/>
    <w:rsid w:val="00B96EC2"/>
    <w:rsid w:val="00C9042A"/>
    <w:rsid w:val="00DF2C21"/>
    <w:rsid w:val="21F20DAC"/>
    <w:rsid w:val="2AB541CD"/>
    <w:rsid w:val="2C463B91"/>
    <w:rsid w:val="2C944E2B"/>
    <w:rsid w:val="324A56BB"/>
    <w:rsid w:val="3718604A"/>
    <w:rsid w:val="47BB2A08"/>
    <w:rsid w:val="6F2F6DD5"/>
    <w:rsid w:val="7908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487</Characters>
  <Lines>4</Lines>
  <Paragraphs>1</Paragraphs>
  <TotalTime>7</TotalTime>
  <ScaleCrop>false</ScaleCrop>
  <LinksUpToDate>false</LinksUpToDate>
  <CharactersWithSpaces>571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2023-09-01T01:28:00Z</dcterms:created>
  <dc:creator>20211208</dc:creator>
  <cp:lastModifiedBy>谢长榕</cp:lastModifiedBy>
  <dcterms:modified xsi:type="dcterms:W3CDTF">2023-12-11T07:21:06Z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6B497925F89041CBA8BB9EAAC4B5E8CA_12</vt:lpwstr>
  </property>
</Properties>
</file>