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14-08</w:t>
      </w:r>
      <w:r>
        <w:rPr>
          <w:rFonts w:hint="eastAsia" w:ascii="宋体" w:hAnsi="宋体" w:cs="宋体"/>
          <w:b/>
          <w:bCs/>
          <w:spacing w:val="8"/>
          <w:kern w:val="0"/>
          <w:sz w:val="24"/>
          <w:szCs w:val="24"/>
          <w:highlight w:val="none"/>
        </w:rPr>
        <w:t>号</w:t>
      </w:r>
    </w:p>
    <w:p>
      <w:pPr>
        <w:widowControl/>
        <w:spacing w:line="360" w:lineRule="auto"/>
        <w:rPr>
          <w:rFonts w:ascii="??_GB2312" w:hAnsi="??_GB2312" w:cs="??_GB2312"/>
          <w:sz w:val="32"/>
          <w:szCs w:val="32"/>
          <w:highlight w:val="red"/>
        </w:rPr>
      </w:pPr>
    </w:p>
    <w:p>
      <w:pPr>
        <w:pStyle w:val="5"/>
        <w:keepNext w:val="0"/>
        <w:keepLines w:val="0"/>
        <w:pageBreakBefore w:val="0"/>
        <w:widowControl/>
        <w:kinsoku/>
        <w:overflowPunct/>
        <w:topLinePunct w:val="0"/>
        <w:autoSpaceDE/>
        <w:autoSpaceDN/>
        <w:bidi w:val="0"/>
        <w:adjustRightInd/>
        <w:snapToGrid/>
        <w:spacing w:beforeAutospacing="0" w:afterAutospacing="0" w:line="52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富民盘古小吃店</w:t>
      </w:r>
    </w:p>
    <w:p>
      <w:pPr>
        <w:keepNext w:val="0"/>
        <w:keepLines w:val="0"/>
        <w:pageBreakBefore w:val="0"/>
        <w:widowControl/>
        <w:kinsoku/>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92530124MA6NXQG1X1</w:t>
      </w:r>
    </w:p>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hAnsi="仿宋" w:eastAsia="仿宋_GB2312" w:cs="Times New Roman"/>
          <w:sz w:val="32"/>
          <w:szCs w:val="32"/>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_GB2312" w:eastAsia="仿宋_GB2312" w:cs="仿宋_GB2312"/>
          <w:sz w:val="32"/>
          <w:szCs w:val="32"/>
          <w:lang w:eastAsia="zh-CN"/>
        </w:rPr>
        <w:t>周代顺</w:t>
      </w:r>
    </w:p>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宋体" w:eastAsia="仿宋_GB2312" w:cs="仿宋_GB2312"/>
          <w:kern w:val="0"/>
          <w:sz w:val="32"/>
          <w:szCs w:val="32"/>
          <w:lang w:val="en-US" w:eastAsia="zh-CN" w:bidi="ar-SA"/>
        </w:rPr>
      </w:pPr>
      <w:r>
        <w:rPr>
          <w:rFonts w:hint="eastAsia" w:ascii="仿宋_GB2312" w:hAnsi="??_GB2312" w:eastAsia="仿宋_GB2312" w:cs="仿宋_GB2312"/>
          <w:sz w:val="32"/>
          <w:szCs w:val="32"/>
        </w:rPr>
        <w:t>身份</w:t>
      </w:r>
      <w:r>
        <w:rPr>
          <w:rFonts w:hint="eastAsia" w:ascii="仿宋_GB2312" w:hAnsi="宋体" w:eastAsia="仿宋_GB2312" w:cs="仿宋_GB2312"/>
          <w:sz w:val="32"/>
          <w:szCs w:val="32"/>
        </w:rPr>
        <w:t>证</w:t>
      </w:r>
      <w:r>
        <w:rPr>
          <w:rFonts w:hint="eastAsia" w:ascii="仿宋_GB2312" w:hAnsi="??_GB2312" w:eastAsia="仿宋_GB2312" w:cs="仿宋_GB2312"/>
          <w:sz w:val="32"/>
          <w:szCs w:val="32"/>
        </w:rPr>
        <w:t>号</w:t>
      </w:r>
      <w:r>
        <w:rPr>
          <w:rFonts w:ascii="仿宋_GB2312" w:hAnsi="??_GB2312" w:eastAsia="仿宋_GB2312" w:cs="仿宋_GB2312"/>
          <w:sz w:val="32"/>
          <w:szCs w:val="32"/>
        </w:rPr>
        <w:t>:</w:t>
      </w:r>
      <w:r>
        <w:rPr>
          <w:rFonts w:hint="eastAsia" w:ascii="仿宋_GB2312" w:hAnsi="宋体" w:eastAsia="仿宋_GB2312" w:cs="宋体"/>
          <w:kern w:val="2"/>
          <w:sz w:val="32"/>
          <w:szCs w:val="32"/>
          <w:lang w:val="en-US" w:eastAsia="zh-CN" w:bidi="ar"/>
        </w:rPr>
        <w:t>530124197008191515</w:t>
      </w:r>
      <w:r>
        <w:rPr>
          <w:rFonts w:hint="eastAsia" w:ascii="仿宋_GB2312" w:hAnsi="宋体" w:eastAsia="仿宋_GB2312" w:cs="仿宋_GB2312"/>
          <w:kern w:val="0"/>
          <w:sz w:val="32"/>
          <w:szCs w:val="32"/>
          <w:lang w:val="en-US" w:eastAsia="zh-CN" w:bidi="ar-SA"/>
        </w:rPr>
        <w:t xml:space="preserve">   </w:t>
      </w:r>
    </w:p>
    <w:p>
      <w:pPr>
        <w:keepNext w:val="0"/>
        <w:keepLines w:val="0"/>
        <w:pageBreakBefore w:val="0"/>
        <w:widowControl/>
        <w:kinsoku/>
        <w:overflowPunct/>
        <w:topLinePunct w:val="0"/>
        <w:autoSpaceDE/>
        <w:autoSpaceDN/>
        <w:bidi w:val="0"/>
        <w:adjustRightInd/>
        <w:snapToGrid/>
        <w:spacing w:line="520" w:lineRule="exact"/>
        <w:textAlignment w:val="auto"/>
        <w:rPr>
          <w:rFonts w:hint="eastAsia" w:ascii="宋体" w:hAnsi="宋体" w:eastAsia="宋体" w:cs="宋体"/>
          <w:color w:val="000000"/>
          <w:sz w:val="24"/>
          <w:szCs w:val="24"/>
          <w:u w:val="single"/>
          <w:lang w:eastAsia="zh-CN"/>
        </w:rPr>
      </w:pPr>
      <w:r>
        <w:rPr>
          <w:rFonts w:hint="eastAsia" w:ascii="仿宋_GB2312" w:hAnsi="宋体" w:eastAsia="仿宋_GB2312" w:cs="仿宋_GB2312"/>
          <w:sz w:val="32"/>
          <w:szCs w:val="32"/>
        </w:rPr>
        <w:t>经营场</w:t>
      </w:r>
      <w:r>
        <w:rPr>
          <w:rFonts w:hint="eastAsia" w:ascii="仿宋_GB2312" w:hAnsi="??_GB2312" w:eastAsia="仿宋_GB2312" w:cs="仿宋_GB2312"/>
          <w:sz w:val="32"/>
          <w:szCs w:val="32"/>
        </w:rPr>
        <w:t>所：</w:t>
      </w:r>
      <w:r>
        <w:rPr>
          <w:rFonts w:hint="eastAsia" w:ascii="仿宋_GB2312" w:hAnsi="??_GB2312" w:eastAsia="仿宋_GB2312" w:cs="仿宋_GB2312"/>
          <w:sz w:val="32"/>
          <w:szCs w:val="32"/>
          <w:lang w:eastAsia="zh-CN"/>
        </w:rPr>
        <w:t>云南省</w:t>
      </w:r>
      <w:r>
        <w:rPr>
          <w:rFonts w:hint="eastAsia" w:ascii="仿宋_GB2312" w:hAnsi="仿宋_GB2312" w:eastAsia="仿宋_GB2312" w:cs="仿宋_GB2312"/>
          <w:kern w:val="2"/>
          <w:sz w:val="32"/>
          <w:szCs w:val="32"/>
          <w:lang w:val="en-US" w:eastAsia="zh-CN" w:bidi="ar"/>
        </w:rPr>
        <w:t>昆明市富民县永定街道办事处西邑村委会上西邑村（水利水电学校对面）</w:t>
      </w:r>
      <w:r>
        <w:rPr>
          <w:rFonts w:hint="eastAsia" w:ascii="仿宋_GB2312" w:hAnsi="Times New Roman" w:eastAsia="仿宋_GB2312" w:cs="Times New Roman"/>
          <w:color w:val="000000"/>
          <w:sz w:val="32"/>
          <w:szCs w:val="32"/>
          <w:lang w:eastAsia="zh-CN"/>
        </w:rPr>
        <w:t xml:space="preserve">        </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000000"/>
          <w:sz w:val="32"/>
          <w:szCs w:val="32"/>
        </w:rPr>
      </w:pP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富民盘古小吃店</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pPr>
        <w:keepNext w:val="0"/>
        <w:keepLines w:val="0"/>
        <w:pageBreakBefore w:val="0"/>
        <w:widowControl/>
        <w:kinsoku/>
        <w:wordWrap w:val="0"/>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昆明市富民县永定街道办事处西邑村委会上西邑村（水利水电学校对面）</w:t>
      </w:r>
      <w:r>
        <w:rPr>
          <w:rFonts w:hint="eastAsia" w:ascii="仿宋_GB2312" w:hAnsi="Times New Roman" w:eastAsia="仿宋_GB2312" w:cs="Times New Roman"/>
          <w:color w:val="000000"/>
          <w:sz w:val="32"/>
          <w:szCs w:val="32"/>
          <w:lang w:eastAsia="zh-CN"/>
        </w:rPr>
        <w:t xml:space="preserve"> </w:t>
      </w:r>
      <w:r>
        <w:rPr>
          <w:rFonts w:hint="eastAsia" w:ascii="仿宋_GB2312" w:eastAsia="仿宋_GB2312" w:cs="仿宋_GB2312"/>
          <w:color w:val="000000"/>
          <w:sz w:val="32"/>
          <w:szCs w:val="32"/>
        </w:rPr>
        <w:t>进行了现场检查，发现你</w:t>
      </w:r>
      <w:r>
        <w:rPr>
          <w:rFonts w:hint="eastAsia" w:ascii="仿宋_GB2312" w:eastAsia="仿宋_GB2312" w:cs="仿宋_GB2312"/>
          <w:color w:val="000000"/>
          <w:sz w:val="32"/>
          <w:szCs w:val="32"/>
          <w:lang w:eastAsia="zh-CN"/>
        </w:rPr>
        <w:t>小吃店</w:t>
      </w:r>
      <w:r>
        <w:rPr>
          <w:rFonts w:hint="eastAsia" w:ascii="仿宋_GB2312" w:eastAsia="仿宋_GB2312" w:cs="仿宋_GB2312"/>
          <w:color w:val="000000"/>
          <w:sz w:val="32"/>
          <w:szCs w:val="32"/>
          <w:lang w:val="en-US" w:eastAsia="zh-CN"/>
        </w:rPr>
        <w:t>自2019年7月开始经营至今，</w:t>
      </w:r>
      <w:r>
        <w:rPr>
          <w:rFonts w:hint="eastAsia" w:ascii="仿宋_GB2312" w:eastAsia="仿宋_GB2312" w:cs="仿宋_GB2312"/>
          <w:color w:val="000000"/>
          <w:sz w:val="32"/>
          <w:szCs w:val="32"/>
        </w:rPr>
        <w:t>未按规定安装油烟净化装置。</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_GB2312" w:eastAsia="仿宋_GB2312" w:cs="仿宋_GB2312"/>
          <w:sz w:val="32"/>
          <w:szCs w:val="32"/>
          <w:lang w:eastAsia="zh-CN"/>
        </w:rPr>
        <w:t>小吃店</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14-02</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日前完成油烟净化器的安装并正常使用。</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富民县生态环境保护综合行政执法大队执法人员2023年</w:t>
      </w:r>
      <w:r>
        <w:rPr>
          <w:rFonts w:hint="eastAsia" w:ascii="仿宋_GB2312" w:eastAsia="仿宋_GB2312" w:cs="仿宋_GB2312"/>
          <w:sz w:val="32"/>
          <w:szCs w:val="32"/>
          <w:lang w:val="en-US" w:eastAsia="zh-CN"/>
        </w:rPr>
        <w:t>10月24日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富民盘古小吃店</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按照《责令改正违法行为决定书》时限要求，完成了油烟净化器的安装并正常使用。</w:t>
      </w:r>
    </w:p>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已完全履行《责令改正违法行为决定书》的要求，安装了油烟净化器并正常使用。根据《中华人民共和国行政处罚法》第三十三条第一款“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违反大气污染防治法的环境违法行为作出以下决定：</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教育如下：</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小吃店</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联系人：何玉萍</w:t>
      </w:r>
    </w:p>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联系电话：68810036</w:t>
      </w:r>
    </w:p>
    <w:p>
      <w:pPr>
        <w:keepNext w:val="0"/>
        <w:keepLines w:val="0"/>
        <w:widowControl/>
        <w:suppressLineNumbers w:val="0"/>
        <w:ind w:firstLine="640" w:firstLineChars="200"/>
        <w:jc w:val="left"/>
      </w:pPr>
      <w:r>
        <w:rPr>
          <w:rFonts w:hint="eastAsia" w:ascii="仿宋_GB2312" w:hAnsi="仿宋_GB2312" w:eastAsia="仿宋_GB2312" w:cs="仿宋_GB2312"/>
          <w:kern w:val="2"/>
          <w:sz w:val="32"/>
          <w:szCs w:val="32"/>
          <w:lang w:val="en-US" w:eastAsia="zh-CN" w:bidi="ar"/>
        </w:rPr>
        <w:t>地址：富民县环城南路358号</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520" w:lineRule="exact"/>
        <w:ind w:firstLine="4160" w:firstLineChars="1300"/>
        <w:textAlignment w:val="auto"/>
        <w:rPr>
          <w:rFonts w:ascii="仿宋_GB2312" w:hAnsi="仿宋_GB2312" w:eastAsia="仿宋_GB2312"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pPr>
        <w:keepNext w:val="0"/>
        <w:keepLines w:val="0"/>
        <w:pageBreakBefore w:val="0"/>
        <w:widowControl/>
        <w:kinsoku/>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 xml:space="preserve"> 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hint="eastAsia" w:ascii="宋体" w:hAnsi="宋体" w:cs="宋体"/>
          <w:sz w:val="44"/>
          <w:szCs w:val="44"/>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Layout w:type="fixed"/>
        <w:tblCellMar>
          <w:top w:w="0" w:type="dxa"/>
          <w:left w:w="108" w:type="dxa"/>
          <w:bottom w:w="0" w:type="dxa"/>
          <w:right w:w="108" w:type="dxa"/>
        </w:tblCellMar>
      </w:tblPr>
      <w:tblGrid>
        <w:gridCol w:w="2551"/>
        <w:gridCol w:w="6169"/>
      </w:tblGrid>
      <w:tr>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default" w:ascii="宋体" w:cs="Times New Roman"/>
                <w:color w:val="auto"/>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auto"/>
                <w:spacing w:val="8"/>
                <w:kern w:val="0"/>
                <w:sz w:val="24"/>
                <w:szCs w:val="24"/>
              </w:rPr>
              <w:t>不予行政处罚决定书》</w:t>
            </w:r>
          </w:p>
          <w:p>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color w:val="auto"/>
                <w:spacing w:val="8"/>
                <w:kern w:val="0"/>
                <w:sz w:val="24"/>
                <w:szCs w:val="24"/>
                <w:lang w:eastAsia="zh-CN"/>
              </w:rPr>
              <w:t>昆</w:t>
            </w:r>
            <w:r>
              <w:rPr>
                <w:rFonts w:hint="eastAsia" w:ascii="宋体" w:hAnsi="宋体" w:cs="宋体"/>
                <w:color w:val="auto"/>
                <w:spacing w:val="8"/>
                <w:kern w:val="0"/>
                <w:sz w:val="24"/>
                <w:szCs w:val="24"/>
              </w:rPr>
              <w:t>生环不予罚〔</w:t>
            </w:r>
            <w:r>
              <w:rPr>
                <w:rFonts w:hint="default" w:ascii="宋体" w:hAnsi="宋体" w:cs="宋体"/>
                <w:color w:val="auto"/>
                <w:spacing w:val="8"/>
                <w:kern w:val="0"/>
                <w:sz w:val="24"/>
                <w:szCs w:val="24"/>
                <w:highlight w:val="none"/>
              </w:rPr>
              <w:t>2023</w:t>
            </w:r>
            <w:r>
              <w:rPr>
                <w:rFonts w:hint="eastAsia" w:ascii="宋体" w:hAnsi="宋体" w:cs="宋体"/>
                <w:color w:val="auto"/>
                <w:spacing w:val="8"/>
                <w:kern w:val="0"/>
                <w:sz w:val="24"/>
                <w:szCs w:val="24"/>
                <w:highlight w:val="none"/>
              </w:rPr>
              <w:t>〕</w:t>
            </w:r>
            <w:r>
              <w:rPr>
                <w:rFonts w:hint="eastAsia" w:ascii="宋体" w:hAnsi="宋体" w:cs="宋体"/>
                <w:color w:val="auto"/>
                <w:spacing w:val="8"/>
                <w:kern w:val="0"/>
                <w:sz w:val="24"/>
                <w:szCs w:val="24"/>
                <w:highlight w:val="none"/>
                <w:lang w:val="en-US" w:eastAsia="zh-CN"/>
              </w:rPr>
              <w:t>14-08</w:t>
            </w:r>
            <w:r>
              <w:rPr>
                <w:rFonts w:hint="eastAsia" w:ascii="宋体" w:hAnsi="宋体" w:cs="宋体"/>
                <w:color w:val="auto"/>
                <w:spacing w:val="8"/>
                <w:kern w:val="0"/>
                <w:sz w:val="24"/>
                <w:szCs w:val="24"/>
                <w:highlight w:val="none"/>
              </w:rPr>
              <w:t>号</w:t>
            </w:r>
          </w:p>
        </w:tc>
      </w:tr>
      <w:tr>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pPr>
              <w:pStyle w:val="5"/>
              <w:keepNext w:val="0"/>
              <w:keepLines w:val="0"/>
              <w:pageBreakBefore w:val="0"/>
              <w:widowControl/>
              <w:kinsoku/>
              <w:overflowPunct/>
              <w:topLinePunct w:val="0"/>
              <w:autoSpaceDE/>
              <w:autoSpaceDN/>
              <w:bidi w:val="0"/>
              <w:adjustRightInd/>
              <w:snapToGrid/>
              <w:spacing w:beforeAutospacing="0" w:afterAutospacing="0" w:line="520" w:lineRule="exact"/>
              <w:textAlignment w:val="auto"/>
              <w:rPr>
                <w:rFonts w:hint="default" w:ascii="宋体" w:cs="Times New Roman"/>
                <w:sz w:val="28"/>
                <w:szCs w:val="28"/>
              </w:rPr>
            </w:pPr>
            <w:r>
              <w:rPr>
                <w:rFonts w:hint="default" w:ascii="??_GB2312" w:hAnsi="Times New Roman" w:cs="??_GB2312"/>
                <w:color w:val="000000"/>
                <w:sz w:val="28"/>
                <w:szCs w:val="28"/>
              </w:rPr>
              <w:t xml:space="preserve"> </w:t>
            </w:r>
            <w:r>
              <w:rPr>
                <w:rFonts w:hint="eastAsia" w:ascii="仿宋_GB2312" w:hAnsi="仿宋_GB2312" w:eastAsia="仿宋_GB2312" w:cs="仿宋_GB2312"/>
                <w:kern w:val="2"/>
                <w:sz w:val="32"/>
                <w:szCs w:val="32"/>
                <w:lang w:val="en-US" w:eastAsia="zh-CN" w:bidi="ar"/>
              </w:rPr>
              <w:t>富民盘古小吃店</w:t>
            </w:r>
            <w:bookmarkStart w:id="0" w:name="_GoBack"/>
            <w:bookmarkEnd w:id="0"/>
          </w:p>
        </w:tc>
      </w:tr>
      <w:tr>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rPr>
            </w:pPr>
          </w:p>
          <w:p>
            <w:pPr>
              <w:keepNext w:val="0"/>
              <w:keepLines w:val="0"/>
              <w:suppressLineNumbers w:val="0"/>
              <w:spacing w:before="0" w:beforeAutospacing="0" w:after="0" w:afterAutospacing="0" w:line="300" w:lineRule="exact"/>
              <w:ind w:left="0" w:right="0"/>
              <w:jc w:val="center"/>
              <w:rPr>
                <w:rFonts w:hint="default" w:ascii="宋体" w:cs="Times New Roman"/>
              </w:rPr>
            </w:pPr>
          </w:p>
        </w:tc>
      </w:tr>
      <w:tr>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pPr>
              <w:keepNext w:val="0"/>
              <w:keepLines w:val="0"/>
              <w:suppressLineNumbers w:val="0"/>
              <w:spacing w:before="0" w:beforeAutospacing="0" w:after="0" w:afterAutospacing="0" w:line="300" w:lineRule="exact"/>
              <w:ind w:left="0" w:right="0"/>
              <w:rPr>
                <w:rFonts w:hint="default" w:ascii="宋体" w:cs="Times New Roman"/>
                <w:sz w:val="30"/>
                <w:szCs w:val="30"/>
              </w:rPr>
            </w:pPr>
          </w:p>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tblPrEx>
          <w:tblCellMar>
            <w:top w:w="0" w:type="dxa"/>
            <w:left w:w="108" w:type="dxa"/>
            <w:bottom w:w="0" w:type="dxa"/>
            <w:right w:w="108" w:type="dxa"/>
          </w:tblCellMar>
        </w:tblPrEx>
        <w:trPr>
          <w:trHeight w:val="1534"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pPr>
        <w:rPr>
          <w:rFonts w:cs="Times New Roman"/>
        </w:rPr>
      </w:pPr>
    </w:p>
    <w:p>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MS Mincho"/>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C90318"/>
    <w:rsid w:val="15D34392"/>
    <w:rsid w:val="15DF2B6F"/>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BC7AA0"/>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85D9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C4265"/>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1744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2C0608"/>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A1421"/>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5B56"/>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725607"/>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4E0847"/>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99"/>
    <w:rPr>
      <w:b/>
      <w:bCs/>
    </w:rPr>
  </w:style>
  <w:style w:type="character" w:customStyle="1" w:styleId="10">
    <w:name w:val="Date Char"/>
    <w:basedOn w:val="8"/>
    <w:link w:val="2"/>
    <w:autoRedefine/>
    <w:semiHidden/>
    <w:qFormat/>
    <w:locked/>
    <w:uiPriority w:val="99"/>
    <w:rPr>
      <w:rFonts w:ascii="Calibri" w:hAnsi="Calibri" w:cs="Calibri"/>
      <w:sz w:val="21"/>
      <w:szCs w:val="21"/>
    </w:rPr>
  </w:style>
  <w:style w:type="character" w:customStyle="1" w:styleId="11">
    <w:name w:val="Footer Char"/>
    <w:basedOn w:val="8"/>
    <w:link w:val="3"/>
    <w:autoRedefine/>
    <w:semiHidden/>
    <w:qFormat/>
    <w:locked/>
    <w:uiPriority w:val="99"/>
    <w:rPr>
      <w:rFonts w:ascii="Calibri" w:hAnsi="Calibri" w:cs="Calibri"/>
      <w:sz w:val="18"/>
      <w:szCs w:val="18"/>
    </w:rPr>
  </w:style>
  <w:style w:type="character" w:customStyle="1" w:styleId="12">
    <w:name w:val="Header Char"/>
    <w:basedOn w:val="8"/>
    <w:link w:val="4"/>
    <w:autoRedefine/>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265</Words>
  <Characters>1512</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风雨雷电</cp:lastModifiedBy>
  <cp:lastPrinted>2023-12-25T02:46:10Z</cp:lastPrinted>
  <dcterms:modified xsi:type="dcterms:W3CDTF">2023-12-25T02:47:13Z</dcterms:modified>
  <dc:title>昆明市生态环境局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FE1CEE00CFD64D528DEC4CE8FF5587D0</vt:lpwstr>
  </property>
</Properties>
</file>