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pPr>
        <w:widowControl/>
        <w:spacing w:line="360" w:lineRule="auto"/>
        <w:jc w:val="center"/>
        <w:rPr>
          <w:rFonts w:ascii="宋体" w:cs="Times New Roman"/>
          <w:b/>
          <w:bCs/>
          <w:spacing w:val="8"/>
          <w:kern w:val="0"/>
          <w:sz w:val="24"/>
          <w:szCs w:val="24"/>
          <w:highlight w:val="none"/>
        </w:rPr>
      </w:pPr>
      <w:r>
        <w:rPr>
          <w:rFonts w:hint="eastAsia" w:ascii="宋体" w:hAnsi="宋体" w:cs="宋体"/>
          <w:b/>
          <w:bCs/>
          <w:spacing w:val="8"/>
          <w:kern w:val="0"/>
          <w:sz w:val="24"/>
          <w:szCs w:val="24"/>
          <w:highlight w:val="none"/>
          <w:lang w:eastAsia="zh-CN"/>
        </w:rPr>
        <w:t>昆</w:t>
      </w:r>
      <w:r>
        <w:rPr>
          <w:rFonts w:hint="eastAsia" w:ascii="宋体" w:hAnsi="宋体" w:cs="宋体"/>
          <w:b/>
          <w:bCs/>
          <w:spacing w:val="8"/>
          <w:kern w:val="0"/>
          <w:sz w:val="24"/>
          <w:szCs w:val="24"/>
          <w:highlight w:val="none"/>
        </w:rPr>
        <w:t>生环不予罚〔</w:t>
      </w:r>
      <w:r>
        <w:rPr>
          <w:rFonts w:ascii="宋体" w:hAnsi="宋体" w:cs="宋体"/>
          <w:b/>
          <w:bCs/>
          <w:spacing w:val="8"/>
          <w:kern w:val="0"/>
          <w:sz w:val="24"/>
          <w:szCs w:val="24"/>
          <w:highlight w:val="none"/>
        </w:rPr>
        <w:t>2023</w:t>
      </w:r>
      <w:r>
        <w:rPr>
          <w:rFonts w:hint="eastAsia" w:ascii="宋体" w:hAnsi="宋体" w:cs="宋体"/>
          <w:b/>
          <w:bCs/>
          <w:spacing w:val="8"/>
          <w:kern w:val="0"/>
          <w:sz w:val="24"/>
          <w:szCs w:val="24"/>
          <w:highlight w:val="none"/>
        </w:rPr>
        <w:t>〕</w:t>
      </w:r>
      <w:r>
        <w:rPr>
          <w:rFonts w:hint="eastAsia" w:ascii="宋体" w:hAnsi="宋体" w:cs="宋体"/>
          <w:b/>
          <w:bCs/>
          <w:spacing w:val="8"/>
          <w:kern w:val="0"/>
          <w:sz w:val="24"/>
          <w:szCs w:val="24"/>
          <w:highlight w:val="none"/>
          <w:lang w:val="en-US" w:eastAsia="zh-CN"/>
        </w:rPr>
        <w:t>14</w:t>
      </w:r>
      <w:r>
        <w:rPr>
          <w:rFonts w:hint="eastAsia" w:ascii="宋体" w:hAnsi="宋体" w:cs="宋体"/>
          <w:b/>
          <w:bCs/>
          <w:color w:val="auto"/>
          <w:spacing w:val="8"/>
          <w:kern w:val="0"/>
          <w:sz w:val="24"/>
          <w:szCs w:val="24"/>
          <w:highlight w:val="none"/>
          <w:lang w:val="en-US" w:eastAsia="zh-CN"/>
        </w:rPr>
        <w:t>-10</w:t>
      </w:r>
      <w:r>
        <w:rPr>
          <w:rFonts w:hint="eastAsia" w:ascii="宋体" w:hAnsi="宋体" w:cs="宋体"/>
          <w:b/>
          <w:bCs/>
          <w:color w:val="auto"/>
          <w:spacing w:val="8"/>
          <w:kern w:val="0"/>
          <w:sz w:val="24"/>
          <w:szCs w:val="24"/>
          <w:highlight w:val="none"/>
        </w:rPr>
        <w:t>号</w:t>
      </w:r>
    </w:p>
    <w:p>
      <w:pPr>
        <w:widowControl/>
        <w:spacing w:line="360" w:lineRule="auto"/>
        <w:rPr>
          <w:rFonts w:ascii="??_GB2312" w:hAnsi="??_GB2312" w:cs="??_GB2312"/>
          <w:sz w:val="32"/>
          <w:szCs w:val="32"/>
          <w:highlight w:val="red"/>
        </w:rPr>
      </w:pPr>
    </w:p>
    <w:p>
      <w:pPr>
        <w:pStyle w:val="5"/>
        <w:keepNext w:val="0"/>
        <w:keepLines w:val="0"/>
        <w:pageBreakBefore w:val="0"/>
        <w:widowControl/>
        <w:kinsoku/>
        <w:overflowPunct/>
        <w:topLinePunct w:val="0"/>
        <w:autoSpaceDE/>
        <w:autoSpaceDN/>
        <w:bidi w:val="0"/>
        <w:adjustRightInd/>
        <w:snapToGrid/>
        <w:spacing w:beforeAutospacing="0" w:afterAutospacing="0" w:line="560" w:lineRule="exact"/>
        <w:textAlignment w:val="auto"/>
        <w:rPr>
          <w:rFonts w:hint="eastAsia" w:ascii="仿宋_GB2312" w:hAnsi="Times New Roman" w:eastAsia="仿宋_GB2312" w:cs="仿宋_GB2312"/>
          <w:color w:val="000000"/>
          <w:sz w:val="32"/>
          <w:szCs w:val="32"/>
          <w:lang w:eastAsia="zh-CN"/>
        </w:rPr>
      </w:pPr>
      <w:r>
        <w:rPr>
          <w:rFonts w:hint="eastAsia" w:ascii="仿宋_GB2312" w:hAnsi="??_GB2312" w:eastAsia="仿宋_GB2312" w:cs="仿宋_GB2312"/>
          <w:sz w:val="32"/>
          <w:szCs w:val="32"/>
        </w:rPr>
        <w:t>名称：</w:t>
      </w:r>
      <w:r>
        <w:rPr>
          <w:rFonts w:hint="eastAsia" w:ascii="仿宋_GB2312" w:hAnsi="仿宋_GB2312" w:eastAsia="仿宋_GB2312" w:cs="仿宋_GB2312"/>
          <w:kern w:val="2"/>
          <w:sz w:val="32"/>
          <w:szCs w:val="32"/>
          <w:lang w:val="en-US" w:eastAsia="zh-CN" w:bidi="ar"/>
        </w:rPr>
        <w:t>富民县鑫源阁饭店</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000000"/>
          <w:sz w:val="32"/>
          <w:szCs w:val="32"/>
          <w:lang w:eastAsia="zh-CN"/>
        </w:rPr>
      </w:pPr>
      <w:r>
        <w:rPr>
          <w:rFonts w:hint="eastAsia" w:ascii="仿宋_GB2312" w:hAnsi="宋体" w:eastAsia="仿宋_GB2312" w:cs="仿宋_GB2312"/>
          <w:sz w:val="32"/>
          <w:szCs w:val="32"/>
        </w:rPr>
        <w:t>统</w:t>
      </w:r>
      <w:r>
        <w:rPr>
          <w:rFonts w:hint="eastAsia" w:ascii="仿宋_GB2312" w:hAnsi="??_GB2312" w:eastAsia="仿宋_GB2312" w:cs="仿宋_GB2312"/>
          <w:sz w:val="32"/>
          <w:szCs w:val="32"/>
        </w:rPr>
        <w:t>一社会信用代</w:t>
      </w:r>
      <w:r>
        <w:rPr>
          <w:rFonts w:hint="eastAsia" w:ascii="仿宋_GB2312" w:hAnsi="宋体" w:eastAsia="仿宋_GB2312" w:cs="仿宋_GB2312"/>
          <w:sz w:val="32"/>
          <w:szCs w:val="32"/>
        </w:rPr>
        <w:t>码</w:t>
      </w:r>
      <w:r>
        <w:rPr>
          <w:rFonts w:ascii="仿宋_GB2312" w:hAnsi="??_GB2312" w:eastAsia="仿宋_GB2312" w:cs="仿宋_GB2312"/>
          <w:sz w:val="32"/>
          <w:szCs w:val="32"/>
        </w:rPr>
        <w:t>:</w:t>
      </w:r>
      <w:r>
        <w:rPr>
          <w:rFonts w:hint="eastAsia" w:ascii="仿宋_GB2312" w:hAnsi="仿宋_GB2312" w:eastAsia="仿宋_GB2312" w:cs="仿宋_GB2312"/>
          <w:kern w:val="2"/>
          <w:sz w:val="32"/>
          <w:szCs w:val="32"/>
          <w:lang w:val="en-US" w:eastAsia="zh-CN" w:bidi="ar"/>
        </w:rPr>
        <w:t>92530124MA6K8GCY83</w:t>
      </w:r>
      <w:r>
        <w:rPr>
          <w:rFonts w:hint="eastAsia" w:ascii="仿宋_GB2312" w:hAnsi="Times New Roman" w:eastAsia="仿宋_GB2312" w:cs="Times New Roman"/>
          <w:color w:val="000000"/>
          <w:sz w:val="32"/>
          <w:szCs w:val="32"/>
          <w:lang w:eastAsia="zh-CN"/>
        </w:rPr>
        <w:t xml:space="preserve"> </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000000"/>
          <w:sz w:val="32"/>
          <w:szCs w:val="32"/>
          <w:lang w:eastAsia="zh-CN"/>
        </w:rPr>
      </w:pPr>
      <w:r>
        <w:rPr>
          <w:rFonts w:hint="eastAsia" w:ascii="仿宋_GB2312" w:hAnsi="宋体" w:eastAsia="仿宋_GB2312" w:cs="仿宋_GB2312"/>
          <w:sz w:val="32"/>
          <w:szCs w:val="32"/>
        </w:rPr>
        <w:t>经营</w:t>
      </w:r>
      <w:r>
        <w:rPr>
          <w:rFonts w:hint="eastAsia" w:ascii="仿宋_GB2312" w:hAnsi="??_GB2312" w:eastAsia="仿宋_GB2312" w:cs="仿宋_GB2312"/>
          <w:sz w:val="32"/>
          <w:szCs w:val="32"/>
        </w:rPr>
        <w:t>者：</w:t>
      </w:r>
      <w:r>
        <w:rPr>
          <w:rFonts w:hint="eastAsia" w:ascii="仿宋_GB2312" w:hAnsi="仿宋_GB2312" w:eastAsia="仿宋_GB2312" w:cs="仿宋_GB2312"/>
          <w:kern w:val="2"/>
          <w:sz w:val="32"/>
          <w:szCs w:val="32"/>
          <w:lang w:val="en-US" w:eastAsia="zh-CN" w:bidi="ar"/>
        </w:rPr>
        <w:t>关琼娇</w:t>
      </w:r>
      <w:bookmarkStart w:id="0" w:name="_GoBack"/>
      <w:bookmarkEnd w:id="0"/>
      <w:r>
        <w:rPr>
          <w:rFonts w:hint="eastAsia" w:ascii="仿宋_GB2312" w:hAnsi="Times New Roman" w:eastAsia="仿宋_GB2312" w:cs="Times New Roman"/>
          <w:color w:val="000000"/>
          <w:sz w:val="32"/>
          <w:szCs w:val="32"/>
          <w:lang w:eastAsia="zh-CN"/>
        </w:rPr>
        <w:t xml:space="preserve">        </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000000"/>
          <w:sz w:val="32"/>
          <w:szCs w:val="32"/>
          <w:lang w:eastAsia="zh-CN"/>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_GB2312" w:eastAsia="仿宋_GB2312" w:cs="Times New Roman"/>
          <w:sz w:val="32"/>
          <w:szCs w:val="32"/>
        </w:rPr>
      </w:pPr>
      <w:r>
        <w:rPr>
          <w:rFonts w:hint="eastAsia" w:ascii="仿宋_GB2312" w:hAnsi="仿宋_GB2312" w:eastAsia="仿宋_GB2312" w:cs="仿宋_GB2312"/>
          <w:kern w:val="2"/>
          <w:sz w:val="32"/>
          <w:szCs w:val="32"/>
          <w:lang w:val="en-US" w:eastAsia="zh-CN" w:bidi="ar"/>
        </w:rPr>
        <w:t>富民县鑫源阁饭店</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大气污染防治法</w:t>
      </w:r>
      <w:r>
        <w:rPr>
          <w:rFonts w:hint="eastAsia" w:ascii="仿宋_GB2312" w:hAnsi="??_GB2312" w:eastAsia="仿宋_GB2312" w:cs="仿宋_GB2312"/>
          <w:kern w:val="0"/>
          <w:sz w:val="32"/>
          <w:szCs w:val="32"/>
        </w:rPr>
        <w:t>一案</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经</w:t>
      </w:r>
      <w:r>
        <w:rPr>
          <w:rFonts w:hint="eastAsia" w:ascii="仿宋_GB2312" w:hAnsi="??_GB2312" w:eastAsia="仿宋_GB2312" w:cs="仿宋_GB2312"/>
          <w:sz w:val="32"/>
          <w:szCs w:val="32"/>
        </w:rPr>
        <w:t>富民</w:t>
      </w:r>
      <w:r>
        <w:rPr>
          <w:rFonts w:hint="eastAsia" w:ascii="仿宋_GB2312" w:hAnsi="宋体" w:eastAsia="仿宋_GB2312" w:cs="仿宋_GB2312"/>
          <w:sz w:val="32"/>
          <w:szCs w:val="32"/>
        </w:rPr>
        <w:t>县</w:t>
      </w:r>
      <w:r>
        <w:rPr>
          <w:rFonts w:hint="eastAsia" w:ascii="仿宋_GB2312" w:hAnsi="??_GB2312" w:eastAsia="仿宋_GB2312" w:cs="仿宋_GB2312"/>
          <w:sz w:val="32"/>
          <w:szCs w:val="32"/>
        </w:rPr>
        <w:t>生</w:t>
      </w:r>
      <w:r>
        <w:rPr>
          <w:rFonts w:hint="eastAsia" w:ascii="仿宋_GB2312" w:hAnsi="宋体" w:eastAsia="仿宋_GB2312" w:cs="仿宋_GB2312"/>
          <w:sz w:val="32"/>
          <w:szCs w:val="32"/>
        </w:rPr>
        <w:t>态环</w:t>
      </w:r>
      <w:r>
        <w:rPr>
          <w:rFonts w:hint="eastAsia" w:ascii="仿宋_GB2312" w:hAnsi="??_GB2312" w:eastAsia="仿宋_GB2312" w:cs="仿宋_GB2312"/>
          <w:sz w:val="32"/>
          <w:szCs w:val="32"/>
        </w:rPr>
        <w:t>境保</w:t>
      </w:r>
      <w:r>
        <w:rPr>
          <w:rFonts w:hint="eastAsia" w:ascii="仿宋_GB2312" w:hAnsi="宋体" w:eastAsia="仿宋_GB2312" w:cs="仿宋_GB2312"/>
          <w:sz w:val="32"/>
          <w:szCs w:val="32"/>
        </w:rPr>
        <w:t>护综</w:t>
      </w:r>
      <w:r>
        <w:rPr>
          <w:rFonts w:hint="eastAsia" w:ascii="仿宋_GB2312" w:hAnsi="??_GB2312" w:eastAsia="仿宋_GB2312" w:cs="仿宋_GB2312"/>
          <w:sz w:val="32"/>
          <w:szCs w:val="32"/>
        </w:rPr>
        <w:t>合行政</w:t>
      </w:r>
      <w:r>
        <w:rPr>
          <w:rFonts w:hint="eastAsia" w:ascii="仿宋_GB2312" w:hAnsi="宋体" w:eastAsia="仿宋_GB2312" w:cs="仿宋_GB2312"/>
          <w:sz w:val="32"/>
          <w:szCs w:val="32"/>
        </w:rPr>
        <w:t>执</w:t>
      </w:r>
      <w:r>
        <w:rPr>
          <w:rFonts w:hint="eastAsia" w:ascii="仿宋_GB2312" w:hAnsi="??_GB2312" w:eastAsia="仿宋_GB2312" w:cs="仿宋_GB2312"/>
          <w:sz w:val="32"/>
          <w:szCs w:val="32"/>
        </w:rPr>
        <w:t>法大</w:t>
      </w:r>
      <w:r>
        <w:rPr>
          <w:rFonts w:hint="eastAsia" w:ascii="仿宋_GB2312" w:hAnsi="宋体" w:eastAsia="仿宋_GB2312" w:cs="仿宋_GB2312"/>
          <w:sz w:val="32"/>
          <w:szCs w:val="32"/>
        </w:rPr>
        <w:t>队调查</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现</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审查终结</w:t>
      </w:r>
      <w:r>
        <w:rPr>
          <w:rFonts w:hint="eastAsia" w:ascii="仿宋_GB2312" w:hAnsi="??_GB2312" w:eastAsia="仿宋_GB2312" w:cs="仿宋_GB2312"/>
          <w:sz w:val="32"/>
          <w:szCs w:val="32"/>
        </w:rPr>
        <w:t>。</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eastAsia="仿宋_GB2312" w:cs="Times New Roman"/>
          <w:color w:val="000000"/>
          <w:sz w:val="32"/>
          <w:szCs w:val="32"/>
        </w:rPr>
      </w:pPr>
      <w:r>
        <w:rPr>
          <w:rFonts w:ascii="仿宋_GB2312" w:eastAsia="仿宋_GB2312" w:cs="仿宋_GB2312"/>
          <w:color w:val="000000"/>
          <w:sz w:val="32"/>
          <w:szCs w:val="32"/>
        </w:rPr>
        <w:t xml:space="preserve">    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24</w:t>
      </w:r>
      <w:r>
        <w:rPr>
          <w:rFonts w:hint="eastAsia" w:ascii="仿宋_GB2312" w:eastAsia="仿宋_GB2312" w:cs="仿宋_GB2312"/>
          <w:color w:val="000000"/>
          <w:sz w:val="32"/>
          <w:szCs w:val="32"/>
        </w:rPr>
        <w:t>日，昆明市生态环境局富民分局执法人员对位于</w:t>
      </w:r>
      <w:r>
        <w:rPr>
          <w:rFonts w:hint="eastAsia" w:ascii="仿宋_GB2312" w:hAnsi="仿宋_GB2312" w:eastAsia="仿宋_GB2312" w:cs="仿宋_GB2312"/>
          <w:kern w:val="2"/>
          <w:sz w:val="32"/>
          <w:szCs w:val="32"/>
          <w:lang w:val="en-US" w:eastAsia="zh-CN" w:bidi="ar"/>
        </w:rPr>
        <w:t>昆明市富民县散旦镇散旦街</w:t>
      </w:r>
      <w:r>
        <w:rPr>
          <w:rFonts w:hint="eastAsia" w:ascii="仿宋_GB2312" w:eastAsia="仿宋_GB2312" w:cs="仿宋_GB2312"/>
          <w:color w:val="000000"/>
          <w:sz w:val="32"/>
          <w:szCs w:val="32"/>
        </w:rPr>
        <w:t>的</w:t>
      </w:r>
      <w:r>
        <w:rPr>
          <w:rFonts w:hint="eastAsia" w:ascii="仿宋_GB2312" w:hAnsi="仿宋_GB2312" w:eastAsia="仿宋_GB2312" w:cs="仿宋_GB2312"/>
          <w:kern w:val="2"/>
          <w:sz w:val="32"/>
          <w:szCs w:val="32"/>
          <w:lang w:val="en-US" w:eastAsia="zh-CN" w:bidi="ar"/>
        </w:rPr>
        <w:t>富民县鑫源阁饭店</w:t>
      </w:r>
      <w:r>
        <w:rPr>
          <w:rFonts w:hint="eastAsia" w:ascii="仿宋_GB2312" w:eastAsia="仿宋_GB2312" w:cs="仿宋_GB2312"/>
          <w:color w:val="000000"/>
          <w:sz w:val="32"/>
          <w:szCs w:val="32"/>
        </w:rPr>
        <w:t>进行了现场检查，发现你</w:t>
      </w:r>
      <w:r>
        <w:rPr>
          <w:rFonts w:hint="eastAsia" w:ascii="仿宋_GB2312" w:hAnsi="Times New Roman" w:eastAsia="仿宋_GB2312" w:cs="仿宋_GB2312"/>
          <w:color w:val="000000"/>
          <w:sz w:val="32"/>
          <w:szCs w:val="32"/>
          <w:lang w:eastAsia="zh-CN"/>
        </w:rPr>
        <w:t>饭店</w:t>
      </w:r>
      <w:r>
        <w:rPr>
          <w:rFonts w:hint="eastAsia" w:ascii="仿宋_GB2312" w:hAnsi="Times New Roman" w:eastAsia="仿宋_GB2312" w:cs="仿宋_GB2312"/>
          <w:color w:val="000000"/>
          <w:sz w:val="32"/>
          <w:szCs w:val="32"/>
          <w:lang w:val="en-US" w:eastAsia="zh-CN"/>
        </w:rPr>
        <w:t>自2023年6月搬迁</w:t>
      </w:r>
      <w:r>
        <w:rPr>
          <w:rFonts w:hint="eastAsia" w:ascii="仿宋_GB2312" w:hAnsi="仿宋_GB2312" w:eastAsia="仿宋_GB2312" w:cs="仿宋_GB2312"/>
          <w:kern w:val="2"/>
          <w:sz w:val="32"/>
          <w:szCs w:val="32"/>
          <w:lang w:val="en-US" w:eastAsia="zh-CN" w:bidi="ar"/>
        </w:rPr>
        <w:t>散旦镇散旦街后，至今</w:t>
      </w:r>
      <w:r>
        <w:rPr>
          <w:rFonts w:hint="eastAsia" w:ascii="仿宋_GB2312" w:eastAsia="仿宋_GB2312" w:cs="仿宋_GB2312"/>
          <w:color w:val="000000"/>
          <w:sz w:val="32"/>
          <w:szCs w:val="32"/>
        </w:rPr>
        <w:t>未按规定安装油烟净化装置。</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以上事实，有富民县生态环境保护综合行政执法大队</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24</w:t>
      </w:r>
      <w:r>
        <w:rPr>
          <w:rFonts w:hint="eastAsia" w:ascii="仿宋_GB2312" w:eastAsia="仿宋_GB2312" w:cs="仿宋_GB2312"/>
          <w:color w:val="000000"/>
          <w:sz w:val="32"/>
          <w:szCs w:val="32"/>
        </w:rPr>
        <w:t>日《现场检查（勘察）笔录》、</w:t>
      </w:r>
      <w:r>
        <w:rPr>
          <w:rFonts w:hint="eastAsia" w:ascii="仿宋_GB2312" w:eastAsia="仿宋_GB2312" w:cs="仿宋_GB2312"/>
          <w:sz w:val="32"/>
          <w:szCs w:val="32"/>
        </w:rPr>
        <w:t>《调查询问笔录》、</w:t>
      </w:r>
      <w:r>
        <w:rPr>
          <w:rFonts w:hint="eastAsia" w:ascii="仿宋_GB2312" w:eastAsia="仿宋_GB2312" w:cs="仿宋_GB2312"/>
          <w:color w:val="000000"/>
          <w:sz w:val="32"/>
          <w:szCs w:val="32"/>
        </w:rPr>
        <w:t>现场照片</w:t>
      </w:r>
      <w:r>
        <w:rPr>
          <w:rFonts w:hint="eastAsia" w:ascii="仿宋_GB2312" w:eastAsia="仿宋_GB2312" w:cs="仿宋_GB2312"/>
          <w:sz w:val="32"/>
          <w:szCs w:val="32"/>
        </w:rPr>
        <w:t>等证据为凭。</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32"/>
        </w:rPr>
      </w:pPr>
      <w:r>
        <w:rPr>
          <w:rFonts w:hint="eastAsia" w:ascii="仿宋_GB2312" w:hAnsi="??_GB2312" w:eastAsia="仿宋_GB2312" w:cs="仿宋_GB2312"/>
          <w:sz w:val="32"/>
          <w:szCs w:val="32"/>
        </w:rPr>
        <w:t>你</w:t>
      </w:r>
      <w:r>
        <w:rPr>
          <w:rFonts w:hint="eastAsia" w:ascii="仿宋_GB2312" w:hAnsi="Times New Roman" w:eastAsia="仿宋_GB2312" w:cs="仿宋_GB2312"/>
          <w:color w:val="000000"/>
          <w:sz w:val="32"/>
          <w:szCs w:val="32"/>
          <w:lang w:eastAsia="zh-CN"/>
        </w:rPr>
        <w:t>饭店</w:t>
      </w:r>
      <w:r>
        <w:rPr>
          <w:rFonts w:hint="eastAsia" w:ascii="仿宋_GB2312" w:hAnsi="??_GB2312" w:eastAsia="仿宋_GB2312" w:cs="仿宋_GB2312"/>
          <w:sz w:val="32"/>
          <w:szCs w:val="32"/>
        </w:rPr>
        <w:t>的以上行</w:t>
      </w:r>
      <w:r>
        <w:rPr>
          <w:rFonts w:hint="eastAsia" w:ascii="仿宋_GB2312" w:hAnsi="宋体" w:eastAsia="仿宋_GB2312" w:cs="仿宋_GB2312"/>
          <w:sz w:val="32"/>
          <w:szCs w:val="32"/>
        </w:rPr>
        <w:t>为</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_GB2312" w:eastAsia="仿宋_GB2312" w:cs="仿宋_GB2312"/>
          <w:sz w:val="32"/>
          <w:szCs w:val="32"/>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000000"/>
          <w:sz w:val="32"/>
          <w:szCs w:val="32"/>
        </w:rPr>
      </w:pPr>
      <w:r>
        <w:rPr>
          <w:rFonts w:hint="eastAsia" w:ascii="仿宋_GB2312" w:hAnsi="宋体" w:eastAsia="仿宋_GB2312" w:cs="仿宋_GB2312"/>
          <w:sz w:val="32"/>
          <w:szCs w:val="32"/>
        </w:rPr>
        <w:t>应</w:t>
      </w:r>
      <w:r>
        <w:rPr>
          <w:rFonts w:hint="eastAsia" w:ascii="仿宋_GB2312" w:hAnsi="??_GB2312" w:eastAsia="仿宋_GB2312" w:cs="仿宋_GB2312"/>
          <w:sz w:val="32"/>
          <w:szCs w:val="32"/>
        </w:rPr>
        <w:t>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_GB2312" w:eastAsia="仿宋_GB2312" w:cs="仿宋_GB2312"/>
          <w:sz w:val="32"/>
          <w:szCs w:val="32"/>
          <w:shd w:val="clear" w:color="auto" w:fill="FFFFFF"/>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定予以</w:t>
      </w:r>
      <w:r>
        <w:rPr>
          <w:rFonts w:hint="eastAsia" w:ascii="仿宋_GB2312" w:hAnsi="宋体" w:eastAsia="仿宋_GB2312" w:cs="仿宋_GB2312"/>
          <w:sz w:val="32"/>
          <w:szCs w:val="32"/>
        </w:rPr>
        <w:t>处罚</w:t>
      </w:r>
      <w:r>
        <w:rPr>
          <w:rFonts w:hint="eastAsia" w:ascii="仿宋_GB2312" w:hAnsi="??_GB2312" w:eastAsia="仿宋_GB2312" w:cs="仿宋_GB2312"/>
          <w:sz w:val="32"/>
          <w:szCs w:val="32"/>
        </w:rPr>
        <w:t>。</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二、责令改正行政命令及改正情况</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日向你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下达了《责令改正违法行为决定书》（</w:t>
      </w:r>
      <w:r>
        <w:rPr>
          <w:rFonts w:hint="eastAsia" w:ascii="仿宋_GB2312" w:eastAsia="仿宋_GB2312" w:cs="仿宋_GB2312"/>
          <w:sz w:val="32"/>
          <w:szCs w:val="32"/>
          <w:lang w:eastAsia="zh-CN"/>
        </w:rPr>
        <w:t>昆</w:t>
      </w:r>
      <w:r>
        <w:rPr>
          <w:rFonts w:hint="eastAsia" w:ascii="仿宋_GB2312" w:eastAsia="仿宋_GB2312" w:cs="仿宋_GB2312"/>
          <w:sz w:val="32"/>
          <w:szCs w:val="32"/>
        </w:rPr>
        <w:t>生环改</w:t>
      </w:r>
      <w:r>
        <w:rPr>
          <w:rFonts w:ascii="仿宋_GB2312" w:eastAsia="仿宋_GB2312" w:cs="仿宋_GB2312"/>
          <w:sz w:val="32"/>
          <w:szCs w:val="32"/>
        </w:rPr>
        <w:t>[2023]</w:t>
      </w:r>
      <w:r>
        <w:rPr>
          <w:rFonts w:hint="eastAsia" w:ascii="仿宋_GB2312" w:eastAsia="仿宋_GB2312" w:cs="仿宋_GB2312"/>
          <w:sz w:val="32"/>
          <w:szCs w:val="32"/>
          <w:lang w:val="en-US" w:eastAsia="zh-CN"/>
        </w:rPr>
        <w:t>14-04</w:t>
      </w:r>
      <w:r>
        <w:rPr>
          <w:rFonts w:hint="eastAsia" w:ascii="仿宋_GB2312" w:eastAsia="仿宋_GB2312" w:cs="仿宋_GB2312"/>
          <w:sz w:val="32"/>
          <w:szCs w:val="32"/>
        </w:rPr>
        <w:t>号），责令你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日前完成油烟净化器的安装并正常使用。</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仿宋_GB2312" w:eastAsia="仿宋_GB2312" w:cs="仿宋_GB2312"/>
          <w:sz w:val="32"/>
          <w:szCs w:val="32"/>
        </w:rPr>
        <w:t>富民县生态环境保护综合行政执法大队执法人员2023</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11</w:t>
      </w:r>
      <w:r>
        <w:rPr>
          <w:rFonts w:hint="eastAsia" w:ascii="仿宋_GB2312" w:eastAsia="仿宋_GB2312" w:cs="仿宋_GB2312"/>
          <w:color w:val="auto"/>
          <w:sz w:val="32"/>
          <w:szCs w:val="32"/>
        </w:rPr>
        <w:t>月</w:t>
      </w:r>
      <w:r>
        <w:rPr>
          <w:rFonts w:hint="eastAsia" w:ascii="仿宋_GB2312" w:eastAsia="仿宋_GB2312" w:cs="仿宋_GB2312"/>
          <w:color w:val="auto"/>
          <w:sz w:val="32"/>
          <w:szCs w:val="32"/>
          <w:lang w:val="en-US" w:eastAsia="zh-CN"/>
        </w:rPr>
        <w:t>10</w:t>
      </w:r>
      <w:r>
        <w:rPr>
          <w:rFonts w:hint="eastAsia" w:ascii="仿宋_GB2312" w:eastAsia="仿宋_GB2312" w:cs="仿宋_GB2312"/>
          <w:color w:val="auto"/>
          <w:sz w:val="32"/>
          <w:szCs w:val="32"/>
        </w:rPr>
        <w:t>日</w:t>
      </w:r>
      <w:r>
        <w:rPr>
          <w:rFonts w:hint="eastAsia" w:ascii="仿宋_GB2312" w:eastAsia="仿宋_GB2312" w:cs="仿宋_GB2312"/>
          <w:sz w:val="32"/>
          <w:szCs w:val="32"/>
        </w:rPr>
        <w:t>对</w:t>
      </w:r>
      <w:r>
        <w:rPr>
          <w:rFonts w:hint="eastAsia" w:ascii="仿宋_GB2312" w:hAnsi="仿宋_GB2312" w:eastAsia="仿宋_GB2312" w:cs="仿宋_GB2312"/>
          <w:kern w:val="2"/>
          <w:sz w:val="32"/>
          <w:szCs w:val="32"/>
          <w:lang w:val="en-US" w:eastAsia="zh-CN" w:bidi="ar"/>
        </w:rPr>
        <w:t>富民县鑫源阁饭店</w:t>
      </w:r>
      <w:r>
        <w:rPr>
          <w:rFonts w:hint="eastAsia" w:ascii="仿宋_GB2312" w:eastAsia="仿宋_GB2312" w:cs="仿宋_GB2312"/>
          <w:sz w:val="32"/>
          <w:szCs w:val="32"/>
        </w:rPr>
        <w:t>整改情况进行检查，你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按照《责令改正违法行为决定书》时限要求，完成了油烟净化器的安装并正常使用。</w:t>
      </w: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已完全履行《责令改正违法行为决定书》的要求，安装了油烟净化器</w:t>
      </w:r>
      <w:r>
        <w:rPr>
          <w:rFonts w:ascii="仿宋_GB2312" w:eastAsia="仿宋_GB2312" w:cs="仿宋_GB2312"/>
          <w:sz w:val="32"/>
          <w:szCs w:val="32"/>
        </w:rPr>
        <w:t xml:space="preserve"> </w:t>
      </w:r>
      <w:r>
        <w:rPr>
          <w:rFonts w:hint="eastAsia" w:ascii="仿宋_GB2312" w:eastAsia="仿宋_GB2312" w:cs="仿宋_GB2312"/>
          <w:sz w:val="32"/>
          <w:szCs w:val="32"/>
        </w:rPr>
        <w:t>并正常使用。根据《中华人民共和国行政处罚法》第三十三条第一款</w:t>
      </w:r>
      <w:r>
        <w:rPr>
          <w:rFonts w:ascii="仿宋_GB2312" w:eastAsia="仿宋_GB2312" w:cs="仿宋_GB2312"/>
          <w:sz w:val="32"/>
          <w:szCs w:val="32"/>
        </w:rPr>
        <w:t xml:space="preserve"> </w:t>
      </w:r>
      <w:r>
        <w:rPr>
          <w:rFonts w:hint="eastAsia" w:ascii="仿宋_GB2312" w:eastAsia="仿宋_GB2312" w:cs="仿宋_GB2312"/>
          <w:sz w:val="32"/>
          <w:szCs w:val="32"/>
        </w:rPr>
        <w:t>“违法行为轻微并及时改正，没有造成危害后果的，不予行政处罚。初次违法且危害后果轻微并及时改正的，可以不予行政处罚”之规定，参照《昆明市生态环境行政处罚自由裁量规则和基准实施细则（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年版）》第十三条第十七项有下列情形之一的，可以不予处罚：“（十七）其他违法行为轻微并及时纠正，没有造成危害后果的。”的规定，经我局会议研究讨论，决定对你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违反大气污染防治法的环境违法行为作出以下决定：</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根据《中华人民共和国行政处罚》第三十一条第三款“对当事人的违法行为依法不予行政处罚的，行政机关应当对当事人进行教育。”之规定，我局对你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教育如下：</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kern w:val="0"/>
          <w:sz w:val="32"/>
          <w:szCs w:val="32"/>
        </w:rPr>
        <w:t>请你</w:t>
      </w:r>
      <w:r>
        <w:rPr>
          <w:rFonts w:hint="eastAsia" w:ascii="仿宋_GB2312" w:hAnsi="仿宋_GB2312" w:eastAsia="仿宋_GB2312" w:cs="仿宋_GB2312"/>
          <w:kern w:val="0"/>
          <w:sz w:val="32"/>
          <w:szCs w:val="32"/>
          <w:lang w:eastAsia="zh-CN"/>
        </w:rPr>
        <w:t>饭店</w:t>
      </w:r>
      <w:r>
        <w:rPr>
          <w:rFonts w:hint="eastAsia" w:ascii="仿宋_GB2312" w:hAnsi="仿宋_GB2312" w:eastAsia="仿宋_GB2312" w:cs="仿宋_GB2312"/>
          <w:kern w:val="0"/>
          <w:sz w:val="32"/>
          <w:szCs w:val="32"/>
        </w:rPr>
        <w:t>严格履行生态环境保护义务，</w:t>
      </w:r>
      <w:r>
        <w:rPr>
          <w:rFonts w:hint="eastAsia" w:ascii="仿宋_GB2312" w:eastAsia="仿宋_GB2312" w:cs="仿宋_GB2312"/>
          <w:color w:val="000000"/>
          <w:sz w:val="32"/>
          <w:szCs w:val="32"/>
        </w:rPr>
        <w:t>保持油烟净化正常使用、运行，保证油烟达标排放，防止对附近居民的正常生活环境造成污染。</w:t>
      </w: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如不服本处罚决定，可在接到本决定书之日起六十日内向</w:t>
      </w:r>
      <w:r>
        <w:rPr>
          <w:rFonts w:hint="eastAsia" w:ascii="仿宋_GB2312" w:eastAsia="仿宋_GB2312" w:cs="仿宋_GB2312"/>
          <w:sz w:val="32"/>
          <w:szCs w:val="32"/>
          <w:lang w:eastAsia="zh-CN"/>
        </w:rPr>
        <w:t>昆明市</w:t>
      </w:r>
      <w:r>
        <w:rPr>
          <w:rFonts w:hint="eastAsia" w:ascii="仿宋_GB2312" w:eastAsia="仿宋_GB2312" w:cs="仿宋_GB2312"/>
          <w:sz w:val="32"/>
          <w:szCs w:val="32"/>
        </w:rPr>
        <w:t>人民政府申请复议，也可以在六个月内直接向</w:t>
      </w:r>
      <w:r>
        <w:rPr>
          <w:rFonts w:hint="eastAsia" w:ascii="仿宋_GB2312" w:eastAsia="仿宋_GB2312" w:cs="仿宋_GB2312"/>
          <w:sz w:val="32"/>
          <w:szCs w:val="32"/>
          <w:lang w:eastAsia="zh-CN"/>
        </w:rPr>
        <w:t>昆明铁路运输法院</w:t>
      </w:r>
      <w:r>
        <w:rPr>
          <w:rFonts w:hint="eastAsia" w:ascii="仿宋_GB2312" w:eastAsia="仿宋_GB2312" w:cs="仿宋_GB2312"/>
          <w:sz w:val="32"/>
          <w:szCs w:val="32"/>
        </w:rPr>
        <w:t>提起行政诉讼。</w:t>
      </w:r>
      <w:r>
        <w:rPr>
          <w:rFonts w:hint="eastAsia" w:ascii="仿宋_GB2312" w:eastAsia="仿宋_GB2312" w:cs="仿宋_GB2312"/>
          <w:sz w:val="32"/>
          <w:szCs w:val="32"/>
          <w:lang w:eastAsia="zh-CN"/>
        </w:rPr>
        <w:t>申请行政复议或者行政诉讼，不停止行政处罚决定的执行。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逾期不申请行政复议，也不向人民法院提起行政诉讼，又不履行本处罚决定的，我局将依法申请人民法院强制执行。</w:t>
      </w:r>
    </w:p>
    <w:p>
      <w:pPr>
        <w:keepNext w:val="0"/>
        <w:keepLines w:val="0"/>
        <w:widowControl/>
        <w:suppressLineNumbers w:val="0"/>
        <w:spacing w:before="0" w:beforeAutospacing="0" w:after="0" w:afterAutospacing="0" w:line="520" w:lineRule="exact"/>
        <w:ind w:left="0" w:right="0" w:firstLine="960" w:firstLineChars="3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联系人：何玉萍</w:t>
      </w:r>
    </w:p>
    <w:p>
      <w:pPr>
        <w:keepNext w:val="0"/>
        <w:keepLines w:val="0"/>
        <w:widowControl/>
        <w:suppressLineNumbers w:val="0"/>
        <w:spacing w:before="0" w:beforeAutospacing="0" w:after="0" w:afterAutospacing="0" w:line="52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联系电话：68810036</w:t>
      </w:r>
    </w:p>
    <w:p>
      <w:pPr>
        <w:keepNext w:val="0"/>
        <w:keepLines w:val="0"/>
        <w:widowControl/>
        <w:suppressLineNumbers w:val="0"/>
        <w:ind w:firstLine="960" w:firstLineChars="300"/>
        <w:jc w:val="left"/>
      </w:pPr>
      <w:r>
        <w:rPr>
          <w:rFonts w:hint="eastAsia" w:ascii="仿宋_GB2312" w:hAnsi="仿宋_GB2312" w:eastAsia="仿宋_GB2312" w:cs="仿宋_GB2312"/>
          <w:kern w:val="2"/>
          <w:sz w:val="32"/>
          <w:szCs w:val="32"/>
          <w:lang w:val="en-US" w:eastAsia="zh-CN" w:bidi="ar"/>
        </w:rPr>
        <w:t>地址：富民县环城南路358号</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overflowPunct/>
        <w:topLinePunct w:val="0"/>
        <w:autoSpaceDE/>
        <w:autoSpaceDN/>
        <w:bidi w:val="0"/>
        <w:adjustRightInd/>
        <w:snapToGrid/>
        <w:spacing w:line="560" w:lineRule="exact"/>
        <w:ind w:firstLine="4160" w:firstLineChars="1300"/>
        <w:textAlignment w:val="auto"/>
        <w:rPr>
          <w:rFonts w:ascii="仿宋_GB2312" w:hAnsi="仿宋_GB2312" w:eastAsia="仿宋_GB2312" w:cs="Times New Roman"/>
          <w:kern w:val="21"/>
          <w:sz w:val="32"/>
          <w:szCs w:val="32"/>
        </w:rPr>
      </w:pPr>
    </w:p>
    <w:p>
      <w:pPr>
        <w:keepNext w:val="0"/>
        <w:keepLines w:val="0"/>
        <w:pageBreakBefore w:val="0"/>
        <w:kinsoku/>
        <w:overflowPunct/>
        <w:topLinePunct w:val="0"/>
        <w:autoSpaceDE/>
        <w:autoSpaceDN/>
        <w:bidi w:val="0"/>
        <w:adjustRightInd/>
        <w:snapToGrid/>
        <w:spacing w:line="560" w:lineRule="exact"/>
        <w:ind w:firstLine="5440" w:firstLineChars="1700"/>
        <w:textAlignment w:val="auto"/>
        <w:rPr>
          <w:rFonts w:ascii="仿宋_GB2312" w:hAnsi="仿宋_GB2312" w:eastAsia="仿宋_GB2312" w:cs="Times New Roman"/>
          <w:color w:val="auto"/>
          <w:spacing w:val="8"/>
          <w:kern w:val="0"/>
          <w:sz w:val="32"/>
          <w:szCs w:val="32"/>
        </w:rPr>
      </w:pPr>
      <w:r>
        <w:rPr>
          <w:rFonts w:hint="eastAsia" w:ascii="仿宋_GB2312" w:hAnsi="仿宋_GB2312" w:eastAsia="仿宋_GB2312" w:cs="仿宋_GB2312"/>
          <w:color w:val="auto"/>
          <w:kern w:val="21"/>
          <w:sz w:val="32"/>
          <w:szCs w:val="32"/>
        </w:rPr>
        <w:t>昆明市生态环境局</w:t>
      </w: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spacing w:val="8"/>
          <w:kern w:val="0"/>
          <w:sz w:val="32"/>
          <w:szCs w:val="32"/>
        </w:rPr>
        <w:t>　　　　　　　　　　</w:t>
      </w:r>
    </w:p>
    <w:p>
      <w:pPr>
        <w:keepNext w:val="0"/>
        <w:keepLines w:val="0"/>
        <w:pageBreakBefore w:val="0"/>
        <w:widowControl/>
        <w:kinsoku/>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kern w:val="21"/>
          <w:sz w:val="32"/>
          <w:szCs w:val="32"/>
        </w:rPr>
      </w:pP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kern w:val="21"/>
          <w:sz w:val="32"/>
          <w:szCs w:val="32"/>
        </w:rPr>
        <w:t xml:space="preserve">  </w:t>
      </w:r>
      <w:r>
        <w:rPr>
          <w:rFonts w:hint="eastAsia" w:ascii="仿宋_GB2312" w:hAnsi="仿宋_GB2312" w:eastAsia="仿宋_GB2312" w:cs="仿宋_GB2312"/>
          <w:color w:val="auto"/>
          <w:kern w:val="21"/>
          <w:sz w:val="32"/>
          <w:szCs w:val="32"/>
          <w:lang w:val="en-US" w:eastAsia="zh-CN"/>
        </w:rPr>
        <w:t xml:space="preserve">       </w:t>
      </w:r>
      <w:r>
        <w:rPr>
          <w:rFonts w:hint="eastAsia" w:ascii="仿宋_GB2312" w:hAnsi="仿宋_GB2312" w:eastAsia="仿宋_GB2312" w:cs="仿宋_GB2312"/>
          <w:color w:val="auto"/>
          <w:kern w:val="21"/>
          <w:sz w:val="32"/>
          <w:szCs w:val="32"/>
        </w:rPr>
        <w:t>2023年</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rPr>
        <w:t>月</w:t>
      </w:r>
      <w:r>
        <w:rPr>
          <w:rFonts w:hint="eastAsia" w:ascii="仿宋_GB2312" w:hAnsi="仿宋_GB2312" w:eastAsia="仿宋_GB2312" w:cs="仿宋_GB2312"/>
          <w:color w:val="auto"/>
          <w:kern w:val="21"/>
          <w:sz w:val="32"/>
          <w:szCs w:val="32"/>
          <w:lang w:val="en-US" w:eastAsia="zh-CN"/>
        </w:rPr>
        <w:t>25</w:t>
      </w:r>
      <w:r>
        <w:rPr>
          <w:rFonts w:hint="eastAsia" w:ascii="仿宋_GB2312" w:hAnsi="仿宋_GB2312" w:eastAsia="仿宋_GB2312" w:cs="仿宋_GB2312"/>
          <w:color w:val="auto"/>
          <w:kern w:val="21"/>
          <w:sz w:val="32"/>
          <w:szCs w:val="32"/>
        </w:rPr>
        <w:t>日</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w:t>
      </w: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pPr>
        <w:tabs>
          <w:tab w:val="left" w:pos="300"/>
          <w:tab w:val="center" w:pos="4365"/>
          <w:tab w:val="left" w:pos="6345"/>
        </w:tabs>
        <w:spacing w:line="180" w:lineRule="exact"/>
        <w:jc w:val="center"/>
        <w:rPr>
          <w:rFonts w:ascii="??_GB2312" w:eastAsia="Times New Roman" w:cs="Times New Roman"/>
          <w:b/>
          <w:bCs/>
          <w:sz w:val="36"/>
          <w:szCs w:val="36"/>
          <w:u w:val="single"/>
        </w:rPr>
      </w:pPr>
    </w:p>
    <w:tbl>
      <w:tblPr>
        <w:tblStyle w:val="6"/>
        <w:tblW w:w="8720" w:type="dxa"/>
        <w:jc w:val="center"/>
        <w:tblInd w:w="0" w:type="dxa"/>
        <w:tblLayout w:type="fixed"/>
        <w:tblCellMar>
          <w:top w:w="0" w:type="dxa"/>
          <w:left w:w="108" w:type="dxa"/>
          <w:bottom w:w="0" w:type="dxa"/>
          <w:right w:w="108" w:type="dxa"/>
        </w:tblCellMar>
      </w:tblPr>
      <w:tblGrid>
        <w:gridCol w:w="2551"/>
        <w:gridCol w:w="6169"/>
      </w:tblGrid>
      <w:tr>
        <w:tblPrEx>
          <w:tblLayout w:type="fixed"/>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default" w:ascii="宋体" w:cs="Times New Roman"/>
                <w:color w:val="000000"/>
                <w:spacing w:val="8"/>
                <w:kern w:val="0"/>
                <w:sz w:val="24"/>
                <w:szCs w:val="24"/>
              </w:rPr>
            </w:pPr>
            <w:r>
              <w:rPr>
                <w:rFonts w:hint="eastAsia" w:ascii="宋体" w:hAnsi="宋体" w:cs="宋体"/>
                <w:snapToGrid w:val="0"/>
                <w:kern w:val="0"/>
                <w:sz w:val="24"/>
                <w:szCs w:val="24"/>
              </w:rPr>
              <w:t>昆明市生态环境局《</w:t>
            </w:r>
            <w:r>
              <w:rPr>
                <w:rFonts w:hint="eastAsia" w:ascii="宋体" w:hAnsi="宋体" w:cs="宋体"/>
                <w:color w:val="000000"/>
                <w:spacing w:val="8"/>
                <w:kern w:val="0"/>
                <w:sz w:val="24"/>
                <w:szCs w:val="24"/>
              </w:rPr>
              <w:t>不予行政处罚决定书》</w:t>
            </w:r>
          </w:p>
          <w:p>
            <w:pPr>
              <w:keepNext w:val="0"/>
              <w:keepLines w:val="0"/>
              <w:widowControl/>
              <w:suppressLineNumbers w:val="0"/>
              <w:tabs>
                <w:tab w:val="left" w:pos="0"/>
              </w:tabs>
              <w:snapToGrid w:val="0"/>
              <w:spacing w:before="0" w:beforeAutospacing="0" w:after="0" w:afterAutospacing="0" w:line="400" w:lineRule="exact"/>
              <w:ind w:left="0" w:right="0"/>
              <w:rPr>
                <w:rFonts w:hint="default" w:ascii="??_GB2312" w:eastAsia="Times New Roman" w:cs="Times New Roman"/>
                <w:sz w:val="24"/>
                <w:szCs w:val="24"/>
              </w:rPr>
            </w:pPr>
            <w:r>
              <w:rPr>
                <w:rFonts w:hint="eastAsia" w:ascii="宋体" w:hAnsi="宋体" w:cs="宋体"/>
                <w:spacing w:val="8"/>
                <w:kern w:val="0"/>
                <w:sz w:val="24"/>
                <w:szCs w:val="24"/>
                <w:lang w:eastAsia="zh-CN"/>
              </w:rPr>
              <w:t>昆</w:t>
            </w:r>
            <w:r>
              <w:rPr>
                <w:rFonts w:hint="eastAsia" w:ascii="宋体" w:hAnsi="宋体" w:cs="宋体"/>
                <w:spacing w:val="8"/>
                <w:kern w:val="0"/>
                <w:sz w:val="24"/>
                <w:szCs w:val="24"/>
              </w:rPr>
              <w:t>生环不予罚〔</w:t>
            </w:r>
            <w:r>
              <w:rPr>
                <w:rFonts w:hint="default" w:ascii="宋体" w:hAnsi="宋体" w:cs="宋体"/>
                <w:spacing w:val="8"/>
                <w:kern w:val="0"/>
                <w:sz w:val="24"/>
                <w:szCs w:val="24"/>
                <w:highlight w:val="none"/>
              </w:rPr>
              <w:t>2023</w:t>
            </w:r>
            <w:r>
              <w:rPr>
                <w:rFonts w:hint="eastAsia" w:ascii="宋体" w:hAnsi="宋体" w:cs="宋体"/>
                <w:spacing w:val="8"/>
                <w:kern w:val="0"/>
                <w:sz w:val="24"/>
                <w:szCs w:val="24"/>
                <w:highlight w:val="none"/>
              </w:rPr>
              <w:t>〕</w:t>
            </w:r>
            <w:r>
              <w:rPr>
                <w:rFonts w:hint="eastAsia" w:ascii="宋体" w:hAnsi="宋体" w:cs="宋体"/>
                <w:color w:val="auto"/>
                <w:spacing w:val="8"/>
                <w:kern w:val="0"/>
                <w:sz w:val="24"/>
                <w:szCs w:val="24"/>
                <w:highlight w:val="none"/>
                <w:lang w:val="en-US" w:eastAsia="zh-CN"/>
              </w:rPr>
              <w:t>14-10</w:t>
            </w:r>
            <w:r>
              <w:rPr>
                <w:rFonts w:hint="eastAsia" w:ascii="宋体" w:hAnsi="宋体" w:cs="宋体"/>
                <w:color w:val="auto"/>
                <w:spacing w:val="8"/>
                <w:kern w:val="0"/>
                <w:sz w:val="24"/>
                <w:szCs w:val="24"/>
                <w:highlight w:val="none"/>
              </w:rPr>
              <w:t>号</w:t>
            </w: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受送达人名称</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cs="Times New Roman"/>
                <w:sz w:val="28"/>
                <w:szCs w:val="28"/>
              </w:rPr>
            </w:pPr>
          </w:p>
          <w:p>
            <w:pPr>
              <w:keepNext w:val="0"/>
              <w:keepLines w:val="0"/>
              <w:suppressLineNumbers w:val="0"/>
              <w:spacing w:before="0" w:beforeAutospacing="0" w:after="0" w:afterAutospacing="0" w:line="300" w:lineRule="exact"/>
              <w:ind w:left="0" w:right="0"/>
              <w:rPr>
                <w:rFonts w:hint="default" w:ascii="宋体" w:cs="Times New Roman"/>
                <w:sz w:val="28"/>
                <w:szCs w:val="28"/>
              </w:rPr>
            </w:pPr>
            <w:r>
              <w:rPr>
                <w:rFonts w:hint="eastAsia" w:ascii="仿宋_GB2312" w:hAnsi="仿宋_GB2312" w:eastAsia="仿宋_GB2312" w:cs="仿宋_GB2312"/>
                <w:kern w:val="2"/>
                <w:sz w:val="28"/>
                <w:szCs w:val="28"/>
                <w:lang w:val="en-US" w:eastAsia="zh-CN" w:bidi="ar"/>
              </w:rPr>
              <w:t>富民县鑫源阁饭店</w:t>
            </w:r>
            <w:r>
              <w:rPr>
                <w:rFonts w:hint="default" w:ascii="??_GB2312" w:hAnsi="Times New Roman" w:cs="??_GB2312"/>
                <w:color w:val="000000"/>
                <w:sz w:val="28"/>
                <w:szCs w:val="28"/>
              </w:rPr>
              <w:t xml:space="preserve"> </w:t>
            </w:r>
          </w:p>
        </w:tc>
      </w:tr>
      <w:tr>
        <w:tblPrEx>
          <w:tblLayout w:type="fixed"/>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地</w:t>
            </w:r>
            <w:r>
              <w:rPr>
                <w:rFonts w:hint="default"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cs="Times New Roman"/>
              </w:rPr>
            </w:pPr>
          </w:p>
          <w:p>
            <w:pPr>
              <w:keepNext w:val="0"/>
              <w:keepLines w:val="0"/>
              <w:suppressLineNumbers w:val="0"/>
              <w:spacing w:before="0" w:beforeAutospacing="0" w:after="0" w:afterAutospacing="0" w:line="300" w:lineRule="exact"/>
              <w:ind w:left="0" w:right="0"/>
              <w:jc w:val="center"/>
              <w:rPr>
                <w:rFonts w:hint="default" w:ascii="宋体" w:cs="Times New Roman"/>
              </w:rPr>
            </w:pP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方</w:t>
            </w:r>
            <w:r>
              <w:rPr>
                <w:rFonts w:hint="default"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宋体" w:cs="Times New Roman"/>
                <w:sz w:val="30"/>
                <w:szCs w:val="30"/>
              </w:rPr>
            </w:pPr>
            <w:r>
              <w:rPr>
                <w:rFonts w:hint="eastAsia" w:ascii="宋体" w:hAnsi="宋体" w:cs="宋体"/>
                <w:sz w:val="30"/>
                <w:szCs w:val="30"/>
              </w:rPr>
              <w:t>直接送达</w:t>
            </w:r>
            <w:r>
              <w:rPr>
                <w:rFonts w:hint="default" w:ascii="宋体" w:hAnsi="宋体" w:cs="宋体"/>
                <w:sz w:val="30"/>
                <w:szCs w:val="30"/>
              </w:rPr>
              <w:t xml:space="preserve">(   )  </w:t>
            </w:r>
            <w:r>
              <w:rPr>
                <w:rFonts w:hint="eastAsia" w:ascii="宋体" w:hAnsi="宋体" w:cs="宋体"/>
                <w:sz w:val="30"/>
                <w:szCs w:val="30"/>
              </w:rPr>
              <w:t>留置送达</w:t>
            </w:r>
            <w:r>
              <w:rPr>
                <w:rFonts w:hint="default" w:ascii="宋体" w:hAnsi="宋体" w:cs="宋体"/>
                <w:sz w:val="30"/>
                <w:szCs w:val="30"/>
              </w:rPr>
              <w:t>(   )</w:t>
            </w:r>
          </w:p>
          <w:p>
            <w:pPr>
              <w:keepNext w:val="0"/>
              <w:keepLines w:val="0"/>
              <w:suppressLineNumbers w:val="0"/>
              <w:spacing w:before="0" w:beforeAutospacing="0" w:after="0" w:afterAutospacing="0" w:line="500" w:lineRule="exact"/>
              <w:ind w:left="0" w:right="0"/>
              <w:rPr>
                <w:rFonts w:hint="default" w:ascii="宋体" w:cs="Times New Roman"/>
              </w:rPr>
            </w:pPr>
            <w:r>
              <w:rPr>
                <w:rFonts w:hint="eastAsia" w:ascii="宋体" w:hAnsi="宋体" w:cs="宋体"/>
                <w:sz w:val="30"/>
                <w:szCs w:val="30"/>
              </w:rPr>
              <w:t>邮寄送达</w:t>
            </w:r>
            <w:r>
              <w:rPr>
                <w:rFonts w:hint="default" w:ascii="宋体" w:hAnsi="宋体" w:cs="宋体"/>
                <w:sz w:val="30"/>
                <w:szCs w:val="30"/>
              </w:rPr>
              <w:t xml:space="preserve">(   )  </w:t>
            </w:r>
            <w:r>
              <w:rPr>
                <w:rFonts w:hint="eastAsia" w:ascii="宋体" w:hAnsi="宋体" w:cs="宋体"/>
                <w:sz w:val="30"/>
                <w:szCs w:val="30"/>
              </w:rPr>
              <w:t>公告送达</w:t>
            </w:r>
            <w:r>
              <w:rPr>
                <w:rFonts w:hint="default" w:ascii="宋体" w:hAnsi="宋体" w:cs="宋体"/>
                <w:sz w:val="30"/>
                <w:szCs w:val="30"/>
              </w:rPr>
              <w:t>(   )</w:t>
            </w:r>
          </w:p>
        </w:tc>
      </w:tr>
      <w:tr>
        <w:tblPrEx>
          <w:tblLayout w:type="fixed"/>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收件人签字</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（或盖章）</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rPr>
                <w:rFonts w:hint="default" w:ascii="宋体" w:cs="Times New Roman"/>
                <w:sz w:val="30"/>
                <w:szCs w:val="30"/>
              </w:rPr>
            </w:pPr>
            <w:r>
              <w:rPr>
                <w:rFonts w:hint="eastAsia" w:ascii="宋体" w:hAnsi="宋体" w:cs="宋体"/>
                <w:sz w:val="30"/>
                <w:szCs w:val="30"/>
              </w:rPr>
              <w:t>（与受送达人的关系：</w:t>
            </w:r>
            <w:r>
              <w:rPr>
                <w:rFonts w:hint="default" w:ascii="宋体" w:hAnsi="宋体" w:cs="宋体"/>
                <w:sz w:val="30"/>
                <w:szCs w:val="30"/>
              </w:rPr>
              <w:t xml:space="preserve">                 </w:t>
            </w:r>
            <w:r>
              <w:rPr>
                <w:rFonts w:hint="eastAsia" w:ascii="宋体" w:hAnsi="宋体" w:cs="宋体"/>
                <w:sz w:val="30"/>
                <w:szCs w:val="30"/>
              </w:rPr>
              <w:t>）</w:t>
            </w:r>
          </w:p>
          <w:p>
            <w:pPr>
              <w:keepNext w:val="0"/>
              <w:keepLines w:val="0"/>
              <w:suppressLineNumbers w:val="0"/>
              <w:spacing w:before="0" w:beforeAutospacing="0" w:after="0" w:afterAutospacing="0" w:line="300" w:lineRule="exact"/>
              <w:ind w:left="0" w:right="0"/>
              <w:rPr>
                <w:rFonts w:hint="default" w:ascii="宋体" w:cs="Times New Roman"/>
                <w:sz w:val="30"/>
                <w:szCs w:val="30"/>
              </w:rPr>
            </w:pPr>
          </w:p>
          <w:p>
            <w:pPr>
              <w:keepNext w:val="0"/>
              <w:keepLines w:val="0"/>
              <w:suppressLineNumbers w:val="0"/>
              <w:spacing w:before="0" w:beforeAutospacing="0" w:after="0" w:afterAutospacing="0" w:line="300" w:lineRule="exact"/>
              <w:ind w:left="0" w:right="0"/>
              <w:jc w:val="center"/>
              <w:rPr>
                <w:rFonts w:hint="default" w:ascii="宋体" w:cs="Times New Roman"/>
              </w:rPr>
            </w:pPr>
            <w:r>
              <w:rPr>
                <w:rFonts w:hint="eastAsia" w:ascii="宋体" w:hAnsi="宋体" w:cs="宋体"/>
                <w:sz w:val="30"/>
                <w:szCs w:val="30"/>
              </w:rPr>
              <w:t>年</w:t>
            </w:r>
            <w:r>
              <w:rPr>
                <w:rFonts w:hint="default" w:ascii="宋体" w:hAnsi="宋体" w:cs="宋体"/>
                <w:sz w:val="30"/>
                <w:szCs w:val="30"/>
              </w:rPr>
              <w:t xml:space="preserve">   </w:t>
            </w:r>
            <w:r>
              <w:rPr>
                <w:rFonts w:hint="eastAsia" w:ascii="宋体" w:hAnsi="宋体" w:cs="宋体"/>
                <w:sz w:val="30"/>
                <w:szCs w:val="30"/>
              </w:rPr>
              <w:t>月</w:t>
            </w:r>
            <w:r>
              <w:rPr>
                <w:rFonts w:hint="default" w:ascii="宋体" w:hAnsi="宋体" w:cs="宋体"/>
                <w:sz w:val="30"/>
                <w:szCs w:val="30"/>
              </w:rPr>
              <w:t xml:space="preserve">  </w:t>
            </w:r>
            <w:r>
              <w:rPr>
                <w:rFonts w:hint="eastAsia" w:ascii="宋体" w:hAnsi="宋体" w:cs="宋体"/>
                <w:sz w:val="30"/>
                <w:szCs w:val="30"/>
              </w:rPr>
              <w:t>日</w:t>
            </w:r>
          </w:p>
        </w:tc>
      </w:tr>
      <w:tr>
        <w:tblPrEx>
          <w:tblLayout w:type="fixed"/>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00" w:lineRule="exact"/>
              <w:ind w:left="0" w:right="0"/>
              <w:jc w:val="center"/>
              <w:rPr>
                <w:rFonts w:hint="default" w:ascii="宋体" w:cs="Times New Roman"/>
              </w:rPr>
            </w:pPr>
            <w:r>
              <w:rPr>
                <w:rFonts w:hint="default" w:ascii="宋体" w:hAnsi="宋体" w:cs="宋体"/>
              </w:rPr>
              <w:t xml:space="preserve"> </w:t>
            </w:r>
          </w:p>
        </w:tc>
      </w:tr>
      <w:tr>
        <w:tblPrEx>
          <w:tblLayout w:type="fixed"/>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00" w:lineRule="exact"/>
              <w:ind w:left="31680" w:right="0" w:hanging="1050" w:hangingChars="500"/>
              <w:jc w:val="left"/>
              <w:rPr>
                <w:rFonts w:hint="default" w:ascii="宋体" w:cs="Times New Roman"/>
                <w:sz w:val="28"/>
                <w:szCs w:val="28"/>
              </w:rPr>
            </w:pPr>
            <w:r>
              <w:rPr>
                <w:rFonts w:hint="default" w:ascii="宋体" w:hAnsi="宋体" w:cs="宋体"/>
              </w:rPr>
              <w:t xml:space="preserve">                               </w:t>
            </w:r>
            <w:r>
              <w:rPr>
                <w:rFonts w:hint="default" w:ascii="宋体" w:hAnsi="宋体" w:cs="宋体"/>
                <w:highlight w:val="none"/>
              </w:rPr>
              <w:t xml:space="preserve">    </w:t>
            </w:r>
            <w:r>
              <w:rPr>
                <w:rFonts w:hint="default" w:ascii="宋体" w:hAnsi="宋体" w:cs="宋体"/>
                <w:sz w:val="28"/>
                <w:szCs w:val="28"/>
                <w:highlight w:val="none"/>
              </w:rPr>
              <w:t>2023</w:t>
            </w:r>
            <w:r>
              <w:rPr>
                <w:rFonts w:hint="eastAsia" w:ascii="宋体" w:hAnsi="宋体" w:cs="宋体"/>
                <w:sz w:val="28"/>
                <w:szCs w:val="28"/>
                <w:highlight w:val="none"/>
              </w:rPr>
              <w:t>年</w:t>
            </w: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cs="宋体"/>
                <w:color w:val="auto"/>
                <w:sz w:val="28"/>
                <w:szCs w:val="28"/>
                <w:highlight w:val="none"/>
              </w:rPr>
              <w:t>日</w:t>
            </w:r>
          </w:p>
        </w:tc>
      </w:tr>
      <w:tr>
        <w:tblPrEx>
          <w:tblLayout w:type="fixed"/>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备</w:t>
            </w:r>
            <w:r>
              <w:rPr>
                <w:rFonts w:hint="default"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firstLine="420" w:firstLineChars="200"/>
              <w:rPr>
                <w:rFonts w:hint="default" w:ascii="宋体" w:cs="Times New Roman"/>
              </w:rPr>
            </w:pPr>
          </w:p>
        </w:tc>
      </w:tr>
    </w:tbl>
    <w:p>
      <w:pPr>
        <w:rPr>
          <w:rFonts w:cs="Times New Roman"/>
        </w:rPr>
      </w:pPr>
    </w:p>
    <w:p>
      <w:pPr>
        <w:spacing w:line="360" w:lineRule="auto"/>
        <w:ind w:firstLine="4800" w:firstLineChars="1500"/>
        <w:rPr>
          <w:rFonts w:ascii="??_GB2312" w:hAnsi="??_GB2312" w:cs="??_GB2312"/>
          <w:sz w:val="32"/>
          <w:szCs w:val="32"/>
        </w:rPr>
      </w:pPr>
    </w:p>
    <w:sectPr>
      <w:headerReference r:id="rId3" w:type="default"/>
      <w:footerReference r:id="rId4"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MS Mincho"/>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hMmI1OTM3Yjc2ODNmOTMxMzhmOGYzNzllMzE0ZjkifQ=="/>
  </w:docVars>
  <w:rsids>
    <w:rsidRoot w:val="69B0175E"/>
    <w:rsid w:val="00012074"/>
    <w:rsid w:val="0009606C"/>
    <w:rsid w:val="000C51A5"/>
    <w:rsid w:val="000E3445"/>
    <w:rsid w:val="00101914"/>
    <w:rsid w:val="001145C4"/>
    <w:rsid w:val="00137B91"/>
    <w:rsid w:val="00143B87"/>
    <w:rsid w:val="00162CD9"/>
    <w:rsid w:val="00173FAF"/>
    <w:rsid w:val="0019151B"/>
    <w:rsid w:val="001B4353"/>
    <w:rsid w:val="001B4632"/>
    <w:rsid w:val="001D672D"/>
    <w:rsid w:val="001D768A"/>
    <w:rsid w:val="001E4D64"/>
    <w:rsid w:val="001F1430"/>
    <w:rsid w:val="0022307A"/>
    <w:rsid w:val="00237530"/>
    <w:rsid w:val="0026081B"/>
    <w:rsid w:val="002A050C"/>
    <w:rsid w:val="002C04C3"/>
    <w:rsid w:val="002F6C84"/>
    <w:rsid w:val="003055EA"/>
    <w:rsid w:val="00323681"/>
    <w:rsid w:val="00346146"/>
    <w:rsid w:val="00356ADF"/>
    <w:rsid w:val="0036010E"/>
    <w:rsid w:val="003623A3"/>
    <w:rsid w:val="00380956"/>
    <w:rsid w:val="003914F0"/>
    <w:rsid w:val="003E2B18"/>
    <w:rsid w:val="00430F72"/>
    <w:rsid w:val="004641FF"/>
    <w:rsid w:val="004838D9"/>
    <w:rsid w:val="004A08E3"/>
    <w:rsid w:val="004A1472"/>
    <w:rsid w:val="004C4D17"/>
    <w:rsid w:val="004D77FA"/>
    <w:rsid w:val="005226B8"/>
    <w:rsid w:val="005277A0"/>
    <w:rsid w:val="00535335"/>
    <w:rsid w:val="005974DC"/>
    <w:rsid w:val="005A5C38"/>
    <w:rsid w:val="005D60C4"/>
    <w:rsid w:val="005E0824"/>
    <w:rsid w:val="0062469D"/>
    <w:rsid w:val="00631DF6"/>
    <w:rsid w:val="0064021C"/>
    <w:rsid w:val="00686784"/>
    <w:rsid w:val="006A605A"/>
    <w:rsid w:val="006D408A"/>
    <w:rsid w:val="006E20D2"/>
    <w:rsid w:val="0071088E"/>
    <w:rsid w:val="00745075"/>
    <w:rsid w:val="007663E5"/>
    <w:rsid w:val="007A0982"/>
    <w:rsid w:val="007E2584"/>
    <w:rsid w:val="00866A30"/>
    <w:rsid w:val="00875074"/>
    <w:rsid w:val="00882794"/>
    <w:rsid w:val="00887FC9"/>
    <w:rsid w:val="00895016"/>
    <w:rsid w:val="00895E92"/>
    <w:rsid w:val="008E0541"/>
    <w:rsid w:val="008E419B"/>
    <w:rsid w:val="008F368B"/>
    <w:rsid w:val="008F5737"/>
    <w:rsid w:val="00903218"/>
    <w:rsid w:val="00917C01"/>
    <w:rsid w:val="00933EB2"/>
    <w:rsid w:val="00956FB2"/>
    <w:rsid w:val="00964D17"/>
    <w:rsid w:val="009E5B10"/>
    <w:rsid w:val="00A278F9"/>
    <w:rsid w:val="00A35796"/>
    <w:rsid w:val="00A408EE"/>
    <w:rsid w:val="00A41DAF"/>
    <w:rsid w:val="00A5017E"/>
    <w:rsid w:val="00A61AE5"/>
    <w:rsid w:val="00A65AE9"/>
    <w:rsid w:val="00A83EAC"/>
    <w:rsid w:val="00AA2124"/>
    <w:rsid w:val="00AB62ED"/>
    <w:rsid w:val="00AE2126"/>
    <w:rsid w:val="00B60277"/>
    <w:rsid w:val="00B74D45"/>
    <w:rsid w:val="00B925AD"/>
    <w:rsid w:val="00C02D6D"/>
    <w:rsid w:val="00C21FCC"/>
    <w:rsid w:val="00C419F8"/>
    <w:rsid w:val="00C4309F"/>
    <w:rsid w:val="00C5545A"/>
    <w:rsid w:val="00C65D50"/>
    <w:rsid w:val="00C718E6"/>
    <w:rsid w:val="00C725B3"/>
    <w:rsid w:val="00CD1AAE"/>
    <w:rsid w:val="00D247C2"/>
    <w:rsid w:val="00D42CF7"/>
    <w:rsid w:val="00DB7D99"/>
    <w:rsid w:val="00DF494E"/>
    <w:rsid w:val="00E0356B"/>
    <w:rsid w:val="00E408DE"/>
    <w:rsid w:val="00E62E34"/>
    <w:rsid w:val="00E73D95"/>
    <w:rsid w:val="00E93CB7"/>
    <w:rsid w:val="00EC7E94"/>
    <w:rsid w:val="00EE13B2"/>
    <w:rsid w:val="00EE5EA5"/>
    <w:rsid w:val="00EE7329"/>
    <w:rsid w:val="00F202A0"/>
    <w:rsid w:val="00FE07AB"/>
    <w:rsid w:val="00FE1BEC"/>
    <w:rsid w:val="00FE30E2"/>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BA5A09"/>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34056"/>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52791C"/>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AEBAFC"/>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C8059D"/>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9097C"/>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BFB8F01"/>
    <w:rsid w:val="3C075FDD"/>
    <w:rsid w:val="3C096353"/>
    <w:rsid w:val="3C0A1078"/>
    <w:rsid w:val="3C145D28"/>
    <w:rsid w:val="3C1543B1"/>
    <w:rsid w:val="3C19476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883A86"/>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3532"/>
    <w:rsid w:val="410B4B0B"/>
    <w:rsid w:val="41136A4F"/>
    <w:rsid w:val="41175824"/>
    <w:rsid w:val="411C1C64"/>
    <w:rsid w:val="412C043A"/>
    <w:rsid w:val="412D18DC"/>
    <w:rsid w:val="41577938"/>
    <w:rsid w:val="415A5180"/>
    <w:rsid w:val="415C4B2D"/>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687928"/>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373EF3"/>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34F24"/>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4FFD0CE7"/>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D37A5A"/>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42EC8"/>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5267A"/>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42C3A"/>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DF6BC4"/>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73C2D"/>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 w:val="CD4F4E8E"/>
    <w:rsid w:val="F9774F5A"/>
    <w:rsid w:val="FCDE6B9D"/>
    <w:rsid w:val="FCFE27D8"/>
    <w:rsid w:val="FEEF74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99"/>
    <w:rPr>
      <w:b/>
      <w:bCs/>
    </w:rPr>
  </w:style>
  <w:style w:type="character" w:customStyle="1" w:styleId="10">
    <w:name w:val="Date Char"/>
    <w:basedOn w:val="8"/>
    <w:link w:val="2"/>
    <w:semiHidden/>
    <w:qFormat/>
    <w:locked/>
    <w:uiPriority w:val="99"/>
    <w:rPr>
      <w:rFonts w:ascii="Calibri" w:hAnsi="Calibri" w:cs="Calibri"/>
      <w:sz w:val="21"/>
      <w:szCs w:val="21"/>
    </w:rPr>
  </w:style>
  <w:style w:type="character" w:customStyle="1" w:styleId="11">
    <w:name w:val="Footer Char"/>
    <w:basedOn w:val="8"/>
    <w:link w:val="3"/>
    <w:semiHidden/>
    <w:qFormat/>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265</Words>
  <Characters>1512</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2020-09-17T10:57:00Z</dcterms:created>
  <dc:creator>李文举</dc:creator>
  <cp:lastModifiedBy>Administrator</cp:lastModifiedBy>
  <cp:lastPrinted>2023-09-26T01:49:00Z</cp:lastPrinted>
  <dcterms:modified xsi:type="dcterms:W3CDTF">2023-12-25T09:05:45Z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FE1CEE00CFD64D528DEC4CE8FF5587D0</vt:lpwstr>
  </property>
</Properties>
</file>