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宋体"/>
          <w:b/>
          <w:bCs/>
          <w:spacing w:val="8"/>
          <w:kern w:val="0"/>
          <w:sz w:val="24"/>
          <w:szCs w:val="24"/>
        </w:rPr>
      </w:pPr>
      <w:r>
        <w:rPr>
          <w:rFonts w:hint="eastAsia" w:ascii="宋体" w:hAnsi="宋体" w:cs="宋体"/>
          <w:b/>
          <w:bCs/>
          <w:spacing w:val="8"/>
          <w:kern w:val="0"/>
          <w:sz w:val="24"/>
          <w:szCs w:val="24"/>
        </w:rPr>
        <w:t>昆生环不予罚〔</w:t>
      </w:r>
      <w:r>
        <w:rPr>
          <w:rFonts w:ascii="宋体" w:hAnsi="宋体" w:cs="宋体"/>
          <w:b/>
          <w:bCs/>
          <w:spacing w:val="8"/>
          <w:kern w:val="0"/>
          <w:sz w:val="24"/>
          <w:szCs w:val="24"/>
        </w:rPr>
        <w:t>2023</w:t>
      </w:r>
      <w:r>
        <w:rPr>
          <w:rFonts w:hint="eastAsia" w:ascii="宋体" w:hAnsi="宋体" w:cs="宋体"/>
          <w:b/>
          <w:bCs/>
          <w:spacing w:val="8"/>
          <w:kern w:val="0"/>
          <w:sz w:val="24"/>
          <w:szCs w:val="24"/>
        </w:rPr>
        <w:t>〕</w:t>
      </w:r>
      <w:r>
        <w:rPr>
          <w:rFonts w:ascii="宋体" w:hAnsi="宋体" w:cs="宋体"/>
          <w:b/>
          <w:bCs/>
          <w:color w:val="auto"/>
          <w:spacing w:val="8"/>
          <w:kern w:val="0"/>
          <w:sz w:val="24"/>
          <w:szCs w:val="24"/>
        </w:rPr>
        <w:t>14-12</w:t>
      </w:r>
      <w:r>
        <w:rPr>
          <w:rFonts w:hint="eastAsia" w:ascii="宋体" w:hAnsi="宋体" w:cs="宋体"/>
          <w:b/>
          <w:bCs/>
          <w:color w:val="auto"/>
          <w:spacing w:val="8"/>
          <w:kern w:val="0"/>
          <w:sz w:val="24"/>
          <w:szCs w:val="24"/>
        </w:rPr>
        <w:t>号</w:t>
      </w:r>
    </w:p>
    <w:p>
      <w:pPr>
        <w:widowControl/>
        <w:spacing w:line="360" w:lineRule="auto"/>
        <w:rPr>
          <w:rFonts w:ascii="仿宋_GB2312" w:hAnsi="仿宋_GB2312" w:eastAsia="仿宋_GB2312" w:cs="Times New Roman"/>
          <w:sz w:val="32"/>
          <w:szCs w:val="32"/>
        </w:rPr>
      </w:pPr>
    </w:p>
    <w:p>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当事人：富民王雪小吃店</w:t>
      </w:r>
    </w:p>
    <w:p>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统一社会信用代码：</w:t>
      </w:r>
      <w:r>
        <w:rPr>
          <w:rFonts w:ascii="仿宋_GB2312" w:eastAsia="仿宋_GB2312"/>
          <w:color w:val="000000"/>
          <w:sz w:val="32"/>
          <w:szCs w:val="32"/>
        </w:rPr>
        <w:t>92530124MA6M7YHY5Q</w:t>
      </w:r>
    </w:p>
    <w:p>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经营者：王雪梅</w:t>
      </w:r>
      <w:bookmarkStart w:id="0" w:name="_GoBack"/>
      <w:bookmarkEnd w:id="0"/>
    </w:p>
    <w:p>
      <w:pPr>
        <w:widowControl/>
        <w:spacing w:line="560" w:lineRule="exact"/>
        <w:rPr>
          <w:rFonts w:ascii="仿宋_GB2312" w:eastAsia="仿宋_GB2312"/>
          <w:color w:val="000000"/>
          <w:sz w:val="30"/>
          <w:szCs w:val="30"/>
        </w:rPr>
      </w:pPr>
    </w:p>
    <w:p>
      <w:pPr>
        <w:widowControl/>
        <w:spacing w:line="560" w:lineRule="exact"/>
        <w:ind w:firstLine="640" w:firstLineChars="200"/>
        <w:rPr>
          <w:rFonts w:ascii="仿宋_GB2312" w:hAnsi="仿宋_GB2312" w:eastAsia="仿宋_GB2312" w:cs="Times New Roman"/>
          <w:sz w:val="32"/>
          <w:szCs w:val="32"/>
        </w:rPr>
      </w:pPr>
      <w:r>
        <w:rPr>
          <w:rFonts w:hint="eastAsia" w:ascii="仿宋_GB2312" w:eastAsia="仿宋_GB2312"/>
          <w:color w:val="000000"/>
          <w:sz w:val="32"/>
          <w:szCs w:val="32"/>
        </w:rPr>
        <w:t>富民王雪小吃店</w:t>
      </w:r>
      <w:r>
        <w:rPr>
          <w:rFonts w:hint="eastAsia" w:ascii="仿宋_GB2312" w:hAnsi="仿宋_GB2312" w:eastAsia="仿宋_GB2312" w:cs="仿宋_GB2312"/>
          <w:sz w:val="32"/>
          <w:szCs w:val="32"/>
        </w:rPr>
        <w:t>违反</w:t>
      </w:r>
      <w:r>
        <w:rPr>
          <w:rFonts w:hint="eastAsia" w:ascii="仿宋_GB2312" w:eastAsia="仿宋_GB2312" w:cs="仿宋_GB2312"/>
          <w:color w:val="000000"/>
          <w:sz w:val="32"/>
          <w:szCs w:val="32"/>
        </w:rPr>
        <w:t>大气污染防治法</w:t>
      </w:r>
      <w:r>
        <w:rPr>
          <w:rFonts w:hint="eastAsia" w:ascii="仿宋_GB2312" w:hAnsi="仿宋_GB2312" w:eastAsia="仿宋_GB2312" w:cs="仿宋_GB2312"/>
          <w:kern w:val="0"/>
          <w:sz w:val="32"/>
          <w:szCs w:val="32"/>
        </w:rPr>
        <w:t>一案</w:t>
      </w:r>
      <w:r>
        <w:rPr>
          <w:rFonts w:hint="eastAsia" w:ascii="仿宋_GB2312" w:hAnsi="仿宋_GB2312" w:eastAsia="仿宋_GB2312" w:cs="仿宋_GB2312"/>
          <w:sz w:val="32"/>
          <w:szCs w:val="32"/>
        </w:rPr>
        <w:t>，经富民县生态环境保护综合行政执法大队调查，现已审查终结。</w:t>
      </w:r>
    </w:p>
    <w:p>
      <w:pPr>
        <w:widowControl/>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widowControl/>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2023</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14</w:t>
      </w:r>
      <w:r>
        <w:rPr>
          <w:rFonts w:hint="eastAsia" w:ascii="仿宋_GB2312" w:eastAsia="仿宋_GB2312"/>
          <w:color w:val="000000"/>
          <w:sz w:val="32"/>
          <w:szCs w:val="32"/>
        </w:rPr>
        <w:t>日，昆明市生态环境局富民分局执法人员对位于云南省昆明市富民县永定街道办事处南营村委会石桥村，你经营的富民王雪小吃店进行了现场检查，你小吃店未按规定安装油烟净化装置。</w:t>
      </w:r>
    </w:p>
    <w:p>
      <w:pPr>
        <w:widowControl/>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以上事实，富民县生态环境保护综</w:t>
      </w:r>
      <w:r>
        <w:rPr>
          <w:rFonts w:hint="eastAsia" w:ascii="仿宋_GB2312" w:hAnsi="仿宋_GB2312" w:eastAsia="仿宋_GB2312" w:cs="仿宋_GB2312"/>
          <w:sz w:val="32"/>
          <w:szCs w:val="32"/>
        </w:rPr>
        <w:t>合执法大队</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日《现场检查（勘察）笔录》、</w:t>
      </w:r>
      <w:r>
        <w:rPr>
          <w:rFonts w:hint="eastAsia" w:ascii="仿宋_GB2312" w:eastAsia="仿宋_GB2312" w:cs="仿宋_GB2312"/>
          <w:color w:val="000000"/>
          <w:sz w:val="32"/>
          <w:szCs w:val="32"/>
        </w:rPr>
        <w:t>《调查询问笔录》、现场照片等证据为凭。</w:t>
      </w:r>
    </w:p>
    <w:p>
      <w:pPr>
        <w:widowControl/>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你小吃店的以上行为已违反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仿宋_GB2312" w:eastAsia="仿宋_GB2312" w:cs="仿宋_GB2312"/>
          <w:sz w:val="32"/>
          <w:szCs w:val="32"/>
        </w:rPr>
        <w:t>。”之规定。</w:t>
      </w:r>
    </w:p>
    <w:p>
      <w:pPr>
        <w:widowControl/>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应当按照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仿宋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仿宋_GB2312" w:eastAsia="仿宋_GB2312" w:cs="仿宋_GB2312"/>
          <w:sz w:val="32"/>
          <w:szCs w:val="32"/>
          <w:shd w:val="clear" w:color="auto" w:fill="FFFFFF"/>
        </w:rPr>
        <w:t>之</w:t>
      </w:r>
      <w:r>
        <w:rPr>
          <w:rFonts w:hint="eastAsia" w:ascii="仿宋_GB2312" w:hAnsi="仿宋_GB2312" w:eastAsia="仿宋_GB2312" w:cs="仿宋_GB2312"/>
          <w:sz w:val="32"/>
          <w:szCs w:val="32"/>
        </w:rPr>
        <w:t>规定予以处罚。</w:t>
      </w:r>
    </w:p>
    <w:p>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二、责令改正行政命令及改正情况</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hAnsi="仿宋_GB2312" w:eastAsia="仿宋_GB2312" w:cs="仿宋_GB2312"/>
          <w:sz w:val="32"/>
          <w:szCs w:val="32"/>
        </w:rPr>
        <w:t>小吃店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26</w:t>
      </w:r>
      <w:r>
        <w:rPr>
          <w:rFonts w:hint="eastAsia" w:ascii="仿宋_GB2312" w:eastAsia="仿宋_GB2312" w:cs="仿宋_GB2312"/>
          <w:sz w:val="32"/>
          <w:szCs w:val="32"/>
        </w:rPr>
        <w:t>日向你店下达了《责令改正违法行为决定书》（昆生环改</w:t>
      </w:r>
      <w:r>
        <w:rPr>
          <w:rFonts w:ascii="仿宋_GB2312" w:eastAsia="仿宋_GB2312" w:cs="仿宋_GB2312"/>
          <w:sz w:val="32"/>
          <w:szCs w:val="32"/>
        </w:rPr>
        <w:t>[2023]14-07</w:t>
      </w:r>
      <w:r>
        <w:rPr>
          <w:rFonts w:hint="eastAsia" w:ascii="仿宋_GB2312" w:eastAsia="仿宋_GB2312" w:cs="仿宋_GB2312"/>
          <w:sz w:val="32"/>
          <w:szCs w:val="32"/>
        </w:rPr>
        <w:t>号），责令你小吃店于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11</w:t>
      </w:r>
      <w:r>
        <w:rPr>
          <w:rFonts w:hint="eastAsia" w:ascii="仿宋_GB2312" w:eastAsia="仿宋_GB2312" w:cs="仿宋_GB2312"/>
          <w:sz w:val="32"/>
          <w:szCs w:val="32"/>
        </w:rPr>
        <w:t>日前完成油烟净化器的安装并正常使用。</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富民县生态环境保护综合执法大队执法人员</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rPr>
        <w:t>日对你小吃店整改情况进行检查，你小吃店按照《责令改正违法行为决定书》时限要求，完成了油烟净化器的安装并正常使用。</w:t>
      </w:r>
    </w:p>
    <w:p>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hAnsi="仿宋_GB2312" w:eastAsia="仿宋_GB2312" w:cs="仿宋_GB2312"/>
          <w:sz w:val="32"/>
          <w:szCs w:val="32"/>
        </w:rPr>
        <w:t>餐馆</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并正常使用。根据《中华人民共和国行政处罚法》第三十三条第一款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w:t>
      </w:r>
      <w:r>
        <w:rPr>
          <w:rFonts w:ascii="仿宋_GB2312" w:eastAsia="仿宋_GB2312" w:cs="仿宋_GB2312"/>
          <w:sz w:val="32"/>
          <w:szCs w:val="32"/>
        </w:rPr>
        <w:t xml:space="preserve"> </w:t>
      </w:r>
      <w:r>
        <w:rPr>
          <w:rFonts w:hint="eastAsia" w:ascii="仿宋_GB2312" w:eastAsia="仿宋_GB2312" w:cs="仿宋_GB2312"/>
          <w:sz w:val="32"/>
          <w:szCs w:val="32"/>
        </w:rPr>
        <w:t>【不予处罚情形】有下列情形之一的，可以不予处罚：“（十七）其他违法行为轻微并及时纠正，没有造成危害后果的。”的规定，我局对你小吃店未安装油烟净化器的环境违法行为作出以下决定：</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小吃店教育如下：你餐馆在营业过程中，应保证油烟净化器正常投入使用。</w:t>
      </w:r>
    </w:p>
    <w:p>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如不服本处罚决定，可在接到本决定书之日起六十日内向昆明市人民政府申请复议，也可以在六个月内直接向昆明铁路运输法院提起行政诉讼。申请行政复议或者行政诉讼，不停止行政处罚决定的执行。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逾期不申请行政复议，也不向人民法院提起行政诉讼，又不履行本处罚决定的，我局将依法申请人民法院强制执行。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联系地址：富民县环城南路</w:t>
      </w:r>
      <w:r>
        <w:rPr>
          <w:rFonts w:ascii="仿宋_GB2312" w:hAnsi="仿宋_GB2312" w:eastAsia="仿宋_GB2312" w:cs="仿宋_GB2312"/>
          <w:sz w:val="32"/>
          <w:szCs w:val="32"/>
        </w:rPr>
        <w:t>358</w:t>
      </w:r>
      <w:r>
        <w:rPr>
          <w:rFonts w:hint="eastAsia" w:ascii="仿宋_GB2312" w:hAnsi="仿宋_GB2312" w:eastAsia="仿宋_GB2312" w:cs="仿宋_GB2312"/>
          <w:sz w:val="32"/>
          <w:szCs w:val="32"/>
        </w:rPr>
        <w:t>号</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68810036   </w:t>
      </w: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650400</w:t>
      </w:r>
    </w:p>
    <w:p>
      <w:pPr>
        <w:spacing w:line="560" w:lineRule="exact"/>
        <w:ind w:firstLine="640" w:firstLineChars="200"/>
        <w:jc w:val="right"/>
        <w:rPr>
          <w:rFonts w:ascii="仿宋_GB2312" w:eastAsia="仿宋_GB2312" w:cs="仿宋_GB2312"/>
          <w:sz w:val="32"/>
          <w:szCs w:val="32"/>
        </w:rPr>
      </w:pPr>
    </w:p>
    <w:p>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昆明市生态环境局</w:t>
      </w:r>
      <w:r>
        <w:rPr>
          <w:rFonts w:ascii="仿宋_GB2312" w:eastAsia="仿宋_GB2312" w:cs="仿宋_GB2312"/>
          <w:sz w:val="32"/>
          <w:szCs w:val="32"/>
        </w:rPr>
        <w:t xml:space="preserve"> </w:t>
      </w:r>
      <w:r>
        <w:rPr>
          <w:rFonts w:hint="eastAsia" w:ascii="仿宋_GB2312" w:eastAsia="仿宋_GB2312" w:cs="仿宋_GB2312"/>
          <w:sz w:val="32"/>
          <w:szCs w:val="32"/>
        </w:rPr>
        <w:t>　　　　　　　　　　</w:t>
      </w:r>
    </w:p>
    <w:p>
      <w:pPr>
        <w:spacing w:line="560" w:lineRule="exact"/>
        <w:ind w:firstLine="640" w:firstLineChars="200"/>
        <w:jc w:val="right"/>
        <w:rPr>
          <w:rFonts w:ascii="仿宋_GB2312" w:eastAsia="仿宋_GB2312" w:cs="仿宋_GB2312"/>
          <w:sz w:val="32"/>
          <w:szCs w:val="32"/>
        </w:rPr>
      </w:pPr>
      <w:r>
        <w:rPr>
          <w:rFonts w:ascii="仿宋_GB2312" w:eastAsia="仿宋_GB2312" w:cs="仿宋_GB2312"/>
          <w:sz w:val="32"/>
          <w:szCs w:val="32"/>
        </w:rPr>
        <w:t xml:space="preserve">                             2023</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color w:val="auto"/>
          <w:sz w:val="32"/>
          <w:szCs w:val="32"/>
        </w:rPr>
        <w:t>月</w:t>
      </w:r>
      <w:r>
        <w:rPr>
          <w:rFonts w:ascii="仿宋_GB2312" w:eastAsia="仿宋_GB2312" w:cs="仿宋_GB2312"/>
          <w:color w:val="auto"/>
          <w:sz w:val="32"/>
          <w:szCs w:val="32"/>
        </w:rPr>
        <w:t>25</w:t>
      </w:r>
      <w:r>
        <w:rPr>
          <w:rFonts w:hint="eastAsia" w:ascii="仿宋_GB2312"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昆明市生态环境局富民分局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仿宋_GB2312" w:eastAsia="仿宋_GB2312" w:cs="Times New Roman"/>
          <w:b/>
          <w:bCs/>
          <w:sz w:val="36"/>
          <w:szCs w:val="36"/>
          <w:u w:val="single"/>
        </w:rPr>
      </w:pPr>
    </w:p>
    <w:tbl>
      <w:tblPr>
        <w:tblStyle w:val="5"/>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hAnsi="宋体" w:eastAsia="仿宋_GB2312" w:cs="Times New Roman"/>
                <w:color w:val="000000"/>
                <w:spacing w:val="8"/>
                <w:kern w:val="0"/>
                <w:sz w:val="24"/>
                <w:szCs w:val="24"/>
              </w:rPr>
            </w:pPr>
            <w:r>
              <w:rPr>
                <w:rFonts w:hint="eastAsia" w:ascii="仿宋_GB2312" w:hAnsi="宋体" w:eastAsia="仿宋_GB2312" w:cs="仿宋_GB2312"/>
                <w:snapToGrid w:val="0"/>
                <w:kern w:val="0"/>
                <w:sz w:val="24"/>
                <w:szCs w:val="24"/>
              </w:rPr>
              <w:t>昆明市生态环境局《</w:t>
            </w:r>
            <w:r>
              <w:rPr>
                <w:rFonts w:hint="eastAsia" w:ascii="仿宋_GB2312" w:hAnsi="宋体" w:eastAsia="仿宋_GB2312" w:cs="仿宋_GB2312"/>
                <w:color w:val="000000"/>
                <w:spacing w:val="8"/>
                <w:kern w:val="0"/>
                <w:sz w:val="24"/>
                <w:szCs w:val="24"/>
              </w:rPr>
              <w:t>不予行政处罚决定书》</w:t>
            </w:r>
          </w:p>
          <w:p>
            <w:pPr>
              <w:widowControl/>
              <w:tabs>
                <w:tab w:val="left" w:pos="0"/>
              </w:tabs>
              <w:snapToGrid w:val="0"/>
              <w:spacing w:line="400" w:lineRule="exact"/>
              <w:rPr>
                <w:rFonts w:ascii="仿宋_GB2312" w:eastAsia="仿宋_GB2312" w:cs="Times New Roman"/>
                <w:sz w:val="24"/>
                <w:szCs w:val="24"/>
              </w:rPr>
            </w:pPr>
            <w:r>
              <w:rPr>
                <w:rFonts w:hint="eastAsia" w:ascii="仿宋_GB2312" w:hAnsi="宋体" w:eastAsia="仿宋_GB2312" w:cs="仿宋_GB2312"/>
                <w:snapToGrid w:val="0"/>
                <w:kern w:val="0"/>
                <w:sz w:val="24"/>
                <w:szCs w:val="24"/>
              </w:rPr>
              <w:t>昆生环不予罚〔</w:t>
            </w:r>
            <w:r>
              <w:rPr>
                <w:rFonts w:ascii="仿宋_GB2312" w:hAnsi="宋体" w:eastAsia="仿宋_GB2312" w:cs="仿宋_GB2312"/>
                <w:snapToGrid w:val="0"/>
                <w:kern w:val="0"/>
                <w:sz w:val="24"/>
                <w:szCs w:val="24"/>
              </w:rPr>
              <w:t>2023</w:t>
            </w:r>
            <w:r>
              <w:rPr>
                <w:rFonts w:hint="eastAsia" w:ascii="仿宋_GB2312" w:hAnsi="宋体" w:eastAsia="仿宋_GB2312" w:cs="仿宋_GB2312"/>
                <w:snapToGrid w:val="0"/>
                <w:kern w:val="0"/>
                <w:sz w:val="24"/>
                <w:szCs w:val="24"/>
              </w:rPr>
              <w:t>〕</w:t>
            </w:r>
            <w:r>
              <w:rPr>
                <w:rFonts w:ascii="仿宋_GB2312" w:hAnsi="宋体" w:eastAsia="仿宋_GB2312" w:cs="仿宋_GB2312"/>
                <w:snapToGrid w:val="0"/>
                <w:color w:val="auto"/>
                <w:kern w:val="0"/>
                <w:sz w:val="24"/>
                <w:szCs w:val="24"/>
              </w:rPr>
              <w:t>14-12</w:t>
            </w:r>
            <w:r>
              <w:rPr>
                <w:rFonts w:hint="eastAsia" w:ascii="仿宋_GB2312" w:hAnsi="宋体" w:eastAsia="仿宋_GB2312" w:cs="仿宋_GB2312"/>
                <w:snapToGrid w:val="0"/>
                <w:kern w:val="0"/>
                <w:sz w:val="24"/>
                <w:szCs w:val="24"/>
              </w:rPr>
              <w:t>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受送达人名称</w:t>
            </w:r>
          </w:p>
          <w:p>
            <w:pPr>
              <w:spacing w:line="300" w:lineRule="exact"/>
              <w:jc w:val="center"/>
              <w:rPr>
                <w:rFonts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cs="Times New Roman"/>
                <w:sz w:val="28"/>
                <w:szCs w:val="28"/>
              </w:rPr>
            </w:pPr>
          </w:p>
          <w:p>
            <w:pPr>
              <w:spacing w:line="300" w:lineRule="exact"/>
              <w:rPr>
                <w:rFonts w:ascii="宋体" w:cs="Times New Roman"/>
                <w:sz w:val="28"/>
                <w:szCs w:val="28"/>
              </w:rPr>
            </w:pPr>
            <w:r>
              <w:rPr>
                <w:rFonts w:hint="eastAsia" w:ascii="仿宋_GB2312" w:eastAsia="仿宋_GB2312"/>
                <w:color w:val="000000"/>
                <w:sz w:val="32"/>
                <w:szCs w:val="32"/>
              </w:rPr>
              <w:t>富民王雪小吃店</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cs="Times New Roman"/>
              </w:rPr>
            </w:pPr>
          </w:p>
          <w:p>
            <w:pPr>
              <w:spacing w:line="300" w:lineRule="exact"/>
              <w:jc w:val="center"/>
              <w:rPr>
                <w:rFonts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方</w:t>
            </w:r>
            <w:r>
              <w:rPr>
                <w:rFonts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30"/>
                <w:szCs w:val="30"/>
              </w:rPr>
            </w:pPr>
            <w:r>
              <w:rPr>
                <w:rFonts w:hint="eastAsia" w:ascii="宋体" w:hAnsi="宋体" w:cs="宋体"/>
                <w:sz w:val="30"/>
                <w:szCs w:val="30"/>
              </w:rPr>
              <w:t>直接送达</w:t>
            </w:r>
            <w:r>
              <w:rPr>
                <w:rFonts w:ascii="宋体" w:hAnsi="宋体" w:cs="宋体"/>
                <w:sz w:val="30"/>
                <w:szCs w:val="30"/>
              </w:rPr>
              <w:t xml:space="preserve">(   )  </w:t>
            </w:r>
            <w:r>
              <w:rPr>
                <w:rFonts w:hint="eastAsia" w:ascii="宋体" w:hAnsi="宋体" w:cs="宋体"/>
                <w:sz w:val="30"/>
                <w:szCs w:val="30"/>
              </w:rPr>
              <w:t>留置送达</w:t>
            </w:r>
            <w:r>
              <w:rPr>
                <w:rFonts w:ascii="宋体" w:hAnsi="宋体" w:cs="宋体"/>
                <w:sz w:val="30"/>
                <w:szCs w:val="30"/>
              </w:rPr>
              <w:t>(   )</w:t>
            </w:r>
          </w:p>
          <w:p>
            <w:pPr>
              <w:spacing w:line="500" w:lineRule="exact"/>
              <w:rPr>
                <w:rFonts w:ascii="宋体" w:cs="Times New Roman"/>
              </w:rPr>
            </w:pPr>
            <w:r>
              <w:rPr>
                <w:rFonts w:hint="eastAsia" w:ascii="宋体" w:hAnsi="宋体" w:cs="宋体"/>
                <w:sz w:val="30"/>
                <w:szCs w:val="30"/>
              </w:rPr>
              <w:t>邮寄送达</w:t>
            </w:r>
            <w:r>
              <w:rPr>
                <w:rFonts w:ascii="宋体" w:hAnsi="宋体" w:cs="宋体"/>
                <w:sz w:val="30"/>
                <w:szCs w:val="30"/>
              </w:rPr>
              <w:t xml:space="preserve">(   )  </w:t>
            </w:r>
            <w:r>
              <w:rPr>
                <w:rFonts w:hint="eastAsia" w:ascii="宋体" w:hAnsi="宋体" w:cs="宋体"/>
                <w:sz w:val="30"/>
                <w:szCs w:val="30"/>
              </w:rPr>
              <w:t>公告送达</w:t>
            </w:r>
            <w:r>
              <w:rPr>
                <w:rFonts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收件人签字</w:t>
            </w:r>
          </w:p>
          <w:p>
            <w:pPr>
              <w:spacing w:line="300" w:lineRule="exact"/>
              <w:jc w:val="center"/>
              <w:rPr>
                <w:rFonts w:ascii="宋体" w:cs="Times New Roman"/>
                <w:sz w:val="30"/>
                <w:szCs w:val="30"/>
              </w:rPr>
            </w:pPr>
            <w:r>
              <w:rPr>
                <w:rFonts w:hint="eastAsia" w:ascii="宋体" w:hAnsi="宋体" w:cs="宋体"/>
                <w:sz w:val="30"/>
                <w:szCs w:val="30"/>
              </w:rPr>
              <w:t>（或盖章）</w:t>
            </w:r>
          </w:p>
          <w:p>
            <w:pPr>
              <w:spacing w:line="300" w:lineRule="exact"/>
              <w:jc w:val="center"/>
              <w:rPr>
                <w:rFonts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rPr>
                <w:rFonts w:ascii="宋体" w:cs="Times New Roman"/>
                <w:sz w:val="30"/>
                <w:szCs w:val="30"/>
              </w:rPr>
            </w:pPr>
            <w:r>
              <w:rPr>
                <w:rFonts w:hint="eastAsia" w:ascii="宋体" w:hAnsi="宋体" w:cs="宋体"/>
                <w:sz w:val="30"/>
                <w:szCs w:val="30"/>
              </w:rPr>
              <w:t>（与受送达人的关系：</w:t>
            </w:r>
            <w:r>
              <w:rPr>
                <w:rFonts w:ascii="宋体" w:hAnsi="宋体" w:cs="宋体"/>
                <w:sz w:val="30"/>
                <w:szCs w:val="30"/>
              </w:rPr>
              <w:t xml:space="preserve">                 </w:t>
            </w:r>
            <w:r>
              <w:rPr>
                <w:rFonts w:hint="eastAsia" w:ascii="宋体" w:hAnsi="宋体" w:cs="宋体"/>
                <w:sz w:val="30"/>
                <w:szCs w:val="30"/>
              </w:rPr>
              <w:t>）</w:t>
            </w:r>
          </w:p>
          <w:p>
            <w:pPr>
              <w:spacing w:line="300" w:lineRule="exact"/>
              <w:rPr>
                <w:rFonts w:ascii="宋体" w:cs="Times New Roman"/>
                <w:sz w:val="30"/>
                <w:szCs w:val="30"/>
              </w:rPr>
            </w:pPr>
          </w:p>
          <w:p>
            <w:pPr>
              <w:spacing w:line="300" w:lineRule="exact"/>
              <w:jc w:val="center"/>
              <w:rPr>
                <w:rFonts w:ascii="宋体" w:cs="Times New Roman"/>
              </w:rPr>
            </w:pP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宋体" w:cs="Times New Roman"/>
              </w:rPr>
            </w:pPr>
            <w:r>
              <w:rPr>
                <w:rFonts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spacing w:line="300" w:lineRule="exact"/>
              <w:ind w:left="31680" w:hanging="1050" w:hangingChars="500"/>
              <w:jc w:val="left"/>
              <w:rPr>
                <w:rFonts w:ascii="宋体" w:cs="Times New Roman"/>
                <w:sz w:val="28"/>
                <w:szCs w:val="28"/>
              </w:rPr>
            </w:pPr>
            <w:r>
              <w:rPr>
                <w:rFonts w:ascii="宋体" w:hAnsi="宋体" w:cs="宋体"/>
              </w:rPr>
              <w:t xml:space="preserve">                                   </w:t>
            </w: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color w:val="auto"/>
                <w:sz w:val="28"/>
                <w:szCs w:val="28"/>
              </w:rPr>
              <w:t>25</w:t>
            </w:r>
            <w:r>
              <w:rPr>
                <w:rFonts w:hint="eastAsia" w:ascii="宋体" w:hAnsi="宋体" w:cs="宋体"/>
                <w:sz w:val="28"/>
                <w:szCs w:val="28"/>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备</w:t>
            </w:r>
            <w:r>
              <w:rPr>
                <w:rFonts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spacing w:line="480" w:lineRule="exact"/>
              <w:ind w:firstLine="420" w:firstLineChars="200"/>
              <w:rPr>
                <w:rFonts w:ascii="宋体" w:cs="Times New Roman"/>
              </w:rPr>
            </w:pPr>
          </w:p>
        </w:tc>
      </w:tr>
    </w:tbl>
    <w:p>
      <w:pPr>
        <w:rPr>
          <w:rFonts w:cs="Times New Roman"/>
        </w:rPr>
      </w:pPr>
    </w:p>
    <w:p>
      <w:pPr>
        <w:spacing w:line="360" w:lineRule="auto"/>
        <w:ind w:firstLine="4800" w:firstLineChars="1500"/>
        <w:rPr>
          <w:rFonts w:ascii="仿宋_GB2312" w:hAnsi="仿宋_GB2312" w:eastAsia="仿宋_GB2312" w:cs="Times New Roman"/>
          <w:sz w:val="32"/>
          <w:szCs w:val="32"/>
        </w:rPr>
      </w:pPr>
    </w:p>
    <w:sectPr>
      <w:footerReference r:id="rId3"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2ZDljODA4NTFmZWQ2MjE4NTNmMzg5ZTRjZjNiNTQifQ=="/>
  </w:docVars>
  <w:rsids>
    <w:rsidRoot w:val="69B0175E"/>
    <w:rsid w:val="0000584A"/>
    <w:rsid w:val="00012074"/>
    <w:rsid w:val="00015618"/>
    <w:rsid w:val="00052899"/>
    <w:rsid w:val="00054F5E"/>
    <w:rsid w:val="00082825"/>
    <w:rsid w:val="0009606C"/>
    <w:rsid w:val="000B0CA1"/>
    <w:rsid w:val="00101914"/>
    <w:rsid w:val="001145C4"/>
    <w:rsid w:val="00143B87"/>
    <w:rsid w:val="00162CD9"/>
    <w:rsid w:val="00183DBB"/>
    <w:rsid w:val="001A1303"/>
    <w:rsid w:val="001B4353"/>
    <w:rsid w:val="001B4632"/>
    <w:rsid w:val="001C7191"/>
    <w:rsid w:val="001D672D"/>
    <w:rsid w:val="001D768A"/>
    <w:rsid w:val="001E054D"/>
    <w:rsid w:val="001E7A66"/>
    <w:rsid w:val="001F1430"/>
    <w:rsid w:val="00210F5A"/>
    <w:rsid w:val="00220AA3"/>
    <w:rsid w:val="00223328"/>
    <w:rsid w:val="00227E34"/>
    <w:rsid w:val="0023002D"/>
    <w:rsid w:val="00230684"/>
    <w:rsid w:val="00232713"/>
    <w:rsid w:val="0026081B"/>
    <w:rsid w:val="002A050C"/>
    <w:rsid w:val="002B0473"/>
    <w:rsid w:val="002B20D1"/>
    <w:rsid w:val="002C04C3"/>
    <w:rsid w:val="002C4C23"/>
    <w:rsid w:val="002F6C84"/>
    <w:rsid w:val="00302D95"/>
    <w:rsid w:val="003055EA"/>
    <w:rsid w:val="0031728C"/>
    <w:rsid w:val="00323681"/>
    <w:rsid w:val="003314D8"/>
    <w:rsid w:val="00340E28"/>
    <w:rsid w:val="00346146"/>
    <w:rsid w:val="003623A3"/>
    <w:rsid w:val="00373CA6"/>
    <w:rsid w:val="003877AC"/>
    <w:rsid w:val="003914F0"/>
    <w:rsid w:val="003D03F8"/>
    <w:rsid w:val="003E2B18"/>
    <w:rsid w:val="003F0B34"/>
    <w:rsid w:val="00403D59"/>
    <w:rsid w:val="0041703C"/>
    <w:rsid w:val="00430F72"/>
    <w:rsid w:val="004329C4"/>
    <w:rsid w:val="004641FF"/>
    <w:rsid w:val="004838D9"/>
    <w:rsid w:val="004A08E3"/>
    <w:rsid w:val="004A1472"/>
    <w:rsid w:val="004C4D17"/>
    <w:rsid w:val="004E3B41"/>
    <w:rsid w:val="005277A0"/>
    <w:rsid w:val="00535335"/>
    <w:rsid w:val="00586789"/>
    <w:rsid w:val="00590DD3"/>
    <w:rsid w:val="00595D04"/>
    <w:rsid w:val="005974DC"/>
    <w:rsid w:val="005A251E"/>
    <w:rsid w:val="005C6687"/>
    <w:rsid w:val="005D60C4"/>
    <w:rsid w:val="005E0824"/>
    <w:rsid w:val="005F3063"/>
    <w:rsid w:val="00623B2B"/>
    <w:rsid w:val="00631DF6"/>
    <w:rsid w:val="0063484C"/>
    <w:rsid w:val="0065308D"/>
    <w:rsid w:val="00673AC7"/>
    <w:rsid w:val="00676D40"/>
    <w:rsid w:val="00686784"/>
    <w:rsid w:val="006C6519"/>
    <w:rsid w:val="006E20D2"/>
    <w:rsid w:val="0071088E"/>
    <w:rsid w:val="007114FD"/>
    <w:rsid w:val="00745075"/>
    <w:rsid w:val="007610D9"/>
    <w:rsid w:val="007663E5"/>
    <w:rsid w:val="007818CD"/>
    <w:rsid w:val="007A0982"/>
    <w:rsid w:val="007E2584"/>
    <w:rsid w:val="0080293A"/>
    <w:rsid w:val="00836E28"/>
    <w:rsid w:val="00866A30"/>
    <w:rsid w:val="00875074"/>
    <w:rsid w:val="00882794"/>
    <w:rsid w:val="00887FC9"/>
    <w:rsid w:val="00894B09"/>
    <w:rsid w:val="00895E92"/>
    <w:rsid w:val="008A1F25"/>
    <w:rsid w:val="008B3B4B"/>
    <w:rsid w:val="008D305A"/>
    <w:rsid w:val="008E0541"/>
    <w:rsid w:val="008E772B"/>
    <w:rsid w:val="008F368B"/>
    <w:rsid w:val="00903218"/>
    <w:rsid w:val="00904765"/>
    <w:rsid w:val="00911551"/>
    <w:rsid w:val="00917C01"/>
    <w:rsid w:val="00924B18"/>
    <w:rsid w:val="00933EB2"/>
    <w:rsid w:val="00956FB2"/>
    <w:rsid w:val="00971F7A"/>
    <w:rsid w:val="00993780"/>
    <w:rsid w:val="0099426F"/>
    <w:rsid w:val="009E1C61"/>
    <w:rsid w:val="009E5B10"/>
    <w:rsid w:val="009E6BD5"/>
    <w:rsid w:val="00A01A1E"/>
    <w:rsid w:val="00A119E5"/>
    <w:rsid w:val="00A35796"/>
    <w:rsid w:val="00A408EE"/>
    <w:rsid w:val="00A5017E"/>
    <w:rsid w:val="00A513B5"/>
    <w:rsid w:val="00A65AE9"/>
    <w:rsid w:val="00A83EAC"/>
    <w:rsid w:val="00A95C8C"/>
    <w:rsid w:val="00AA2124"/>
    <w:rsid w:val="00AA4FDC"/>
    <w:rsid w:val="00AB00ED"/>
    <w:rsid w:val="00AB62ED"/>
    <w:rsid w:val="00AD7CA9"/>
    <w:rsid w:val="00AE2126"/>
    <w:rsid w:val="00B13659"/>
    <w:rsid w:val="00B17AD1"/>
    <w:rsid w:val="00B60277"/>
    <w:rsid w:val="00B65070"/>
    <w:rsid w:val="00B74D45"/>
    <w:rsid w:val="00B925AD"/>
    <w:rsid w:val="00BB00E9"/>
    <w:rsid w:val="00BB360F"/>
    <w:rsid w:val="00BE00BF"/>
    <w:rsid w:val="00C00487"/>
    <w:rsid w:val="00C02D6D"/>
    <w:rsid w:val="00C1517A"/>
    <w:rsid w:val="00C419F8"/>
    <w:rsid w:val="00C4309F"/>
    <w:rsid w:val="00C5545A"/>
    <w:rsid w:val="00C65D50"/>
    <w:rsid w:val="00C71696"/>
    <w:rsid w:val="00C718E6"/>
    <w:rsid w:val="00C93D9E"/>
    <w:rsid w:val="00CE0401"/>
    <w:rsid w:val="00D038DA"/>
    <w:rsid w:val="00D05518"/>
    <w:rsid w:val="00D247C2"/>
    <w:rsid w:val="00D26454"/>
    <w:rsid w:val="00D27FE6"/>
    <w:rsid w:val="00D42CF7"/>
    <w:rsid w:val="00D5559B"/>
    <w:rsid w:val="00D83719"/>
    <w:rsid w:val="00DB7D99"/>
    <w:rsid w:val="00DF494E"/>
    <w:rsid w:val="00E408DE"/>
    <w:rsid w:val="00E54440"/>
    <w:rsid w:val="00E56D80"/>
    <w:rsid w:val="00E605EC"/>
    <w:rsid w:val="00E62E34"/>
    <w:rsid w:val="00E7006B"/>
    <w:rsid w:val="00E73D95"/>
    <w:rsid w:val="00EE13B2"/>
    <w:rsid w:val="00EE1AEA"/>
    <w:rsid w:val="00EE1FD8"/>
    <w:rsid w:val="00EE5EA5"/>
    <w:rsid w:val="00EE7329"/>
    <w:rsid w:val="00EF074B"/>
    <w:rsid w:val="00F00FA8"/>
    <w:rsid w:val="00F95C47"/>
    <w:rsid w:val="00F976B7"/>
    <w:rsid w:val="00FA6C6B"/>
    <w:rsid w:val="00FC362F"/>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26C07"/>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94761"/>
    <w:rsid w:val="3C1D7243"/>
    <w:rsid w:val="3C212A8C"/>
    <w:rsid w:val="3C214DAD"/>
    <w:rsid w:val="3C2D5D48"/>
    <w:rsid w:val="3C3352E9"/>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customStyle="1" w:styleId="9">
    <w:name w:val="Footer Char"/>
    <w:basedOn w:val="7"/>
    <w:link w:val="3"/>
    <w:semiHidden/>
    <w:qFormat/>
    <w:locked/>
    <w:uiPriority w:val="99"/>
    <w:rPr>
      <w:rFonts w:ascii="Calibri" w:hAnsi="Calibri" w:cs="Calibri"/>
      <w:sz w:val="18"/>
      <w:szCs w:val="18"/>
    </w:rPr>
  </w:style>
  <w:style w:type="character" w:customStyle="1" w:styleId="10">
    <w:name w:val="Date Char"/>
    <w:basedOn w:val="7"/>
    <w:link w:val="2"/>
    <w:semiHidden/>
    <w:qFormat/>
    <w:locked/>
    <w:uiPriority w:val="99"/>
    <w:rPr>
      <w:rFonts w:ascii="Calibri" w:hAnsi="Calibri" w:cs="Calibri"/>
      <w:sz w:val="21"/>
      <w:szCs w:val="21"/>
    </w:rPr>
  </w:style>
  <w:style w:type="paragraph" w:customStyle="1" w:styleId="11">
    <w:name w:val="Char Char Char Char Char Char Char Char Char1 Char Char Char Char Char Char Char Char Char Char Char Char Char Char Char Char Char Char Char Char Char Char"/>
    <w:basedOn w:val="1"/>
    <w:qFormat/>
    <w:uiPriority w:val="99"/>
    <w:rPr>
      <w:rFonts w:ascii="Times New Roman" w:hAnsi="Times New Roman"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275</Words>
  <Characters>1574</Characters>
  <Lines>0</Lines>
  <Paragraphs>0</Paragraphs>
  <TotalTime>135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2023-06-12T06:19:00Z</dcterms:created>
  <dc:creator>李文举</dc:creator>
  <cp:lastModifiedBy>Administrator</cp:lastModifiedBy>
  <cp:lastPrinted>2023-09-05T01:55:00Z</cp:lastPrinted>
  <dcterms:modified xsi:type="dcterms:W3CDTF">2023-12-25T09:06:09Z</dcterms:modified>
  <dc:title>昆明市生态环境局富民分局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