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方正小标宋_GBK" w:cs="方正小标宋_GBK"/>
          <w:b w:val="0"/>
          <w:bCs w:val="0"/>
          <w:strike w:val="0"/>
          <w:dstrike w:val="0"/>
          <w:color w:val="000000"/>
          <w:sz w:val="40"/>
          <w:szCs w:val="40"/>
          <w:lang w:val="en-US" w:eastAsia="zh-CN"/>
        </w:rPr>
      </w:pPr>
      <w:r>
        <w:rPr>
          <w:rFonts w:hint="eastAsia" w:ascii="宋体" w:hAnsi="宋体" w:eastAsia="方正小标宋_GBK" w:cs="方正小标宋_GBK"/>
          <w:b w:val="0"/>
          <w:bCs w:val="0"/>
          <w:strike w:val="0"/>
          <w:dstrike w:val="0"/>
          <w:color w:val="000000"/>
          <w:sz w:val="40"/>
          <w:szCs w:val="40"/>
          <w:lang w:val="en-US" w:eastAsia="zh-CN"/>
        </w:rPr>
        <w:t>占用农业灌溉水源、灌排工程设施审批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宋体" w:hAnsi="宋体" w:eastAsia="方正小标宋_GBK" w:cs="方正小标宋_GBK"/>
          <w:b w:val="0"/>
          <w:bCs w:val="0"/>
          <w:strike w:val="0"/>
          <w:dstrike w:val="0"/>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宋体" w:hAnsi="宋体" w:eastAsia="方正小标宋_GBK" w:cs="方正小标宋_GBK"/>
          <w:b w:val="0"/>
          <w:bCs w:val="0"/>
          <w:strike w:val="0"/>
          <w:dstrike w:val="0"/>
          <w:color w:val="000000"/>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宋体" w:hAnsi="宋体" w:eastAsia="方正楷体_GBK" w:cs="方正楷体_GBK"/>
          <w:b w:val="0"/>
          <w:bCs w:val="0"/>
          <w:strike w:val="0"/>
          <w:dstrike w:val="0"/>
          <w:color w:val="000000"/>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占用农业灌溉水源、灌排工程设施审批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150"/>
        <w:textAlignment w:val="auto"/>
        <w:outlineLvl w:val="1"/>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150"/>
        <w:textAlignment w:val="auto"/>
        <w:outlineLvl w:val="1"/>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县级水利部门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《国务院对确需保留的行政审批项目设定行政许可的决定》、《云南省人民政府关于调整482项涉及省级行政权力事项的决定》（云政发</w:t>
      </w:r>
      <w:r>
        <w:rPr>
          <w:rFonts w:hint="eastAsia" w:ascii="方正隶书_GBK" w:hAnsi="方正隶书_GBK" w:eastAsia="方正隶书_GBK" w:cs="方正隶书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eastAsia="zh-CN"/>
        </w:rPr>
        <w:t>2020</w:t>
      </w:r>
      <w:r>
        <w:rPr>
          <w:rFonts w:hint="eastAsia" w:ascii="方正隶书_GBK" w:hAnsi="方正隶书_GBK" w:eastAsia="方正隶书_GBK" w:cs="方正隶书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eastAsia="zh-CN"/>
        </w:rPr>
        <w:t>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1.占用农业灌溉水源、灌排工程设施审批（县级权限）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仿宋GB2312" w:cs="Times New Roman"/>
          <w:strike w:val="0"/>
          <w:dstrike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仿宋GB2312" w:cs="Times New Roman"/>
          <w:strike w:val="0"/>
          <w:dstrike w:val="0"/>
          <w:color w:val="000000"/>
          <w:sz w:val="28"/>
          <w:szCs w:val="28"/>
          <w:lang w:val="en-US" w:eastAsia="zh-CN"/>
        </w:rPr>
      </w:pPr>
    </w:p>
    <w:p>
      <w:pPr>
        <w:jc w:val="center"/>
        <w:rPr>
          <w:rFonts w:hint="eastAsia" w:ascii="宋体" w:hAnsi="宋体" w:eastAsia="方正小标宋_GBK" w:cs="方正小标宋_GBK"/>
          <w:b w:val="0"/>
          <w:bCs w:val="0"/>
          <w:strike w:val="0"/>
          <w:dstrike w:val="0"/>
          <w:color w:val="000000"/>
          <w:sz w:val="40"/>
          <w:szCs w:val="40"/>
          <w:lang w:eastAsia="zh-CN"/>
        </w:rPr>
      </w:pPr>
    </w:p>
    <w:p>
      <w:pPr>
        <w:jc w:val="center"/>
        <w:rPr>
          <w:rFonts w:hint="eastAsia" w:ascii="宋体" w:hAnsi="宋体" w:eastAsia="方正小标宋_GBK" w:cs="方正小标宋_GBK"/>
          <w:b w:val="0"/>
          <w:bCs w:val="0"/>
          <w:strike w:val="0"/>
          <w:dstrike w:val="0"/>
          <w:color w:val="000000"/>
          <w:sz w:val="40"/>
          <w:szCs w:val="40"/>
          <w:lang w:eastAsia="zh-CN"/>
        </w:rPr>
      </w:pPr>
    </w:p>
    <w:p>
      <w:pPr>
        <w:jc w:val="center"/>
        <w:rPr>
          <w:rFonts w:hint="eastAsia" w:ascii="宋体" w:hAnsi="宋体" w:eastAsia="方正小标宋_GBK" w:cs="方正小标宋_GBK"/>
          <w:b w:val="0"/>
          <w:bCs w:val="0"/>
          <w:strike w:val="0"/>
          <w:dstrike w:val="0"/>
          <w:color w:val="000000"/>
          <w:sz w:val="40"/>
          <w:szCs w:val="40"/>
          <w:lang w:eastAsia="zh-CN"/>
        </w:rPr>
      </w:pPr>
    </w:p>
    <w:p>
      <w:pPr>
        <w:jc w:val="center"/>
        <w:rPr>
          <w:rFonts w:hint="eastAsia" w:ascii="宋体" w:hAnsi="宋体" w:eastAsia="方正小标宋_GBK" w:cs="方正小标宋_GBK"/>
          <w:b w:val="0"/>
          <w:bCs w:val="0"/>
          <w:strike w:val="0"/>
          <w:dstrike w:val="0"/>
          <w:color w:val="000000"/>
          <w:sz w:val="40"/>
          <w:szCs w:val="40"/>
          <w:lang w:eastAsia="zh-CN"/>
        </w:rPr>
      </w:pPr>
    </w:p>
    <w:p>
      <w:pPr>
        <w:jc w:val="both"/>
        <w:rPr>
          <w:rFonts w:hint="eastAsia" w:ascii="宋体" w:hAnsi="宋体" w:eastAsia="方正小标宋_GBK" w:cs="方正小标宋_GBK"/>
          <w:b w:val="0"/>
          <w:bCs w:val="0"/>
          <w:strike w:val="0"/>
          <w:dstrike w:val="0"/>
          <w:color w:val="000000"/>
          <w:sz w:val="40"/>
          <w:szCs w:val="40"/>
          <w:lang w:eastAsia="zh-CN"/>
        </w:rPr>
      </w:pPr>
    </w:p>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bookmarkEnd w:id="0"/>
      <w:r>
        <w:rPr>
          <w:rFonts w:hint="eastAsia" w:ascii="宋体" w:hAnsi="宋体" w:eastAsia="方正小标宋_GBK" w:cs="方正小标宋_GBK"/>
          <w:b w:val="0"/>
          <w:bCs w:val="0"/>
          <w:strike w:val="0"/>
          <w:dstrike w:val="0"/>
          <w:color w:val="000000"/>
          <w:sz w:val="40"/>
          <w:szCs w:val="40"/>
          <w:lang w:eastAsia="zh-CN"/>
        </w:rPr>
        <w:t>占用农业灌溉水源、灌排工程设施审批（县级权限）</w:t>
      </w:r>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【000119117003】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00011911700Y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占用农业灌溉水源、灌排工程设施审批（县级权限）【000119117003】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占用农业灌溉水源、灌排工程设施审批（县级权限）(00011911700301)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（3）《农田水利条例》第24条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（5）《国务院关于取消和下放一批行政审批项目的决定》（国发〔2014〕5号）附件第28项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（6）《水行政许可实施办法》（水利部令第23号）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（2）《农田水利条例》第43条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（3）《水行政许可实施办法》（水利部令第23号）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县级水利部门</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占用农业灌溉水源、灌排工程设施审批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15.要素统一情况：</w:t>
      </w:r>
      <w:r>
        <w:rPr>
          <w:rFonts w:hint="eastAsia" w:ascii="宋体" w:hAnsi="宋体" w:eastAsia="方正仿宋_GBK" w:cs="方正仿宋_GBK"/>
          <w:b w:val="0"/>
          <w:bCs w:val="0"/>
          <w:strike w:val="0"/>
          <w:dstrike w:val="0"/>
          <w:color w:val="000000"/>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占用农业灌溉水源、灌排工程设施确有需要且无法规避</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相关工程审批程序完备</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补偿协议经利益相关方签订达成一致意见，且不影响第三人合法权益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替代工程技术可行，与被占用农业灌溉水源工程、灌排工程设施效益相当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（1）《农田水利条例》　第24条任何单位和个人不得擅自占用农业灌溉水源、农田水利工程设施。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新建、改建、扩建建设工程确需占用农业灌溉水源、农田水利工程设施的，应当与取用水的单位、个人或者农田水利工程所有权人协商，并报经有管辖权的县级以上地方人民政府水行政主管部门同意。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对占用农业灌溉水源、灌排工程设施的审批时限由20个工作日压减至18个工作日。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占用农业灌溉水源、灌排工程设施的有关要求，包括事后备案审查、加强日常监管等内容。2．对修建替代工程的，在设计阶段严格按相关技术标准把关，确保与被占用工程效益和功能相当。3.督促农业灌溉水源、灌排工程设施管理单位加强日常巡查和维护，促进工程良性运行。4.加大监管力度，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申请书(原件）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替代工程初步设计报告有关材料（报批稿，初步设计报告、图集、概算）</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替代工程初步设计报告有关材料技术审查意见及复核意见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附件材料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 建设项目所依据的可行性研究报告批文或初步设计批文；2. 评估机构评定的补偿方案；3. 被占用农业灌溉水源、灌排工程设施的权属证明；4. 被占用农业灌溉水源、灌排工程设施涉及利害关系各方的协议（承诺）书；5. 替代工程取水许可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申请人的统一社会信用代码证复印件（加盖公章，申请人为个人的提供身份证复印件）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（1）目前无相关的规范性文件作为依据。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（1）申请；（2）受理；（3）专家评审；（4）审查；（5）决定；（6）送达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行政机关及其工作人员不得以转让技术作为取得行政许可的条件；不得在实施行政许可的过程中，直接或者间接地要求转让技术。 [1] </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（2）《水行政许可实施办法》（水利部令第23号）第17条、第18条、第19条、第20条、第21条、第23条、第24条、第27条、第28条、第32条、第34条第17条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第19条　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第20条　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（一）委托人和代理人的基本情况；</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（二）代为提出水行政许可申请、递交有关材料、收受法律文书、接受询问等代理事项和代理权限；</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（三）代理起止日期。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第21条　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水行政许可实施机关应当根据申请人的要求，对公示内容予以说明、解释。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1.承诺受理时限：</w:t>
      </w:r>
      <w:r>
        <w:rPr>
          <w:rFonts w:hint="default" w:ascii="宋体" w:hAnsi="宋体" w:eastAsia="方正仿宋_GBK" w:cs="方正仿宋_GBK"/>
          <w:b w:val="0"/>
          <w:bCs w:val="0"/>
          <w:strike w:val="0"/>
          <w:dstrike w:val="0"/>
          <w:color w:val="000000"/>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rPr>
      </w:pPr>
      <w:r>
        <w:rPr>
          <w:rFonts w:hint="eastAsia" w:ascii="宋体" w:hAnsi="宋体" w:eastAsia="仿宋GB2312" w:cs="Times New Roman"/>
          <w:b/>
          <w:bCs/>
          <w:strike w:val="0"/>
          <w:dstrike w:val="0"/>
          <w:color w:val="000000"/>
          <w:sz w:val="28"/>
          <w:szCs w:val="28"/>
          <w:lang w:val="en-US" w:eastAsia="zh-CN"/>
        </w:rPr>
        <w:t>2.法定审批时限：</w:t>
      </w:r>
      <w:r>
        <w:rPr>
          <w:rFonts w:hint="eastAsia" w:ascii="宋体" w:hAnsi="宋体" w:eastAsia="方正仿宋_GBK" w:cs="方正仿宋_GBK"/>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　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eastAsia" w:ascii="宋体" w:hAnsi="宋体" w:eastAsia="方正仿宋_GBK" w:cs="方正仿宋_GBK"/>
          <w:b w:val="0"/>
          <w:bCs w:val="0"/>
          <w:strike w:val="0"/>
          <w:dstrike w:val="0"/>
          <w:color w:val="000000"/>
          <w:sz w:val="28"/>
          <w:szCs w:val="28"/>
          <w:lang w:val="en-US" w:eastAsia="zh-CN"/>
        </w:rPr>
        <w:t>18</w:t>
      </w:r>
      <w:r>
        <w:rPr>
          <w:rFonts w:hint="default" w:ascii="宋体" w:hAnsi="宋体" w:eastAsia="方正仿宋_GBK" w:cs="方正仿宋_GBK"/>
          <w:b w:val="0"/>
          <w:bCs w:val="0"/>
          <w:strike w:val="0"/>
          <w:dstrike w:val="0"/>
          <w:color w:val="000000"/>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依法进行专家评审另需时间不超过10个工作日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color w:val="00000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lang w:val="en-US" w:eastAsia="zh-CN"/>
        </w:rPr>
        <w:t>无依据，确有必要。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全</w:t>
      </w:r>
      <w:r>
        <w:rPr>
          <w:rFonts w:hint="eastAsia" w:ascii="宋体" w:hAnsi="宋体" w:eastAsia="方正仿宋_GBK" w:cs="方正仿宋_GBK"/>
          <w:b w:val="0"/>
          <w:bCs w:val="0"/>
          <w:strike/>
          <w:dstrike w:val="0"/>
          <w:color w:val="000000"/>
          <w:sz w:val="28"/>
          <w:szCs w:val="28"/>
          <w:lang w:val="en-US" w:eastAsia="zh-CN"/>
        </w:rPr>
        <w:t>国</w:t>
      </w:r>
      <w:r>
        <w:rPr>
          <w:rFonts w:hint="eastAsia" w:ascii="宋体" w:hAnsi="宋体" w:eastAsia="方正仿宋_GBK" w:cs="方正仿宋_GBK"/>
          <w:b w:val="0"/>
          <w:bCs w:val="0"/>
          <w:strike w:val="0"/>
          <w:dstrike w:val="0"/>
          <w:color w:val="000000"/>
          <w:sz w:val="28"/>
          <w:szCs w:val="28"/>
          <w:lang w:val="en-US" w:eastAsia="zh-CN"/>
        </w:rPr>
        <w:t>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　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（2）《水行政许可实施办法》（水利部令第23号）　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县级水利部门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eastAsia="zh-CN"/>
        </w:rPr>
        <w:t>占用农业灌溉水源、灌排工程设施审批（县级权限）</w:t>
      </w:r>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【00011911700301】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宋体" w:hAnsi="宋体" w:eastAsia="仿宋" w:cs="仿宋"/>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00011911700Y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占用农业灌溉水源、灌排工程设施审批（县级权限）【000119117003】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占用农业灌溉水源、灌排工程设施审批（县级权限）(00011911700301)</w:t>
      </w:r>
    </w:p>
    <w:p>
      <w:pPr>
        <w:spacing w:line="360" w:lineRule="auto"/>
        <w:ind w:firstLine="562" w:firstLineChars="200"/>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（3）《农田水利条例》第24条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（5）《国务院关于取消和下放一批行政审批项目的决定》（国发〔2014〕5号）附件第28项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（6）《水行政许可实施办法》（水利部令第23号）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（2）《农田水利条例》第43条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（3）《水行政许可实施办法》（水利部令第23号）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县级水利部门</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占用农业灌溉水源、灌排工程设施审批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占用农业灌溉水源、灌排工程设施确有需要且无法规避</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相关工程审批程序完备</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补偿协议经利益相关方签订达成一致意见，且不影响第三人合法权益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替代工程技术可行，与被占用农业灌溉水源工程、灌排工程设施效益相当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（1）《农田水利条例》　第24条任何单位和个人不得擅自占用农业灌溉水源、农田水利工程设施。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新建、改建、扩建建设工程确需占用农业灌溉水源、农田水利工程设施的，应当与取用水的单位、个人或者农田水利工程所有权人协商，并报经有管辖权的县级以上地方人民政府水行政主管部门同意。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对占用农业灌溉水源、灌排工程设施的审批时限由20个工作日压减至18个工作日。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占用农业灌溉水源、灌排工程设施的有关要求，包括事后备案审查、加强日常监管等内容。2．对修建替代工程的，在设计阶段严格按相关技术标准把关，确保与被占用工程效益和功能相当。3.督促农业灌溉水源、灌排工程设施管理单位加强日常巡查和维护，促进工程良性运行。4.加大监管力度，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（申请书(原件）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替代工程初步设计报告有关材料（报批稿，初步设计报告、图集、概算）</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替代工程初步设计报告有关材料技术审查意见及复核意见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附件材料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 建设项目所依据的可行性研究报告批文或初步设计批文；2. 评估机构评定的补偿方案；3. 被占用农业灌溉水源、灌排工程设施的权属证明；4. 被占用农业灌溉水源、灌排工程设施涉及利害关系各方的协议（承诺）书；5. 替代工程取水许可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申请人的统一社会信用代码证复印件（加盖公章，申请人为个人的提供身份证复印件）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（1）目前无相关的规范性文件作为依据。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（1）申请；（2）受理；（3）专家评审；（4）审查；（5）决定；（6）送达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行政机关及其工作人员不得以转让技术作为取得行政许可的条件；不得在实施行政许可的过程中，直接或者间接地要求转让技术。 [1] </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《水行政许可实施办法》（水利部令第23号）第17条、第18条、第19条、第20条、第21条、第23条、第24条、第27条、第28条、第32条、第34条第17条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第19条　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第20条　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（一）委托人和代理人的基本情况；</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（二）代为提出水行政许可申请、递交有关材料、收受法律文书、接受询问等代理事项和代理权限；</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（三）代理起止日期。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第21条　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水行政许可实施机关应当根据申请人的要求，对公示内容予以说明、解释。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第28条　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1.承诺受理时限：</w:t>
      </w:r>
      <w:r>
        <w:rPr>
          <w:rFonts w:hint="default" w:ascii="宋体" w:hAnsi="宋体" w:eastAsia="方正仿宋_GBK" w:cs="方正仿宋_GBK"/>
          <w:b w:val="0"/>
          <w:bCs w:val="0"/>
          <w:strike w:val="0"/>
          <w:dstrike w:val="0"/>
          <w:color w:val="000000"/>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rPr>
      </w:pPr>
      <w:r>
        <w:rPr>
          <w:rFonts w:hint="eastAsia" w:ascii="宋体" w:hAnsi="宋体" w:eastAsia="仿宋GB2312" w:cs="Times New Roman"/>
          <w:b/>
          <w:bCs/>
          <w:strike w:val="0"/>
          <w:dstrike w:val="0"/>
          <w:color w:val="000000"/>
          <w:sz w:val="28"/>
          <w:szCs w:val="28"/>
          <w:lang w:val="en-US" w:eastAsia="zh-CN"/>
        </w:rPr>
        <w:t>2.法定审批时限：</w:t>
      </w:r>
      <w:r>
        <w:rPr>
          <w:rFonts w:hint="eastAsia" w:ascii="宋体" w:hAnsi="宋体" w:eastAsia="方正仿宋_GBK" w:cs="方正仿宋_GBK"/>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　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eastAsia" w:ascii="宋体" w:hAnsi="宋体" w:eastAsia="方正仿宋_GBK" w:cs="方正仿宋_GBK"/>
          <w:b w:val="0"/>
          <w:bCs w:val="0"/>
          <w:strike w:val="0"/>
          <w:dstrike w:val="0"/>
          <w:color w:val="000000"/>
          <w:sz w:val="28"/>
          <w:szCs w:val="28"/>
          <w:lang w:val="en-US" w:eastAsia="zh-CN"/>
        </w:rPr>
        <w:t>18</w:t>
      </w:r>
      <w:r>
        <w:rPr>
          <w:rFonts w:hint="default" w:ascii="宋体" w:hAnsi="宋体" w:eastAsia="方正仿宋_GBK" w:cs="方正仿宋_GBK"/>
          <w:b w:val="0"/>
          <w:bCs w:val="0"/>
          <w:strike w:val="0"/>
          <w:dstrike w:val="0"/>
          <w:color w:val="000000"/>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依法进行专家评审另需时间不超过10个工作日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（1）无依据，确有必要。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　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（2）《水行政许可实施办法》（水利部令第23号）　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县级水利部门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sectPr>
      <w:footerReference r:id="rId3" w:type="default"/>
      <w:pgSz w:w="11906" w:h="16838"/>
      <w:pgMar w:top="1440" w:right="1587"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DJhNzAxZmI5YjYwMDIzMDFiOGM2ZTIxZDg4NzEifQ=="/>
  </w:docVars>
  <w:rsids>
    <w:rsidRoot w:val="00172A27"/>
    <w:rsid w:val="03EF1FE5"/>
    <w:rsid w:val="0DFF7EAD"/>
    <w:rsid w:val="0F773642"/>
    <w:rsid w:val="137FFE78"/>
    <w:rsid w:val="13E84F20"/>
    <w:rsid w:val="1B9B4230"/>
    <w:rsid w:val="1BF91D65"/>
    <w:rsid w:val="26E24EDA"/>
    <w:rsid w:val="27B73C18"/>
    <w:rsid w:val="27FFADE9"/>
    <w:rsid w:val="2B75A621"/>
    <w:rsid w:val="2FAF4B02"/>
    <w:rsid w:val="380D4AD8"/>
    <w:rsid w:val="3D7D5435"/>
    <w:rsid w:val="3D94095A"/>
    <w:rsid w:val="3DDB0BA4"/>
    <w:rsid w:val="3EDE55CF"/>
    <w:rsid w:val="3EFCC841"/>
    <w:rsid w:val="3FB12F1A"/>
    <w:rsid w:val="3FEFC617"/>
    <w:rsid w:val="3FF7A043"/>
    <w:rsid w:val="577DB212"/>
    <w:rsid w:val="577F8560"/>
    <w:rsid w:val="57E4CCD9"/>
    <w:rsid w:val="57ED7290"/>
    <w:rsid w:val="57EE278D"/>
    <w:rsid w:val="58BDEDEA"/>
    <w:rsid w:val="5AB3A1DF"/>
    <w:rsid w:val="5BD3C20E"/>
    <w:rsid w:val="5BF7F0BC"/>
    <w:rsid w:val="5D037C86"/>
    <w:rsid w:val="5DDFD6DF"/>
    <w:rsid w:val="5DEFD9F4"/>
    <w:rsid w:val="5DF7E2E6"/>
    <w:rsid w:val="5F7B72DD"/>
    <w:rsid w:val="5FF2B76B"/>
    <w:rsid w:val="5FFFD230"/>
    <w:rsid w:val="65CA2668"/>
    <w:rsid w:val="67DF76B2"/>
    <w:rsid w:val="67FE3EE5"/>
    <w:rsid w:val="6B1A87ED"/>
    <w:rsid w:val="6C6D4FD7"/>
    <w:rsid w:val="6CEA6EED"/>
    <w:rsid w:val="6DA3DD5C"/>
    <w:rsid w:val="6DF22C17"/>
    <w:rsid w:val="6E4FD61B"/>
    <w:rsid w:val="6E8B4C88"/>
    <w:rsid w:val="6EB7FB5A"/>
    <w:rsid w:val="6FE3B357"/>
    <w:rsid w:val="6FEF86D8"/>
    <w:rsid w:val="6FFBAD7F"/>
    <w:rsid w:val="6FFD844A"/>
    <w:rsid w:val="71E01604"/>
    <w:rsid w:val="72EFDC53"/>
    <w:rsid w:val="73EDD447"/>
    <w:rsid w:val="75BB3CE6"/>
    <w:rsid w:val="75FFD70D"/>
    <w:rsid w:val="76FF384E"/>
    <w:rsid w:val="77EF409C"/>
    <w:rsid w:val="77F4D9CF"/>
    <w:rsid w:val="77FBA3DB"/>
    <w:rsid w:val="77FBC6DD"/>
    <w:rsid w:val="77FC5409"/>
    <w:rsid w:val="77FDD419"/>
    <w:rsid w:val="786FCC86"/>
    <w:rsid w:val="797F34EC"/>
    <w:rsid w:val="7AF62137"/>
    <w:rsid w:val="7B9C8F02"/>
    <w:rsid w:val="7BA21867"/>
    <w:rsid w:val="7BBF3B9C"/>
    <w:rsid w:val="7BFB1403"/>
    <w:rsid w:val="7BFEFFA9"/>
    <w:rsid w:val="7DFF1704"/>
    <w:rsid w:val="7DFFE16F"/>
    <w:rsid w:val="7EB71E8A"/>
    <w:rsid w:val="7EBB8F96"/>
    <w:rsid w:val="7EFB5555"/>
    <w:rsid w:val="7EFF8A91"/>
    <w:rsid w:val="7F56F69E"/>
    <w:rsid w:val="7F87355D"/>
    <w:rsid w:val="7FA9B766"/>
    <w:rsid w:val="7FBF0C3A"/>
    <w:rsid w:val="7FDFEBE3"/>
    <w:rsid w:val="7FED99DA"/>
    <w:rsid w:val="7FEE461F"/>
    <w:rsid w:val="7FFFCAF1"/>
    <w:rsid w:val="8FE7A45F"/>
    <w:rsid w:val="97F79D18"/>
    <w:rsid w:val="98D797E2"/>
    <w:rsid w:val="9D6D210B"/>
    <w:rsid w:val="9EFEDA3D"/>
    <w:rsid w:val="9EFFC22B"/>
    <w:rsid w:val="9F469BF7"/>
    <w:rsid w:val="9FDE29C3"/>
    <w:rsid w:val="A27B0905"/>
    <w:rsid w:val="A4E23484"/>
    <w:rsid w:val="A8FF37E2"/>
    <w:rsid w:val="AB7FC20D"/>
    <w:rsid w:val="AC3068C5"/>
    <w:rsid w:val="AEF91291"/>
    <w:rsid w:val="AFE778D7"/>
    <w:rsid w:val="AFFB605F"/>
    <w:rsid w:val="B79F99C5"/>
    <w:rsid w:val="B7EF7751"/>
    <w:rsid w:val="BBEBFA39"/>
    <w:rsid w:val="BDFF8F66"/>
    <w:rsid w:val="C3F6CEE2"/>
    <w:rsid w:val="CCEFE2C5"/>
    <w:rsid w:val="CDB19C70"/>
    <w:rsid w:val="CDFD31C3"/>
    <w:rsid w:val="CF3B17D2"/>
    <w:rsid w:val="CFAF8814"/>
    <w:rsid w:val="D4AF6E71"/>
    <w:rsid w:val="D5D5EE3E"/>
    <w:rsid w:val="D6BF8B20"/>
    <w:rsid w:val="D7792212"/>
    <w:rsid w:val="D7EEB582"/>
    <w:rsid w:val="D9D7CA82"/>
    <w:rsid w:val="DCFDA5F2"/>
    <w:rsid w:val="DDACCE71"/>
    <w:rsid w:val="DDEEB317"/>
    <w:rsid w:val="DED32E81"/>
    <w:rsid w:val="DFBF31A5"/>
    <w:rsid w:val="DFBF37B5"/>
    <w:rsid w:val="DFDF1323"/>
    <w:rsid w:val="DFF72408"/>
    <w:rsid w:val="E777676D"/>
    <w:rsid w:val="E9F3B933"/>
    <w:rsid w:val="EADB57B7"/>
    <w:rsid w:val="EBD74294"/>
    <w:rsid w:val="ED3C5FBB"/>
    <w:rsid w:val="ED7F9FFE"/>
    <w:rsid w:val="EE5EFFC7"/>
    <w:rsid w:val="EF4EFBC4"/>
    <w:rsid w:val="EF9514A4"/>
    <w:rsid w:val="EFAD425E"/>
    <w:rsid w:val="EFFA4B9F"/>
    <w:rsid w:val="F0D6BF82"/>
    <w:rsid w:val="F1FF8578"/>
    <w:rsid w:val="F37E3A4E"/>
    <w:rsid w:val="F3ED6A2A"/>
    <w:rsid w:val="F59F3070"/>
    <w:rsid w:val="F5BE28F7"/>
    <w:rsid w:val="F5BFEFE1"/>
    <w:rsid w:val="F6FBD7D3"/>
    <w:rsid w:val="F77F4492"/>
    <w:rsid w:val="F7C76750"/>
    <w:rsid w:val="F7C9F617"/>
    <w:rsid w:val="F7DFE792"/>
    <w:rsid w:val="F7ED84F2"/>
    <w:rsid w:val="F7FB185B"/>
    <w:rsid w:val="F7FFE7CF"/>
    <w:rsid w:val="F9B40050"/>
    <w:rsid w:val="FAF72E42"/>
    <w:rsid w:val="FAFDE12F"/>
    <w:rsid w:val="FB7F6C85"/>
    <w:rsid w:val="FBD72D68"/>
    <w:rsid w:val="FBE99A64"/>
    <w:rsid w:val="FBEC2DF5"/>
    <w:rsid w:val="FBEF42D9"/>
    <w:rsid w:val="FCAB614D"/>
    <w:rsid w:val="FCF7D714"/>
    <w:rsid w:val="FD3FB9E8"/>
    <w:rsid w:val="FD9BAA01"/>
    <w:rsid w:val="FDB8BDED"/>
    <w:rsid w:val="FDBF1CBE"/>
    <w:rsid w:val="FDFF79DD"/>
    <w:rsid w:val="FDFFCC53"/>
    <w:rsid w:val="FE5F7A5B"/>
    <w:rsid w:val="FE617381"/>
    <w:rsid w:val="FEBE7608"/>
    <w:rsid w:val="FED1266F"/>
    <w:rsid w:val="FF5AD335"/>
    <w:rsid w:val="FF773DF2"/>
    <w:rsid w:val="FF77798A"/>
    <w:rsid w:val="FF9F218C"/>
    <w:rsid w:val="FFA1A6B2"/>
    <w:rsid w:val="FFB73ACB"/>
    <w:rsid w:val="FFDF3980"/>
    <w:rsid w:val="FFDFF111"/>
    <w:rsid w:val="FFF3E64B"/>
    <w:rsid w:val="FFF719DC"/>
    <w:rsid w:val="FFFD6D3F"/>
    <w:rsid w:val="FFFE641E"/>
    <w:rsid w:val="FFFF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customStyle="1" w:styleId="10">
    <w:name w:val="页脚 字符"/>
    <w:link w:val="4"/>
    <w:uiPriority w:val="0"/>
    <w:rPr>
      <w:rFonts w:ascii="Calibri" w:hAnsi="Calibri"/>
      <w:kern w:val="2"/>
      <w:sz w:val="18"/>
      <w:szCs w:val="18"/>
    </w:rPr>
  </w:style>
  <w:style w:type="character" w:customStyle="1" w:styleId="11">
    <w:name w:val="页眉 字符"/>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45</TotalTime>
  <ScaleCrop>false</ScaleCrop>
  <LinksUpToDate>false</LinksUpToDate>
  <CharactersWithSpaces>2406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2020-08-01T00:39:00Z</dcterms:created>
  <dc:creator>49152</dc:creator>
  <cp:lastModifiedBy>just、朕</cp:lastModifiedBy>
  <cp:lastPrinted>2023-07-14T01:25:00Z</cp:lastPrinted>
  <dcterms:modified xsi:type="dcterms:W3CDTF">2023-12-29T02:08:05Z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71CD042FDDE64106B7258BD3A2B95E48_13</vt:lpwstr>
  </property>
  <property fmtid="{D5CDD505-2E9C-101B-9397-08002B2CF9AE}" pid="3" name="KSOProductBuildVer">
    <vt:lpwstr>2052-12.1.0.16120</vt:lpwstr>
  </property>
</Properties>
</file>