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p>
    <w:p>
      <w:pPr>
        <w:topLinePunct/>
        <w:spacing w:line="540" w:lineRule="exact"/>
        <w:ind w:firstLine="800" w:firstLineChars="250"/>
        <w:jc w:val="center"/>
        <w:rPr>
          <w:rFonts w:hint="eastAsia" w:ascii="黑体" w:hAnsi="黑体" w:eastAsia="黑体" w:cs="黑体"/>
          <w:sz w:val="36"/>
          <w:szCs w:val="36"/>
        </w:rPr>
      </w:pPr>
      <w:r>
        <w:rPr>
          <w:rFonts w:hint="eastAsia" w:ascii="黑体" w:hAnsi="黑体" w:eastAsia="黑体" w:cs="黑体"/>
          <w:spacing w:val="-20"/>
          <w:sz w:val="36"/>
          <w:szCs w:val="36"/>
          <w:lang w:eastAsia="zh-CN"/>
        </w:rPr>
        <w:t>富民县残疾人联合会残疾人康复</w:t>
      </w:r>
      <w:r>
        <w:rPr>
          <w:rFonts w:hint="eastAsia" w:ascii="黑体" w:hAnsi="黑体" w:eastAsia="黑体" w:cs="黑体"/>
          <w:sz w:val="36"/>
          <w:szCs w:val="36"/>
        </w:rPr>
        <w:t>项目支出</w:t>
      </w:r>
    </w:p>
    <w:p>
      <w:pPr>
        <w:topLinePunct/>
        <w:spacing w:line="540" w:lineRule="exact"/>
        <w:ind w:firstLine="900" w:firstLineChars="250"/>
        <w:jc w:val="center"/>
        <w:rPr>
          <w:rFonts w:hint="eastAsia" w:ascii="黑体" w:hAnsi="黑体" w:eastAsia="黑体" w:cs="黑体"/>
          <w:sz w:val="36"/>
          <w:szCs w:val="36"/>
        </w:rPr>
      </w:pPr>
      <w:r>
        <w:rPr>
          <w:rFonts w:hint="eastAsia" w:ascii="黑体" w:hAnsi="黑体" w:eastAsia="黑体" w:cs="黑体"/>
          <w:sz w:val="36"/>
          <w:szCs w:val="36"/>
        </w:rPr>
        <w:t>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topLinePunct/>
        <w:spacing w:line="540" w:lineRule="exact"/>
        <w:ind w:firstLine="800" w:firstLineChars="250"/>
        <w:rPr>
          <w:rFonts w:hint="eastAsia" w:ascii="仿宋_GB2312" w:hAnsi="楷体" w:eastAsia="仿宋_GB2312"/>
          <w:szCs w:val="32"/>
          <w:lang w:eastAsia="zh-CN"/>
        </w:rPr>
      </w:pPr>
      <w:r>
        <w:rPr>
          <w:rFonts w:hint="eastAsia" w:ascii="仿宋_GB2312" w:hAnsi="宋体" w:eastAsia="仿宋_GB2312"/>
          <w:sz w:val="32"/>
          <w:szCs w:val="32"/>
        </w:rPr>
        <w:t>为贯彻落实《云南省残疾人联合会云南省卫生和计划生育委员会云南省人民政府扶贫开发办公室关于印发〈云南省残疾人精准康复服务行动实施方案〉的通知》（云残发〔</w:t>
      </w:r>
      <w:r>
        <w:rPr>
          <w:rFonts w:ascii="仿宋_GB2312" w:hAnsi="宋体" w:eastAsia="仿宋_GB2312"/>
          <w:sz w:val="32"/>
          <w:szCs w:val="32"/>
        </w:rPr>
        <w:t>2016</w:t>
      </w:r>
      <w:r>
        <w:rPr>
          <w:rFonts w:hint="eastAsia" w:ascii="仿宋_GB2312" w:hAnsi="宋体" w:eastAsia="仿宋_GB2312"/>
          <w:sz w:val="32"/>
          <w:szCs w:val="32"/>
        </w:rPr>
        <w:t>〕</w:t>
      </w:r>
      <w:r>
        <w:rPr>
          <w:rFonts w:ascii="仿宋_GB2312" w:hAnsi="宋体" w:eastAsia="仿宋_GB2312"/>
          <w:sz w:val="32"/>
          <w:szCs w:val="32"/>
        </w:rPr>
        <w:t>129</w:t>
      </w:r>
      <w:r>
        <w:rPr>
          <w:rFonts w:hint="eastAsia" w:ascii="仿宋_GB2312" w:hAnsi="宋体" w:eastAsia="仿宋_GB2312"/>
          <w:sz w:val="32"/>
          <w:szCs w:val="32"/>
        </w:rPr>
        <w:t>号）和《昆明市人民政府关于加快推进残疾人小康进程的实施意见》（昆政发〔</w:t>
      </w:r>
      <w:r>
        <w:rPr>
          <w:rFonts w:ascii="仿宋_GB2312" w:hAnsi="宋体" w:eastAsia="仿宋_GB2312"/>
          <w:sz w:val="32"/>
          <w:szCs w:val="32"/>
        </w:rPr>
        <w:t>2017</w:t>
      </w: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号）精神，</w:t>
      </w:r>
      <w:r>
        <w:rPr>
          <w:rFonts w:hint="eastAsia" w:ascii="仿宋_GB2312" w:hAnsi="仿宋_GB2312" w:eastAsia="仿宋_GB2312" w:cs="仿宋_GB2312"/>
          <w:sz w:val="32"/>
          <w:szCs w:val="32"/>
        </w:rPr>
        <w:t>促进昆明市残疾人普遍享有基本康复服务</w:t>
      </w:r>
      <w:r>
        <w:rPr>
          <w:rFonts w:hint="eastAsia" w:ascii="仿宋_GB2312" w:hAnsi="仿宋_GB2312" w:cs="仿宋_GB2312"/>
          <w:sz w:val="32"/>
          <w:szCs w:val="32"/>
          <w:lang w:eastAsia="zh-CN"/>
        </w:rPr>
        <w:t>。</w:t>
      </w:r>
    </w:p>
    <w:p>
      <w:pPr>
        <w:numPr>
          <w:ilvl w:val="0"/>
          <w:numId w:val="1"/>
        </w:numPr>
        <w:topLinePunct/>
        <w:spacing w:line="540" w:lineRule="exact"/>
        <w:ind w:firstLine="800" w:firstLineChars="250"/>
        <w:rPr>
          <w:rFonts w:hint="eastAsia" w:ascii="仿宋_GB2312" w:hAnsi="楷体"/>
          <w:szCs w:val="32"/>
        </w:rPr>
      </w:pPr>
      <w:r>
        <w:rPr>
          <w:rFonts w:hint="eastAsia" w:ascii="仿宋_GB2312" w:hAnsi="楷体"/>
          <w:szCs w:val="32"/>
        </w:rPr>
        <w:t>项目实施情况。</w:t>
      </w:r>
    </w:p>
    <w:p>
      <w:pPr>
        <w:pStyle w:val="12"/>
        <w:spacing w:line="560" w:lineRule="exact"/>
        <w:ind w:firstLine="640" w:firstLineChars="200"/>
        <w:rPr>
          <w:rFonts w:hint="eastAsia" w:ascii="仿宋_GB2312" w:hAnsi="楷体"/>
          <w:szCs w:val="32"/>
        </w:rPr>
      </w:pPr>
      <w:r>
        <w:rPr>
          <w:rFonts w:hint="eastAsia" w:ascii="仿宋_GB2312" w:hAnsi="仿宋_GB2312" w:eastAsia="仿宋_GB2312" w:cs="仿宋_GB2312"/>
          <w:sz w:val="32"/>
          <w:szCs w:val="32"/>
        </w:rPr>
        <w:t>以县区为单位，在政府统一领导下，残联、卫生计生、扶贫办等相关部门协调行动，负责制定残疾人精准康复服务行动工作方案，做好工作部署，开展督导检查，筹集并统筹使用相关经费。</w:t>
      </w:r>
    </w:p>
    <w:p>
      <w:pPr>
        <w:numPr>
          <w:ilvl w:val="0"/>
          <w:numId w:val="1"/>
        </w:numPr>
        <w:topLinePunct/>
        <w:spacing w:line="540" w:lineRule="exact"/>
        <w:ind w:left="0" w:leftChars="0" w:firstLine="800" w:firstLineChars="250"/>
        <w:rPr>
          <w:rFonts w:hint="eastAsia" w:ascii="仿宋_GB2312" w:hAnsi="楷体"/>
          <w:szCs w:val="32"/>
        </w:rPr>
      </w:pPr>
      <w:r>
        <w:rPr>
          <w:rFonts w:hint="eastAsia" w:ascii="仿宋_GB2312" w:hAnsi="楷体"/>
          <w:szCs w:val="32"/>
        </w:rPr>
        <w:t>资金来源及使用情况。</w:t>
      </w:r>
    </w:p>
    <w:p>
      <w:pPr>
        <w:pStyle w:val="12"/>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残疾人接受医疗康复服务按有关规定由城乡居民和城镇职工基本医疗保险、大病保险、医疗救助等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残疾人接受《残疾人基本康复服务目录》中尚未纳入基本医疗保险支付范围的服务，按照省残联制定的云南省基本康复目录补助标准给予补助</w:t>
      </w:r>
      <w:r>
        <w:rPr>
          <w:rFonts w:hint="eastAsia" w:ascii="仿宋_GB2312" w:hAnsi="仿宋_GB2312" w:eastAsia="仿宋_GB2312" w:cs="仿宋_GB2312"/>
          <w:color w:val="auto"/>
          <w:sz w:val="32"/>
          <w:szCs w:val="32"/>
        </w:rPr>
        <w:t>。</w:t>
      </w:r>
    </w:p>
    <w:p>
      <w:pPr>
        <w:pStyle w:val="12"/>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市、县（市）区残联依据《残疾人基本康复服务信息汇总表》审核情况及时向康复服务机构拨付有关经费。</w:t>
      </w:r>
    </w:p>
    <w:p>
      <w:pPr>
        <w:pStyle w:val="12"/>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及管理情况。以县（市）区为单位，在政府统一领导下，残联、卫生计生、扶贫办等相关部门协调行动，负责制定残疾人精准康复服务行动工作方案，做好工作部署，开展督导检查，筹集并统筹使用相关经费。</w:t>
      </w:r>
      <w:r>
        <w:rPr>
          <w:rFonts w:hint="eastAsia" w:ascii="仿宋_GB2312" w:hAnsi="仿宋_GB2312" w:eastAsia="仿宋_GB2312" w:cs="仿宋_GB2312"/>
          <w:color w:val="333333"/>
          <w:sz w:val="32"/>
          <w:lang w:eastAsia="zh-CN"/>
        </w:rPr>
        <w:t>一般公共预算财政拨款项目支出</w:t>
      </w:r>
      <w:r>
        <w:rPr>
          <w:rFonts w:hint="eastAsia" w:ascii="仿宋_GB2312" w:hAnsi="仿宋_GB2312" w:eastAsia="仿宋_GB2312" w:cs="仿宋_GB2312"/>
          <w:color w:val="auto"/>
          <w:sz w:val="32"/>
          <w:szCs w:val="32"/>
          <w:lang w:val="en-US" w:eastAsia="zh-CN"/>
        </w:rPr>
        <w:t>32.35万元，</w:t>
      </w:r>
      <w:r>
        <w:rPr>
          <w:rFonts w:hint="eastAsia" w:ascii="仿宋_GB2312" w:hAnsi="仿宋_GB2312" w:eastAsia="仿宋_GB2312" w:cs="仿宋_GB2312"/>
          <w:color w:val="auto"/>
          <w:sz w:val="32"/>
          <w:szCs w:val="32"/>
        </w:rPr>
        <w:t>由办公室拟报人员及标准班子会研究决定，财务室统一安排资金支付</w:t>
      </w:r>
      <w:r>
        <w:rPr>
          <w:rFonts w:hint="eastAsia" w:ascii="仿宋_GB2312" w:hAnsi="仿宋_GB2312" w:eastAsia="仿宋_GB2312" w:cs="仿宋_GB2312"/>
          <w:color w:val="auto"/>
          <w:sz w:val="32"/>
          <w:szCs w:val="32"/>
          <w:lang w:eastAsia="zh-CN"/>
        </w:rPr>
        <w:t>。</w:t>
      </w:r>
    </w:p>
    <w:p>
      <w:pPr>
        <w:topLinePunct/>
        <w:spacing w:line="540" w:lineRule="exact"/>
        <w:ind w:firstLine="803" w:firstLineChars="250"/>
        <w:rPr>
          <w:rFonts w:hint="eastAsia" w:ascii="楷体_GB2312" w:hAnsi="楷体_GB2312" w:eastAsia="楷体_GB2312" w:cs="楷体_GB2312"/>
          <w:szCs w:val="32"/>
        </w:rPr>
      </w:pPr>
      <w:r>
        <w:rPr>
          <w:rFonts w:hint="eastAsia" w:ascii="楷体_GB2312" w:hAnsi="楷体_GB2312" w:eastAsia="楷体_GB2312" w:cs="楷体_GB2312"/>
          <w:b/>
          <w:bCs/>
          <w:szCs w:val="32"/>
        </w:rPr>
        <w:t>（二）绩效目标。</w:t>
      </w:r>
    </w:p>
    <w:p>
      <w:pPr>
        <w:topLinePunct/>
        <w:spacing w:line="540" w:lineRule="exact"/>
        <w:ind w:firstLine="800" w:firstLineChars="250"/>
        <w:rPr>
          <w:rFonts w:hint="eastAsia" w:ascii="仿宋_GB2312" w:hAnsi="仿宋_GB2312" w:eastAsia="仿宋_GB2312" w:cs="仿宋_GB2312"/>
          <w:szCs w:val="32"/>
        </w:rPr>
      </w:pPr>
      <w:r>
        <w:rPr>
          <w:rFonts w:hint="eastAsia" w:ascii="仿宋_GB2312" w:hAnsi="仿宋_GB2312" w:eastAsia="仿宋_GB2312" w:cs="仿宋_GB2312"/>
          <w:szCs w:val="32"/>
        </w:rPr>
        <w:t>1.总目标。</w:t>
      </w:r>
    </w:p>
    <w:p>
      <w:pPr>
        <w:pStyle w:val="12"/>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我单位的所有项目都是紧紧围绕始终秉承“人道、廉洁、服务、奉献”的宗旨，着力解决残疾人最关心、最直接、最现实的问题，努力使</w:t>
      </w:r>
      <w:r>
        <w:rPr>
          <w:rFonts w:hint="eastAsia" w:ascii="仿宋_GB2312" w:hAnsi="仿宋_GB2312" w:eastAsia="仿宋_GB2312" w:cs="仿宋_GB2312"/>
          <w:sz w:val="32"/>
          <w:szCs w:val="32"/>
          <w:lang w:eastAsia="zh-CN"/>
        </w:rPr>
        <w:t>富民县</w:t>
      </w:r>
      <w:r>
        <w:rPr>
          <w:rFonts w:hint="eastAsia" w:ascii="仿宋_GB2312" w:hAnsi="仿宋_GB2312" w:eastAsia="仿宋_GB2312" w:cs="仿宋_GB2312"/>
          <w:sz w:val="32"/>
          <w:szCs w:val="32"/>
        </w:rPr>
        <w:t>残疾人事业跃上新的台阶.</w:t>
      </w:r>
    </w:p>
    <w:p>
      <w:pPr>
        <w:topLinePunct/>
        <w:spacing w:line="540" w:lineRule="exact"/>
        <w:ind w:firstLine="640" w:firstLineChars="200"/>
        <w:rPr>
          <w:rFonts w:ascii="仿宋_GB2312" w:hAnsi="楷体"/>
          <w:szCs w:val="32"/>
        </w:rPr>
      </w:pPr>
      <w:r>
        <w:rPr>
          <w:rFonts w:hint="eastAsia" w:ascii="仿宋_GB2312" w:hAnsi="楷体"/>
          <w:szCs w:val="32"/>
        </w:rPr>
        <w:t>2.年度目标。</w:t>
      </w:r>
    </w:p>
    <w:p>
      <w:pPr>
        <w:topLinePunct/>
        <w:spacing w:line="540" w:lineRule="exact"/>
        <w:ind w:firstLine="640" w:firstLineChars="200"/>
        <w:rPr>
          <w:rFonts w:hint="eastAsia" w:ascii="仿宋_GB2312" w:hAnsi="楷体"/>
          <w:szCs w:val="32"/>
        </w:rPr>
      </w:pPr>
      <w:r>
        <w:rPr>
          <w:rFonts w:hint="eastAsia" w:ascii="仿宋_GB2312" w:hAnsi="楷体"/>
          <w:szCs w:val="32"/>
        </w:rPr>
        <w:t>（1）产出目标。</w:t>
      </w:r>
    </w:p>
    <w:p>
      <w:pPr>
        <w:spacing w:line="560" w:lineRule="exact"/>
        <w:ind w:firstLine="640" w:firstLineChars="200"/>
        <w:jc w:val="left"/>
        <w:rPr>
          <w:rFonts w:hint="eastAsia" w:ascii="仿宋_GB2312" w:hAnsi="楷体"/>
          <w:szCs w:val="32"/>
        </w:rPr>
      </w:pPr>
      <w:r>
        <w:rPr>
          <w:rFonts w:hint="eastAsia" w:ascii="仿宋_GB2312" w:hAnsi="仿宋_GB2312" w:eastAsia="仿宋_GB2312" w:cs="仿宋_GB2312"/>
          <w:sz w:val="32"/>
          <w:szCs w:val="32"/>
        </w:rPr>
        <w:t>残疾人精准康复服务小组依据《残疾人基本康复服务目录》，对昆明市全国残疾人康复服务状况与需求专项调查，全国残疾人基本服务状况和需求信息数据动态更新系统中有康复需求的残疾儿童和持证残疾人入户开展康复需求评估。根据初步评估结果，提出转介意见，发放《</w:t>
      </w:r>
      <w:r>
        <w:rPr>
          <w:rFonts w:hint="eastAsia" w:ascii="仿宋_GB2312" w:hAnsi="宋体" w:eastAsia="仿宋_GB2312"/>
          <w:bCs/>
          <w:sz w:val="32"/>
          <w:szCs w:val="32"/>
        </w:rPr>
        <w:t>残疾人精准康复服务手册</w:t>
      </w:r>
      <w:r>
        <w:rPr>
          <w:rFonts w:hint="eastAsia" w:ascii="仿宋_GB2312" w:hAnsi="仿宋_GB2312" w:eastAsia="仿宋_GB2312" w:cs="仿宋_GB2312"/>
          <w:sz w:val="32"/>
          <w:szCs w:val="32"/>
        </w:rPr>
        <w:t>》。</w:t>
      </w:r>
    </w:p>
    <w:p>
      <w:pPr>
        <w:numPr>
          <w:ilvl w:val="0"/>
          <w:numId w:val="2"/>
        </w:numPr>
        <w:topLinePunct/>
        <w:spacing w:line="540" w:lineRule="exact"/>
        <w:ind w:firstLine="800" w:firstLineChars="250"/>
        <w:rPr>
          <w:rFonts w:hint="eastAsia" w:ascii="仿宋_GB2312" w:hAnsi="楷体"/>
          <w:szCs w:val="32"/>
        </w:rPr>
      </w:pPr>
      <w:r>
        <w:rPr>
          <w:rFonts w:hint="eastAsia" w:ascii="仿宋_GB2312" w:hAnsi="楷体"/>
          <w:szCs w:val="32"/>
        </w:rPr>
        <w:t>效果目标。</w:t>
      </w:r>
    </w:p>
    <w:p>
      <w:pPr>
        <w:numPr>
          <w:ilvl w:val="0"/>
          <w:numId w:val="0"/>
        </w:numPr>
        <w:topLinePunct/>
        <w:spacing w:line="540" w:lineRule="exact"/>
        <w:ind w:firstLine="640" w:firstLineChars="200"/>
        <w:rPr>
          <w:rFonts w:hint="eastAsia" w:ascii="仿宋_GB2312" w:hAnsi="楷体" w:eastAsia="仿宋_GB2312"/>
          <w:szCs w:val="32"/>
          <w:lang w:eastAsia="zh-CN"/>
        </w:rPr>
      </w:pPr>
      <w:r>
        <w:rPr>
          <w:rFonts w:hint="eastAsia" w:ascii="仿宋_GB2312" w:hAnsi="楷体"/>
          <w:szCs w:val="32"/>
        </w:rPr>
        <w:t>完成残疾人精准康复率</w:t>
      </w:r>
      <w:r>
        <w:rPr>
          <w:rFonts w:hint="eastAsia" w:ascii="仿宋_GB2312" w:hAnsi="楷体"/>
          <w:szCs w:val="32"/>
          <w:lang w:val="en-US" w:eastAsia="zh-CN"/>
        </w:rPr>
        <w:t>98</w:t>
      </w:r>
      <w:r>
        <w:rPr>
          <w:rFonts w:hint="eastAsia" w:ascii="仿宋_GB2312" w:hAnsi="楷体"/>
          <w:szCs w:val="32"/>
        </w:rPr>
        <w:t>%</w:t>
      </w:r>
      <w:r>
        <w:rPr>
          <w:rFonts w:hint="eastAsia" w:ascii="仿宋_GB2312" w:hAnsi="楷体"/>
          <w:szCs w:val="32"/>
          <w:lang w:eastAsia="zh-CN"/>
        </w:rPr>
        <w:t>，改善了残疾人的实际困难。</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3" w:firstLineChars="250"/>
      </w:pPr>
      <w:r>
        <w:rPr>
          <w:rFonts w:hint="eastAsia" w:ascii="楷体_GB2312" w:hAnsi="楷体_GB2312" w:eastAsia="楷体_GB2312" w:cs="楷体_GB2312"/>
          <w:b/>
          <w:bCs/>
          <w:szCs w:val="32"/>
        </w:rPr>
        <w:t>（一）阐述的主要内容</w:t>
      </w:r>
      <w:r>
        <w:rPr>
          <w:rFonts w:hint="eastAsia" w:ascii="仿宋_GB2312" w:hAnsi="楷体"/>
          <w:szCs w:val="32"/>
        </w:rPr>
        <w:t>：</w:t>
      </w:r>
      <w:r>
        <w:t>严格项目管理，确保项目实施过程是否规范、年度目标已全部完成，并且效果明显，在资金管理方面严格按专项资金管理及使用要求，做到专款专用，严格按照合同条款付款，付款凭证材料完善。</w:t>
      </w:r>
    </w:p>
    <w:p>
      <w:pPr>
        <w:topLinePunct/>
        <w:spacing w:line="540" w:lineRule="exact"/>
        <w:ind w:firstLine="803" w:firstLineChars="2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（二）绩效评价原则、评价方法</w:t>
      </w:r>
    </w:p>
    <w:p>
      <w:pPr>
        <w:bidi w:val="0"/>
        <w:ind w:firstLine="640" w:firstLineChars="200"/>
      </w:pPr>
      <w:r>
        <w:t>1.</w:t>
      </w:r>
      <w:r>
        <w:rPr>
          <w:rFonts w:hint="eastAsia"/>
        </w:rPr>
        <w:t>绩效评价原则。根据预算法的相关规定，在预算编制时，我</w:t>
      </w:r>
      <w:r>
        <w:rPr>
          <w:rFonts w:hint="eastAsia"/>
          <w:lang w:eastAsia="zh-CN"/>
        </w:rPr>
        <w:t>单位</w:t>
      </w:r>
      <w:r>
        <w:rPr>
          <w:rFonts w:hint="eastAsia"/>
        </w:rPr>
        <w:t>已建立事前绩效目标编制工作，构建事中绩效跟踪和绩效评价机制。为确保绩效目标如期实现，我</w:t>
      </w:r>
      <w:r>
        <w:rPr>
          <w:rFonts w:hint="eastAsia"/>
          <w:lang w:eastAsia="zh-CN"/>
        </w:rPr>
        <w:t>单位</w:t>
      </w:r>
      <w:r>
        <w:rPr>
          <w:rFonts w:hint="eastAsia"/>
        </w:rPr>
        <w:t>根据确定的部门整体支出绩效目标和项目支出绩效目标，对绩效目标的完成情况进行跟踪和绩效自评。按照“谁申请资金、谁编制目标”的原则做好评价工作。</w:t>
      </w:r>
    </w:p>
    <w:p>
      <w:pPr>
        <w:bidi w:val="0"/>
        <w:ind w:firstLine="640" w:firstLineChars="200"/>
        <w:rPr>
          <w:rFonts w:hint="default"/>
        </w:rPr>
      </w:pPr>
      <w:r>
        <w:rPr>
          <w:rFonts w:hint="eastAsia"/>
        </w:rPr>
        <w:t>2.绩效评价方法。积极组织力量，项目自评绩效由业务处室填报项目绩效自评情况，财务处协助；单位整体绩效由财务处填报，办公室及相关部门提供佐证材料和依据。</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（一）评价结果</w:t>
      </w:r>
    </w:p>
    <w:p>
      <w:pPr>
        <w:bidi w:val="0"/>
        <w:ind w:firstLine="640" w:firstLineChars="200"/>
      </w:pPr>
      <w:r>
        <w:t>根据项目支出绩效指标要求，我单位分析评价自评分为</w:t>
      </w:r>
      <w:r>
        <w:rPr>
          <w:rFonts w:hint="eastAsia"/>
          <w:lang w:val="en-US" w:eastAsia="zh-CN"/>
        </w:rPr>
        <w:t>100</w:t>
      </w:r>
      <w:r>
        <w:t>分，自评等级为优秀。</w:t>
      </w:r>
    </w:p>
    <w:p>
      <w:pPr>
        <w:numPr>
          <w:ilvl w:val="0"/>
          <w:numId w:val="3"/>
        </w:num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主要绩效</w:t>
      </w:r>
    </w:p>
    <w:p>
      <w:pPr>
        <w:numPr>
          <w:ilvl w:val="0"/>
          <w:numId w:val="0"/>
        </w:numPr>
        <w:bidi w:val="0"/>
        <w:ind w:firstLine="640" w:firstLineChars="200"/>
      </w:pPr>
      <w:r>
        <w:t>项目实施主体明确，项目资金能够按照县级财政关于预算申报、预算评审、资金申请的有关工作要求进行审批，并最终落实到位。同时，在项目实施的全过程中，各科室均制订了严格的实施制度，指定了专人对项目进行监督，并按时、按质、按量完成项目绩效指标，确保了项目工作的正常开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黑体" w:hAnsi="黑体" w:eastAsia="黑体"/>
          <w:sz w:val="32"/>
          <w:szCs w:val="32"/>
        </w:rPr>
      </w:pPr>
      <w:r>
        <w:rPr>
          <w:rFonts w:hint="eastAsia" w:ascii="黑体" w:hAnsi="黑体" w:eastAsia="黑体"/>
          <w:sz w:val="32"/>
          <w:szCs w:val="32"/>
        </w:rPr>
        <w:t>四、成本效益分析。</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（一）经济性分析</w:t>
      </w:r>
    </w:p>
    <w:p>
      <w:pPr>
        <w:bidi w:val="0"/>
        <w:ind w:firstLine="640" w:firstLineChars="200"/>
        <w:rPr>
          <w:rFonts w:hint="default"/>
        </w:rPr>
      </w:pPr>
      <w:r>
        <w:rPr>
          <w:rFonts w:hint="eastAsia"/>
        </w:rPr>
        <w:t>开支成本以预算为基准执行，厉行节约，超支不付；通过领导审核、财务把关、相关部门监督等工作流程，部门整体支出没有超预算情况。</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（二）效率性分析及效益性分析</w:t>
      </w:r>
    </w:p>
    <w:p>
      <w:pPr>
        <w:bidi w:val="0"/>
        <w:rPr>
          <w:rFonts w:hint="default"/>
        </w:rPr>
      </w:pPr>
      <w:r>
        <w:rPr>
          <w:rFonts w:hint="eastAsia"/>
        </w:rPr>
        <w:t>全年认真完成项目目标任务，通过优化服务环境、提高服务水平等措施，让</w:t>
      </w:r>
      <w:r>
        <w:rPr>
          <w:rFonts w:hint="eastAsia"/>
          <w:lang w:eastAsia="zh-CN"/>
        </w:rPr>
        <w:t>残疾人事业再上一个新台阶</w:t>
      </w:r>
      <w:r>
        <w:rPr>
          <w:rFonts w:hint="eastAsia"/>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autoSpaceDE/>
        <w:autoSpaceDN/>
        <w:spacing w:line="360" w:lineRule="auto"/>
        <w:ind w:right="-1" w:firstLine="643" w:firstLineChars="200"/>
        <w:rPr>
          <w:rFonts w:hint="eastAsia" w:ascii="仿宋_GB2312" w:hAnsi="楷体"/>
          <w:szCs w:val="32"/>
        </w:rPr>
      </w:pPr>
      <w:r>
        <w:rPr>
          <w:rFonts w:hint="eastAsia" w:ascii="楷体_GB2312" w:hAnsi="楷体_GB2312" w:eastAsia="楷体_GB2312" w:cs="楷体_GB2312"/>
          <w:b/>
          <w:bCs/>
          <w:szCs w:val="32"/>
        </w:rPr>
        <w:t>（一）主要经验及做法</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残疾人康复、残疾人就业和扶贫、其他残疾人事业的政策，通过一年的行动计划，我县残疾人切实享受到了这些惠民项目的现实效果，给他们解了燃眉之急，帮助他们渡过了难关，为解决残疾人的温饱问题，缩小贫困差距，全面脱贫建成小康社会起到了重要作用。</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、为使我县残疾人事业顺利推进，落到实处，与乡镇残联实行督查考核机制，定期开展项目落实督查工作，做到督促检查常态化，对工作推进不力乡镇将实行问责制。</w:t>
      </w:r>
    </w:p>
    <w:p>
      <w:pPr>
        <w:numPr>
          <w:ilvl w:val="0"/>
          <w:numId w:val="0"/>
        </w:numPr>
        <w:topLinePunct/>
        <w:ind w:firstLine="640" w:firstLineChars="200"/>
        <w:rPr>
          <w:rFonts w:hint="eastAsia" w:ascii="黑体" w:hAnsi="黑体" w:eastAsia="黑体"/>
          <w:color w:val="000000" w:themeColor="text1"/>
          <w:szCs w:val="32"/>
        </w:rPr>
      </w:pPr>
      <w:r>
        <w:rPr>
          <w:rFonts w:hint="eastAsia" w:ascii="仿宋_GB2312" w:hAnsi="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残疾人因身体残疾而导致难以克服的困难，弱势明显，残疾人基本要求和基本生活状况仍然与社会经济发展水平及健全人生活水平相比存在较大差距，残疾人事业仍然滞后于全县经济、社会的发展水平，工作中还存在许多困难和问题：一是残疾人事业宣传力度不够，理解、尊重、关心和支持残疾人的社会氛围还未完全形成；二是扶贫解困工作任务还十分繁重，服务能力与广大残疾人的需求还不相适应；在以后的工作中，还需不断努力，克服和解决这些困难和问题。</w:t>
      </w:r>
    </w:p>
    <w:p>
      <w:pPr>
        <w:numPr>
          <w:ilvl w:val="0"/>
          <w:numId w:val="0"/>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（二）存在的问题</w:t>
      </w:r>
    </w:p>
    <w:p>
      <w:pPr>
        <w:numPr>
          <w:ilvl w:val="0"/>
          <w:numId w:val="0"/>
        </w:numPr>
        <w:spacing w:line="600" w:lineRule="exact"/>
        <w:ind w:firstLine="640" w:firstLineChars="200"/>
        <w:rPr>
          <w:rFonts w:ascii="仿宋_GB2312" w:hAnsi="楷体"/>
          <w:szCs w:val="32"/>
        </w:rPr>
      </w:pPr>
      <w:r>
        <w:rPr>
          <w:rFonts w:hint="eastAsia" w:ascii="仿宋_GB2312" w:hAnsi="仿宋_GB2312" w:eastAsia="仿宋_GB2312" w:cs="仿宋_GB2312"/>
          <w:i w:val="0"/>
          <w:caps w:val="0"/>
          <w:color w:val="000000" w:themeColor="text1"/>
          <w:spacing w:val="0"/>
          <w:sz w:val="32"/>
          <w:szCs w:val="32"/>
          <w:shd w:val="clear" w:fill="FFFFFF"/>
        </w:rPr>
        <w:t>因部分工作未纳入年初预算，另外还有部分不可预见经费的追加，无法纳入预算，导致预算执行存在偏差。</w:t>
      </w:r>
    </w:p>
    <w:p>
      <w:pPr>
        <w:numPr>
          <w:ilvl w:val="0"/>
          <w:numId w:val="4"/>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建议和改进措施</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i w:val="0"/>
          <w:caps w:val="0"/>
          <w:color w:val="000000" w:themeColor="text1"/>
          <w:spacing w:val="0"/>
          <w:sz w:val="32"/>
          <w:szCs w:val="32"/>
          <w:shd w:val="clear" w:fill="FFFFFF"/>
        </w:rPr>
        <w:t>在今后的工作一方面要严格预算编制，做到细化精确，争取一些费用纳入财政预算中；另一方面要严格落实专项经费使用管理规定，做到专款专用;同时应及时与财政部门衔接，调减专项资金的预算安排，调增人员基本支出的预算安排。三是要严格按照《公务员法》的规定，确保财政供养人员及时到位，保障各项工作的顺利实行。四是在经费开支上严格按照八项规定执行。</w:t>
      </w:r>
    </w:p>
    <w:p>
      <w:pPr>
        <w:topLinePunct/>
        <w:spacing w:line="540" w:lineRule="exact"/>
        <w:ind w:firstLine="800" w:firstLineChars="250"/>
        <w:rPr>
          <w:rFonts w:ascii="仿宋_GB2312" w:hAnsi="楷体"/>
          <w:szCs w:val="32"/>
        </w:rPr>
      </w:pPr>
    </w:p>
    <w:p/>
    <w:p/>
    <w:p/>
    <w:p/>
    <w:p>
      <w:pPr>
        <w:spacing w:line="560" w:lineRule="exact"/>
        <w:ind w:left="1600" w:leftChars="100" w:hanging="1280" w:hangingChars="400"/>
        <w:rPr>
          <w:rFonts w:hint="eastAsia" w:eastAsia="仿宋_GB2312"/>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Arial Narrow" w:eastAsia="仿宋_GB2312"/>
          <w:sz w:val="32"/>
          <w:szCs w:val="32"/>
        </w:rPr>
        <w:t>附件1：</w:t>
      </w:r>
      <w:r>
        <w:rPr>
          <w:rFonts w:hint="eastAsia" w:ascii="仿宋_GB2312" w:hAnsi="黑体"/>
          <w:spacing w:val="-20"/>
          <w:sz w:val="32"/>
          <w:szCs w:val="32"/>
          <w:lang w:eastAsia="zh-CN"/>
        </w:rPr>
        <w:t>富民县残疾人联合会</w:t>
      </w:r>
      <w:r>
        <w:rPr>
          <w:rFonts w:hint="eastAsia" w:ascii="仿宋_GB2312" w:eastAsia="仿宋_GB2312" w:cs="仿宋_GB2312"/>
          <w:sz w:val="32"/>
          <w:szCs w:val="32"/>
        </w:rPr>
        <w:t>部门</w:t>
      </w:r>
      <w:r>
        <w:rPr>
          <w:rFonts w:hint="eastAsia" w:ascii="仿宋_GB2312" w:hAnsi="黑体" w:eastAsia="仿宋_GB2312"/>
          <w:spacing w:val="-20"/>
          <w:sz w:val="32"/>
          <w:szCs w:val="32"/>
        </w:rPr>
        <w:t>202</w:t>
      </w:r>
      <w:r>
        <w:rPr>
          <w:rFonts w:hint="eastAsia" w:ascii="仿宋_GB2312" w:hAnsi="黑体"/>
          <w:spacing w:val="-20"/>
          <w:sz w:val="32"/>
          <w:szCs w:val="32"/>
          <w:lang w:val="en-US" w:eastAsia="zh-CN"/>
        </w:rPr>
        <w:t>3</w:t>
      </w:r>
      <w:r>
        <w:rPr>
          <w:rFonts w:hint="eastAsia" w:ascii="仿宋_GB2312" w:hAnsi="Arial Narrow" w:eastAsia="仿宋_GB2312" w:cstheme="majorBidi"/>
          <w:sz w:val="32"/>
          <w:szCs w:val="32"/>
        </w:rPr>
        <w:t>年</w:t>
      </w:r>
      <w:r>
        <w:rPr>
          <w:rFonts w:hint="eastAsia" w:ascii="仿宋_GB2312" w:hAnsi="黑体"/>
          <w:spacing w:val="-20"/>
          <w:sz w:val="32"/>
          <w:szCs w:val="32"/>
          <w:lang w:eastAsia="zh-CN"/>
        </w:rPr>
        <w:t>残疾人康复</w:t>
      </w:r>
      <w:r>
        <w:rPr>
          <w:rFonts w:hint="eastAsia" w:ascii="仿宋_GB2312" w:hAnsi="Arial Narrow" w:eastAsia="仿宋_GB2312" w:cstheme="majorBidi"/>
          <w:sz w:val="32"/>
          <w:szCs w:val="32"/>
        </w:rPr>
        <w:t>项目资金支出</w:t>
      </w:r>
      <w:r>
        <w:rPr>
          <w:rFonts w:hint="eastAsia" w:ascii="仿宋_GB2312" w:eastAsia="仿宋_GB2312"/>
          <w:sz w:val="32"/>
          <w:szCs w:val="32"/>
        </w:rPr>
        <w:t>绩效评价指标体系及打分</w:t>
      </w:r>
      <w:r>
        <w:rPr>
          <w:rFonts w:hint="eastAsia" w:ascii="仿宋_GB2312"/>
          <w:sz w:val="32"/>
          <w:szCs w:val="32"/>
          <w:lang w:eastAsia="zh-CN"/>
        </w:rPr>
        <w:t>表</w:t>
      </w:r>
    </w:p>
    <w:p>
      <w:pPr>
        <w:rPr>
          <w:sz w:val="21"/>
          <w:szCs w:val="21"/>
        </w:rPr>
      </w:pPr>
    </w:p>
    <w:p>
      <w:pPr>
        <w:pStyle w:val="4"/>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pPr>
        <w:pStyle w:val="4"/>
        <w:widowControl w:val="0"/>
        <w:overflowPunct/>
        <w:autoSpaceDE/>
        <w:autoSpaceDN/>
        <w:adjustRightInd/>
        <w:spacing w:before="120" w:after="120" w:line="415" w:lineRule="auto"/>
        <w:ind w:firstLine="643" w:firstLineChars="200"/>
        <w:jc w:val="center"/>
        <w:rPr>
          <w:rFonts w:hint="eastAsia" w:ascii="仿宋_GB2312" w:hAnsi="Arial Narrow" w:eastAsia="仿宋_GB2312" w:cstheme="majorBidi"/>
          <w:kern w:val="2"/>
          <w:sz w:val="36"/>
          <w:szCs w:val="36"/>
        </w:rPr>
      </w:pPr>
      <w:r>
        <w:rPr>
          <w:rFonts w:hint="eastAsia" w:ascii="仿宋_GB2312" w:hAnsi="黑体" w:eastAsia="仿宋_GB2312"/>
          <w:spacing w:val="-20"/>
          <w:sz w:val="36"/>
          <w:szCs w:val="36"/>
          <w:lang w:eastAsia="zh-CN"/>
        </w:rPr>
        <w:t>富民县残疾人联合会</w:t>
      </w:r>
      <w:r>
        <w:rPr>
          <w:rFonts w:hint="eastAsia" w:ascii="仿宋_GB2312" w:eastAsia="仿宋_GB2312" w:cs="仿宋_GB2312"/>
          <w:sz w:val="36"/>
          <w:szCs w:val="36"/>
        </w:rPr>
        <w:t>部门</w:t>
      </w:r>
      <w:r>
        <w:rPr>
          <w:rFonts w:hint="eastAsia" w:ascii="仿宋_GB2312" w:hAnsi="黑体" w:eastAsia="仿宋_GB2312"/>
          <w:spacing w:val="-20"/>
          <w:sz w:val="36"/>
          <w:szCs w:val="36"/>
        </w:rPr>
        <w:t>202</w:t>
      </w:r>
      <w:r>
        <w:rPr>
          <w:rFonts w:hint="eastAsia" w:ascii="仿宋_GB2312" w:hAnsi="黑体" w:eastAsia="仿宋_GB2312"/>
          <w:spacing w:val="-20"/>
          <w:sz w:val="36"/>
          <w:szCs w:val="36"/>
          <w:lang w:val="en-US" w:eastAsia="zh-CN"/>
        </w:rPr>
        <w:t>3</w:t>
      </w:r>
      <w:r>
        <w:rPr>
          <w:rFonts w:hint="eastAsia" w:ascii="仿宋_GB2312" w:hAnsi="Arial Narrow" w:eastAsia="仿宋_GB2312" w:cstheme="majorBidi"/>
          <w:kern w:val="2"/>
          <w:sz w:val="36"/>
          <w:szCs w:val="36"/>
        </w:rPr>
        <w:t>年</w:t>
      </w:r>
      <w:r>
        <w:rPr>
          <w:rFonts w:hint="eastAsia" w:ascii="仿宋_GB2312" w:hAnsi="黑体" w:eastAsia="仿宋_GB2312"/>
          <w:spacing w:val="-20"/>
          <w:sz w:val="36"/>
          <w:szCs w:val="36"/>
          <w:lang w:eastAsia="zh-CN"/>
        </w:rPr>
        <w:t>残疾人康复</w:t>
      </w:r>
      <w:r>
        <w:rPr>
          <w:rFonts w:hint="eastAsia" w:ascii="仿宋_GB2312" w:hAnsi="Arial Narrow" w:eastAsia="仿宋_GB2312" w:cstheme="majorBidi"/>
          <w:kern w:val="2"/>
          <w:sz w:val="36"/>
          <w:szCs w:val="36"/>
        </w:rPr>
        <w:t>项目资金支出</w:t>
      </w:r>
      <w:bookmarkEnd w:id="0"/>
    </w:p>
    <w:p>
      <w:pPr>
        <w:pStyle w:val="4"/>
        <w:widowControl w:val="0"/>
        <w:overflowPunct/>
        <w:autoSpaceDE/>
        <w:autoSpaceDN/>
        <w:adjustRightInd/>
        <w:spacing w:before="120" w:after="120" w:line="415" w:lineRule="auto"/>
        <w:ind w:firstLine="4698" w:firstLineChars="1300"/>
        <w:jc w:val="both"/>
        <w:rPr>
          <w:rFonts w:ascii="仿宋_GB2312" w:hAnsi="Arial Narrow" w:eastAsia="仿宋_GB2312" w:cstheme="majorBidi"/>
          <w:kern w:val="2"/>
          <w:sz w:val="36"/>
          <w:szCs w:val="36"/>
        </w:rPr>
      </w:pPr>
      <w:r>
        <w:rPr>
          <w:rFonts w:hint="eastAsia" w:ascii="仿宋_GB2312" w:eastAsia="仿宋_GB2312"/>
          <w:kern w:val="2"/>
          <w:sz w:val="36"/>
          <w:szCs w:val="36"/>
        </w:rPr>
        <w:t>绩效评价指标体系及打分表</w:t>
      </w:r>
    </w:p>
    <w:p/>
    <w:tbl>
      <w:tblPr>
        <w:tblStyle w:val="8"/>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项目立项(7分)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项目立项规范性（1分）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项目是否按照规定的程序申请设立；</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文件、材料是否符合相关要求；</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事前是否已经过必要的可行性研究、专家论证、风险评估、集体决策等。</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是否符合国家相关法律法规、国民经济发展规划和党委政府决策；</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是否与项目实施单位或委托单位职责密切相关；</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项目是否为促进事业发展所必需；</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项目预期产出效益和效果是否符合正常的业绩水平。</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绩效指标明确性（4分）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是否将项目绩效目标细化分解为具体的绩效指标；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是否通过清晰、可衡量的指标值予以体现；</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是否与项目年度任务数或计划数相对应；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是否与预算确定的项目投资额或资金量相匹配。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资金落实(3分)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资金到位率（1分）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资金到位率=（实际到位资金/计划投入资金）×100%。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到位及时率（2分）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到位及时率=（及时到位资金/应到位资金）×100%。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业务管理（18）</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是否已制定或具有相应的业务管理制度；</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业务管理制度是否合法、合规、完整。</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是否遵守相关法律法规和业务管理规定；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项目调整及支出调整手续是否完备；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项目合同书、验收报告、技术鉴定等资料是否齐全并及时归档；</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项目实施的人员条件、场地设备、信息支撑等是否落实到位。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项目质量可控性（5分）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是否已制定或具有相应的项目质量要求或标准；</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是否采取了相应的项目质量检查、验收等必需的控制措施或手段。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资金分配的合理性（2分）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资金分配方案是否充分，分配标准是否合理、明确；</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预算执行率=实际支出金额/项目预算金额×100%。</w:t>
            </w:r>
            <w:r>
              <w:rPr>
                <w:rFonts w:ascii="Arial Narrow" w:hAnsi="Arial Narrow" w:eastAsia="宋体" w:cs="宋体"/>
                <w:kern w:val="0"/>
                <w:sz w:val="18"/>
                <w:szCs w:val="18"/>
              </w:rPr>
              <w:br w:type="textWrapping"/>
            </w:r>
            <w:r>
              <w:rPr>
                <w:rFonts w:ascii="Arial Narrow" w:hAnsi="Arial Narrow" w:eastAsia="宋体" w:cs="宋体"/>
                <w:kern w:val="0"/>
                <w:sz w:val="18"/>
                <w:szCs w:val="18"/>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财务管理（12）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管理制度健全性（3分）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是否已制定或具有相应的项目资金管理办法；</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项目资金管理办法是否符合相关财务会计制度的规定。</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3</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是否符合国家财经法规和财务管理制度以及有关专项资金管理办法的规定；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资金的拨付是否有完整的审批程序和手续；</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项目的重大开支是否经过评估认证；</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是否符合项目预算批复或合同规定的用途；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⑤</w:t>
            </w:r>
            <w:r>
              <w:rPr>
                <w:rFonts w:ascii="Arial Narrow" w:hAnsi="Arial Narrow" w:eastAsia="宋体" w:cs="宋体"/>
                <w:kern w:val="0"/>
                <w:sz w:val="18"/>
                <w:szCs w:val="18"/>
              </w:rPr>
              <w:t>是否存在截留、挤占、挪用、虚列支出等情况。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财务监控有效性（4分）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是否已制定或具有相应的监控机制；</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是否采取了相应的财务检查等必要的监控措施或手段。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项目产出（30）</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完成数量（10分）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质量达标率（12分）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资金变动率（4分）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经济效益（6分）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ascii="Arial Narrow" w:hAnsi="Arial Narrow" w:eastAsia="宋体"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bookmarkStart w:id="1" w:name="_GoBack"/>
      <w:bookmarkEnd w:id="1"/>
    </w:p>
    <w:p/>
    <w:p>
      <w:pPr>
        <w:jc w:val="left"/>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pPr>
          <w:pStyle w:val="5"/>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8A55F"/>
    <w:multiLevelType w:val="singleLevel"/>
    <w:tmpl w:val="C8E8A55F"/>
    <w:lvl w:ilvl="0" w:tentative="0">
      <w:start w:val="3"/>
      <w:numFmt w:val="chineseCounting"/>
      <w:suff w:val="nothing"/>
      <w:lvlText w:val="（%1）"/>
      <w:lvlJc w:val="left"/>
      <w:rPr>
        <w:rFonts w:hint="eastAsia"/>
      </w:rPr>
    </w:lvl>
  </w:abstractNum>
  <w:abstractNum w:abstractNumId="1">
    <w:nsid w:val="0B9628D7"/>
    <w:multiLevelType w:val="singleLevel"/>
    <w:tmpl w:val="0B9628D7"/>
    <w:lvl w:ilvl="0" w:tentative="0">
      <w:start w:val="2"/>
      <w:numFmt w:val="chineseCounting"/>
      <w:suff w:val="nothing"/>
      <w:lvlText w:val="（%1）"/>
      <w:lvlJc w:val="left"/>
      <w:rPr>
        <w:rFonts w:hint="eastAsia"/>
      </w:rPr>
    </w:lvl>
  </w:abstractNum>
  <w:abstractNum w:abstractNumId="2">
    <w:nsid w:val="2F13501C"/>
    <w:multiLevelType w:val="singleLevel"/>
    <w:tmpl w:val="2F13501C"/>
    <w:lvl w:ilvl="0" w:tentative="0">
      <w:start w:val="2"/>
      <w:numFmt w:val="decimal"/>
      <w:lvlText w:val="%1."/>
      <w:lvlJc w:val="left"/>
      <w:pPr>
        <w:tabs>
          <w:tab w:val="left" w:pos="312"/>
        </w:tabs>
      </w:pPr>
    </w:lvl>
  </w:abstractNum>
  <w:abstractNum w:abstractNumId="3">
    <w:nsid w:val="723A7A61"/>
    <w:multiLevelType w:val="singleLevel"/>
    <w:tmpl w:val="723A7A61"/>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8E344A8"/>
    <w:rsid w:val="09296320"/>
    <w:rsid w:val="17587BBD"/>
    <w:rsid w:val="224F30B2"/>
    <w:rsid w:val="2B6444F9"/>
    <w:rsid w:val="2DE36732"/>
    <w:rsid w:val="365656E1"/>
    <w:rsid w:val="39A065AA"/>
    <w:rsid w:val="475A3E06"/>
    <w:rsid w:val="4FE1503E"/>
    <w:rsid w:val="5EE342DC"/>
    <w:rsid w:val="61553107"/>
    <w:rsid w:val="631E2513"/>
    <w:rsid w:val="704F607B"/>
    <w:rsid w:val="76EB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semiHidden/>
    <w:qFormat/>
    <w:uiPriority w:val="99"/>
    <w:rPr>
      <w:kern w:val="2"/>
      <w:sz w:val="18"/>
      <w:szCs w:val="18"/>
    </w:rPr>
  </w:style>
  <w:style w:type="character" w:customStyle="1" w:styleId="11">
    <w:name w:val="页脚 Char"/>
    <w:basedOn w:val="9"/>
    <w:link w:val="5"/>
    <w:semiHidden/>
    <w:qFormat/>
    <w:uiPriority w:val="99"/>
    <w:rPr>
      <w:kern w:val="2"/>
      <w:sz w:val="18"/>
      <w:szCs w:val="18"/>
    </w:rPr>
  </w:style>
  <w:style w:type="paragraph" w:customStyle="1" w:styleId="1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3">
    <w:name w:val="标题 1 Char"/>
    <w:link w:val="3"/>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8</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2024-03-26T01:49:35Z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