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p>
    <w:p>
      <w:pPr>
        <w:topLinePunct/>
        <w:spacing w:line="540" w:lineRule="exact"/>
        <w:ind w:firstLine="800" w:firstLineChars="250"/>
        <w:jc w:val="center"/>
        <w:rPr>
          <w:rFonts w:hint="eastAsia" w:ascii="黑体" w:hAnsi="黑体" w:eastAsia="黑体" w:cs="黑体"/>
          <w:sz w:val="36"/>
          <w:szCs w:val="36"/>
        </w:rPr>
      </w:pPr>
      <w:r>
        <w:rPr>
          <w:rFonts w:hint="eastAsia" w:ascii="黑体" w:hAnsi="黑体" w:eastAsia="黑体" w:cs="黑体"/>
          <w:spacing w:val="-20"/>
          <w:sz w:val="36"/>
          <w:szCs w:val="36"/>
          <w:lang w:eastAsia="zh-CN"/>
        </w:rPr>
        <w:t>富民县残疾人联合会其他残疾人事业</w:t>
      </w:r>
      <w:r>
        <w:rPr>
          <w:rFonts w:hint="eastAsia" w:ascii="黑体" w:hAnsi="黑体" w:eastAsia="黑体" w:cs="黑体"/>
          <w:sz w:val="36"/>
          <w:szCs w:val="36"/>
        </w:rPr>
        <w:t>项目支出</w:t>
      </w:r>
    </w:p>
    <w:p>
      <w:pPr>
        <w:topLinePunct/>
        <w:spacing w:line="540" w:lineRule="exact"/>
        <w:ind w:firstLine="900" w:firstLineChars="250"/>
        <w:jc w:val="center"/>
        <w:rPr>
          <w:rFonts w:hint="eastAsia" w:ascii="黑体" w:hAnsi="黑体" w:eastAsia="黑体" w:cs="黑体"/>
          <w:sz w:val="36"/>
          <w:szCs w:val="36"/>
        </w:rPr>
      </w:pPr>
      <w:r>
        <w:rPr>
          <w:rFonts w:hint="eastAsia" w:ascii="黑体" w:hAnsi="黑体" w:eastAsia="黑体" w:cs="黑体"/>
          <w:sz w:val="36"/>
          <w:szCs w:val="36"/>
        </w:rPr>
        <w:t>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3" w:firstLineChars="25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（一）项目概况。</w:t>
      </w:r>
    </w:p>
    <w:p>
      <w:pPr>
        <w:topLinePunct/>
        <w:spacing w:line="540" w:lineRule="exact"/>
        <w:ind w:firstLine="800" w:firstLineChars="250"/>
        <w:rPr>
          <w:rFonts w:hint="eastAsia" w:ascii="仿宋_GB2312" w:hAnsi="楷体"/>
          <w:szCs w:val="32"/>
        </w:rPr>
      </w:pPr>
      <w:r>
        <w:rPr>
          <w:rFonts w:hint="eastAsia" w:ascii="仿宋_GB2312" w:hAnsi="楷体"/>
          <w:szCs w:val="32"/>
        </w:rPr>
        <w:t>1.立项背景及目的。</w:t>
      </w:r>
    </w:p>
    <w:p>
      <w:pPr>
        <w:numPr>
          <w:ilvl w:val="0"/>
          <w:numId w:val="0"/>
        </w:numPr>
        <w:topLinePunct/>
        <w:spacing w:line="540" w:lineRule="exact"/>
        <w:ind w:firstLine="640" w:firstLineChars="200"/>
        <w:rPr>
          <w:rFonts w:hint="eastAsia" w:ascii="仿宋_GB2312" w:hAnsi="楷体"/>
          <w:szCs w:val="32"/>
        </w:rPr>
      </w:pPr>
      <w:r>
        <w:rPr>
          <w:rFonts w:hint="eastAsia" w:ascii="仿宋_GB2312" w:hAnsi="仿宋_GB2312" w:eastAsia="仿宋_GB2312" w:cs="仿宋_GB2312"/>
          <w:color w:val="000000" w:themeColor="text1"/>
          <w:sz w:val="32"/>
          <w:szCs w:val="32"/>
        </w:rPr>
        <w:t>根据《中华人民共和国预算法》、《昆明市人民政府办公厅关于全面推进预算绩效管理的实施意见》（昆政办〔2013〕72号）、《昆明市预算绩效管理暂行办法》（昆政办〔2013〕129号）文件要求，</w:t>
      </w:r>
      <w:r>
        <w:rPr>
          <w:rFonts w:hint="eastAsia" w:ascii="仿宋_GB2312" w:hAnsi="楷体"/>
          <w:szCs w:val="32"/>
        </w:rPr>
        <w:t>项目实施情况。</w:t>
      </w:r>
      <w:r>
        <w:rPr>
          <w:rFonts w:hint="eastAsia" w:ascii="仿宋_GB2312" w:hAnsi="仿宋_GB2312" w:eastAsia="仿宋_GB2312" w:cs="仿宋_GB2312"/>
          <w:sz w:val="32"/>
          <w:szCs w:val="32"/>
        </w:rPr>
        <w:t>在政府统一领导下，残联负责制定工作方案，做好工作部署，开展督导检查，筹集并统筹使用相关经费。</w:t>
      </w:r>
    </w:p>
    <w:p>
      <w:pPr>
        <w:numPr>
          <w:ilvl w:val="0"/>
          <w:numId w:val="1"/>
        </w:numPr>
        <w:topLinePunct/>
        <w:spacing w:line="540" w:lineRule="exact"/>
        <w:ind w:left="0" w:leftChars="0" w:firstLine="800" w:firstLineChars="250"/>
        <w:rPr>
          <w:rFonts w:hint="eastAsia" w:ascii="仿宋_GB2312" w:hAnsi="楷体"/>
          <w:szCs w:val="32"/>
        </w:rPr>
      </w:pPr>
      <w:r>
        <w:rPr>
          <w:rFonts w:hint="eastAsia" w:ascii="仿宋_GB2312" w:hAnsi="楷体"/>
          <w:szCs w:val="32"/>
        </w:rPr>
        <w:t>资金来源及使用情况。</w:t>
      </w:r>
    </w:p>
    <w:p>
      <w:pPr>
        <w:spacing w:line="560" w:lineRule="exact"/>
        <w:ind w:firstLine="800" w:firstLineChars="250"/>
        <w:rPr>
          <w:rFonts w:hint="eastAsia" w:ascii="Calibri" w:hAnsi="Calibri" w:eastAsia="仿宋_GB2312"/>
          <w:color w:val="333333"/>
          <w:sz w:val="32"/>
          <w:lang w:val="en-US" w:eastAsia="zh-CN"/>
        </w:rPr>
      </w:pPr>
      <w:r>
        <w:rPr>
          <w:rFonts w:hint="eastAsia" w:ascii="仿宋_GB2312" w:hAnsi="仿宋_GB2312" w:eastAsia="仿宋_GB2312"/>
          <w:color w:val="333333"/>
          <w:sz w:val="32"/>
        </w:rPr>
        <w:t>20</w:t>
      </w:r>
      <w:r>
        <w:rPr>
          <w:rFonts w:hint="eastAsia" w:ascii="仿宋_GB2312" w:hAnsi="仿宋_GB2312"/>
          <w:color w:val="333333"/>
          <w:sz w:val="32"/>
          <w:lang w:val="en-US" w:eastAsia="zh-CN"/>
        </w:rPr>
        <w:t>23</w:t>
      </w:r>
      <w:r>
        <w:rPr>
          <w:rFonts w:hint="eastAsia" w:ascii="仿宋_GB2312" w:hAnsi="仿宋_GB2312" w:eastAsia="仿宋_GB2312"/>
          <w:color w:val="333333"/>
          <w:sz w:val="32"/>
        </w:rPr>
        <w:t>年，</w:t>
      </w:r>
      <w:r>
        <w:rPr>
          <w:rFonts w:hint="eastAsia" w:ascii="仿宋_GB2312" w:hAnsi="仿宋_GB2312" w:eastAsia="仿宋_GB2312"/>
          <w:color w:val="333333"/>
          <w:sz w:val="32"/>
          <w:lang w:eastAsia="zh-CN"/>
        </w:rPr>
        <w:t>富民</w:t>
      </w:r>
      <w:r>
        <w:rPr>
          <w:rFonts w:hint="eastAsia" w:ascii="仿宋_GB2312" w:hAnsi="仿宋_GB2312" w:eastAsia="仿宋_GB2312"/>
          <w:color w:val="333333"/>
          <w:sz w:val="32"/>
        </w:rPr>
        <w:t>县残联严格按照</w:t>
      </w:r>
      <w:r>
        <w:rPr>
          <w:rFonts w:hint="eastAsia" w:ascii="仿宋_GB2312" w:hAnsi="仿宋_GB2312"/>
          <w:color w:val="333333"/>
          <w:sz w:val="32"/>
          <w:lang w:eastAsia="zh-CN"/>
        </w:rPr>
        <w:t>各项目</w:t>
      </w:r>
      <w:r>
        <w:rPr>
          <w:rFonts w:hint="eastAsia" w:ascii="仿宋_GB2312" w:hAnsi="仿宋_GB2312" w:eastAsia="仿宋_GB2312"/>
          <w:sz w:val="32"/>
        </w:rPr>
        <w:t>通知要求</w:t>
      </w:r>
      <w:r>
        <w:rPr>
          <w:rFonts w:hint="eastAsia" w:ascii="仿宋_GB2312" w:hAnsi="仿宋_GB2312" w:eastAsia="仿宋_GB2312"/>
          <w:color w:val="333333"/>
          <w:sz w:val="32"/>
        </w:rPr>
        <w:t>，认真实施项目，</w:t>
      </w:r>
      <w:r>
        <w:rPr>
          <w:rFonts w:hint="eastAsia" w:ascii="仿宋_GB2312" w:hAnsi="仿宋_GB2312"/>
          <w:color w:val="333333"/>
          <w:sz w:val="32"/>
          <w:lang w:eastAsia="zh-CN"/>
        </w:rPr>
        <w:t>一般公共预算财政拨款项目支出</w:t>
      </w:r>
      <w:r>
        <w:rPr>
          <w:rFonts w:hint="eastAsia" w:ascii="仿宋_GB2312" w:hAnsi="仿宋_GB2312"/>
          <w:color w:val="333333"/>
          <w:sz w:val="32"/>
          <w:lang w:val="en-US" w:eastAsia="zh-CN"/>
        </w:rPr>
        <w:t>330.07万元</w:t>
      </w:r>
      <w:r>
        <w:rPr>
          <w:rFonts w:hint="eastAsia" w:ascii="仿宋_GB2312" w:hAnsi="仿宋_GB2312" w:eastAsia="仿宋_GB2312"/>
          <w:color w:val="333333"/>
          <w:sz w:val="32"/>
        </w:rPr>
        <w:t>。</w:t>
      </w:r>
    </w:p>
    <w:p>
      <w:pPr>
        <w:topLinePunct/>
        <w:spacing w:line="540" w:lineRule="exact"/>
        <w:ind w:firstLine="803" w:firstLineChars="250"/>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（二）绩效目标。</w:t>
      </w:r>
    </w:p>
    <w:p>
      <w:pPr>
        <w:topLinePunct/>
        <w:spacing w:line="540" w:lineRule="exact"/>
        <w:ind w:firstLine="800" w:firstLineChars="250"/>
        <w:rPr>
          <w:rFonts w:hint="eastAsia" w:ascii="仿宋_GB2312" w:hAnsi="楷体"/>
          <w:szCs w:val="32"/>
        </w:rPr>
      </w:pPr>
      <w:r>
        <w:rPr>
          <w:rFonts w:hint="eastAsia" w:ascii="仿宋_GB2312" w:hAnsi="楷体"/>
          <w:szCs w:val="32"/>
        </w:rPr>
        <w:t>1.总目标。</w:t>
      </w:r>
    </w:p>
    <w:p>
      <w:pPr>
        <w:bidi w:val="0"/>
        <w:ind w:firstLine="640" w:firstLineChars="200"/>
        <w:rPr>
          <w:rFonts w:hint="eastAsia"/>
        </w:rPr>
      </w:pPr>
      <w:r>
        <w:rPr>
          <w:rFonts w:hint="eastAsia"/>
        </w:rPr>
        <w:t>我单位的所有项目都是紧紧围绕始终秉承“人道、廉洁、服务、奉献”的宗旨，着力解决残疾人最关心、最直接、最现实的问题，努力使</w:t>
      </w:r>
      <w:r>
        <w:rPr>
          <w:rFonts w:hint="eastAsia"/>
          <w:lang w:eastAsia="zh-CN"/>
        </w:rPr>
        <w:t>富民县</w:t>
      </w:r>
      <w:r>
        <w:rPr>
          <w:rFonts w:hint="eastAsia"/>
        </w:rPr>
        <w:t>残疾人事业跃上新的台阶.</w:t>
      </w:r>
    </w:p>
    <w:p>
      <w:pPr>
        <w:topLinePunct/>
        <w:spacing w:line="540" w:lineRule="exact"/>
        <w:ind w:firstLine="800" w:firstLineChars="250"/>
        <w:rPr>
          <w:rFonts w:ascii="仿宋_GB2312" w:hAnsi="楷体"/>
          <w:szCs w:val="32"/>
        </w:rPr>
      </w:pPr>
      <w:r>
        <w:rPr>
          <w:rFonts w:hint="eastAsia" w:ascii="仿宋_GB2312" w:hAnsi="楷体"/>
          <w:szCs w:val="32"/>
        </w:rPr>
        <w:t>2.年度目标。</w:t>
      </w:r>
    </w:p>
    <w:p>
      <w:pPr>
        <w:topLinePunct/>
        <w:spacing w:line="540" w:lineRule="exact"/>
        <w:ind w:firstLine="800" w:firstLineChars="250"/>
        <w:rPr>
          <w:rFonts w:hint="eastAsia" w:ascii="仿宋_GB2312" w:hAnsi="楷体"/>
          <w:szCs w:val="32"/>
        </w:rPr>
      </w:pPr>
      <w:r>
        <w:rPr>
          <w:rFonts w:hint="eastAsia" w:ascii="仿宋_GB2312" w:hAnsi="楷体"/>
          <w:szCs w:val="32"/>
        </w:rPr>
        <w:t>（1）产出目标。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富民县残联严格按照文件要求，在全县范围内进行深入广泛的宣传，</w:t>
      </w:r>
      <w:r>
        <w:rPr>
          <w:rFonts w:hint="eastAsia" w:ascii="仿宋_GB2312" w:hAnsi="仿宋_GB2312" w:eastAsia="仿宋_GB2312" w:cs="仿宋_GB2312"/>
          <w:sz w:val="32"/>
          <w:szCs w:val="32"/>
          <w:lang w:eastAsia="zh-CN"/>
        </w:rPr>
        <w:t>及时</w:t>
      </w:r>
      <w:r>
        <w:rPr>
          <w:rFonts w:hint="eastAsia" w:ascii="仿宋_GB2312" w:hAnsi="仿宋_GB2312" w:cs="仿宋_GB2312"/>
          <w:sz w:val="32"/>
          <w:szCs w:val="32"/>
          <w:lang w:eastAsia="zh-CN"/>
        </w:rPr>
        <w:t>将</w:t>
      </w:r>
      <w:r>
        <w:rPr>
          <w:rFonts w:hint="eastAsia" w:ascii="仿宋_GB2312" w:hAnsi="仿宋_GB2312" w:eastAsia="仿宋_GB2312" w:cs="仿宋_GB2312"/>
          <w:sz w:val="32"/>
          <w:szCs w:val="32"/>
          <w:lang w:eastAsia="zh-CN"/>
        </w:rPr>
        <w:t>执证残疾人信息报送</w:t>
      </w:r>
      <w:r>
        <w:rPr>
          <w:rFonts w:hint="eastAsia" w:ascii="仿宋_GB2312" w:hAnsi="仿宋_GB2312" w:cs="仿宋_GB2312"/>
          <w:sz w:val="32"/>
          <w:szCs w:val="32"/>
          <w:lang w:eastAsia="zh-CN"/>
        </w:rPr>
        <w:t>城乡居民养老保险</w:t>
      </w:r>
      <w:r>
        <w:rPr>
          <w:rFonts w:hint="eastAsia" w:ascii="仿宋_GB2312" w:hAnsi="仿宋_GB2312" w:eastAsia="仿宋_GB2312" w:cs="仿宋_GB2312"/>
          <w:sz w:val="32"/>
          <w:szCs w:val="32"/>
          <w:lang w:eastAsia="zh-CN"/>
        </w:rPr>
        <w:t>局，经过各部门分配、核对，经过各级审核、统计汇总，富民县残疾人残疾居民养老保险</w:t>
      </w:r>
      <w:r>
        <w:rPr>
          <w:rFonts w:hint="eastAsia" w:ascii="仿宋_GB2312" w:hAnsi="仿宋_GB2312" w:eastAsia="仿宋_GB2312" w:cs="仿宋_GB2312"/>
          <w:sz w:val="32"/>
          <w:szCs w:val="32"/>
          <w:lang w:val="en-US" w:eastAsia="zh-CN"/>
        </w:rPr>
        <w:t>20</w:t>
      </w:r>
      <w:r>
        <w:rPr>
          <w:rFonts w:hint="eastAsia" w:ascii="仿宋_GB2312" w:hAnsi="仿宋_GB2312" w:cs="仿宋_GB2312"/>
          <w:sz w:val="32"/>
          <w:szCs w:val="32"/>
          <w:lang w:val="en-US" w:eastAsia="zh-CN"/>
        </w:rPr>
        <w:t>23</w:t>
      </w:r>
      <w:r>
        <w:rPr>
          <w:rFonts w:hint="eastAsia" w:ascii="仿宋_GB2312" w:hAnsi="仿宋_GB2312" w:eastAsia="仿宋_GB2312" w:cs="仿宋_GB2312"/>
          <w:sz w:val="32"/>
          <w:szCs w:val="32"/>
          <w:lang w:val="en-US" w:eastAsia="zh-CN"/>
        </w:rPr>
        <w:t>年共</w:t>
      </w:r>
      <w:r>
        <w:rPr>
          <w:rFonts w:hint="eastAsia" w:ascii="仿宋_GB2312" w:hAnsi="仿宋_GB2312" w:cs="仿宋_GB2312"/>
          <w:sz w:val="32"/>
          <w:szCs w:val="32"/>
          <w:lang w:val="en-US" w:eastAsia="zh-CN"/>
        </w:rPr>
        <w:t>1887</w:t>
      </w:r>
      <w:r>
        <w:rPr>
          <w:rFonts w:hint="eastAsia" w:ascii="仿宋_GB2312" w:hAnsi="仿宋_GB2312" w:eastAsia="仿宋_GB2312" w:cs="仿宋_GB2312"/>
          <w:sz w:val="32"/>
          <w:szCs w:val="32"/>
          <w:lang w:val="en-US" w:eastAsia="zh-CN"/>
        </w:rPr>
        <w:t>名符合补助条件。</w:t>
      </w:r>
    </w:p>
    <w:p>
      <w:pPr>
        <w:numPr>
          <w:ilvl w:val="0"/>
          <w:numId w:val="2"/>
        </w:numPr>
        <w:topLinePunct/>
        <w:spacing w:line="54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效果目标。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cs="仿宋_GB2312"/>
          <w:sz w:val="32"/>
          <w:szCs w:val="32"/>
          <w:lang w:val="en-US" w:eastAsia="zh-CN"/>
        </w:rPr>
        <w:t>23</w:t>
      </w:r>
      <w:r>
        <w:rPr>
          <w:rFonts w:hint="eastAsia" w:ascii="仿宋_GB2312" w:hAnsi="仿宋_GB2312" w:eastAsia="仿宋_GB2312" w:cs="仿宋_GB2312"/>
          <w:sz w:val="32"/>
          <w:szCs w:val="32"/>
        </w:rPr>
        <w:t>养老保险补助</w:t>
      </w:r>
      <w:r>
        <w:rPr>
          <w:rFonts w:hint="eastAsia" w:ascii="仿宋_GB2312" w:hAnsi="仿宋_GB2312" w:cs="仿宋_GB2312"/>
          <w:sz w:val="32"/>
          <w:szCs w:val="32"/>
          <w:lang w:val="en-US" w:eastAsia="zh-CN"/>
        </w:rPr>
        <w:t>1887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每人补助</w:t>
      </w:r>
      <w:r>
        <w:rPr>
          <w:rFonts w:hint="eastAsia" w:ascii="仿宋_GB2312" w:hAnsi="仿宋_GB2312" w:cs="仿宋_GB2312"/>
          <w:sz w:val="32"/>
          <w:szCs w:val="32"/>
          <w:lang w:val="en-US" w:eastAsia="zh-CN"/>
        </w:rPr>
        <w:t>200</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补助金额：</w:t>
      </w:r>
      <w:r>
        <w:rPr>
          <w:rFonts w:hint="eastAsia" w:ascii="仿宋_GB2312" w:hAnsi="仿宋_GB2312" w:cs="仿宋_GB2312"/>
          <w:sz w:val="32"/>
          <w:szCs w:val="32"/>
          <w:lang w:val="en-US" w:eastAsia="zh-CN"/>
        </w:rPr>
        <w:t>36.69万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（其中市级补助资金</w:t>
      </w:r>
      <w:r>
        <w:rPr>
          <w:rFonts w:hint="eastAsia" w:ascii="仿宋_GB2312" w:hAnsi="仿宋_GB2312" w:cs="仿宋_GB2312"/>
          <w:sz w:val="32"/>
          <w:szCs w:val="32"/>
          <w:lang w:val="en-US" w:eastAsia="zh-CN"/>
        </w:rPr>
        <w:t>18.345万</w:t>
      </w:r>
      <w:r>
        <w:rPr>
          <w:rFonts w:hint="eastAsia" w:ascii="仿宋_GB2312" w:hAnsi="仿宋_GB2312" w:eastAsia="仿宋_GB2312" w:cs="仿宋_GB2312"/>
          <w:sz w:val="32"/>
          <w:szCs w:val="32"/>
          <w:lang w:val="en-US" w:eastAsia="zh-CN"/>
        </w:rPr>
        <w:t>元，县级补助资金</w:t>
      </w:r>
      <w:r>
        <w:rPr>
          <w:rFonts w:hint="eastAsia" w:ascii="仿宋_GB2312" w:hAnsi="仿宋_GB2312" w:cs="仿宋_GB2312"/>
          <w:sz w:val="32"/>
          <w:szCs w:val="32"/>
          <w:lang w:val="en-US" w:eastAsia="zh-CN"/>
        </w:rPr>
        <w:t>18.345万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lang w:eastAsia="zh-CN"/>
        </w:rPr>
        <w:t>）。</w:t>
      </w:r>
    </w:p>
    <w:p>
      <w:pPr>
        <w:topLinePunct/>
        <w:spacing w:line="540" w:lineRule="exact"/>
        <w:ind w:firstLine="640" w:firstLineChars="200"/>
        <w:rPr>
          <w:rFonts w:ascii="黑体" w:hAnsi="黑体" w:eastAsia="黑体"/>
          <w:szCs w:val="32"/>
        </w:rPr>
      </w:pPr>
      <w:r>
        <w:rPr>
          <w:rFonts w:hint="eastAsia" w:ascii="黑体" w:hAnsi="黑体" w:eastAsia="黑体"/>
          <w:szCs w:val="32"/>
        </w:rPr>
        <w:t>二、绩效评价工作情况</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（一）阐述的主要内容</w:t>
      </w:r>
    </w:p>
    <w:p>
      <w:pPr>
        <w:bidi w:val="0"/>
        <w:ind w:firstLine="640" w:firstLineChars="200"/>
      </w:pPr>
      <w:r>
        <w:t>严格项目管理，确保项目实施过程是否规范、年度目标已全部完成，并且效果明显，在资金管理方面严格按专项资金管理及使用要求，做到专款专用，严格按照合同条款付款，付款凭证材料完善。</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（二）绩效评价原则、评价方法</w:t>
      </w:r>
    </w:p>
    <w:p>
      <w:pPr>
        <w:bidi w:val="0"/>
        <w:ind w:firstLine="640" w:firstLineChars="200"/>
      </w:pPr>
      <w:r>
        <w:t>1.</w:t>
      </w:r>
      <w:r>
        <w:rPr>
          <w:rFonts w:hint="eastAsia"/>
        </w:rPr>
        <w:t>绩效评价原则。根据预算法的相关规定，在预算编制时，我</w:t>
      </w:r>
      <w:r>
        <w:rPr>
          <w:rFonts w:hint="eastAsia"/>
          <w:lang w:eastAsia="zh-CN"/>
        </w:rPr>
        <w:t>单位</w:t>
      </w:r>
      <w:r>
        <w:rPr>
          <w:rFonts w:hint="eastAsia"/>
        </w:rPr>
        <w:t>已建立事前绩效目标编制工作，构建事中绩效跟踪和绩效评价机制。为确保绩效目标如期实现，我</w:t>
      </w:r>
      <w:r>
        <w:rPr>
          <w:rFonts w:hint="eastAsia"/>
          <w:lang w:eastAsia="zh-CN"/>
        </w:rPr>
        <w:t>单位</w:t>
      </w:r>
      <w:r>
        <w:rPr>
          <w:rFonts w:hint="eastAsia"/>
        </w:rPr>
        <w:t>根据确定的部门整体支出绩效目标和项目支出绩效目标，对绩效目标的完成情况进行跟踪和绩效自评。按照“谁申请资金、谁编制目标”的原则做好评价工作。</w:t>
      </w:r>
    </w:p>
    <w:p>
      <w:pPr>
        <w:bidi w:val="0"/>
        <w:ind w:firstLine="640" w:firstLineChars="200"/>
        <w:rPr>
          <w:rFonts w:hint="default"/>
        </w:rPr>
      </w:pPr>
      <w:r>
        <w:rPr>
          <w:rFonts w:hint="eastAsia"/>
        </w:rPr>
        <w:t>2.绩效评价方法。积极组织力量，项目自评绩效由业务处室填报项目绩效自评情况，财务处协助；单位整体绩效由财务处填报，办公室及相关部门提供佐证材料和依据。</w:t>
      </w:r>
    </w:p>
    <w:p>
      <w:pPr>
        <w:bidi w:val="0"/>
        <w:ind w:firstLine="640" w:firstLineChars="200"/>
        <w:rPr>
          <w:rFonts w:hint="eastAsia" w:ascii="黑体" w:hAnsi="黑体" w:eastAsia="黑体" w:cs="黑体"/>
        </w:rPr>
      </w:pPr>
      <w:r>
        <w:rPr>
          <w:rFonts w:hint="eastAsia" w:ascii="黑体" w:hAnsi="黑体" w:eastAsia="黑体" w:cs="黑体"/>
        </w:rPr>
        <w:t>三、评价结论</w:t>
      </w:r>
    </w:p>
    <w:p>
      <w:pPr>
        <w:bidi w:val="0"/>
        <w:ind w:firstLine="643" w:firstLineChars="200"/>
      </w:pPr>
      <w:r>
        <w:rPr>
          <w:rFonts w:hint="eastAsia" w:ascii="楷体_GB2312" w:hAnsi="楷体_GB2312" w:eastAsia="楷体_GB2312" w:cs="楷体_GB2312"/>
          <w:b/>
          <w:bCs/>
        </w:rPr>
        <w:t>（一）评价结果。</w:t>
      </w:r>
      <w:r>
        <w:t>根据项目支出绩效指标要求，我单位分析评价自评分为</w:t>
      </w:r>
      <w:r>
        <w:rPr>
          <w:rFonts w:hint="eastAsia"/>
          <w:lang w:val="en-US" w:eastAsia="zh-CN"/>
        </w:rPr>
        <w:t>100</w:t>
      </w:r>
      <w:r>
        <w:t>分，自评等级为优秀。</w:t>
      </w:r>
    </w:p>
    <w:p>
      <w:pPr>
        <w:bidi w:val="0"/>
        <w:ind w:firstLine="643" w:firstLineChars="200"/>
      </w:pPr>
      <w:r>
        <w:rPr>
          <w:rFonts w:hint="eastAsia" w:ascii="楷体_GB2312" w:hAnsi="楷体_GB2312" w:eastAsia="楷体_GB2312" w:cs="楷体_GB2312"/>
          <w:b/>
          <w:bCs/>
        </w:rPr>
        <w:t>（二）主要绩效。</w:t>
      </w:r>
      <w:r>
        <w:t>项目实施主体明确，项目资金能够按照县级财政关于预算申报、预算评审、资金申请的有关工作要求进行审批，并最终落实到位。同时，在项目实施的全过程中，各科室均制订了严格的实施制度，指定了专人对项目进行监督，并按时、按质、按量完成项目绩效指标，确保了项目工作的正常开展。</w:t>
      </w:r>
    </w:p>
    <w:p>
      <w:pPr>
        <w:bidi w:val="0"/>
        <w:ind w:firstLine="640" w:firstLineChars="200"/>
        <w:rPr>
          <w:rFonts w:hint="eastAsia" w:ascii="黑体" w:hAnsi="黑体" w:eastAsia="黑体" w:cs="黑体"/>
        </w:rPr>
      </w:pPr>
      <w:r>
        <w:rPr>
          <w:rFonts w:hint="eastAsia" w:ascii="黑体" w:hAnsi="黑体" w:eastAsia="黑体" w:cs="黑体"/>
        </w:rPr>
        <w:t>四、成本效益分析。</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（一）经济性分析</w:t>
      </w:r>
    </w:p>
    <w:p>
      <w:pPr>
        <w:bidi w:val="0"/>
        <w:ind w:firstLine="640" w:firstLineChars="200"/>
        <w:rPr>
          <w:rFonts w:hint="default"/>
        </w:rPr>
      </w:pPr>
      <w:r>
        <w:rPr>
          <w:rFonts w:hint="eastAsia"/>
        </w:rPr>
        <w:t>开支成本以预算为基准执行，厉行节约，超支不付；通过领导审核、财务把关、相关部门监督等工作流程，部门整体支出没有超预算情况。</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（二）效率性分析及效益性分析</w:t>
      </w:r>
    </w:p>
    <w:p>
      <w:pPr>
        <w:bidi w:val="0"/>
        <w:ind w:firstLine="640" w:firstLineChars="200"/>
        <w:rPr>
          <w:rFonts w:hint="default"/>
        </w:rPr>
      </w:pPr>
      <w:r>
        <w:rPr>
          <w:rFonts w:hint="eastAsia"/>
        </w:rPr>
        <w:t>全年认真完成项目目标任务，通过优化服务环境、提高服务水平等措施，让</w:t>
      </w:r>
      <w:r>
        <w:rPr>
          <w:rFonts w:hint="eastAsia"/>
          <w:lang w:eastAsia="zh-CN"/>
        </w:rPr>
        <w:t>残疾人事业再上一个新台阶</w:t>
      </w:r>
      <w:r>
        <w:rPr>
          <w:rFonts w:hint="eastAsia"/>
        </w:rPr>
        <w:t>。</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autoSpaceDE/>
        <w:autoSpaceDN/>
        <w:spacing w:line="360" w:lineRule="auto"/>
        <w:ind w:right="-1"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（一）主要经验及做法</w:t>
      </w:r>
    </w:p>
    <w:p>
      <w:pPr>
        <w:topLinePunct/>
        <w:autoSpaceDE/>
        <w:autoSpaceDN/>
        <w:spacing w:line="360" w:lineRule="auto"/>
        <w:ind w:right="-1"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残疾人康复、残疾人就业和扶贫、其他残疾人事业的政策，通过一年的行动计划，我县残疾人切实享受到了这些惠民项目的现实效果，给他们解了燃眉之急，帮助他们渡过了难关，为解决残疾人的温饱问题，缩小贫困差距，全面脱贫建成小康社会起到了重要作用。</w:t>
      </w:r>
    </w:p>
    <w:p>
      <w:pPr>
        <w:topLinePunct/>
        <w:autoSpaceDE/>
        <w:autoSpaceDN/>
        <w:spacing w:line="360" w:lineRule="auto"/>
        <w:ind w:right="-1"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3、为使我县残疾人事业顺利推进，落到实处，与乡镇残联实行督查考核机制，定期开展项目落实督查工作，做到督促检查常态化，对工作推进不力乡镇将实行问责制。</w:t>
      </w:r>
    </w:p>
    <w:p>
      <w:pPr>
        <w:numPr>
          <w:ilvl w:val="0"/>
          <w:numId w:val="0"/>
        </w:numPr>
        <w:topLinePunct/>
        <w:ind w:firstLine="640" w:firstLineChars="200"/>
        <w:rPr>
          <w:rFonts w:hint="eastAsia" w:ascii="黑体" w:hAnsi="黑体" w:eastAsia="黑体"/>
          <w:color w:val="000000" w:themeColor="text1"/>
          <w:szCs w:val="32"/>
        </w:rPr>
      </w:pPr>
      <w:r>
        <w:rPr>
          <w:rFonts w:hint="eastAsia" w:ascii="仿宋_GB2312" w:hAnsi="仿宋_GB2312" w:eastAsia="仿宋_GB2312" w:cs="仿宋_GB2312"/>
          <w:color w:val="000000" w:themeColor="text1"/>
          <w:sz w:val="32"/>
          <w:szCs w:val="32"/>
        </w:rPr>
        <w:t>4、残疾人因身体残疾而导致难以克服的困难，弱势明显，残疾人基本要求和基本生活状况仍然与社会经济发展水平及健全人生活水平相比存在较大差距，残疾人事业仍然滞后于全县经济、社会的发展水平，工作中还存在许多困难和问题：一是残疾人事业宣传力度不够，理解、尊重、关心和支持残疾人的社会氛围还未完全形成；二是扶贫解困工作任务还十分繁重，服务能力与广大残疾人的需求还不相适应；在以后的工作中，还需不断努力，克服和解决这些困难和问题。</w:t>
      </w:r>
    </w:p>
    <w:p>
      <w:pPr>
        <w:numPr>
          <w:ilvl w:val="0"/>
          <w:numId w:val="0"/>
        </w:numPr>
        <w:spacing w:line="600" w:lineRule="exact"/>
        <w:ind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（二）存在的问题</w:t>
      </w:r>
    </w:p>
    <w:p>
      <w:pPr>
        <w:numPr>
          <w:ilvl w:val="0"/>
          <w:numId w:val="0"/>
        </w:numPr>
        <w:spacing w:line="600" w:lineRule="exact"/>
        <w:ind w:firstLine="640" w:firstLineChars="200"/>
        <w:rPr>
          <w:rFonts w:ascii="仿宋_GB2312" w:hAnsi="楷体"/>
          <w:szCs w:val="32"/>
        </w:rPr>
      </w:pPr>
      <w:r>
        <w:rPr>
          <w:rFonts w:hint="eastAsia" w:ascii="仿宋_GB2312" w:hAnsi="仿宋_GB2312" w:eastAsia="仿宋_GB2312" w:cs="仿宋_GB2312"/>
          <w:i w:val="0"/>
          <w:caps w:val="0"/>
          <w:color w:val="000000" w:themeColor="text1"/>
          <w:spacing w:val="0"/>
          <w:sz w:val="32"/>
          <w:szCs w:val="32"/>
          <w:shd w:val="clear" w:fill="FFFFFF"/>
        </w:rPr>
        <w:t>因部分工作未纳入年初预算，另外还有部分不可预见经费的追加，无法纳入预算，导致预算执行存在偏差。</w:t>
      </w:r>
    </w:p>
    <w:p>
      <w:pPr>
        <w:numPr>
          <w:ilvl w:val="0"/>
          <w:numId w:val="3"/>
        </w:numPr>
        <w:spacing w:line="600" w:lineRule="exact"/>
        <w:ind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建议和改进措施</w:t>
      </w:r>
    </w:p>
    <w:p>
      <w:pPr>
        <w:numPr>
          <w:ilvl w:val="0"/>
          <w:numId w:val="0"/>
        </w:num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i w:val="0"/>
          <w:caps w:val="0"/>
          <w:color w:val="000000" w:themeColor="text1"/>
          <w:spacing w:val="0"/>
          <w:sz w:val="32"/>
          <w:szCs w:val="32"/>
          <w:shd w:val="clear" w:fill="FFFFFF"/>
        </w:rPr>
        <w:t>在今后的工作一方面要严格预算编制，做到细化精确，争取一些费用纳入财政预算中；另一方面要严格落实专项经费使用管理规定，做到专款专用;同时应及时与财政部门衔接，调减专项资金的预算安排，调增人员基本支出的预算安排。三是要严格按照《公务员法》的规定，确保财政供养人员及时到位，保障各项工作的顺利实行。四是在经费开支上严格按照八项规定执行。</w:t>
      </w:r>
    </w:p>
    <w:p>
      <w:pPr>
        <w:topLinePunct/>
        <w:spacing w:line="540" w:lineRule="exact"/>
        <w:ind w:firstLine="800" w:firstLineChars="250"/>
        <w:rPr>
          <w:rFonts w:ascii="仿宋_GB2312" w:hAnsi="楷体"/>
          <w:szCs w:val="32"/>
        </w:rPr>
      </w:pPr>
    </w:p>
    <w:p/>
    <w:p>
      <w:pPr>
        <w:spacing w:line="560" w:lineRule="exact"/>
        <w:ind w:left="1280" w:hanging="1280" w:hangingChars="400"/>
        <w:rPr>
          <w:rFonts w:hint="eastAsia" w:eastAsia="仿宋_GB2312"/>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Arial Narrow" w:eastAsia="仿宋_GB2312"/>
          <w:sz w:val="32"/>
          <w:szCs w:val="32"/>
        </w:rPr>
        <w:t>附件1：</w:t>
      </w:r>
      <w:r>
        <w:rPr>
          <w:rFonts w:hint="eastAsia" w:ascii="仿宋_GB2312" w:hAnsi="黑体"/>
          <w:spacing w:val="-20"/>
          <w:sz w:val="32"/>
          <w:szCs w:val="32"/>
          <w:lang w:eastAsia="zh-CN"/>
        </w:rPr>
        <w:t>富民县残疾人联合会</w:t>
      </w:r>
      <w:r>
        <w:rPr>
          <w:rFonts w:hint="eastAsia" w:ascii="仿宋_GB2312" w:eastAsia="仿宋_GB2312" w:cs="仿宋_GB2312"/>
          <w:sz w:val="32"/>
          <w:szCs w:val="32"/>
        </w:rPr>
        <w:t>部门</w:t>
      </w:r>
      <w:r>
        <w:rPr>
          <w:rFonts w:hint="eastAsia" w:ascii="仿宋_GB2312" w:hAnsi="黑体" w:eastAsia="仿宋_GB2312"/>
          <w:spacing w:val="-20"/>
          <w:sz w:val="32"/>
          <w:szCs w:val="32"/>
        </w:rPr>
        <w:t>202</w:t>
      </w:r>
      <w:r>
        <w:rPr>
          <w:rFonts w:hint="eastAsia" w:ascii="仿宋_GB2312" w:hAnsi="黑体"/>
          <w:spacing w:val="-20"/>
          <w:sz w:val="32"/>
          <w:szCs w:val="32"/>
          <w:lang w:val="en-US" w:eastAsia="zh-CN"/>
        </w:rPr>
        <w:t>3</w:t>
      </w:r>
      <w:r>
        <w:rPr>
          <w:rFonts w:hint="eastAsia" w:ascii="仿宋_GB2312" w:hAnsi="Arial Narrow" w:eastAsia="仿宋_GB2312" w:cstheme="majorBidi"/>
          <w:sz w:val="32"/>
          <w:szCs w:val="32"/>
        </w:rPr>
        <w:t>年</w:t>
      </w:r>
      <w:r>
        <w:rPr>
          <w:rFonts w:hint="eastAsia" w:ascii="仿宋_GB2312" w:hAnsi="黑体"/>
          <w:spacing w:val="-20"/>
          <w:sz w:val="32"/>
          <w:szCs w:val="32"/>
          <w:lang w:eastAsia="zh-CN"/>
        </w:rPr>
        <w:t>其他残疾人事业</w:t>
      </w:r>
      <w:r>
        <w:rPr>
          <w:rFonts w:hint="eastAsia" w:ascii="仿宋_GB2312" w:hAnsi="Arial Narrow" w:eastAsia="仿宋_GB2312" w:cstheme="majorBidi"/>
          <w:sz w:val="32"/>
          <w:szCs w:val="32"/>
        </w:rPr>
        <w:t>项目资金支出</w:t>
      </w:r>
      <w:r>
        <w:rPr>
          <w:rFonts w:hint="eastAsia" w:ascii="仿宋_GB2312" w:eastAsia="仿宋_GB2312"/>
          <w:sz w:val="32"/>
          <w:szCs w:val="32"/>
        </w:rPr>
        <w:t>绩效评价指标体系及打分</w:t>
      </w:r>
      <w:r>
        <w:rPr>
          <w:rFonts w:hint="eastAsia" w:ascii="仿宋_GB2312"/>
          <w:sz w:val="32"/>
          <w:szCs w:val="32"/>
          <w:lang w:eastAsia="zh-CN"/>
        </w:rPr>
        <w:t>表</w:t>
      </w:r>
    </w:p>
    <w:p>
      <w:pPr>
        <w:rPr>
          <w:sz w:val="21"/>
          <w:szCs w:val="21"/>
        </w:rPr>
      </w:pPr>
    </w:p>
    <w:p>
      <w:pPr>
        <w:pStyle w:val="4"/>
        <w:widowControl w:val="0"/>
        <w:overflowPunct/>
        <w:autoSpaceDE/>
        <w:autoSpaceDN/>
        <w:adjustRightInd/>
        <w:spacing w:before="120" w:after="120" w:line="415" w:lineRule="auto"/>
        <w:ind w:firstLine="560" w:firstLineChars="200"/>
        <w:jc w:val="left"/>
        <w:rPr>
          <w:rFonts w:ascii="仿宋_GB2312" w:hAnsi="Arial Narrow" w:eastAsia="仿宋_GB2312" w:cstheme="majorBidi"/>
          <w:b w:val="0"/>
          <w:kern w:val="2"/>
          <w:sz w:val="28"/>
          <w:szCs w:val="28"/>
        </w:rPr>
      </w:pPr>
      <w:bookmarkStart w:id="0" w:name="_Toc72852509"/>
      <w:r>
        <w:rPr>
          <w:rFonts w:hint="eastAsia" w:ascii="仿宋_GB2312" w:hAnsi="Arial Narrow" w:eastAsia="仿宋_GB2312" w:cstheme="majorBidi"/>
          <w:b w:val="0"/>
          <w:kern w:val="2"/>
          <w:sz w:val="28"/>
          <w:szCs w:val="28"/>
        </w:rPr>
        <w:t>附件1</w:t>
      </w:r>
    </w:p>
    <w:p>
      <w:pPr>
        <w:pStyle w:val="4"/>
        <w:widowControl w:val="0"/>
        <w:overflowPunct/>
        <w:autoSpaceDE/>
        <w:autoSpaceDN/>
        <w:adjustRightInd/>
        <w:spacing w:before="120" w:after="120" w:line="415" w:lineRule="auto"/>
        <w:ind w:firstLine="643" w:firstLineChars="200"/>
        <w:jc w:val="center"/>
        <w:rPr>
          <w:rFonts w:hint="eastAsia" w:ascii="仿宋_GB2312" w:hAnsi="Arial Narrow" w:eastAsia="仿宋_GB2312" w:cstheme="majorBidi"/>
          <w:kern w:val="2"/>
          <w:sz w:val="36"/>
          <w:szCs w:val="36"/>
        </w:rPr>
      </w:pPr>
      <w:r>
        <w:rPr>
          <w:rFonts w:hint="eastAsia" w:ascii="仿宋_GB2312" w:hAnsi="黑体" w:eastAsia="仿宋_GB2312"/>
          <w:spacing w:val="-20"/>
          <w:sz w:val="36"/>
          <w:szCs w:val="36"/>
          <w:lang w:eastAsia="zh-CN"/>
        </w:rPr>
        <w:t>富民县残疾人联合会</w:t>
      </w:r>
      <w:r>
        <w:rPr>
          <w:rFonts w:hint="eastAsia" w:ascii="仿宋_GB2312" w:eastAsia="仿宋_GB2312" w:cs="仿宋_GB2312"/>
          <w:sz w:val="36"/>
          <w:szCs w:val="36"/>
        </w:rPr>
        <w:t>部门</w:t>
      </w:r>
      <w:r>
        <w:rPr>
          <w:rFonts w:hint="eastAsia" w:ascii="仿宋_GB2312" w:hAnsi="黑体" w:eastAsia="仿宋_GB2312"/>
          <w:spacing w:val="-20"/>
          <w:sz w:val="36"/>
          <w:szCs w:val="36"/>
        </w:rPr>
        <w:t>202</w:t>
      </w:r>
      <w:r>
        <w:rPr>
          <w:rFonts w:hint="eastAsia" w:ascii="仿宋_GB2312" w:hAnsi="黑体" w:eastAsia="仿宋_GB2312"/>
          <w:spacing w:val="-20"/>
          <w:sz w:val="36"/>
          <w:szCs w:val="36"/>
          <w:lang w:val="en-US" w:eastAsia="zh-CN"/>
        </w:rPr>
        <w:t>3</w:t>
      </w:r>
      <w:r>
        <w:rPr>
          <w:rFonts w:hint="eastAsia" w:ascii="仿宋_GB2312" w:hAnsi="Arial Narrow" w:eastAsia="仿宋_GB2312" w:cstheme="majorBidi"/>
          <w:kern w:val="2"/>
          <w:sz w:val="36"/>
          <w:szCs w:val="36"/>
        </w:rPr>
        <w:t>年</w:t>
      </w:r>
      <w:r>
        <w:rPr>
          <w:rFonts w:hint="eastAsia" w:ascii="仿宋_GB2312" w:hAnsi="黑体" w:eastAsia="仿宋_GB2312"/>
          <w:spacing w:val="-20"/>
          <w:sz w:val="36"/>
          <w:szCs w:val="36"/>
          <w:lang w:eastAsia="zh-CN"/>
        </w:rPr>
        <w:t>其他残疾人事业</w:t>
      </w:r>
      <w:r>
        <w:rPr>
          <w:rFonts w:hint="eastAsia" w:ascii="仿宋_GB2312" w:hAnsi="Arial Narrow" w:eastAsia="仿宋_GB2312" w:cstheme="majorBidi"/>
          <w:kern w:val="2"/>
          <w:sz w:val="36"/>
          <w:szCs w:val="36"/>
        </w:rPr>
        <w:t>项目资金支出</w:t>
      </w:r>
      <w:bookmarkEnd w:id="0"/>
    </w:p>
    <w:p>
      <w:pPr>
        <w:pStyle w:val="4"/>
        <w:widowControl w:val="0"/>
        <w:overflowPunct/>
        <w:autoSpaceDE/>
        <w:autoSpaceDN/>
        <w:adjustRightInd/>
        <w:spacing w:before="120" w:after="120" w:line="415" w:lineRule="auto"/>
        <w:ind w:firstLine="4698" w:firstLineChars="1300"/>
        <w:jc w:val="both"/>
        <w:rPr>
          <w:rFonts w:ascii="仿宋_GB2312" w:hAnsi="Arial Narrow" w:eastAsia="仿宋_GB2312" w:cstheme="majorBidi"/>
          <w:kern w:val="2"/>
          <w:sz w:val="36"/>
          <w:szCs w:val="36"/>
        </w:rPr>
      </w:pPr>
      <w:r>
        <w:rPr>
          <w:rFonts w:hint="eastAsia" w:ascii="仿宋_GB2312" w:eastAsia="仿宋_GB2312"/>
          <w:kern w:val="2"/>
          <w:sz w:val="36"/>
          <w:szCs w:val="36"/>
        </w:rPr>
        <w:t>绩效评价指标体系及打分表</w:t>
      </w:r>
    </w:p>
    <w:p/>
    <w:tbl>
      <w:tblPr>
        <w:tblStyle w:val="8"/>
        <w:tblW w:w="13953" w:type="dxa"/>
        <w:tblInd w:w="-5" w:type="dxa"/>
        <w:tblLayout w:type="fixed"/>
        <w:tblCellMar>
          <w:top w:w="0" w:type="dxa"/>
          <w:left w:w="108" w:type="dxa"/>
          <w:bottom w:w="0" w:type="dxa"/>
          <w:right w:w="108" w:type="dxa"/>
        </w:tblCellMar>
      </w:tblPr>
      <w:tblGrid>
        <w:gridCol w:w="845"/>
        <w:gridCol w:w="975"/>
        <w:gridCol w:w="1356"/>
        <w:gridCol w:w="2275"/>
        <w:gridCol w:w="4391"/>
        <w:gridCol w:w="673"/>
        <w:gridCol w:w="693"/>
        <w:gridCol w:w="699"/>
        <w:gridCol w:w="2046"/>
      </w:tblGrid>
      <w:tr>
        <w:tblPrEx>
          <w:tblLayout w:type="fixed"/>
          <w:tblCellMar>
            <w:top w:w="0" w:type="dxa"/>
            <w:left w:w="108" w:type="dxa"/>
            <w:bottom w:w="0" w:type="dxa"/>
            <w:right w:w="108" w:type="dxa"/>
          </w:tblCellMar>
        </w:tblPrEx>
        <w:trPr>
          <w:trHeight w:val="496" w:hRule="atLeast"/>
          <w:tblHeader/>
        </w:trPr>
        <w:tc>
          <w:tcPr>
            <w:tcW w:w="845" w:type="dxa"/>
            <w:tcBorders>
              <w:top w:val="single" w:color="auto" w:sz="4" w:space="0"/>
              <w:left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一级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975" w:type="dxa"/>
            <w:tcBorders>
              <w:top w:val="single" w:color="auto" w:sz="4" w:space="0"/>
              <w:left w:val="nil"/>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二级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三级指标</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指标解释</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评价标准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指标分值</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评价得分</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扣分情况</w:t>
            </w: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扣分原因</w:t>
            </w: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决策(10)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项目立项(7分)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项目立项规范性（1分）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项目的申请、设立过程是否符合相关要求，用以反映和考核项目立项的规范情况。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项目是否按照规定的程序申请设立；</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文件、材料是否符合相关要求；</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事前是否已经过必要的可行性研究、专家论证、风险评估、集体</w:t>
            </w:r>
            <w:bookmarkStart w:id="1" w:name="_GoBack"/>
            <w:bookmarkEnd w:id="1"/>
            <w:r>
              <w:rPr>
                <w:rFonts w:ascii="Arial Narrow" w:hAnsi="Arial Narrow" w:eastAsia="宋体" w:cs="宋体"/>
                <w:kern w:val="0"/>
                <w:sz w:val="18"/>
                <w:szCs w:val="18"/>
              </w:rPr>
              <w:t>决策等。</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绩效目标合理性（2分）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项目所设定的绩效目标是否依据充分，是否符合客观实际，用以反映和考核项目绩效目标与项目实施的相符情况。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是否符合国家相关法律法规、国民经济发展规划和党委政府决策；</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是否与项目实施单位或委托单位职责密切相关；</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项目是否为促进事业发展所必需；</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项目预期产出效益和效果是否符合正常的业绩水平。</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绩效指标明确性（4分）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依据绩效目标设定的绩效指标是否清晰、细化、可衡量等，用以反映和考核项目绩效目标的明细化情况。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是否将项目绩效目标细化分解为具体的绩效指标；</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是否通过清晰、可衡量的指标值予以体现；</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是否与项目年度任务数或计划数相对应；</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是否与预算确定的项目投资额或资金量相匹配。</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资金落实(3分)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资金到位率（1分）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实际到位资金与计划投入资金的比率，用以反映和考核资金落实情况对项目实施的总体保障程度。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资金到位率=（实际到位资金/计划投入资金）×100%。</w:t>
            </w:r>
            <w:r>
              <w:rPr>
                <w:rFonts w:ascii="Arial Narrow" w:hAnsi="Arial Narrow" w:eastAsia="宋体" w:cs="宋体"/>
                <w:kern w:val="0"/>
                <w:sz w:val="18"/>
                <w:szCs w:val="18"/>
              </w:rPr>
              <w:br w:type="textWrapping"/>
            </w:r>
            <w:r>
              <w:rPr>
                <w:rFonts w:ascii="Arial Narrow" w:hAnsi="Arial Narrow" w:eastAsia="宋体" w:cs="宋体"/>
                <w:kern w:val="0"/>
                <w:sz w:val="18"/>
                <w:szCs w:val="18"/>
              </w:rPr>
              <w:t>资金到位率大于90%的得满分，每少5个百分点扣0.5分，扣完为止。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PrEx>
        <w:trPr>
          <w:trHeight w:val="62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到位及时率（2分）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及时到位资金与应到位资金的比率，用以反映和考核项目资金落实的及时性程度。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到位及时率=（及时到位资金/应到位资金）×100%。</w:t>
            </w:r>
            <w:r>
              <w:rPr>
                <w:rFonts w:ascii="Arial Narrow" w:hAnsi="Arial Narrow" w:eastAsia="宋体" w:cs="宋体"/>
                <w:kern w:val="0"/>
                <w:sz w:val="18"/>
                <w:szCs w:val="18"/>
              </w:rPr>
              <w:br w:type="textWrapping"/>
            </w:r>
            <w:r>
              <w:rPr>
                <w:rFonts w:ascii="Arial Narrow" w:hAnsi="Arial Narrow" w:eastAsia="宋体" w:cs="宋体"/>
                <w:kern w:val="0"/>
                <w:sz w:val="18"/>
                <w:szCs w:val="18"/>
              </w:rPr>
              <w:t>到位及时率大于90%的得满分，每低5个百分点，扣1分，扣完为止。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过程（30）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业务管理（18）</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项目实施单位的业务管理制度是否健全，用以反映和考核业务管理制度对项目顺利实施的保障情况。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是否已制定或具有相应的业务管理制度；</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业务管理制度是否合法、合规、完整。</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一项不符合扣2分，严重的此项完全不得分。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制度执行有效性（5分）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项目实施是否符合相关业务管理规定，用以反映和考核业务管理制度的有效执行情况。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是否遵守相关法律法规和业务管理规定；</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项目调整及支出调整手续是否完备；</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项目合同书、验收报告、技术鉴定等资料是否齐全并及时归档；</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项目实施的人员条件、场地设备、信息支撑等是否落实到位。</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1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项目质量可控性（5分）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项目实施单位是否为达到项目质量要求而采取了必需的措施,用以反映和考核项目实施单位对项目质量的控制情况。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是否已制定或具有相应的项目质量要求或标准；</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是否采取了相应的项目质量检查、验收等必需的控制措施或手段。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一项不符合扣2.5分，严重的此项完全不得分。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6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资金分配的合理性（2分）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资金分配及结果</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资金分配方案是否充分，分配标准是否合理、明确；</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分配结果是否公开、透明。一项不符合扣一分，严重的此项完全不得分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21"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预算执行率（2分）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考察项目预算执行的进度。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预算执行率=实际支出金额/项目预算金额×100%。</w:t>
            </w:r>
            <w:r>
              <w:rPr>
                <w:rFonts w:ascii="Arial Narrow" w:hAnsi="Arial Narrow" w:eastAsia="宋体" w:cs="宋体"/>
                <w:kern w:val="0"/>
                <w:sz w:val="18"/>
                <w:szCs w:val="18"/>
              </w:rPr>
              <w:br w:type="textWrapping"/>
            </w:r>
            <w:r>
              <w:rPr>
                <w:rFonts w:ascii="Arial Narrow" w:hAnsi="Arial Narrow" w:eastAsia="宋体" w:cs="宋体"/>
                <w:kern w:val="0"/>
                <w:sz w:val="18"/>
                <w:szCs w:val="18"/>
              </w:rPr>
              <w:t>预算执行率95%以上，得满分；低于95%，每下降1%扣权重的1%；预算执行率60%以下，不计分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PrEx>
        <w:trPr>
          <w:trHeight w:val="87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财务管理（12）</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管理制度健全性（3分）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项目实施单位的财务制度是否健全，用以反映和考核财务管理制度对资金规范、安全运行的保障情况。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是否已制定或具有相应的项目资金管理办法；</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项目资金管理办法是否符合相关财务会计制度的规定。</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3</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3</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8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资金使用合规性（5分）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项目资金使用是否符合相关的财务管理制度规定，用以反映和考核项目资金的规范运行情况。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是否符合国家财经法规和财务管理制度以及有关专项资金管理办法的规定；</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资金的拨付是否有完整的审批程序和手续；</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项目的重大开支是否经过评估认证；</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是否符合项目预算批复或合同规定的用途；</w:t>
            </w:r>
            <w:r>
              <w:rPr>
                <w:rFonts w:ascii="Arial Narrow" w:hAnsi="Arial Narrow" w:eastAsia="宋体" w:cs="宋体"/>
                <w:kern w:val="0"/>
                <w:sz w:val="18"/>
                <w:szCs w:val="18"/>
              </w:rPr>
              <w:br w:type="textWrapping"/>
            </w:r>
            <w:r>
              <w:rPr>
                <w:rFonts w:hint="eastAsia" w:ascii="宋体" w:hAnsi="宋体" w:eastAsia="宋体" w:cs="宋体"/>
                <w:kern w:val="0"/>
                <w:sz w:val="18"/>
                <w:szCs w:val="18"/>
              </w:rPr>
              <w:t>⑤</w:t>
            </w:r>
            <w:r>
              <w:rPr>
                <w:rFonts w:ascii="Arial Narrow" w:hAnsi="Arial Narrow" w:eastAsia="宋体" w:cs="宋体"/>
                <w:kern w:val="0"/>
                <w:sz w:val="18"/>
                <w:szCs w:val="18"/>
              </w:rPr>
              <w:t>是否存在截留、挤占、挪用、虚列支出等情况。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3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财务监控有效性（4分）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项目实施单位是否为保障资金的安全、规范运行而采取了必要的监控措施，用以反映和考核项目实施单位对资金运行的控制情况。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是否已制定或具有相应的监控机制；</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是否采取了相应的财务检查等必要的监控措施或手段。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一项不符合扣二分，严重的此项完全不得分。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产出（30）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项目产出（30）</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完成数量（10分）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项目实施的实际产出数与计划产出数的比率，用以反映和考核项目产出数量目标的实现程度。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一项不符合扣2分，与目标严重不符不得分。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完成及时性（4分）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项目实际提前完成时间与计划完成时间的比率，用以反映和考核项目产出时效目标的实现程度。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质量达标率（12分）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项目完成的质量达标产出数与实际产出数的比率，用以反映和考核项目产出质量目标的实现程度。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项目验收通过率达95%及以上，得满分；未通过一个扣一分，扣完为止。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PrEx>
        <w:trPr>
          <w:trHeight w:val="10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资金变动率（4分）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完成项目计划工作目标的变动成本与计划成本的比率，用以反映和考核项目的变动程度。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变动率=[（实际成本-计划成本）/计划成本]×100%。</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7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效果（30分）</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项目效益（30分）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经济效益（6分）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1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社会效益（8分）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78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可持续影响（6分）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Theme="minorEastAsia" w:hAnsiTheme="minorEastAsia"/>
                <w:sz w:val="18"/>
                <w:szCs w:val="18"/>
              </w:rPr>
              <w:t>对照绩效目标，按</w:t>
            </w:r>
            <w:r>
              <w:rPr>
                <w:rFonts w:ascii="Arial Narrow" w:hAnsi="Arial Narrow" w:eastAsia="宋体" w:cs="宋体"/>
                <w:kern w:val="0"/>
                <w:sz w:val="18"/>
                <w:szCs w:val="18"/>
              </w:rPr>
              <w:t>可持续影响</w:t>
            </w:r>
            <w:r>
              <w:rPr>
                <w:rFonts w:hint="eastAsia" w:asciiTheme="minorEastAsia" w:hAnsiTheme="minorEastAsia"/>
                <w:sz w:val="18"/>
                <w:szCs w:val="18"/>
              </w:rPr>
              <w:t>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7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服务对象满意度（10分）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采取社会调查的方式，社会公众满意度大于90%的得满分，每少1个百分点扣0.3分，扣完为止。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合计</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Cs/>
                <w:kern w:val="0"/>
                <w:szCs w:val="21"/>
              </w:rPr>
            </w:pPr>
            <w:r>
              <w:rPr>
                <w:rFonts w:ascii="Arial Narrow" w:hAnsi="Arial Narrow" w:eastAsia="宋体" w:cs="宋体"/>
                <w:bCs/>
                <w:kern w:val="0"/>
                <w:szCs w:val="21"/>
              </w:rPr>
              <w:t>100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bCs/>
                <w:kern w:val="0"/>
                <w:sz w:val="18"/>
                <w:szCs w:val="18"/>
                <w:lang w:val="en-US" w:eastAsia="zh-CN"/>
              </w:rPr>
            </w:pPr>
            <w:r>
              <w:rPr>
                <w:rFonts w:hint="eastAsia" w:ascii="Arial Narrow" w:hAnsi="Arial Narrow" w:eastAsia="宋体" w:cs="宋体"/>
                <w:b/>
                <w:bCs/>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r>
    </w:tbl>
    <w:p/>
    <w:p>
      <w:pPr>
        <w:jc w:val="left"/>
      </w:pP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53784"/>
      <w:docPartObj>
        <w:docPartGallery w:val="autotext"/>
      </w:docPartObj>
    </w:sdtPr>
    <w:sdtContent>
      <w:p>
        <w:pPr>
          <w:pStyle w:val="5"/>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3501C"/>
    <w:multiLevelType w:val="singleLevel"/>
    <w:tmpl w:val="2F13501C"/>
    <w:lvl w:ilvl="0" w:tentative="0">
      <w:start w:val="2"/>
      <w:numFmt w:val="decimal"/>
      <w:lvlText w:val="%1."/>
      <w:lvlJc w:val="left"/>
      <w:pPr>
        <w:tabs>
          <w:tab w:val="left" w:pos="312"/>
        </w:tabs>
      </w:pPr>
    </w:lvl>
  </w:abstractNum>
  <w:abstractNum w:abstractNumId="1">
    <w:nsid w:val="46B5AB19"/>
    <w:multiLevelType w:val="singleLevel"/>
    <w:tmpl w:val="46B5AB19"/>
    <w:lvl w:ilvl="0" w:tentative="0">
      <w:start w:val="3"/>
      <w:numFmt w:val="chineseCounting"/>
      <w:suff w:val="nothing"/>
      <w:lvlText w:val="（%1）"/>
      <w:lvlJc w:val="left"/>
      <w:rPr>
        <w:rFonts w:hint="eastAsia"/>
      </w:rPr>
    </w:lvl>
  </w:abstractNum>
  <w:abstractNum w:abstractNumId="2">
    <w:nsid w:val="723A7A61"/>
    <w:multiLevelType w:val="singleLevel"/>
    <w:tmpl w:val="723A7A6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1657"/>
    <w:rsid w:val="000A2E4C"/>
    <w:rsid w:val="000D37FE"/>
    <w:rsid w:val="000F16B4"/>
    <w:rsid w:val="001104B7"/>
    <w:rsid w:val="00175AAC"/>
    <w:rsid w:val="00197507"/>
    <w:rsid w:val="001C5DCB"/>
    <w:rsid w:val="00246DAD"/>
    <w:rsid w:val="0025715A"/>
    <w:rsid w:val="002C1657"/>
    <w:rsid w:val="002E3518"/>
    <w:rsid w:val="003033E4"/>
    <w:rsid w:val="00341940"/>
    <w:rsid w:val="00364740"/>
    <w:rsid w:val="003C2470"/>
    <w:rsid w:val="003D7DDC"/>
    <w:rsid w:val="003E1CE8"/>
    <w:rsid w:val="004404E8"/>
    <w:rsid w:val="004E1CFF"/>
    <w:rsid w:val="0059730F"/>
    <w:rsid w:val="005B6DCE"/>
    <w:rsid w:val="005C4EBC"/>
    <w:rsid w:val="0068776A"/>
    <w:rsid w:val="006B646E"/>
    <w:rsid w:val="006C69CD"/>
    <w:rsid w:val="007A2AEE"/>
    <w:rsid w:val="007B15FD"/>
    <w:rsid w:val="008200F2"/>
    <w:rsid w:val="00825412"/>
    <w:rsid w:val="008429E3"/>
    <w:rsid w:val="008C67AB"/>
    <w:rsid w:val="008D1B0B"/>
    <w:rsid w:val="00907C08"/>
    <w:rsid w:val="00991C6C"/>
    <w:rsid w:val="00993DEC"/>
    <w:rsid w:val="009A7C71"/>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B8D"/>
    <w:rsid w:val="00DA414F"/>
    <w:rsid w:val="00DF5C8E"/>
    <w:rsid w:val="00E07C05"/>
    <w:rsid w:val="00E30C53"/>
    <w:rsid w:val="00E560DB"/>
    <w:rsid w:val="00EA0572"/>
    <w:rsid w:val="00EA3D4A"/>
    <w:rsid w:val="00EF279E"/>
    <w:rsid w:val="00FA1C86"/>
    <w:rsid w:val="00FA1DD3"/>
    <w:rsid w:val="00FF23ED"/>
    <w:rsid w:val="00FF7E55"/>
    <w:rsid w:val="08E344A8"/>
    <w:rsid w:val="0C7D7A8E"/>
    <w:rsid w:val="0DA4661A"/>
    <w:rsid w:val="1904437F"/>
    <w:rsid w:val="24DD380F"/>
    <w:rsid w:val="31887606"/>
    <w:rsid w:val="3DC52A2B"/>
    <w:rsid w:val="53025FDD"/>
    <w:rsid w:val="57012620"/>
    <w:rsid w:val="59BF40F0"/>
    <w:rsid w:val="5C295E89"/>
    <w:rsid w:val="6C0B26C9"/>
    <w:rsid w:val="74736B86"/>
    <w:rsid w:val="7937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semiHidden/>
    <w:qFormat/>
    <w:uiPriority w:val="99"/>
    <w:rPr>
      <w:kern w:val="2"/>
      <w:sz w:val="18"/>
      <w:szCs w:val="18"/>
    </w:rPr>
  </w:style>
  <w:style w:type="character" w:customStyle="1" w:styleId="11">
    <w:name w:val="页脚 Char"/>
    <w:basedOn w:val="9"/>
    <w:link w:val="5"/>
    <w:semiHidden/>
    <w:qFormat/>
    <w:uiPriority w:val="99"/>
    <w:rPr>
      <w:kern w:val="2"/>
      <w:sz w:val="18"/>
      <w:szCs w:val="18"/>
    </w:rPr>
  </w:style>
  <w:style w:type="paragraph" w:customStyle="1" w:styleId="12">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6</Pages>
  <Words>601</Words>
  <Characters>3429</Characters>
  <Lines>28</Lines>
  <Paragraphs>8</Paragraphs>
  <TotalTime>8</TotalTime>
  <ScaleCrop>false</ScaleCrop>
  <LinksUpToDate>false</LinksUpToDate>
  <CharactersWithSpaces>4022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cp:lastPrinted>2023-03-14T09:04:00Z</cp:lastPrinted>
  <dcterms:modified xsi:type="dcterms:W3CDTF">2024-03-26T02:03:30Z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