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overflowPunct/>
        <w:autoSpaceDE/>
        <w:autoSpaceDN/>
        <w:adjustRightInd/>
        <w:spacing w:before="120" w:after="120" w:line="415" w:lineRule="auto"/>
        <w:ind w:firstLine="560" w:firstLineChars="200"/>
        <w:jc w:val="left"/>
        <w:rPr>
          <w:rFonts w:ascii="仿宋_GB2312" w:hAnsi="Arial Narrow" w:eastAsia="仿宋_GB2312" w:cstheme="majorBidi"/>
          <w:b w:val="0"/>
          <w:kern w:val="2"/>
          <w:sz w:val="28"/>
          <w:szCs w:val="28"/>
        </w:rPr>
      </w:pPr>
      <w:bookmarkStart w:id="0" w:name="_Toc72852509"/>
      <w:r>
        <w:rPr>
          <w:rFonts w:hint="eastAsia" w:ascii="仿宋_GB2312" w:hAnsi="Arial Narrow" w:eastAsia="仿宋_GB2312" w:cstheme="majorBidi"/>
          <w:b w:val="0"/>
          <w:kern w:val="2"/>
          <w:sz w:val="28"/>
          <w:szCs w:val="28"/>
        </w:rPr>
        <w:t>附件1</w:t>
      </w:r>
    </w:p>
    <w:p>
      <w:pPr>
        <w:pStyle w:val="2"/>
        <w:widowControl w:val="0"/>
        <w:overflowPunct/>
        <w:autoSpaceDE/>
        <w:autoSpaceDN/>
        <w:adjustRightInd/>
        <w:spacing w:before="120" w:after="120" w:line="415" w:lineRule="auto"/>
        <w:ind w:firstLine="643" w:firstLineChars="200"/>
        <w:jc w:val="center"/>
        <w:rPr>
          <w:rFonts w:ascii="仿宋_GB2312" w:hAnsi="Arial Narrow" w:eastAsia="仿宋_GB2312" w:cstheme="majorBidi"/>
          <w:kern w:val="2"/>
          <w:sz w:val="36"/>
          <w:szCs w:val="36"/>
        </w:rPr>
      </w:pPr>
      <w:r>
        <w:rPr>
          <w:rFonts w:hint="eastAsia" w:ascii="仿宋_GB2312" w:hAnsi="黑体" w:eastAsia="仿宋_GB2312"/>
          <w:spacing w:val="-20"/>
          <w:sz w:val="36"/>
          <w:szCs w:val="36"/>
          <w:lang w:val="en-US" w:eastAsia="zh-CN"/>
        </w:rPr>
        <w:t>罗免镇</w:t>
      </w:r>
      <w:r>
        <w:rPr>
          <w:rFonts w:hint="eastAsia" w:ascii="仿宋_GB2312" w:hAnsi="黑体" w:eastAsia="仿宋_GB2312"/>
          <w:spacing w:val="-20"/>
          <w:sz w:val="36"/>
          <w:szCs w:val="36"/>
        </w:rPr>
        <w:t>2022</w:t>
      </w:r>
      <w:r>
        <w:rPr>
          <w:rFonts w:hint="eastAsia" w:ascii="仿宋_GB2312" w:hAnsi="Arial Narrow" w:eastAsia="仿宋_GB2312" w:cstheme="majorBidi"/>
          <w:kern w:val="2"/>
          <w:sz w:val="36"/>
          <w:szCs w:val="36"/>
        </w:rPr>
        <w:t>年</w:t>
      </w:r>
      <w:r>
        <w:rPr>
          <w:rFonts w:hint="eastAsia" w:ascii="仿宋_GB2312" w:hAnsi="Arial Narrow" w:eastAsia="仿宋_GB2312" w:cstheme="majorBidi"/>
          <w:kern w:val="2"/>
          <w:sz w:val="36"/>
          <w:szCs w:val="36"/>
          <w:lang w:val="en-US" w:eastAsia="zh-CN"/>
        </w:rPr>
        <w:t>富民县罗免镇则核</w:t>
      </w:r>
      <w:bookmarkStart w:id="1" w:name="_GoBack"/>
      <w:bookmarkEnd w:id="1"/>
      <w:r>
        <w:rPr>
          <w:rFonts w:hint="eastAsia" w:ascii="仿宋_GB2312" w:hAnsi="Arial Narrow" w:eastAsia="仿宋_GB2312" w:cstheme="majorBidi"/>
          <w:kern w:val="2"/>
          <w:sz w:val="36"/>
          <w:szCs w:val="36"/>
          <w:lang w:val="en-US" w:eastAsia="zh-CN"/>
        </w:rPr>
        <w:t>村配花种植及购买销售点项目</w:t>
      </w:r>
      <w:r>
        <w:rPr>
          <w:rFonts w:hint="eastAsia" w:ascii="仿宋_GB2312" w:hAnsi="Arial Narrow" w:eastAsia="仿宋_GB2312" w:cstheme="majorBidi"/>
          <w:kern w:val="2"/>
          <w:sz w:val="36"/>
          <w:szCs w:val="36"/>
        </w:rPr>
        <w:t>资金支出</w:t>
      </w:r>
      <w:bookmarkEnd w:id="0"/>
      <w:r>
        <w:rPr>
          <w:rFonts w:hint="eastAsia" w:ascii="仿宋_GB2312" w:eastAsia="仿宋_GB2312"/>
          <w:kern w:val="2"/>
          <w:sz w:val="36"/>
          <w:szCs w:val="36"/>
        </w:rPr>
        <w:t>绩效评价指标体系及打分表</w:t>
      </w:r>
    </w:p>
    <w:p/>
    <w:tbl>
      <w:tblPr>
        <w:tblStyle w:val="5"/>
        <w:tblW w:w="13953" w:type="dxa"/>
        <w:tblInd w:w="-5" w:type="dxa"/>
        <w:tblLayout w:type="fixed"/>
        <w:tblCellMar>
          <w:top w:w="0" w:type="dxa"/>
          <w:left w:w="108" w:type="dxa"/>
          <w:bottom w:w="0" w:type="dxa"/>
          <w:right w:w="108" w:type="dxa"/>
        </w:tblCellMar>
      </w:tblPr>
      <w:tblGrid>
        <w:gridCol w:w="845"/>
        <w:gridCol w:w="975"/>
        <w:gridCol w:w="1356"/>
        <w:gridCol w:w="2275"/>
        <w:gridCol w:w="4391"/>
        <w:gridCol w:w="673"/>
        <w:gridCol w:w="693"/>
        <w:gridCol w:w="699"/>
        <w:gridCol w:w="2046"/>
      </w:tblGrid>
      <w:tr>
        <w:tblPrEx>
          <w:tblLayout w:type="fixed"/>
          <w:tblCellMar>
            <w:top w:w="0" w:type="dxa"/>
            <w:left w:w="108" w:type="dxa"/>
            <w:bottom w:w="0" w:type="dxa"/>
            <w:right w:w="108" w:type="dxa"/>
          </w:tblCellMar>
        </w:tblPrEx>
        <w:trPr>
          <w:trHeight w:val="496" w:hRule="atLeast"/>
          <w:tblHeader/>
        </w:trPr>
        <w:tc>
          <w:tcPr>
            <w:tcW w:w="845" w:type="dxa"/>
            <w:tcBorders>
              <w:top w:val="single" w:color="auto" w:sz="4" w:space="0"/>
              <w:left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一级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975" w:type="dxa"/>
            <w:tcBorders>
              <w:top w:val="single" w:color="auto" w:sz="4" w:space="0"/>
              <w:left w:val="nil"/>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二级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三级指标</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指标解释</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指标分值</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评价得分</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扣分情况</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扣分原因</w:t>
            </w: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决策(10)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项目立项(7分)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项目立项规范性（1分）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项目的申请、设立过程是否符合相关要求，用以反映和考核项目立项的规范情况。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项目是否按照规定的程序申请设立；</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文件、材料是否符合相关要求；</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事前是否已经过必要的可行性研究、专家论证、风险评估、集体决策等。</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绩效目标合理性（2分）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项目所设定的绩效目标是否依据充分，是否符合客观实际，用以反映和考核项目绩效目标与项目实施的相符情况。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是否符合国家相关法律法规、国民经济发展规划和党委政府决策；</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是否与项目实施单位或委托单位职责密切相关；</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项目是否为促进事业发展所必需；</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项目预期产出效益和效果是否符合正常的业绩水平。</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绩效指标明确性（4分）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依据绩效目标设定的绩效指标是否清晰、细化、可衡量等，用以反映和考核项目绩效目标的明细化情况。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是否将项目绩效目标细化分解为具体的绩效指标；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是否通过清晰、可衡量的指标值予以体现；</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是否与项目年度任务数或计划数相对应；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是否与预算确定的项目投资额或资金量相匹配。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资金落实(3分)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资金到位率（1分）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实际到位资金与计划投入资金的比率，用以反映和考核资金落实情况对项目实施的总体保障程度。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资金到位率=（实际到位资金/计划投入资金）×100%。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资金到位率大于90%的得满分，每少5个百分点扣0.5分，扣完为止。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62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到位及时率（2分）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及时到位资金与应到位资金的比率，用以反映和考核项目资金落实的及时性程度。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到位及时率=（及时到位资金/应到位资金）×100%。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到位及时率大于90%的得满分，每低5个百分点，扣1分，扣完为止。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过程（30）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业务管理（18）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项目实施单位的业务管理制度是否健全，用以反映和考核业务管理制度对项目顺利实施的保障情况。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是否已制定或具有相应的业务管理制度；</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业务管理制度是否合法、合规、完整。</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制度执行有效性（5分）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项目实施是否符合相关业务管理规定，用以反映和考核业务管理制度的有效执行情况。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是否遵守相关法律法规和业务管理规定；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项目调整及支出调整手续是否完备；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项目合同书、验收报告、技术鉴定等资料是否齐全并及时归档；</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项目实施的人员条件、场地设备、信息支撑等是否落实到位。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1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项目质量可控性（5分）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项目实施单位是否为达到项目质量要求而采取了必需的措施,用以反映和考核项目实施单位对项目质量的控制情况。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是否已制定或具有相应的项目质量要求或标准；</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是否采取了相应的项目质量检查、验收等必需的控制措施或手段。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6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资金分配的合理性（2分）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资金分配及结果</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资金分配方案是否充分，分配标准是否合理、明确；</w:t>
            </w:r>
          </w:p>
          <w:p>
            <w:pPr>
              <w:widowControl/>
              <w:jc w:val="left"/>
              <w:rPr>
                <w:rFonts w:ascii="Arial Narrow" w:hAnsi="Arial Narrow" w:eastAsia="宋体" w:cs="宋体"/>
                <w:kern w:val="0"/>
                <w:sz w:val="18"/>
                <w:szCs w:val="18"/>
              </w:rPr>
            </w:pPr>
            <w:r>
              <w:rPr>
                <w:rFonts w:hint="eastAsia" w:ascii="宋体" w:hAnsi="宋体" w:eastAsia="宋体" w:cs="宋体"/>
                <w:kern w:val="0"/>
                <w:sz w:val="18"/>
                <w:szCs w:val="18"/>
              </w:rPr>
              <w:t>②</w:t>
            </w:r>
            <w:r>
              <w:rPr>
                <w:rFonts w:ascii="Arial Narrow" w:hAnsi="Arial Narrow" w:eastAsia="宋体" w:cs="宋体"/>
                <w:kern w:val="0"/>
                <w:sz w:val="18"/>
                <w:szCs w:val="18"/>
              </w:rPr>
              <w:t>分配结果是否公开、透明。一项不符合扣一分，严重的此项完全不得分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21"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考察项目预算执行的进度。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预算执行率=实际支出金额/项目预算金额×100%。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预算执行率95%以上，得满分；低于95%，每下降1%扣权重的1%；预算执行率60%以下，不计分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87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财务管理（12）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管理制度健全性（3分）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项目实施单位的财务制度是否健全，用以反映和考核财务管理制度对资金规范、安全运行的保障情况。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是否已制定或具有相应的项目资金管理办法；</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项目资金管理办法是否符合相关财务会计制度的规定。</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3</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8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资金使用合规性（5分）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项目资金使用是否符合相关的财务管理制度规定，用以反映和考核项目资金的规范运行情况。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是否符合国家财经法规和财务管理制度以及有关专项资金管理办法的规定；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资金的拨付是否有完整的审批程序和手续；</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项目的重大开支是否经过评估认证；</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是否符合项目预算批复或合同规定的用途；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⑤</w:t>
            </w:r>
            <w:r>
              <w:rPr>
                <w:rFonts w:ascii="Arial Narrow" w:hAnsi="Arial Narrow" w:eastAsia="宋体" w:cs="宋体"/>
                <w:kern w:val="0"/>
                <w:sz w:val="18"/>
                <w:szCs w:val="18"/>
              </w:rPr>
              <w:t>是否存在截留、挤占、挪用、虚列支出等情况。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33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财务监控有效性（4分）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是否已制定或具有相应的监控机制；</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是否采取了相应的财务检查等必要的监控措施或手段。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一项不符合扣二分，严重的此项完全不得分。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产出（30）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项目产出（30）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完成数量（10分）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项目实施的实际产出数与计划产出数的比率，用以反映和考核项目产出数量目标的实现程度。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一项不符合扣2分，与目标严重不符不得分。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完成及时性（4分）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项目实际提前完成时间与计划完成时间的比率，用以反映和考核项目产出时效目标的实现程度。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质量达标率（12分）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项目完成的质量达标产出数与实际产出数的比率，用以反映和考核项目产出质量目标的实现程度。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项目验收通过率达95%及以上，得满分；未通过一个扣一分，扣完为止。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0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资金变动率（4分）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完成项目计划工作目标的变动成本与计划成本的比率，用以反映和考核项目的变动程度。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变动率=[（实际成本-计划成本）/计划成本]×100%。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7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效果（30分）</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项目效益（30分）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经济效益（6分）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项目实施对经济发展所带来的直接或间接影响情况。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对照绩效目标，按经济效益实现程度计算得分。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1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社会效益（8分）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项目实施对社会发展所带来的直接或间接影响情况。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对照绩效目标，按社会效益实现程度计算得分。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8</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78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可持续影响（6分）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项目后续运行及成效发挥的可持续影响情况。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hint="eastAsia" w:asciiTheme="minorEastAsia" w:hAnsiTheme="minorEastAsia"/>
                <w:sz w:val="18"/>
                <w:szCs w:val="18"/>
              </w:rPr>
              <w:t>对照绩效目标，按</w:t>
            </w:r>
            <w:r>
              <w:rPr>
                <w:rFonts w:ascii="Arial Narrow" w:hAnsi="Arial Narrow" w:eastAsia="宋体" w:cs="宋体"/>
                <w:kern w:val="0"/>
                <w:sz w:val="18"/>
                <w:szCs w:val="18"/>
              </w:rPr>
              <w:t>可持续影响</w:t>
            </w:r>
            <w:r>
              <w:rPr>
                <w:rFonts w:hint="eastAsia" w:asciiTheme="minorEastAsia" w:hAnsiTheme="minorEastAsia"/>
                <w:sz w:val="18"/>
                <w:szCs w:val="18"/>
              </w:rPr>
              <w:t>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7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服务对象满意度（10分）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社会公众或服务对象对项目实施效果的满意程度。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采取社会调查的方式，社会公众满意度大于90%的得满分，每少1个百分点扣0.3分，扣完为止。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461" w:hRule="atLeast"/>
        </w:trPr>
        <w:tc>
          <w:tcPr>
            <w:tcW w:w="9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Cs/>
                <w:kern w:val="0"/>
                <w:szCs w:val="21"/>
              </w:rPr>
            </w:pPr>
            <w:r>
              <w:rPr>
                <w:rFonts w:ascii="Arial Narrow" w:hAnsi="Arial Narrow" w:eastAsia="宋体" w:cs="宋体"/>
                <w:bCs/>
                <w:kern w:val="0"/>
                <w:szCs w:val="21"/>
              </w:rPr>
              <w:t>100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b/>
                <w:bCs/>
                <w:kern w:val="0"/>
                <w:sz w:val="18"/>
                <w:szCs w:val="18"/>
                <w:lang w:val="en-US" w:eastAsia="zh-CN"/>
              </w:rPr>
            </w:pPr>
            <w:r>
              <w:rPr>
                <w:rFonts w:hint="eastAsia" w:ascii="Arial Narrow" w:hAnsi="Arial Narrow" w:eastAsia="宋体" w:cs="宋体"/>
                <w:b/>
                <w:bCs/>
                <w:kern w:val="0"/>
                <w:sz w:val="18"/>
                <w:szCs w:val="18"/>
                <w:lang w:val="en-US" w:eastAsia="zh-CN"/>
              </w:rPr>
              <w:t>100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r>
    </w:tbl>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pPr>
          <w:pStyle w:val="3"/>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AE"/>
    <w:rsid w:val="00094DB0"/>
    <w:rsid w:val="000D0D98"/>
    <w:rsid w:val="000E3F5D"/>
    <w:rsid w:val="000E7790"/>
    <w:rsid w:val="001640AE"/>
    <w:rsid w:val="001C53DE"/>
    <w:rsid w:val="002020EC"/>
    <w:rsid w:val="00202F55"/>
    <w:rsid w:val="00244900"/>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96CBE"/>
    <w:rsid w:val="009D1170"/>
    <w:rsid w:val="009F7A94"/>
    <w:rsid w:val="00A01AE7"/>
    <w:rsid w:val="00A9773E"/>
    <w:rsid w:val="00AD0783"/>
    <w:rsid w:val="00AE1811"/>
    <w:rsid w:val="00AE47AA"/>
    <w:rsid w:val="00C14378"/>
    <w:rsid w:val="00C5210E"/>
    <w:rsid w:val="00E54E06"/>
    <w:rsid w:val="00EB0B27"/>
    <w:rsid w:val="00F20014"/>
    <w:rsid w:val="00F920C0"/>
    <w:rsid w:val="00FC5B60"/>
    <w:rsid w:val="00FC75B7"/>
    <w:rsid w:val="00FD134A"/>
    <w:rsid w:val="0BCA7875"/>
    <w:rsid w:val="1CE00811"/>
    <w:rsid w:val="36F40FFD"/>
    <w:rsid w:val="4DF00F30"/>
    <w:rsid w:val="5E01549B"/>
    <w:rsid w:val="64840197"/>
    <w:rsid w:val="73C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9"/>
    <w:rPr>
      <w:rFonts w:ascii="Arial" w:hAnsi="Arial" w:eastAsia="黑体" w:cs="Times New Roman"/>
      <w:b/>
      <w:bCs/>
      <w:kern w:val="0"/>
      <w:sz w:val="32"/>
      <w:szCs w:val="32"/>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E045D-FB66-452F-A391-C425C3510088}">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7</Pages>
  <Words>2923</Words>
  <Characters>3016</Characters>
  <Lines>23</Lines>
  <Paragraphs>6</Paragraphs>
  <TotalTime>0</TotalTime>
  <ScaleCrop>false</ScaleCrop>
  <LinksUpToDate>false</LinksUpToDate>
  <CharactersWithSpaces>3016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张子明</dc:creator>
  <cp:lastModifiedBy>喔喔奶糖</cp:lastModifiedBy>
  <dcterms:modified xsi:type="dcterms:W3CDTF">2024-03-25T05:22:34Z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2BF41D6E75CA48CC8A4F7DCA3F9452EB</vt:lpwstr>
  </property>
</Properties>
</file>