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富民县自然资源局2023年</w:t>
      </w: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度行政执法情况汇总表</w:t>
      </w:r>
    </w:p>
    <w:p>
      <w:pPr>
        <w:ind w:firstLine="5520" w:firstLineChars="23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2020年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hint="default" w:ascii="Times New Roman" w:hAnsi="Times New Roman" w:cs="Times New Roman"/>
          <w:lang w:val="en-US" w:eastAsia="zh-C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hint="default" w:ascii="Times New Roman" w:hAnsi="Times New Roman" w:cs="Times New Roman"/>
          <w:lang w:val="en-US" w:eastAsia="zh-CN"/>
        </w:rPr>
        <w:t>日</w:t>
      </w:r>
    </w:p>
    <w:p>
      <w:pPr>
        <w:ind w:firstLine="5520" w:firstLineChars="2300"/>
        <w:rPr>
          <w:rFonts w:hint="eastAsia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执法类别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行政许可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行政处罚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行政强制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行政检查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行政征收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行政征用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行政裁决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457" w:type="dxa"/>
            <w:gridSpan w:val="7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富民县自然资源局2019年1月1日至2019年12月31日，根据《中华人民共和国土地管理法》、《中华人民共和国城乡规划法》、《中华人民共和国城镇国有土地使用权出让和转让暂行条例》（1999年5月19日国务院令第55号）、《云南省城镇国有土地使用权出让和转让实施办法》（云政发〔1993〕56号）、《中华人民共和国城镇国有土地使用权出让和转让暂行条例》（1990年国务院令第55号）、《云南省土地管理条例》和《昆明市城乡规划条例》，依合法申请人申请,认真履行行政许可审批工作，全年共审批行政许可事项53宗,其中:规划选址意见书4宗,用地规划许可4宗,工程规划许可9宗，土地转让29宗，划拨补办出让7宗；根据《中华人民共和国土地管理法》和《中华人民共和国行政处罚法》，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加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</w:rPr>
              <w:t>违法案件查处力度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，依法查处土地违法案件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宗。</w:t>
            </w:r>
          </w:p>
          <w:bookmarkEnd w:id="0"/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填表说明：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各单位汇总的执法案件数据必须是当年已经办结的案件数据。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委托执法的有关数据由委托机关汇总公开。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本表汇总数据为</w:t>
      </w: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2019年1月1日至2019年12月31日止。</w:t>
      </w:r>
    </w:p>
    <w:p>
      <w:pPr>
        <w:numPr>
          <w:ilvl w:val="0"/>
          <w:numId w:val="1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vertAlign w:val="baseline"/>
          <w:lang w:val="en-US" w:eastAsia="zh-CN"/>
        </w:rPr>
        <w:t>备注栏填写本机关行政执法职权行使情况。（包括本机关具有的行政执法职权及职权行使情况小结）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EA9750"/>
    <w:multiLevelType w:val="singleLevel"/>
    <w:tmpl w:val="8DEA97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07FE2"/>
    <w:rsid w:val="1B8426E7"/>
    <w:rsid w:val="1DBC2CD5"/>
    <w:rsid w:val="2A107FE2"/>
    <w:rsid w:val="2F807C07"/>
    <w:rsid w:val="38354301"/>
    <w:rsid w:val="3CFE0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昆明市富民县党政机关单位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2020-02-28T07:53:00Z</dcterms:created>
  <dc:creator>Administrator</dc:creator>
  <cp:lastModifiedBy>Administrator</cp:lastModifiedBy>
  <cp:lastPrinted>2020-02-28T08:51:00Z</cp:lastPrinted>
  <dcterms:modified xsi:type="dcterms:W3CDTF">2024-07-05T02:07:50Z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