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653BE">
      <w:pPr>
        <w:widowControl/>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 xml:space="preserve">  整改落实情况公示表</w:t>
      </w:r>
    </w:p>
    <w:p w14:paraId="4C136C37">
      <w:pPr>
        <w:widowControl/>
        <w:spacing w:line="560" w:lineRule="exact"/>
        <w:ind w:right="-227" w:rightChars="-108" w:firstLine="320" w:firstLineChars="100"/>
        <w:jc w:val="left"/>
        <w:rPr>
          <w:rFonts w:ascii="Times New Roman" w:hAnsi="Times New Roman" w:eastAsia="黑体"/>
          <w:bCs/>
          <w:sz w:val="32"/>
          <w:szCs w:val="32"/>
        </w:rPr>
      </w:pPr>
      <w:r>
        <w:rPr>
          <w:rFonts w:ascii="Times New Roman" w:hAnsi="Times New Roman" w:eastAsia="仿宋_GB2312"/>
          <w:sz w:val="32"/>
          <w:szCs w:val="32"/>
        </w:rPr>
        <w:t>公示单位：</w:t>
      </w:r>
      <w:r>
        <w:rPr>
          <w:rFonts w:hint="eastAsia" w:ascii="Times New Roman" w:hAnsi="Times New Roman" w:eastAsia="仿宋_GB2312"/>
          <w:sz w:val="32"/>
          <w:szCs w:val="32"/>
          <w:lang w:eastAsia="zh-CN"/>
        </w:rPr>
        <w:t>富民县</w:t>
      </w:r>
      <w:r>
        <w:rPr>
          <w:rFonts w:ascii="Times New Roman" w:hAnsi="Times New Roman" w:eastAsia="仿宋_GB2312"/>
          <w:sz w:val="32"/>
          <w:szCs w:val="32"/>
        </w:rPr>
        <w:t>人民政府</w:t>
      </w:r>
      <w:r>
        <w:rPr>
          <w:rFonts w:hint="eastAsia" w:ascii="Times New Roman" w:hAnsi="Times New Roman" w:eastAsia="仿宋_GB2312"/>
          <w:sz w:val="32"/>
          <w:szCs w:val="32"/>
          <w:lang w:eastAsia="zh-CN"/>
        </w:rPr>
        <w:t>办公室</w:t>
      </w:r>
      <w:r>
        <w:rPr>
          <w:rFonts w:ascii="Times New Roman" w:hAnsi="Times New Roman" w:eastAsia="仿宋_GB2312"/>
          <w:sz w:val="32"/>
          <w:szCs w:val="32"/>
        </w:rPr>
        <w:t xml:space="preserve">       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日</w:t>
      </w:r>
    </w:p>
    <w:tbl>
      <w:tblPr>
        <w:tblStyle w:val="5"/>
        <w:tblW w:w="10068"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8718"/>
      </w:tblGrid>
      <w:tr w14:paraId="1D2C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0" w:type="dxa"/>
            <w:tcBorders>
              <w:top w:val="single" w:color="auto" w:sz="4" w:space="0"/>
              <w:left w:val="single" w:color="auto" w:sz="4" w:space="0"/>
              <w:bottom w:val="single" w:color="auto" w:sz="4" w:space="0"/>
              <w:right w:val="single" w:color="auto" w:sz="4" w:space="0"/>
            </w:tcBorders>
            <w:vAlign w:val="center"/>
          </w:tcPr>
          <w:p w14:paraId="12B406F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反馈问题</w:t>
            </w:r>
          </w:p>
        </w:tc>
        <w:tc>
          <w:tcPr>
            <w:tcW w:w="8718" w:type="dxa"/>
            <w:tcBorders>
              <w:top w:val="single" w:color="auto" w:sz="4" w:space="0"/>
              <w:left w:val="nil"/>
              <w:bottom w:val="single" w:color="auto" w:sz="4" w:space="0"/>
              <w:right w:val="single" w:color="auto" w:sz="4" w:space="0"/>
            </w:tcBorders>
            <w:vAlign w:val="center"/>
          </w:tcPr>
          <w:p w14:paraId="0A945703">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spacing w:val="-6"/>
                <w:kern w:val="0"/>
                <w:sz w:val="24"/>
                <w:szCs w:val="24"/>
              </w:rPr>
            </w:pPr>
            <w:r>
              <w:rPr>
                <w:rFonts w:hint="default" w:ascii="Times New Roman" w:hAnsi="Times New Roman" w:eastAsia="仿宋_GB2312" w:cs="Times New Roman"/>
                <w:spacing w:val="-6"/>
                <w:kern w:val="0"/>
                <w:sz w:val="24"/>
                <w:szCs w:val="24"/>
                <w:lang w:bidi="ar"/>
              </w:rPr>
              <w:t>任务36</w:t>
            </w:r>
          </w:p>
          <w:p w14:paraId="6C527F3C">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spacing w:val="-6"/>
                <w:kern w:val="0"/>
                <w:sz w:val="24"/>
                <w:szCs w:val="24"/>
              </w:rPr>
            </w:pPr>
            <w:bookmarkStart w:id="2" w:name="_GoBack"/>
            <w:r>
              <w:rPr>
                <w:rFonts w:hint="default" w:ascii="Times New Roman" w:hAnsi="Times New Roman" w:eastAsia="仿宋_GB2312" w:cs="Times New Roman"/>
                <w:spacing w:val="-6"/>
                <w:kern w:val="0"/>
                <w:sz w:val="24"/>
                <w:szCs w:val="24"/>
                <w:lang w:bidi="ar"/>
              </w:rPr>
              <w:t>督察报告指出：“两污”治理设施“邻避”问题需引起重视。</w:t>
            </w:r>
            <w:bookmarkEnd w:id="2"/>
          </w:p>
        </w:tc>
      </w:tr>
      <w:tr w14:paraId="6B6B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50" w:type="dxa"/>
            <w:tcBorders>
              <w:top w:val="single" w:color="auto" w:sz="4" w:space="0"/>
              <w:left w:val="single" w:color="auto" w:sz="4" w:space="0"/>
              <w:bottom w:val="single" w:color="auto" w:sz="4" w:space="0"/>
              <w:right w:val="single" w:color="auto" w:sz="4" w:space="0"/>
            </w:tcBorders>
            <w:vAlign w:val="center"/>
          </w:tcPr>
          <w:p w14:paraId="02895B0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整改目标</w:t>
            </w:r>
          </w:p>
        </w:tc>
        <w:tc>
          <w:tcPr>
            <w:tcW w:w="8718" w:type="dxa"/>
            <w:tcBorders>
              <w:top w:val="single" w:color="auto" w:sz="4" w:space="0"/>
              <w:left w:val="nil"/>
              <w:bottom w:val="single" w:color="auto" w:sz="4" w:space="0"/>
              <w:right w:val="single" w:color="auto" w:sz="4" w:space="0"/>
            </w:tcBorders>
            <w:vAlign w:val="center"/>
          </w:tcPr>
          <w:p w14:paraId="04BEB806">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spacing w:val="-6"/>
                <w:kern w:val="0"/>
                <w:sz w:val="24"/>
                <w:szCs w:val="24"/>
                <w:lang w:bidi="ar"/>
              </w:rPr>
            </w:pPr>
            <w:r>
              <w:rPr>
                <w:rFonts w:hint="default" w:ascii="Times New Roman" w:hAnsi="Times New Roman" w:eastAsia="仿宋_GB2312" w:cs="Times New Roman"/>
                <w:spacing w:val="-6"/>
                <w:kern w:val="0"/>
                <w:sz w:val="24"/>
                <w:szCs w:val="24"/>
                <w:lang w:bidi="ar"/>
              </w:rPr>
              <w:t>加强现有“两污”设施的运行管理，新建“两污”设施时，科学规划和选址，依法依规建设。</w:t>
            </w:r>
          </w:p>
        </w:tc>
      </w:tr>
      <w:tr w14:paraId="34D9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350" w:type="dxa"/>
            <w:tcBorders>
              <w:top w:val="single" w:color="auto" w:sz="4" w:space="0"/>
              <w:left w:val="single" w:color="auto" w:sz="4" w:space="0"/>
              <w:bottom w:val="single" w:color="auto" w:sz="4" w:space="0"/>
              <w:right w:val="single" w:color="auto" w:sz="4" w:space="0"/>
            </w:tcBorders>
            <w:vAlign w:val="center"/>
          </w:tcPr>
          <w:p w14:paraId="1AC8BA4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整改措施</w:t>
            </w:r>
          </w:p>
        </w:tc>
        <w:tc>
          <w:tcPr>
            <w:tcW w:w="8718" w:type="dxa"/>
            <w:tcBorders>
              <w:top w:val="single" w:color="auto" w:sz="4" w:space="0"/>
              <w:left w:val="nil"/>
              <w:bottom w:val="single" w:color="auto" w:sz="4" w:space="0"/>
              <w:right w:val="single" w:color="auto" w:sz="4" w:space="0"/>
            </w:tcBorders>
            <w:vAlign w:val="center"/>
          </w:tcPr>
          <w:p w14:paraId="4EF610F1">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spacing w:val="-6"/>
                <w:kern w:val="0"/>
                <w:sz w:val="24"/>
                <w:szCs w:val="24"/>
                <w:lang w:bidi="ar"/>
              </w:rPr>
              <w:t>加强现有“两污”设施运行管理，落实降噪、除臭措施，做到噪声、异味达标排放，最大限度降低对周边居民的影响。</w:t>
            </w:r>
          </w:p>
        </w:tc>
      </w:tr>
      <w:tr w14:paraId="5FB7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350" w:type="dxa"/>
            <w:tcBorders>
              <w:top w:val="single" w:color="auto" w:sz="4" w:space="0"/>
              <w:left w:val="single" w:color="auto" w:sz="4" w:space="0"/>
              <w:bottom w:val="single" w:color="auto" w:sz="4" w:space="0"/>
              <w:right w:val="single" w:color="auto" w:sz="4" w:space="0"/>
            </w:tcBorders>
            <w:vAlign w:val="center"/>
          </w:tcPr>
          <w:p w14:paraId="1957A74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整改主要工作成效</w:t>
            </w:r>
          </w:p>
        </w:tc>
        <w:tc>
          <w:tcPr>
            <w:tcW w:w="8718" w:type="dxa"/>
            <w:tcBorders>
              <w:top w:val="single" w:color="auto" w:sz="4" w:space="0"/>
              <w:left w:val="nil"/>
              <w:bottom w:val="single" w:color="auto" w:sz="4" w:space="0"/>
              <w:right w:val="single" w:color="auto" w:sz="4" w:space="0"/>
            </w:tcBorders>
            <w:vAlign w:val="center"/>
          </w:tcPr>
          <w:p w14:paraId="4D33E878">
            <w:pPr>
              <w:pStyle w:val="4"/>
              <w:keepNext w:val="0"/>
              <w:keepLines w:val="0"/>
              <w:pageBreakBefore w:val="0"/>
              <w:kinsoku/>
              <w:wordWrap/>
              <w:overflowPunct/>
              <w:topLinePunct w:val="0"/>
              <w:autoSpaceDE/>
              <w:autoSpaceDN/>
              <w:bidi w:val="0"/>
              <w:adjustRightInd/>
              <w:snapToGrid/>
              <w:spacing w:before="0" w:beforeAutospacing="0" w:after="0" w:afterAutospacing="0" w:line="0" w:lineRule="atLeast"/>
              <w:ind w:firstLine="456" w:firstLineChars="200"/>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富民县境内目前未建设生活垃圾焚烧厂和卫生填埋场，富民县产生的生活垃圾采取共享方式于2017年起，全部集中转运至昆明鑫兴泽环境资源产业有限公司（五华垃圾焚烧发电厂）进行无害处理，城市生活垃圾无害化处理率达100%。</w:t>
            </w:r>
          </w:p>
          <w:p w14:paraId="0F358D0D">
            <w:pPr>
              <w:pStyle w:val="4"/>
              <w:keepNext w:val="0"/>
              <w:keepLines w:val="0"/>
              <w:pageBreakBefore w:val="0"/>
              <w:kinsoku/>
              <w:wordWrap/>
              <w:overflowPunct/>
              <w:topLinePunct w:val="0"/>
              <w:autoSpaceDE/>
              <w:autoSpaceDN/>
              <w:bidi w:val="0"/>
              <w:adjustRightInd/>
              <w:snapToGrid/>
              <w:spacing w:before="0" w:beforeAutospacing="0" w:after="0" w:afterAutospacing="0" w:line="0" w:lineRule="atLeast"/>
              <w:ind w:firstLine="522" w:firstLineChars="229"/>
              <w:jc w:val="both"/>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富民县城范围内现有1座生活垃圾中转站（城北片区生活垃圾中转站），城北片区垃圾中转站建设项目，于 2011年4月20日经富民县城乡规划委员会第三次会议审议通过。2011年8月25日，富民县住房和城乡规划建设局《关于&lt;富民县县城北片区垃圾中转站建设项目初步设计方案&gt;的批复》（富建初设复〔2011〕6号），批准同意设计方案，按标准化垃圾中转站进行建设，规划选址、设计标准、建设标准符合城市垃圾中转站的设置规范要求。2012年2月29日完成建设交付使用，底层为生活垃圾中转站，二层为卫生公厕，安装YCNG1081型（双车位）8吨垃圾压缩专用设备1套。生活垃圾转运处置能力40吨/天，覆盖人口数4.5万人。针对生态环境保护督察反馈的问题，结合生活垃圾转运的工作实际，采取了以下五项工作措施，强化垃圾中转站的管理工作，解决垃圾中转站噪音、异味问题：</w:t>
            </w:r>
          </w:p>
          <w:p w14:paraId="46DA2FC4">
            <w:pPr>
              <w:pStyle w:val="4"/>
              <w:keepNext w:val="0"/>
              <w:keepLines w:val="0"/>
              <w:pageBreakBefore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（一）坚持每天对垃圾中转站进行清洗，改善中转站卫生状况。</w:t>
            </w:r>
          </w:p>
          <w:p w14:paraId="3EA2D118">
            <w:pPr>
              <w:pStyle w:val="4"/>
              <w:keepNext w:val="0"/>
              <w:keepLines w:val="0"/>
              <w:pageBreakBefore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（二）进站垃圾及时开展压缩处理，做到进站即清，减少垃圾暴露时间，对垃圾收集密闭箱体进行密封处理。</w:t>
            </w:r>
          </w:p>
          <w:p w14:paraId="72613209">
            <w:pPr>
              <w:pStyle w:val="4"/>
              <w:keepNext w:val="0"/>
              <w:keepLines w:val="0"/>
              <w:pageBreakBefore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（三）从深圳市硕兴环保科技有限公司购置安装一台高压除臭灭蝇喷雾设备，该设备每20分钟自行运行一次，对中转站进行除臭灭蝇，有效降低垃圾异味。</w:t>
            </w:r>
          </w:p>
          <w:p w14:paraId="0B89295C">
            <w:pPr>
              <w:pStyle w:val="4"/>
              <w:keepNext w:val="0"/>
              <w:keepLines w:val="0"/>
              <w:pageBreakBefore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（四）每天下</w:t>
            </w:r>
            <w:bookmarkStart w:id="0" w:name="OLE_LINK15"/>
            <w:bookmarkStart w:id="1" w:name="OLE_LINK14"/>
            <w:r>
              <w:rPr>
                <w:rFonts w:hint="default" w:ascii="Times New Roman" w:hAnsi="Times New Roman" w:eastAsia="仿宋_GB2312" w:cs="Times New Roman"/>
                <w:sz w:val="24"/>
                <w:szCs w:val="24"/>
                <w:lang w:bidi="ar"/>
              </w:rPr>
              <w:t>午14时后</w:t>
            </w:r>
            <w:bookmarkEnd w:id="0"/>
            <w:bookmarkEnd w:id="1"/>
            <w:r>
              <w:rPr>
                <w:rFonts w:hint="default" w:ascii="Times New Roman" w:hAnsi="Times New Roman" w:eastAsia="仿宋_GB2312" w:cs="Times New Roman"/>
                <w:sz w:val="24"/>
                <w:szCs w:val="24"/>
                <w:lang w:bidi="ar"/>
              </w:rPr>
              <w:t>，无垃圾转运时段，采取闭站作业方式，并适时清洗周边场地，降低暴露垃圾收集作业，对周边产生的影响。</w:t>
            </w:r>
          </w:p>
          <w:p w14:paraId="25215300">
            <w:pPr>
              <w:pStyle w:val="4"/>
              <w:keepNext w:val="0"/>
              <w:keepLines w:val="0"/>
              <w:pageBreakBefore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bidi="ar"/>
              </w:rPr>
              <w:t>（五）加大垃圾转运力度，最大限度降低垃圾滞留时间，做到“日产日清、车走站净”。</w:t>
            </w:r>
          </w:p>
        </w:tc>
      </w:tr>
      <w:tr w14:paraId="50B2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0" w:type="dxa"/>
            <w:tcBorders>
              <w:top w:val="single" w:color="auto" w:sz="4" w:space="0"/>
              <w:left w:val="single" w:color="auto" w:sz="4" w:space="0"/>
              <w:bottom w:val="single" w:color="auto" w:sz="4" w:space="0"/>
              <w:right w:val="single" w:color="auto" w:sz="4" w:space="0"/>
            </w:tcBorders>
            <w:vAlign w:val="center"/>
          </w:tcPr>
          <w:p w14:paraId="78A0FB8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责任单位及责任人</w:t>
            </w:r>
          </w:p>
        </w:tc>
        <w:tc>
          <w:tcPr>
            <w:tcW w:w="8718" w:type="dxa"/>
            <w:tcBorders>
              <w:top w:val="single" w:color="auto" w:sz="4" w:space="0"/>
              <w:left w:val="nil"/>
              <w:bottom w:val="single" w:color="auto" w:sz="4" w:space="0"/>
              <w:right w:val="single" w:color="auto" w:sz="4" w:space="0"/>
            </w:tcBorders>
            <w:vAlign w:val="center"/>
          </w:tcPr>
          <w:p w14:paraId="1740915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富民县综合行政执法局</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kern w:val="0"/>
                <w:sz w:val="24"/>
                <w:szCs w:val="24"/>
              </w:rPr>
              <w:t>张  涛</w:t>
            </w:r>
          </w:p>
        </w:tc>
      </w:tr>
      <w:tr w14:paraId="4A10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350" w:type="dxa"/>
            <w:tcBorders>
              <w:top w:val="single" w:color="auto" w:sz="4" w:space="0"/>
              <w:left w:val="single" w:color="auto" w:sz="4" w:space="0"/>
              <w:bottom w:val="single" w:color="auto" w:sz="4" w:space="0"/>
              <w:right w:val="single" w:color="auto" w:sz="4" w:space="0"/>
            </w:tcBorders>
            <w:vAlign w:val="center"/>
          </w:tcPr>
          <w:p w14:paraId="3B216CF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公示说明</w:t>
            </w:r>
          </w:p>
        </w:tc>
        <w:tc>
          <w:tcPr>
            <w:tcW w:w="8718" w:type="dxa"/>
            <w:tcBorders>
              <w:top w:val="single" w:color="auto" w:sz="4" w:space="0"/>
              <w:left w:val="nil"/>
              <w:bottom w:val="single" w:color="auto" w:sz="4" w:space="0"/>
              <w:right w:val="single" w:color="auto" w:sz="4" w:space="0"/>
            </w:tcBorders>
            <w:vAlign w:val="center"/>
          </w:tcPr>
          <w:p w14:paraId="2DD505B1">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ascii="Times New Roman" w:hAnsi="Times New Roman" w:eastAsia="仿宋_GB2312"/>
                <w:kern w:val="0"/>
                <w:sz w:val="24"/>
                <w:szCs w:val="24"/>
              </w:rPr>
            </w:pPr>
            <w:r>
              <w:rPr>
                <w:rFonts w:hint="eastAsia" w:ascii="Times New Roman" w:hAnsi="Times New Roman" w:eastAsia="仿宋_GB2312"/>
                <w:sz w:val="24"/>
                <w:szCs w:val="24"/>
              </w:rPr>
              <w:t>现将该投诉问题办理情况进行公示，如有意见建议，请反馈至http://www.fmxhjbhj@163.com 。</w:t>
            </w:r>
          </w:p>
        </w:tc>
      </w:tr>
    </w:tbl>
    <w:p w14:paraId="1D76603B">
      <w:pPr>
        <w:widowControl/>
        <w:spacing w:line="560" w:lineRule="exact"/>
        <w:ind w:right="-227" w:rightChars="-108" w:firstLine="320" w:firstLineChars="100"/>
        <w:jc w:val="left"/>
        <w:rPr>
          <w:rFonts w:ascii="Times New Roman" w:hAnsi="Times New Roman" w:eastAsia="黑体"/>
          <w:bCs/>
          <w:sz w:val="32"/>
          <w:szCs w:val="32"/>
        </w:rPr>
      </w:pPr>
    </w:p>
    <w:sectPr>
      <w:footerReference r:id="rId5" w:type="first"/>
      <w:footerReference r:id="rId3" w:type="default"/>
      <w:footerReference r:id="rId4" w:type="even"/>
      <w:pgSz w:w="11906" w:h="16838"/>
      <w:pgMar w:top="2098" w:right="1531" w:bottom="2098" w:left="1531" w:header="851" w:footer="992" w:gutter="0"/>
      <w:cols w:space="720" w:num="1"/>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F65D9">
    <w:pPr>
      <w:pStyle w:val="2"/>
      <w:jc w:val="center"/>
      <w:rPr>
        <w:rFonts w:ascii="宋体" w:hAnsi="宋体"/>
        <w:sz w:val="32"/>
        <w:szCs w:val="32"/>
      </w:rPr>
    </w:pPr>
    <w:r>
      <w:rPr>
        <w:rFonts w:hint="eastAsia" w:ascii="宋体" w:hAnsi="宋体"/>
        <w:sz w:val="32"/>
        <w:szCs w:val="32"/>
      </w:rPr>
      <w:t xml:space="preserve">                                           —</w:t>
    </w: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Pr>
        <w:rFonts w:ascii="宋体" w:hAnsi="宋体"/>
        <w:sz w:val="32"/>
        <w:szCs w:val="32"/>
        <w:lang w:val="zh-CN"/>
      </w:rPr>
      <w:t>1</w:t>
    </w:r>
    <w:r>
      <w:rPr>
        <w:rFonts w:ascii="宋体" w:hAnsi="宋体"/>
        <w:sz w:val="32"/>
        <w:szCs w:val="32"/>
      </w:rPr>
      <w:fldChar w:fldCharType="end"/>
    </w:r>
    <w:r>
      <w:rPr>
        <w:rFonts w:hint="eastAsia" w:ascii="宋体" w:hAnsi="宋体"/>
        <w:sz w:val="32"/>
        <w:szCs w:val="32"/>
      </w:rPr>
      <w:t>—</w:t>
    </w:r>
  </w:p>
  <w:p w14:paraId="13F10A7C">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10D8">
    <w:pPr>
      <w:pStyle w:val="2"/>
      <w:framePr w:w="1756" w:h="661" w:hRule="exact" w:wrap="around" w:vAnchor="text" w:hAnchor="page" w:x="1411" w:y="-398"/>
      <w:ind w:left="210" w:leftChars="100"/>
      <w:rPr>
        <w:rStyle w:val="7"/>
        <w:rFonts w:ascii="宋体" w:hAnsi="宋体"/>
        <w:sz w:val="28"/>
        <w:szCs w:val="28"/>
      </w:rPr>
    </w:pPr>
    <w:r>
      <w:rPr>
        <w:rStyle w:val="7"/>
        <w:rFonts w:hint="eastAsia" w:ascii="宋体" w:hAnsi="宋体"/>
        <w:sz w:val="28"/>
        <w:szCs w:val="28"/>
      </w:rPr>
      <w:t xml:space="preserve">   —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22</w:t>
    </w:r>
    <w:r>
      <w:rPr>
        <w:rFonts w:ascii="宋体" w:hAnsi="宋体"/>
        <w:sz w:val="28"/>
        <w:szCs w:val="28"/>
      </w:rPr>
      <w:fldChar w:fldCharType="end"/>
    </w:r>
    <w:r>
      <w:rPr>
        <w:rStyle w:val="7"/>
        <w:rFonts w:hint="eastAsia" w:ascii="宋体" w:hAnsi="宋体"/>
        <w:sz w:val="28"/>
        <w:szCs w:val="28"/>
      </w:rPr>
      <w:t xml:space="preserve"> —</w:t>
    </w:r>
  </w:p>
  <w:p w14:paraId="37C44F46">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593A">
    <w:pPr>
      <w:pStyle w:val="2"/>
      <w:jc w:val="center"/>
      <w:rPr>
        <w:rFonts w:ascii="仿宋_GB2312" w:eastAsia="仿宋_GB2312"/>
        <w:sz w:val="30"/>
        <w:szCs w:val="30"/>
      </w:rPr>
    </w:pPr>
  </w:p>
  <w:p w14:paraId="4690F2C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99"/>
    <w:rsid w:val="00082010"/>
    <w:rsid w:val="000F2045"/>
    <w:rsid w:val="002218F1"/>
    <w:rsid w:val="00320096"/>
    <w:rsid w:val="003B4524"/>
    <w:rsid w:val="005818A9"/>
    <w:rsid w:val="00640F4F"/>
    <w:rsid w:val="0090223A"/>
    <w:rsid w:val="00935125"/>
    <w:rsid w:val="009F5AC8"/>
    <w:rsid w:val="009F6499"/>
    <w:rsid w:val="00A460DB"/>
    <w:rsid w:val="00CA5A9F"/>
    <w:rsid w:val="00FF31B0"/>
    <w:rsid w:val="25C86998"/>
    <w:rsid w:val="388A5CED"/>
    <w:rsid w:val="3CD57588"/>
    <w:rsid w:val="47266027"/>
    <w:rsid w:val="536B2CF7"/>
    <w:rsid w:val="63E957E8"/>
    <w:rsid w:val="6AB5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line="240" w:lineRule="atLeast"/>
      <w:jc w:val="left"/>
    </w:pPr>
    <w:rPr>
      <w:rFonts w:hint="eastAsia" w:ascii="宋体" w:hAnsi="宋体" w:eastAsia="仿宋_GB2312" w:cs="Times New Roman"/>
      <w:spacing w:val="-6"/>
      <w:kern w:val="0"/>
      <w:sz w:val="24"/>
      <w:szCs w:val="20"/>
    </w:rPr>
  </w:style>
  <w:style w:type="character" w:styleId="7">
    <w:name w:val="page number"/>
    <w:basedOn w:val="6"/>
    <w:qFormat/>
    <w:uiPriority w:val="0"/>
    <w:rPr>
      <w:rFonts w:ascii="Calibri" w:hAnsi="Calibri" w:eastAsia="宋体" w:cs="Times New Roman"/>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910</Words>
  <Characters>975</Characters>
  <Lines>7</Lines>
  <Paragraphs>2</Paragraphs>
  <TotalTime>5</TotalTime>
  <ScaleCrop>false</ScaleCrop>
  <LinksUpToDate>false</LinksUpToDate>
  <CharactersWithSpaces>993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2023-10-23T09:16:00Z</dcterms:created>
  <dc:creator>hp</dc:creator>
  <cp:lastModifiedBy>嘀嗒</cp:lastModifiedBy>
  <dcterms:modified xsi:type="dcterms:W3CDTF">2024-12-16T09:01:46Z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C8E226370EB94E759467AFD12952BCD6_13</vt:lpwstr>
  </property>
</Properties>
</file>