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3AAB8">
      <w:pPr>
        <w:spacing w:line="700" w:lineRule="exact"/>
        <w:jc w:val="center"/>
        <w:rPr>
          <w:rFonts w:ascii="方正小标宋简体" w:hAnsi="??" w:eastAsia="方正小标宋简体" w:cs="宋体"/>
          <w:kern w:val="0"/>
          <w:sz w:val="36"/>
          <w:szCs w:val="36"/>
        </w:rPr>
      </w:pPr>
      <w:r>
        <w:rPr>
          <w:rFonts w:hint="eastAsia" w:ascii="方正小标宋简体" w:hAnsi="??" w:eastAsia="方正小标宋简体" w:cs="宋体"/>
          <w:kern w:val="0"/>
          <w:sz w:val="36"/>
          <w:szCs w:val="36"/>
        </w:rPr>
        <w:t>富民县</w:t>
      </w:r>
      <w:r>
        <w:rPr>
          <w:rFonts w:ascii="方正小标宋简体" w:hAnsi="??" w:eastAsia="方正小标宋简体" w:cs="宋体"/>
          <w:kern w:val="0"/>
          <w:sz w:val="36"/>
          <w:szCs w:val="36"/>
        </w:rPr>
        <w:t>201</w:t>
      </w:r>
      <w:r>
        <w:rPr>
          <w:rFonts w:hint="eastAsia" w:ascii="方正小标宋简体" w:hAnsi="??" w:eastAsia="方正小标宋简体" w:cs="宋体"/>
          <w:kern w:val="0"/>
          <w:sz w:val="36"/>
          <w:szCs w:val="36"/>
        </w:rPr>
        <w:t>9年财政预算绩效管理工作情况</w:t>
      </w:r>
    </w:p>
    <w:p w14:paraId="38548B18">
      <w:pPr>
        <w:spacing w:line="600" w:lineRule="exact"/>
        <w:ind w:firstLine="645"/>
        <w:rPr>
          <w:rFonts w:ascii="仿宋_GB2312" w:eastAsia="仿宋_GB2312"/>
          <w:sz w:val="32"/>
          <w:szCs w:val="32"/>
        </w:rPr>
      </w:pPr>
      <w:r>
        <w:rPr>
          <w:rFonts w:hint="eastAsia" w:ascii="仿宋_GB2312" w:hAnsi="宋体" w:eastAsia="仿宋_GB2312"/>
          <w:sz w:val="32"/>
          <w:szCs w:val="32"/>
        </w:rPr>
        <w:t>富民县2019年的预算绩效管理工作，在市财政局的精心指导下，在县委、县政府的高度重视下，通过全县各预算部门的共同努力，圆满完成了预算绩效管理工作的各项任务。在过去的一年中，我们认真学</w:t>
      </w:r>
      <w:r>
        <w:rPr>
          <w:rFonts w:hint="eastAsia" w:ascii="仿宋_GB2312" w:eastAsia="仿宋_GB2312"/>
          <w:sz w:val="32"/>
          <w:szCs w:val="32"/>
        </w:rPr>
        <w:t>习了党的路线、方针、政策和</w:t>
      </w:r>
      <w:r>
        <w:rPr>
          <w:rFonts w:hint="eastAsia" w:ascii="仿宋_GB2312" w:eastAsia="仿宋_GB2312"/>
          <w:sz w:val="32"/>
          <w:szCs w:val="32"/>
          <w:lang w:eastAsia="zh-CN"/>
        </w:rPr>
        <w:t>党的十九大精神</w:t>
      </w:r>
      <w:r>
        <w:rPr>
          <w:rFonts w:hint="eastAsia" w:ascii="仿宋_GB2312" w:eastAsia="仿宋_GB2312"/>
          <w:sz w:val="32"/>
          <w:szCs w:val="32"/>
        </w:rPr>
        <w:t>，</w:t>
      </w:r>
      <w:r>
        <w:rPr>
          <w:rFonts w:eastAsia="仿宋_GB2312"/>
          <w:sz w:val="32"/>
          <w:szCs w:val="32"/>
        </w:rPr>
        <w:t>树立预算绩效管理责任意识，将预算绩效管理的目标和落脚点放到政策落实和履职效能上。通过全面实施预算绩效管理，优化公共财政资源配置，推动县委、县政府决策部署贯彻落实；推动部门职能职责有</w:t>
      </w:r>
      <w:bookmarkStart w:id="0" w:name="_GoBack"/>
      <w:bookmarkEnd w:id="0"/>
      <w:r>
        <w:rPr>
          <w:rFonts w:eastAsia="仿宋_GB2312"/>
          <w:sz w:val="32"/>
          <w:szCs w:val="32"/>
        </w:rPr>
        <w:t>效履行；强化目标管理，促进花钱与办事、绩效与责任深度融合；加强绩效运行监控，防止资金沉淀闲置；强化预算监督和绩效评价，优化评价结果应用方式，提高财政资源配置效率。</w:t>
      </w:r>
      <w:r>
        <w:rPr>
          <w:rFonts w:hint="eastAsia" w:ascii="仿宋_GB2312" w:eastAsia="仿宋_GB2312" w:cs="仿宋_GB2312"/>
          <w:sz w:val="32"/>
          <w:szCs w:val="32"/>
        </w:rPr>
        <w:t>将绩效管理贯穿于预算管理工作的全过程，提升财政资金配置和使用的经济效益、社会效益、生态效益。构建</w:t>
      </w:r>
      <w:r>
        <w:rPr>
          <w:rFonts w:hint="eastAsia" w:ascii="仿宋_GB2312" w:hAnsi="宋体" w:eastAsia="仿宋_GB2312" w:cs="宋体"/>
          <w:bCs/>
          <w:kern w:val="0"/>
          <w:sz w:val="32"/>
          <w:szCs w:val="32"/>
        </w:rPr>
        <w:t>“预算编制有目标、预算执行有监控、预算完成有评价、评价结果有反馈、反馈结果有应用”</w:t>
      </w:r>
      <w:r>
        <w:rPr>
          <w:rFonts w:hint="eastAsia" w:ascii="仿宋_GB2312" w:hAnsi="宋体" w:eastAsia="仿宋_GB2312" w:cs="宋体"/>
          <w:kern w:val="0"/>
          <w:sz w:val="32"/>
          <w:szCs w:val="32"/>
        </w:rPr>
        <w:t>的全过程预算管理新机制</w:t>
      </w:r>
      <w:r>
        <w:rPr>
          <w:rFonts w:hint="eastAsia" w:ascii="仿宋_GB2312" w:eastAsia="仿宋_GB2312" w:cs="仿宋_GB2312"/>
          <w:sz w:val="32"/>
          <w:szCs w:val="32"/>
        </w:rPr>
        <w:t>。</w:t>
      </w:r>
      <w:r>
        <w:rPr>
          <w:rFonts w:hint="eastAsia" w:ascii="仿宋_GB2312" w:eastAsia="仿宋_GB2312"/>
          <w:sz w:val="32"/>
          <w:szCs w:val="32"/>
        </w:rPr>
        <w:t>全面推进预算绩效管理改革，不断创新工作思路，积极完善工作机制，狠抓工作落实，现将工作开展情况总结如下:</w:t>
      </w:r>
    </w:p>
    <w:p w14:paraId="4684079A">
      <w:pPr>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一、2019年度财政支出绩效目标公开工作</w:t>
      </w:r>
    </w:p>
    <w:p w14:paraId="16A6F7FB">
      <w:pPr>
        <w:snapToGrid w:val="0"/>
        <w:spacing w:line="560" w:lineRule="exact"/>
        <w:ind w:firstLine="640" w:firstLineChars="200"/>
        <w:jc w:val="left"/>
        <w:rPr>
          <w:rFonts w:eastAsia="仿宋_GB2312"/>
          <w:sz w:val="32"/>
          <w:szCs w:val="32"/>
        </w:rPr>
      </w:pPr>
      <w:r>
        <w:rPr>
          <w:rFonts w:eastAsia="仿宋_GB2312"/>
          <w:sz w:val="32"/>
          <w:szCs w:val="32"/>
        </w:rPr>
        <w:t>各部门（单位）全面设置部门和单位整体绩效目标及项目绩效目标。绩效目标的设置</w:t>
      </w:r>
      <w:r>
        <w:rPr>
          <w:rFonts w:hint="eastAsia" w:eastAsia="仿宋_GB2312"/>
          <w:sz w:val="32"/>
          <w:szCs w:val="32"/>
        </w:rPr>
        <w:t>就是</w:t>
      </w:r>
      <w:r>
        <w:rPr>
          <w:rFonts w:eastAsia="仿宋_GB2312"/>
          <w:sz w:val="32"/>
          <w:szCs w:val="32"/>
        </w:rPr>
        <w:t>贯彻落实党委、政府工作要求，做到指向明确、合理可行、细化量化、相应匹配。绩效目标包括产出、成本、效益、可持续影响和服务对象满意度等绩效指标。绩效目标设置财政部门作为预算安排的前置条件，加强绩效目标审核，不符合要求的绩效目标不安排预算，审核通过的绩效目标与预算同步批复下达。</w:t>
      </w:r>
    </w:p>
    <w:p w14:paraId="7FA0F1DB">
      <w:pPr>
        <w:snapToGrid w:val="0"/>
        <w:spacing w:line="560" w:lineRule="exact"/>
        <w:ind w:firstLine="640" w:firstLineChars="200"/>
        <w:jc w:val="left"/>
        <w:rPr>
          <w:rFonts w:ascii="仿宋_GB2312" w:eastAsia="仿宋_GB2312"/>
          <w:sz w:val="32"/>
          <w:szCs w:val="32"/>
        </w:rPr>
      </w:pPr>
      <w:r>
        <w:rPr>
          <w:rFonts w:hint="eastAsia" w:ascii="仿宋_GB2312" w:hAnsi="楷体" w:eastAsia="仿宋_GB2312"/>
          <w:sz w:val="32"/>
          <w:szCs w:val="32"/>
        </w:rPr>
        <w:t>主动接受社会监督，</w:t>
      </w:r>
      <w:r>
        <w:rPr>
          <w:rFonts w:hint="eastAsia" w:ascii="仿宋_GB2312" w:eastAsia="仿宋_GB2312"/>
          <w:sz w:val="32"/>
          <w:szCs w:val="32"/>
        </w:rPr>
        <w:t>根据《中共云南省委办公厅 云南省人民政府办公厅印发〈关于进一步推进预算公开工作的实施意见〉的通知》（云办发〔2016〕29号）、云南省财政厅关于印发〈云南省预算公开工作实施细则〉的通知》（云财预〔2016〕183号）中关于公开“绩效管理信息”的工作要求和昆明市财政局《关于公开预算绩效管理信息的通知》（昆财绩〔2017〕41号）文件精神，财政局拟定了《关于公开预算绩效管理信息的通知》（富财绩〔2018〕1号）。明确了各预算单位对本单位预算绩效管理信息公开的主要内容。2019年</w:t>
      </w:r>
      <w:r>
        <w:rPr>
          <w:rFonts w:hint="eastAsia" w:ascii="仿宋_GB2312" w:hAnsi="仿宋" w:eastAsia="仿宋_GB2312" w:cs="仿宋"/>
          <w:sz w:val="32"/>
          <w:szCs w:val="32"/>
        </w:rPr>
        <w:t>县本级53个部门，7个</w:t>
      </w:r>
      <w:r>
        <w:rPr>
          <w:rFonts w:hint="eastAsia" w:ascii="仿宋_GB2312" w:eastAsia="仿宋_GB2312"/>
          <w:sz w:val="32"/>
          <w:szCs w:val="32"/>
        </w:rPr>
        <w:t>镇人民政府（办事处）已按照工作要求在富民县人民政府门户网站，信息公开专栏，对本部门2019年</w:t>
      </w:r>
      <w:r>
        <w:rPr>
          <w:rFonts w:hint="eastAsia" w:ascii="仿宋_GB2312" w:hAnsi="楷体" w:eastAsia="仿宋_GB2312"/>
          <w:sz w:val="32"/>
          <w:szCs w:val="32"/>
        </w:rPr>
        <w:t>预算绩效目标进行了公开。</w:t>
      </w:r>
    </w:p>
    <w:p w14:paraId="58DE436F">
      <w:pPr>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二、2018年度财政支出绩效评价工作</w:t>
      </w:r>
    </w:p>
    <w:p w14:paraId="37E2551C">
      <w:pPr>
        <w:spacing w:line="560" w:lineRule="exact"/>
        <w:ind w:firstLine="640" w:firstLineChars="200"/>
        <w:rPr>
          <w:rFonts w:ascii="Arial Narrow" w:hAnsi="Arial Narrow" w:eastAsia="仿宋_GB2312"/>
          <w:sz w:val="32"/>
          <w:szCs w:val="32"/>
        </w:rPr>
      </w:pPr>
      <w:r>
        <w:rPr>
          <w:rFonts w:hint="eastAsia" w:ascii="Arial Narrow" w:hAnsi="Arial Narrow" w:eastAsia="仿宋_GB2312"/>
          <w:sz w:val="32"/>
          <w:szCs w:val="32"/>
        </w:rPr>
        <w:t>绩效评价工作</w:t>
      </w:r>
      <w:r>
        <w:rPr>
          <w:rFonts w:ascii="Arial Narrow" w:hAnsi="Arial Narrow" w:eastAsia="仿宋_GB2312"/>
          <w:sz w:val="32"/>
          <w:szCs w:val="32"/>
        </w:rPr>
        <w:t>一是全面了解项目管理过程是否规范、产出目标是否完成以及效果目标是否实现等方面的内容；二是通过绩效评价，使项目实施单位树立绩效意识、成本意识和责任意识，提高项目资金的使用效益和管理水平；三是总结经验、找准问题、提出改进的意见和建议，不断提高财政资金使用效益，为提高和持续改进项目管理水平提供决策依据。</w:t>
      </w:r>
    </w:p>
    <w:p w14:paraId="1FFDDB55">
      <w:pPr>
        <w:ind w:firstLine="640" w:firstLineChars="200"/>
        <w:rPr>
          <w:rFonts w:ascii="仿宋_GB2312" w:hAnsi="Arial Narrow" w:eastAsia="仿宋_GB2312"/>
          <w:sz w:val="32"/>
          <w:szCs w:val="32"/>
        </w:rPr>
      </w:pPr>
      <w:r>
        <w:rPr>
          <w:rFonts w:hint="eastAsia" w:ascii="仿宋_GB2312" w:hAnsi="宋体" w:eastAsia="仿宋_GB2312" w:cs="宋体"/>
          <w:kern w:val="0"/>
          <w:sz w:val="32"/>
          <w:szCs w:val="32"/>
        </w:rPr>
        <w:t>绩效评价主要从投入、过程、产出、效果四个方面进行绩效评价。投入方面主要评价项目立项的规范性、绩效目标设立的合理性、绩效指标设立的科学性、资金落实情况；过程方面主要评价为实现绩效目标制定的制度、采取的措施是否健全有效；产出方面主要评价项目完成的产品和服务情况；效果方面主要评价绩效目标的实现程度和效果。</w:t>
      </w:r>
    </w:p>
    <w:p w14:paraId="71D9BBED">
      <w:pPr>
        <w:snapToGrid w:val="0"/>
        <w:spacing w:line="560" w:lineRule="exact"/>
        <w:ind w:firstLine="640" w:firstLineChars="200"/>
        <w:jc w:val="left"/>
        <w:rPr>
          <w:rFonts w:ascii="楷体_GB2312" w:hAnsi="宋体" w:eastAsia="楷体_GB2312" w:cs="宋体"/>
          <w:kern w:val="0"/>
          <w:sz w:val="32"/>
          <w:szCs w:val="32"/>
        </w:rPr>
      </w:pPr>
      <w:r>
        <w:rPr>
          <w:rFonts w:hint="eastAsia" w:ascii="楷体_GB2312" w:hAnsi="宋体" w:eastAsia="楷体_GB2312" w:cs="宋体"/>
          <w:kern w:val="0"/>
          <w:sz w:val="32"/>
          <w:szCs w:val="32"/>
        </w:rPr>
        <w:t>（一）绩效自评工作</w:t>
      </w:r>
    </w:p>
    <w:p w14:paraId="3F5A627F">
      <w:pPr>
        <w:snapToGrid w:val="0"/>
        <w:spacing w:line="560" w:lineRule="exact"/>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为进一步加强预算绩效管理</w:t>
      </w:r>
      <w:r>
        <w:rPr>
          <w:rFonts w:hint="eastAsia" w:ascii="仿宋_GB2312" w:eastAsia="仿宋_GB2312"/>
          <w:sz w:val="32"/>
          <w:szCs w:val="32"/>
        </w:rPr>
        <w:t>，强化支出责任，提高财政资金使用效益，富民县财政局印发了《富民县财政局关于开展2018年度预算支出绩效自评工作的通知》 （富财预〔2019〕2 号）。县本级53个部门，</w:t>
      </w:r>
      <w:r>
        <w:rPr>
          <w:rFonts w:hint="eastAsia" w:ascii="仿宋_GB2312" w:hAnsi="仿宋" w:eastAsia="仿宋_GB2312" w:cs="仿宋"/>
          <w:sz w:val="32"/>
          <w:szCs w:val="32"/>
        </w:rPr>
        <w:t>7个</w:t>
      </w:r>
      <w:r>
        <w:rPr>
          <w:rFonts w:hint="eastAsia" w:ascii="仿宋_GB2312" w:eastAsia="仿宋_GB2312"/>
          <w:sz w:val="32"/>
          <w:szCs w:val="32"/>
        </w:rPr>
        <w:t>镇人民政府（办事处）按照要求</w:t>
      </w:r>
      <w:r>
        <w:rPr>
          <w:rFonts w:eastAsia="仿宋_GB2312"/>
          <w:sz w:val="32"/>
          <w:szCs w:val="32"/>
        </w:rPr>
        <w:t>对预算执行情况及政策、项目实施效果开展绩效自评</w:t>
      </w:r>
      <w:r>
        <w:rPr>
          <w:rFonts w:hint="eastAsia" w:ascii="仿宋_GB2312" w:eastAsia="仿宋_GB2312"/>
          <w:sz w:val="32"/>
          <w:szCs w:val="32"/>
        </w:rPr>
        <w:t>工作，同时将自评资料报县财政局和镇（街）财政所。2018年全县项目支出自评金额为53008万元，其中：本级安排资金23863万元，转移支付资金29089万元,其他资金56万元。</w:t>
      </w:r>
    </w:p>
    <w:p w14:paraId="5589762F">
      <w:pPr>
        <w:snapToGrid w:val="0"/>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（二）绩效再评价工作</w:t>
      </w:r>
    </w:p>
    <w:p w14:paraId="104C3AF1">
      <w:pPr>
        <w:snapToGrid w:val="0"/>
        <w:spacing w:line="560" w:lineRule="exact"/>
        <w:ind w:firstLine="640" w:firstLineChars="200"/>
        <w:jc w:val="left"/>
        <w:rPr>
          <w:rFonts w:ascii="仿宋_GB2312" w:hAnsi="Arial Narrow" w:eastAsia="仿宋_GB2312"/>
          <w:sz w:val="32"/>
          <w:szCs w:val="32"/>
        </w:rPr>
      </w:pPr>
      <w:r>
        <w:rPr>
          <w:rFonts w:hint="eastAsia" w:ascii="仿宋_GB2312" w:eastAsia="仿宋_GB2312"/>
          <w:sz w:val="32"/>
          <w:szCs w:val="32"/>
        </w:rPr>
        <w:t>富民县财政局于</w:t>
      </w:r>
      <w:r>
        <w:rPr>
          <w:rFonts w:hint="eastAsia" w:ascii="仿宋_GB2312" w:hAnsi="Arial Narrow" w:eastAsia="仿宋_GB2312"/>
          <w:sz w:val="32"/>
          <w:szCs w:val="32"/>
          <w:lang w:eastAsia="zh-TW"/>
        </w:rPr>
        <w:t>2018年10月</w:t>
      </w:r>
      <w:r>
        <w:rPr>
          <w:rFonts w:hint="eastAsia" w:ascii="仿宋_GB2312" w:hAnsi="Arial Narrow" w:eastAsia="仿宋_GB2312"/>
          <w:sz w:val="32"/>
          <w:szCs w:val="32"/>
        </w:rPr>
        <w:t>10</w:t>
      </w:r>
      <w:r>
        <w:rPr>
          <w:rFonts w:hint="eastAsia" w:ascii="仿宋_GB2312" w:hAnsi="Arial Narrow" w:eastAsia="仿宋_GB2312"/>
          <w:sz w:val="32"/>
          <w:szCs w:val="32"/>
          <w:lang w:eastAsia="zh-TW"/>
        </w:rPr>
        <w:t>日至</w:t>
      </w:r>
      <w:r>
        <w:rPr>
          <w:rFonts w:hint="eastAsia" w:ascii="仿宋_GB2312" w:hAnsi="Arial Narrow" w:eastAsia="仿宋_GB2312"/>
          <w:sz w:val="32"/>
          <w:szCs w:val="32"/>
        </w:rPr>
        <w:t>12</w:t>
      </w:r>
      <w:r>
        <w:rPr>
          <w:rFonts w:hint="eastAsia" w:ascii="仿宋_GB2312" w:hAnsi="Arial Narrow" w:eastAsia="仿宋_GB2312"/>
          <w:sz w:val="32"/>
          <w:szCs w:val="32"/>
          <w:lang w:eastAsia="zh-TW"/>
        </w:rPr>
        <w:t>月</w:t>
      </w:r>
      <w:r>
        <w:rPr>
          <w:rFonts w:hint="eastAsia" w:ascii="仿宋_GB2312" w:hAnsi="Arial Narrow" w:eastAsia="仿宋_GB2312"/>
          <w:sz w:val="32"/>
          <w:szCs w:val="32"/>
        </w:rPr>
        <w:t>25</w:t>
      </w:r>
      <w:r>
        <w:rPr>
          <w:rFonts w:hint="eastAsia" w:ascii="仿宋_GB2312" w:hAnsi="Arial Narrow" w:eastAsia="仿宋_GB2312"/>
          <w:sz w:val="32"/>
          <w:szCs w:val="32"/>
          <w:lang w:eastAsia="zh-TW"/>
        </w:rPr>
        <w:t>日，</w:t>
      </w:r>
      <w:r>
        <w:rPr>
          <w:rFonts w:hint="eastAsia" w:ascii="仿宋_GB2312" w:hAnsi="Arial Narrow" w:eastAsia="仿宋_GB2312"/>
          <w:sz w:val="32"/>
          <w:szCs w:val="32"/>
        </w:rPr>
        <w:t>委任</w:t>
      </w:r>
      <w:r>
        <w:rPr>
          <w:rFonts w:hint="eastAsia" w:ascii="仿宋_GB2312" w:hAnsi="宋体" w:eastAsia="仿宋_GB2312" w:cs="宋体"/>
          <w:kern w:val="0"/>
          <w:sz w:val="32"/>
          <w:szCs w:val="32"/>
        </w:rPr>
        <w:t>云南</w:t>
      </w:r>
      <w:r>
        <w:rPr>
          <w:rFonts w:hint="eastAsia" w:ascii="仿宋_GB2312" w:hAnsi="宋体" w:cs="宋体"/>
          <w:kern w:val="0"/>
          <w:sz w:val="32"/>
          <w:szCs w:val="32"/>
        </w:rPr>
        <w:t>杻</w:t>
      </w:r>
      <w:r>
        <w:rPr>
          <w:rFonts w:hint="eastAsia" w:ascii="仿宋_GB2312" w:hAnsi="仿宋_GB2312" w:eastAsia="仿宋_GB2312" w:cs="仿宋_GB2312"/>
          <w:kern w:val="0"/>
          <w:sz w:val="32"/>
          <w:szCs w:val="32"/>
        </w:rPr>
        <w:t>之阳会计师事务所</w:t>
      </w:r>
      <w:r>
        <w:rPr>
          <w:rFonts w:hint="eastAsia" w:ascii="仿宋_GB2312" w:eastAsia="仿宋_GB2312"/>
          <w:sz w:val="32"/>
          <w:szCs w:val="32"/>
        </w:rPr>
        <w:t>，对县政务局2018年互联网+政务服务设备采购经费、县城管局2018年垃圾处理费</w:t>
      </w:r>
      <w:r>
        <w:rPr>
          <w:rFonts w:hint="eastAsia" w:ascii="仿宋_GB2312" w:hAnsi="Arial Narrow" w:eastAsia="仿宋_GB2312"/>
          <w:sz w:val="32"/>
          <w:szCs w:val="32"/>
        </w:rPr>
        <w:t>、</w:t>
      </w:r>
      <w:r>
        <w:rPr>
          <w:rFonts w:hint="eastAsia" w:ascii="仿宋_GB2312" w:eastAsia="仿宋_GB2312"/>
          <w:sz w:val="32"/>
          <w:szCs w:val="32"/>
        </w:rPr>
        <w:t>县教育局2018年普通高中国家助学金</w:t>
      </w:r>
      <w:r>
        <w:rPr>
          <w:rFonts w:hint="eastAsia" w:ascii="仿宋_GB2312" w:hAnsi="Arial Narrow" w:eastAsia="仿宋_GB2312"/>
          <w:sz w:val="32"/>
          <w:szCs w:val="32"/>
        </w:rPr>
        <w:t>、</w:t>
      </w:r>
      <w:r>
        <w:rPr>
          <w:rFonts w:hint="eastAsia" w:ascii="仿宋_GB2312" w:eastAsia="仿宋_GB2312"/>
          <w:sz w:val="32"/>
          <w:szCs w:val="32"/>
        </w:rPr>
        <w:t>散旦镇（扶贫办）2018年毫猪养殖产业扶贫项目</w:t>
      </w:r>
      <w:r>
        <w:rPr>
          <w:rFonts w:hint="eastAsia" w:ascii="仿宋_GB2312" w:hAnsi="Arial Narrow" w:eastAsia="仿宋_GB2312"/>
          <w:sz w:val="32"/>
          <w:szCs w:val="32"/>
        </w:rPr>
        <w:t>、</w:t>
      </w:r>
      <w:r>
        <w:rPr>
          <w:rFonts w:hint="eastAsia" w:ascii="仿宋_GB2312" w:eastAsia="仿宋_GB2312"/>
          <w:sz w:val="32"/>
          <w:szCs w:val="32"/>
        </w:rPr>
        <w:t>富民县委机构编制办公室整体支出绩效、富民县镇（街道）预算管理方式改革实施意见（暂行）</w:t>
      </w:r>
      <w:r>
        <w:rPr>
          <w:rFonts w:hint="eastAsia" w:ascii="仿宋_GB2312" w:hAnsi="Arial Narrow" w:eastAsia="仿宋_GB2312"/>
          <w:sz w:val="32"/>
          <w:szCs w:val="32"/>
          <w:lang w:eastAsia="zh-TW"/>
        </w:rPr>
        <w:t>进行</w:t>
      </w:r>
      <w:r>
        <w:rPr>
          <w:rFonts w:hint="eastAsia" w:ascii="仿宋_GB2312" w:hAnsi="Arial Narrow" w:eastAsia="仿宋_GB2312"/>
          <w:sz w:val="32"/>
          <w:szCs w:val="32"/>
        </w:rPr>
        <w:t>绩效</w:t>
      </w:r>
      <w:r>
        <w:rPr>
          <w:rFonts w:hint="eastAsia" w:ascii="仿宋_GB2312" w:hAnsi="Arial Narrow" w:eastAsia="仿宋_GB2312"/>
          <w:sz w:val="32"/>
          <w:szCs w:val="32"/>
          <w:lang w:eastAsia="zh-TW"/>
        </w:rPr>
        <w:t>再评价</w:t>
      </w:r>
      <w:r>
        <w:rPr>
          <w:rFonts w:hint="eastAsia" w:ascii="仿宋_GB2312" w:hAnsi="Arial Narrow" w:eastAsia="仿宋_GB2312"/>
          <w:sz w:val="32"/>
          <w:szCs w:val="32"/>
        </w:rPr>
        <w:t>。</w:t>
      </w:r>
      <w:r>
        <w:rPr>
          <w:rFonts w:hint="eastAsia" w:ascii="仿宋_GB2312" w:hAnsi="Arial Narrow" w:eastAsia="仿宋_GB2312"/>
          <w:bCs/>
          <w:kern w:val="44"/>
          <w:sz w:val="32"/>
          <w:szCs w:val="32"/>
          <w:lang w:val="zh-CN"/>
        </w:rPr>
        <w:t>评价结论是：</w:t>
      </w:r>
    </w:p>
    <w:p w14:paraId="26CA2DE1">
      <w:pPr>
        <w:spacing w:line="560" w:lineRule="exact"/>
        <w:ind w:firstLine="640" w:firstLineChars="200"/>
        <w:rPr>
          <w:rFonts w:ascii="仿宋_GB2312" w:eastAsia="仿宋_GB2312"/>
          <w:sz w:val="32"/>
          <w:szCs w:val="32"/>
        </w:rPr>
      </w:pPr>
      <w:r>
        <w:rPr>
          <w:rFonts w:hint="eastAsia" w:ascii="仿宋_GB2312" w:eastAsia="仿宋_GB2312"/>
          <w:sz w:val="32"/>
          <w:szCs w:val="32"/>
        </w:rPr>
        <w:t>1.县政务局2018年互联网+政务服务设备采购经费。</w:t>
      </w:r>
    </w:p>
    <w:p w14:paraId="2FB2291C">
      <w:pPr>
        <w:spacing w:line="560" w:lineRule="exact"/>
        <w:ind w:firstLine="640" w:firstLineChars="200"/>
        <w:rPr>
          <w:rFonts w:ascii="仿宋_GB2312" w:hAnsi="Arial Narrow" w:eastAsia="仿宋_GB2312"/>
          <w:sz w:val="32"/>
          <w:szCs w:val="32"/>
        </w:rPr>
      </w:pPr>
      <w:r>
        <w:rPr>
          <w:rFonts w:hint="eastAsia" w:ascii="仿宋_GB2312" w:hAnsi="Arial Narrow" w:eastAsia="仿宋_GB2312"/>
          <w:sz w:val="32"/>
          <w:szCs w:val="32"/>
        </w:rPr>
        <w:t>对富民政务局2018年度“互联网+政务服务”设备采购项目决策、管理、绩效三个方面的32个四级指标进行评价、打分，最终得分86分，评定等级为良。</w:t>
      </w:r>
    </w:p>
    <w:p w14:paraId="68FC93ED">
      <w:pPr>
        <w:spacing w:line="560" w:lineRule="exact"/>
        <w:ind w:firstLine="640" w:firstLineChars="200"/>
        <w:rPr>
          <w:rFonts w:ascii="仿宋_GB2312" w:eastAsia="仿宋_GB2312"/>
          <w:sz w:val="32"/>
          <w:szCs w:val="32"/>
        </w:rPr>
      </w:pPr>
      <w:r>
        <w:rPr>
          <w:rFonts w:hint="eastAsia" w:ascii="仿宋_GB2312" w:eastAsia="仿宋_GB2312"/>
          <w:sz w:val="32"/>
          <w:szCs w:val="32"/>
        </w:rPr>
        <w:t>2.县城管局2018年垃圾处理费。</w:t>
      </w:r>
    </w:p>
    <w:p w14:paraId="66EABFB2">
      <w:pPr>
        <w:spacing w:line="560" w:lineRule="exact"/>
        <w:ind w:firstLine="640" w:firstLineChars="200"/>
        <w:rPr>
          <w:rFonts w:ascii="仿宋_GB2312" w:eastAsia="仿宋_GB2312"/>
          <w:sz w:val="32"/>
          <w:szCs w:val="32"/>
        </w:rPr>
      </w:pPr>
      <w:r>
        <w:rPr>
          <w:rFonts w:hint="eastAsia" w:ascii="仿宋_GB2312" w:hAnsi="Arial Narrow" w:eastAsia="仿宋_GB2312"/>
          <w:sz w:val="32"/>
          <w:szCs w:val="32"/>
        </w:rPr>
        <w:t>对富民城管局2018年垃圾处置费项目决策、管理、绩效三个方面的27个四级指标进行评价、打分，最终得分84.50分，评定等级为良。</w:t>
      </w:r>
    </w:p>
    <w:p w14:paraId="6E5D3C36">
      <w:pPr>
        <w:spacing w:line="560" w:lineRule="exact"/>
        <w:ind w:firstLine="640" w:firstLineChars="200"/>
        <w:rPr>
          <w:rFonts w:ascii="仿宋_GB2312" w:eastAsia="仿宋_GB2312"/>
          <w:sz w:val="32"/>
          <w:szCs w:val="32"/>
        </w:rPr>
      </w:pPr>
      <w:r>
        <w:rPr>
          <w:rFonts w:hint="eastAsia" w:ascii="仿宋_GB2312" w:eastAsia="仿宋_GB2312"/>
          <w:sz w:val="32"/>
          <w:szCs w:val="32"/>
        </w:rPr>
        <w:t>3.县教育局2018年普通高中国家助学金。</w:t>
      </w:r>
    </w:p>
    <w:p w14:paraId="43965F9D">
      <w:pPr>
        <w:spacing w:line="560" w:lineRule="exact"/>
        <w:ind w:firstLine="640" w:firstLineChars="200"/>
        <w:rPr>
          <w:rFonts w:ascii="仿宋_GB2312" w:eastAsia="仿宋_GB2312"/>
          <w:sz w:val="32"/>
          <w:szCs w:val="32"/>
        </w:rPr>
      </w:pPr>
      <w:r>
        <w:rPr>
          <w:rFonts w:hint="eastAsia" w:ascii="仿宋_GB2312" w:hAnsi="Arial Narrow" w:eastAsia="仿宋_GB2312"/>
          <w:sz w:val="32"/>
          <w:szCs w:val="32"/>
        </w:rPr>
        <w:t>对富民县教育局2018年普通高中国家助学金项目决策、管理、绩效三个方面的30个四级指标进行评价、打分，最终自评得分89分，评定等级为良。</w:t>
      </w:r>
    </w:p>
    <w:p w14:paraId="2867435B">
      <w:pPr>
        <w:spacing w:line="560" w:lineRule="exact"/>
        <w:ind w:firstLine="640" w:firstLineChars="200"/>
        <w:rPr>
          <w:rFonts w:ascii="仿宋_GB2312" w:eastAsia="仿宋_GB2312"/>
          <w:sz w:val="32"/>
          <w:szCs w:val="32"/>
        </w:rPr>
      </w:pPr>
      <w:r>
        <w:rPr>
          <w:rFonts w:hint="eastAsia" w:ascii="仿宋_GB2312" w:eastAsia="仿宋_GB2312"/>
          <w:sz w:val="32"/>
          <w:szCs w:val="32"/>
        </w:rPr>
        <w:t>4.散旦镇（扶贫办）2018年毫猪养殖产业扶贫项目支出。</w:t>
      </w:r>
    </w:p>
    <w:p w14:paraId="0585122D">
      <w:pPr>
        <w:spacing w:line="560" w:lineRule="exact"/>
        <w:ind w:firstLine="640" w:firstLineChars="200"/>
        <w:rPr>
          <w:rFonts w:ascii="仿宋_GB2312" w:eastAsia="仿宋_GB2312"/>
          <w:sz w:val="32"/>
          <w:szCs w:val="32"/>
        </w:rPr>
      </w:pPr>
      <w:r>
        <w:rPr>
          <w:rFonts w:hint="eastAsia" w:ascii="仿宋_GB2312" w:hAnsi="Arial Narrow" w:eastAsia="仿宋_GB2312"/>
          <w:sz w:val="32"/>
          <w:szCs w:val="32"/>
        </w:rPr>
        <w:t>对散旦镇2018年豪猪养殖产业扶贫项目的支出决策、管理、绩效三个方面的43个四级指标进行绩效再评价，该项目最终得分76.68分，评定等级为中。</w:t>
      </w:r>
    </w:p>
    <w:p w14:paraId="14DCEBA9">
      <w:pPr>
        <w:spacing w:line="560" w:lineRule="exact"/>
        <w:ind w:firstLine="640" w:firstLineChars="200"/>
        <w:rPr>
          <w:rFonts w:ascii="仿宋_GB2312" w:eastAsia="仿宋_GB2312"/>
          <w:sz w:val="32"/>
          <w:szCs w:val="32"/>
        </w:rPr>
      </w:pPr>
      <w:r>
        <w:rPr>
          <w:rFonts w:hint="eastAsia" w:ascii="仿宋_GB2312" w:eastAsia="仿宋_GB2312"/>
          <w:sz w:val="32"/>
          <w:szCs w:val="32"/>
        </w:rPr>
        <w:t>5.富民县委机构编制办公室整体支出。</w:t>
      </w:r>
    </w:p>
    <w:p w14:paraId="376D1210">
      <w:pPr>
        <w:spacing w:line="560" w:lineRule="exact"/>
        <w:ind w:firstLine="640" w:firstLineChars="200"/>
        <w:rPr>
          <w:rFonts w:ascii="仿宋_GB2312" w:eastAsia="仿宋_GB2312"/>
          <w:sz w:val="32"/>
          <w:szCs w:val="32"/>
        </w:rPr>
      </w:pPr>
      <w:r>
        <w:rPr>
          <w:rFonts w:hint="eastAsia" w:ascii="仿宋_GB2312" w:hAnsi="Arial Narrow" w:eastAsia="仿宋_GB2312"/>
          <w:sz w:val="32"/>
          <w:szCs w:val="32"/>
        </w:rPr>
        <w:t>对县委编办2018年度部门整体支出决策、管理、绩效三个方面的40个三级指标进行再评价、打分，最终得分91.5分，评定等级为优。</w:t>
      </w:r>
    </w:p>
    <w:p w14:paraId="7CF9A60E">
      <w:pPr>
        <w:spacing w:line="560" w:lineRule="exact"/>
        <w:ind w:firstLine="640" w:firstLineChars="200"/>
        <w:rPr>
          <w:rFonts w:ascii="仿宋_GB2312" w:eastAsia="仿宋_GB2312"/>
          <w:sz w:val="32"/>
          <w:szCs w:val="32"/>
        </w:rPr>
      </w:pPr>
      <w:r>
        <w:rPr>
          <w:rFonts w:hint="eastAsia" w:ascii="仿宋_GB2312" w:eastAsia="仿宋_GB2312"/>
          <w:sz w:val="32"/>
          <w:szCs w:val="32"/>
        </w:rPr>
        <w:t>6.富民县镇（街道）预算管理方式改革实施意见（暂行）。</w:t>
      </w:r>
    </w:p>
    <w:p w14:paraId="031FBA4B">
      <w:pPr>
        <w:spacing w:line="560" w:lineRule="exact"/>
        <w:ind w:firstLine="640" w:firstLineChars="200"/>
        <w:rPr>
          <w:rFonts w:ascii="仿宋_GB2312" w:eastAsia="仿宋_GB2312"/>
          <w:sz w:val="32"/>
          <w:szCs w:val="32"/>
        </w:rPr>
      </w:pPr>
      <w:r>
        <w:rPr>
          <w:rFonts w:hint="eastAsia" w:ascii="仿宋_GB2312" w:hAnsi="Arial Narrow" w:eastAsia="仿宋_GB2312" w:cstheme="minorBidi"/>
          <w:sz w:val="32"/>
          <w:szCs w:val="32"/>
        </w:rPr>
        <w:t>通过业务数据统计与访谈取得的信息，使用评价组编制的《2018年富民县镇（街道）预算管理方式改革政策执行绩效评价指标体系》，对该项目绩效评价的最终得分为88.0分，评价等级为良好。</w:t>
      </w:r>
    </w:p>
    <w:p w14:paraId="04C25742">
      <w:pPr>
        <w:snapToGrid w:val="0"/>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（三）绩效评价报告公开工作</w:t>
      </w:r>
    </w:p>
    <w:p w14:paraId="3BAAFA66">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绩效自评报告、绩效再评价报告，已按相关要求在富民县人民政府门户网站，信息公开专栏进行公开。</w:t>
      </w:r>
    </w:p>
    <w:p w14:paraId="40FD94DB">
      <w:pPr>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三、2019年度财政支出绩效跟踪监控工作</w:t>
      </w:r>
    </w:p>
    <w:p w14:paraId="0CDAA73B">
      <w:pPr>
        <w:spacing w:line="560" w:lineRule="exact"/>
        <w:ind w:firstLine="707" w:firstLineChars="221"/>
        <w:jc w:val="left"/>
        <w:rPr>
          <w:rFonts w:eastAsia="仿宋_GB2312"/>
          <w:sz w:val="32"/>
          <w:szCs w:val="32"/>
        </w:rPr>
      </w:pPr>
      <w:r>
        <w:rPr>
          <w:rFonts w:hint="eastAsia" w:ascii="仿宋_GB2312" w:eastAsia="仿宋_GB2312"/>
          <w:sz w:val="32"/>
          <w:szCs w:val="32"/>
        </w:rPr>
        <w:t>为实现全过程预算绩效管理，增强预算执行的科学性、合理性、规范性，提高财政资金使用绩效，保障项目实现预期目标开展绩效</w:t>
      </w:r>
      <w:r>
        <w:rPr>
          <w:rFonts w:hint="eastAsia" w:ascii="仿宋_GB2312" w:hAnsi="黑体" w:eastAsia="仿宋_GB2312"/>
          <w:sz w:val="32"/>
          <w:szCs w:val="32"/>
        </w:rPr>
        <w:t>跟踪监控工作。监控的内容：</w:t>
      </w:r>
      <w:r>
        <w:rPr>
          <w:rFonts w:hint="eastAsia" w:ascii="仿宋_GB2312" w:eastAsia="仿宋_GB2312"/>
          <w:sz w:val="32"/>
          <w:szCs w:val="32"/>
        </w:rPr>
        <w:t>项目是否能按计划进度完成，并分析进度滞后的主要原因；项目设计或实施方案是否发生了调整；针对变化和调整，是否按要求及流程及时报批；项目管理和资金管理制度是否健全，是否落实到位；项目实施单位是否采取节约成本的具体措施以及措施效果是否明显。绩效跟踪结果作为</w:t>
      </w:r>
      <w:r>
        <w:rPr>
          <w:rFonts w:hint="eastAsia" w:ascii="仿宋_GB2312" w:hAnsi="黑体" w:eastAsia="仿宋_GB2312"/>
          <w:sz w:val="32"/>
          <w:szCs w:val="32"/>
        </w:rPr>
        <w:t>纠偏整改、预算调整、</w:t>
      </w:r>
      <w:r>
        <w:rPr>
          <w:rFonts w:hint="eastAsia" w:ascii="仿宋_GB2312" w:eastAsia="仿宋_GB2312"/>
          <w:sz w:val="32"/>
          <w:szCs w:val="32"/>
        </w:rPr>
        <w:t>资金分配、资金拨付、项目完成后绩效评价、项目资金结余结转和部门预算绩效管理考核的重要依据。</w:t>
      </w:r>
      <w:r>
        <w:rPr>
          <w:rFonts w:hint="eastAsia" w:eastAsia="仿宋_GB2312"/>
          <w:sz w:val="32"/>
          <w:szCs w:val="32"/>
        </w:rPr>
        <w:t>全县各部门各单位</w:t>
      </w:r>
      <w:r>
        <w:rPr>
          <w:rFonts w:eastAsia="仿宋_GB2312"/>
          <w:sz w:val="32"/>
          <w:szCs w:val="32"/>
        </w:rPr>
        <w:t>对绩效目标实现程度和预算执行进度实行“双监控”，发现问题及时纠正，确保绩效目标如期保质保量实现。财政部门对存在严重问题的政策、项目要暂缓或停止预算拨款，督促整改落实，并及时向同级政府报告。</w:t>
      </w:r>
      <w:r>
        <w:rPr>
          <w:rFonts w:hint="eastAsia" w:eastAsia="仿宋_GB2312"/>
          <w:sz w:val="32"/>
          <w:szCs w:val="32"/>
        </w:rPr>
        <w:t>2019年县本级51个部门，7个镇（街）对财政支出绩效情况进行了跟踪监控，监控金额为6.1万元，其中：本级资金3.9万元，转移支付资金2.4万元，其他资金0.0061万元。</w:t>
      </w:r>
    </w:p>
    <w:p w14:paraId="3B82384E">
      <w:pPr>
        <w:spacing w:line="56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评价结果应用</w:t>
      </w:r>
    </w:p>
    <w:p w14:paraId="7D829E3F">
      <w:pPr>
        <w:spacing w:line="560" w:lineRule="exact"/>
        <w:ind w:firstLine="640" w:firstLineChars="200"/>
        <w:rPr>
          <w:rFonts w:eastAsia="仿宋_GB2312"/>
          <w:spacing w:val="-4"/>
          <w:sz w:val="32"/>
          <w:szCs w:val="32"/>
        </w:rPr>
      </w:pPr>
      <w:r>
        <w:rPr>
          <w:rFonts w:hint="eastAsia" w:ascii="楷体_GB2312" w:eastAsia="楷体_GB2312"/>
          <w:sz w:val="32"/>
          <w:szCs w:val="32"/>
        </w:rPr>
        <w:t>一是建立部门整改机制。</w:t>
      </w:r>
      <w:r>
        <w:rPr>
          <w:rFonts w:eastAsia="仿宋_GB2312"/>
          <w:sz w:val="32"/>
          <w:szCs w:val="32"/>
        </w:rPr>
        <w:t>各部门要针对绩效评价中存在的问题，及时调整和优化本部门后续项目和以后年度预算支出的方向和结构，合理配置资源，加强财务管理，完善项目管理办法，切实提高项目管理水平、资金使用效益和部门工作效率。要认真落实整改意见，不断提高预算绩效管理水平。建立激励和约束机制，强化评价结果在项目申报、预算编制及年度预算绩效管理工作目标考核中的有效应用。</w:t>
      </w:r>
    </w:p>
    <w:p w14:paraId="039C6CCC">
      <w:pPr>
        <w:spacing w:line="560" w:lineRule="exact"/>
        <w:ind w:firstLine="640" w:firstLineChars="200"/>
        <w:rPr>
          <w:rFonts w:eastAsia="仿宋_GB2312"/>
          <w:spacing w:val="-4"/>
          <w:sz w:val="32"/>
          <w:szCs w:val="32"/>
        </w:rPr>
      </w:pPr>
      <w:r>
        <w:rPr>
          <w:rFonts w:hint="eastAsia" w:ascii="楷体_GB2312" w:eastAsia="楷体_GB2312"/>
          <w:sz w:val="32"/>
          <w:szCs w:val="32"/>
        </w:rPr>
        <w:t>二是评价结果与部门预算安排相衔接。</w:t>
      </w:r>
      <w:r>
        <w:rPr>
          <w:rFonts w:eastAsia="仿宋_GB2312"/>
          <w:sz w:val="32"/>
          <w:szCs w:val="32"/>
        </w:rPr>
        <w:t>县财政局应当及时整理、归纳分析、反馈绩效自评结果，并将其作为改进预算绩效管理和部门后年度安排项目预算资金的重要依据。</w:t>
      </w:r>
    </w:p>
    <w:p w14:paraId="6CDD00B9">
      <w:pPr>
        <w:spacing w:line="600" w:lineRule="exact"/>
        <w:ind w:firstLine="640" w:firstLineChars="200"/>
        <w:rPr>
          <w:rFonts w:eastAsia="仿宋_GB2312"/>
          <w:sz w:val="32"/>
          <w:szCs w:val="32"/>
        </w:rPr>
      </w:pPr>
      <w:r>
        <w:rPr>
          <w:rFonts w:hint="eastAsia" w:ascii="楷体_GB2312" w:eastAsia="楷体_GB2312"/>
          <w:sz w:val="32"/>
          <w:szCs w:val="32"/>
        </w:rPr>
        <w:t>三是推进绩效评价信息公开。</w:t>
      </w:r>
      <w:r>
        <w:rPr>
          <w:rFonts w:eastAsia="仿宋_GB2312"/>
          <w:sz w:val="32"/>
          <w:szCs w:val="32"/>
        </w:rPr>
        <w:t>按照政务公开的相关规定，将部门整体支出绩效评价报告，以及纳入绩效评价范围的所有项目绩效评价报告（除涉密内容外），通过门户网站向社会公开，接受社会监督。</w:t>
      </w:r>
    </w:p>
    <w:p w14:paraId="3B4C6792">
      <w:pPr>
        <w:spacing w:line="600" w:lineRule="exact"/>
        <w:ind w:firstLine="640" w:firstLineChars="200"/>
        <w:rPr>
          <w:rFonts w:ascii="黑体" w:hAnsi="楷体" w:eastAsia="黑体" w:cs="楷体"/>
          <w:sz w:val="32"/>
          <w:szCs w:val="32"/>
        </w:rPr>
      </w:pPr>
      <w:r>
        <w:rPr>
          <w:rFonts w:hint="eastAsia" w:ascii="黑体" w:hAnsi="楷体" w:eastAsia="黑体" w:cs="楷体"/>
          <w:sz w:val="32"/>
          <w:szCs w:val="32"/>
        </w:rPr>
        <w:t>五</w:t>
      </w:r>
      <w:r>
        <w:rPr>
          <w:rFonts w:ascii="黑体" w:hAnsi="楷体" w:eastAsia="黑体" w:cs="楷体"/>
          <w:sz w:val="32"/>
          <w:szCs w:val="32"/>
        </w:rPr>
        <w:t>、预算绩效管理工作存在的问题</w:t>
      </w:r>
    </w:p>
    <w:p w14:paraId="626A63C9">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部分部门对财政资金实行绩效管理的认识还不到位，重视程度不够，绩效理念尚未完全深入人心，</w:t>
      </w:r>
      <w:r>
        <w:rPr>
          <w:rFonts w:hint="eastAsia" w:ascii="仿宋_GB2312" w:eastAsia="仿宋_GB2312"/>
          <w:sz w:val="32"/>
          <w:szCs w:val="32"/>
          <w:shd w:val="clear" w:color="auto" w:fill="FFFFFF"/>
        </w:rPr>
        <w:t>“重投入、轻产出”，“重分配、轻管理”，“重数量、轻质量”</w:t>
      </w:r>
      <w:r>
        <w:rPr>
          <w:rFonts w:hint="eastAsia" w:ascii="仿宋_GB2312" w:hAnsi="楷体" w:eastAsia="仿宋_GB2312"/>
          <w:sz w:val="32"/>
          <w:szCs w:val="32"/>
        </w:rPr>
        <w:t>的现象依然存在；预算绩效管理还需加强，存在部分部门绩效理念没有贯穿项目资金全流程情况。</w:t>
      </w:r>
      <w:r>
        <w:rPr>
          <w:rFonts w:hint="eastAsia" w:ascii="仿宋_GB2312" w:eastAsia="仿宋_GB2312"/>
          <w:kern w:val="0"/>
          <w:sz w:val="32"/>
          <w:szCs w:val="32"/>
        </w:rPr>
        <w:t>绩效管理人员的业务水平差参不齐，</w:t>
      </w:r>
      <w:r>
        <w:rPr>
          <w:rFonts w:hint="eastAsia" w:ascii="仿宋_GB2312" w:hAnsi="仿宋_GB2312" w:eastAsia="仿宋_GB2312" w:cs="仿宋_GB2312"/>
          <w:spacing w:val="4"/>
          <w:sz w:val="32"/>
          <w:szCs w:val="32"/>
        </w:rPr>
        <w:t>很大程度上影响了预算绩效管理工作的深入推进。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51605"/>
      <w:docPartObj>
        <w:docPartGallery w:val="autotext"/>
      </w:docPartObj>
    </w:sdtPr>
    <w:sdtContent>
      <w:p w14:paraId="7446F2A7">
        <w:pPr>
          <w:pStyle w:val="2"/>
          <w:jc w:val="right"/>
        </w:pPr>
        <w:r>
          <w:fldChar w:fldCharType="begin"/>
        </w:r>
        <w:r>
          <w:instrText xml:space="preserve"> PAGE   \* MERGEFORMAT </w:instrText>
        </w:r>
        <w:r>
          <w:fldChar w:fldCharType="separate"/>
        </w:r>
        <w:r>
          <w:rPr>
            <w:lang w:val="zh-CN"/>
          </w:rPr>
          <w:t>1</w:t>
        </w:r>
        <w:r>
          <w:rPr>
            <w:lang w:val="zh-CN"/>
          </w:rPr>
          <w:fldChar w:fldCharType="end"/>
        </w:r>
      </w:p>
    </w:sdtContent>
  </w:sdt>
  <w:p w14:paraId="020B07F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7C74"/>
    <w:rsid w:val="00000AF5"/>
    <w:rsid w:val="00032E8E"/>
    <w:rsid w:val="00043234"/>
    <w:rsid w:val="000470A0"/>
    <w:rsid w:val="00054569"/>
    <w:rsid w:val="00065E8C"/>
    <w:rsid w:val="000701A8"/>
    <w:rsid w:val="00074299"/>
    <w:rsid w:val="00076E7A"/>
    <w:rsid w:val="00081002"/>
    <w:rsid w:val="000A797B"/>
    <w:rsid w:val="000B4D2C"/>
    <w:rsid w:val="000C0425"/>
    <w:rsid w:val="000C101D"/>
    <w:rsid w:val="000C1408"/>
    <w:rsid w:val="000C556C"/>
    <w:rsid w:val="000E56B7"/>
    <w:rsid w:val="000F25DE"/>
    <w:rsid w:val="00101D9B"/>
    <w:rsid w:val="001045CF"/>
    <w:rsid w:val="001129BD"/>
    <w:rsid w:val="00127E92"/>
    <w:rsid w:val="001309B4"/>
    <w:rsid w:val="0013706E"/>
    <w:rsid w:val="00140C56"/>
    <w:rsid w:val="00147D78"/>
    <w:rsid w:val="00150DAD"/>
    <w:rsid w:val="00161470"/>
    <w:rsid w:val="00161FB6"/>
    <w:rsid w:val="00167612"/>
    <w:rsid w:val="0017144C"/>
    <w:rsid w:val="001859C7"/>
    <w:rsid w:val="001A119C"/>
    <w:rsid w:val="001A5C76"/>
    <w:rsid w:val="001A6FA2"/>
    <w:rsid w:val="001C3A24"/>
    <w:rsid w:val="001E51CD"/>
    <w:rsid w:val="001F5DD2"/>
    <w:rsid w:val="00221B04"/>
    <w:rsid w:val="0022742E"/>
    <w:rsid w:val="002277F4"/>
    <w:rsid w:val="00260854"/>
    <w:rsid w:val="0026129A"/>
    <w:rsid w:val="00264B73"/>
    <w:rsid w:val="00272BEB"/>
    <w:rsid w:val="00286EB8"/>
    <w:rsid w:val="00293AED"/>
    <w:rsid w:val="002959AF"/>
    <w:rsid w:val="00295AA6"/>
    <w:rsid w:val="002A202E"/>
    <w:rsid w:val="002B4B7A"/>
    <w:rsid w:val="002B5E7E"/>
    <w:rsid w:val="002D7778"/>
    <w:rsid w:val="002E088F"/>
    <w:rsid w:val="002F3007"/>
    <w:rsid w:val="0030044C"/>
    <w:rsid w:val="00302240"/>
    <w:rsid w:val="00303016"/>
    <w:rsid w:val="00306AD5"/>
    <w:rsid w:val="003124AC"/>
    <w:rsid w:val="00326A83"/>
    <w:rsid w:val="00330262"/>
    <w:rsid w:val="003336D0"/>
    <w:rsid w:val="00345C91"/>
    <w:rsid w:val="00353168"/>
    <w:rsid w:val="003642E3"/>
    <w:rsid w:val="00376CA0"/>
    <w:rsid w:val="00393AD5"/>
    <w:rsid w:val="0039414E"/>
    <w:rsid w:val="00395842"/>
    <w:rsid w:val="003A1294"/>
    <w:rsid w:val="003C62E0"/>
    <w:rsid w:val="003F2A3E"/>
    <w:rsid w:val="003F5520"/>
    <w:rsid w:val="00401B84"/>
    <w:rsid w:val="00402309"/>
    <w:rsid w:val="00406F61"/>
    <w:rsid w:val="004570E5"/>
    <w:rsid w:val="004729A9"/>
    <w:rsid w:val="004A63A3"/>
    <w:rsid w:val="004A7B23"/>
    <w:rsid w:val="004B54B0"/>
    <w:rsid w:val="004C1C2E"/>
    <w:rsid w:val="004D22F5"/>
    <w:rsid w:val="004E33A1"/>
    <w:rsid w:val="004E4AF6"/>
    <w:rsid w:val="004F244B"/>
    <w:rsid w:val="005201A7"/>
    <w:rsid w:val="0053155F"/>
    <w:rsid w:val="00531EF4"/>
    <w:rsid w:val="00540091"/>
    <w:rsid w:val="005506EF"/>
    <w:rsid w:val="00553927"/>
    <w:rsid w:val="00560D2D"/>
    <w:rsid w:val="00562F94"/>
    <w:rsid w:val="00563137"/>
    <w:rsid w:val="00563776"/>
    <w:rsid w:val="00564028"/>
    <w:rsid w:val="00573E89"/>
    <w:rsid w:val="0057639D"/>
    <w:rsid w:val="0059354A"/>
    <w:rsid w:val="005A145F"/>
    <w:rsid w:val="005B40F6"/>
    <w:rsid w:val="005B64FD"/>
    <w:rsid w:val="005B6DCE"/>
    <w:rsid w:val="005C7FF4"/>
    <w:rsid w:val="005F18E0"/>
    <w:rsid w:val="005F7331"/>
    <w:rsid w:val="00606414"/>
    <w:rsid w:val="00612A8F"/>
    <w:rsid w:val="006227F2"/>
    <w:rsid w:val="006279D4"/>
    <w:rsid w:val="00633C62"/>
    <w:rsid w:val="00655884"/>
    <w:rsid w:val="00657787"/>
    <w:rsid w:val="0066639E"/>
    <w:rsid w:val="00670F6F"/>
    <w:rsid w:val="00686AB5"/>
    <w:rsid w:val="0068776A"/>
    <w:rsid w:val="006D0DFF"/>
    <w:rsid w:val="006D2A96"/>
    <w:rsid w:val="006D7108"/>
    <w:rsid w:val="006F351E"/>
    <w:rsid w:val="007007E6"/>
    <w:rsid w:val="007046EF"/>
    <w:rsid w:val="007154B6"/>
    <w:rsid w:val="007157F0"/>
    <w:rsid w:val="00742436"/>
    <w:rsid w:val="00745F4A"/>
    <w:rsid w:val="0075305F"/>
    <w:rsid w:val="00756B69"/>
    <w:rsid w:val="00757282"/>
    <w:rsid w:val="00776439"/>
    <w:rsid w:val="007822B4"/>
    <w:rsid w:val="00787F35"/>
    <w:rsid w:val="007937D4"/>
    <w:rsid w:val="00797884"/>
    <w:rsid w:val="007A32AC"/>
    <w:rsid w:val="007B4224"/>
    <w:rsid w:val="007B558B"/>
    <w:rsid w:val="007C76F7"/>
    <w:rsid w:val="007D60D1"/>
    <w:rsid w:val="007E5042"/>
    <w:rsid w:val="008065BF"/>
    <w:rsid w:val="00817460"/>
    <w:rsid w:val="008200F2"/>
    <w:rsid w:val="0084406F"/>
    <w:rsid w:val="00881E26"/>
    <w:rsid w:val="008868DE"/>
    <w:rsid w:val="008909D3"/>
    <w:rsid w:val="00890A6A"/>
    <w:rsid w:val="008A4CC9"/>
    <w:rsid w:val="008B4306"/>
    <w:rsid w:val="008B6210"/>
    <w:rsid w:val="008D3B32"/>
    <w:rsid w:val="008D4872"/>
    <w:rsid w:val="00923611"/>
    <w:rsid w:val="009303FA"/>
    <w:rsid w:val="00946AD4"/>
    <w:rsid w:val="00947E2D"/>
    <w:rsid w:val="009614A1"/>
    <w:rsid w:val="009619D2"/>
    <w:rsid w:val="00966B02"/>
    <w:rsid w:val="00967A33"/>
    <w:rsid w:val="00976CD7"/>
    <w:rsid w:val="0098206C"/>
    <w:rsid w:val="00984AF3"/>
    <w:rsid w:val="00996CDD"/>
    <w:rsid w:val="009B0534"/>
    <w:rsid w:val="009C4DEB"/>
    <w:rsid w:val="009E2477"/>
    <w:rsid w:val="009E718C"/>
    <w:rsid w:val="009F0D4E"/>
    <w:rsid w:val="00A04346"/>
    <w:rsid w:val="00A11A60"/>
    <w:rsid w:val="00A17FB9"/>
    <w:rsid w:val="00A2395F"/>
    <w:rsid w:val="00A24F81"/>
    <w:rsid w:val="00A3473F"/>
    <w:rsid w:val="00A359ED"/>
    <w:rsid w:val="00A435D8"/>
    <w:rsid w:val="00A730D7"/>
    <w:rsid w:val="00A81FA2"/>
    <w:rsid w:val="00A92C63"/>
    <w:rsid w:val="00AA2899"/>
    <w:rsid w:val="00AA748F"/>
    <w:rsid w:val="00AB082E"/>
    <w:rsid w:val="00AB6159"/>
    <w:rsid w:val="00AD3CA3"/>
    <w:rsid w:val="00AD65DA"/>
    <w:rsid w:val="00AF7F23"/>
    <w:rsid w:val="00B05231"/>
    <w:rsid w:val="00B2721D"/>
    <w:rsid w:val="00B47F1E"/>
    <w:rsid w:val="00B53FE0"/>
    <w:rsid w:val="00B60793"/>
    <w:rsid w:val="00B81BFE"/>
    <w:rsid w:val="00B825AA"/>
    <w:rsid w:val="00B84A3B"/>
    <w:rsid w:val="00B85FD6"/>
    <w:rsid w:val="00B86F43"/>
    <w:rsid w:val="00B942C6"/>
    <w:rsid w:val="00B96218"/>
    <w:rsid w:val="00BA2EA8"/>
    <w:rsid w:val="00BA5168"/>
    <w:rsid w:val="00BC5689"/>
    <w:rsid w:val="00BD1EC1"/>
    <w:rsid w:val="00BE0307"/>
    <w:rsid w:val="00BE556D"/>
    <w:rsid w:val="00BE7A21"/>
    <w:rsid w:val="00C00026"/>
    <w:rsid w:val="00C019F6"/>
    <w:rsid w:val="00C23BA1"/>
    <w:rsid w:val="00C31A2D"/>
    <w:rsid w:val="00C32DD8"/>
    <w:rsid w:val="00C409E3"/>
    <w:rsid w:val="00C47B7D"/>
    <w:rsid w:val="00C47FD2"/>
    <w:rsid w:val="00C5077F"/>
    <w:rsid w:val="00C50CAD"/>
    <w:rsid w:val="00C55713"/>
    <w:rsid w:val="00C564D2"/>
    <w:rsid w:val="00C65125"/>
    <w:rsid w:val="00C74967"/>
    <w:rsid w:val="00C82138"/>
    <w:rsid w:val="00C82909"/>
    <w:rsid w:val="00C90AD4"/>
    <w:rsid w:val="00C95CC0"/>
    <w:rsid w:val="00C96ADA"/>
    <w:rsid w:val="00CF0891"/>
    <w:rsid w:val="00CF08C5"/>
    <w:rsid w:val="00CF3A5D"/>
    <w:rsid w:val="00CF7C38"/>
    <w:rsid w:val="00D00855"/>
    <w:rsid w:val="00D10E7C"/>
    <w:rsid w:val="00D166E4"/>
    <w:rsid w:val="00D239BA"/>
    <w:rsid w:val="00D26A44"/>
    <w:rsid w:val="00D37D4E"/>
    <w:rsid w:val="00D44882"/>
    <w:rsid w:val="00D46687"/>
    <w:rsid w:val="00D516DF"/>
    <w:rsid w:val="00D52801"/>
    <w:rsid w:val="00D57B26"/>
    <w:rsid w:val="00D57EDA"/>
    <w:rsid w:val="00D860D5"/>
    <w:rsid w:val="00D91BD0"/>
    <w:rsid w:val="00D91EB4"/>
    <w:rsid w:val="00DA14F8"/>
    <w:rsid w:val="00DA3C71"/>
    <w:rsid w:val="00DA62D6"/>
    <w:rsid w:val="00DB069E"/>
    <w:rsid w:val="00DB3065"/>
    <w:rsid w:val="00DB4283"/>
    <w:rsid w:val="00DB5E17"/>
    <w:rsid w:val="00DC24DF"/>
    <w:rsid w:val="00DC4C47"/>
    <w:rsid w:val="00DF205E"/>
    <w:rsid w:val="00DF67A6"/>
    <w:rsid w:val="00E031F0"/>
    <w:rsid w:val="00E0489E"/>
    <w:rsid w:val="00E1535E"/>
    <w:rsid w:val="00E16709"/>
    <w:rsid w:val="00E2737B"/>
    <w:rsid w:val="00E3502D"/>
    <w:rsid w:val="00E657FA"/>
    <w:rsid w:val="00E67599"/>
    <w:rsid w:val="00E67BC5"/>
    <w:rsid w:val="00E76918"/>
    <w:rsid w:val="00E84CB1"/>
    <w:rsid w:val="00E85D49"/>
    <w:rsid w:val="00E876E6"/>
    <w:rsid w:val="00E960E6"/>
    <w:rsid w:val="00EA0CED"/>
    <w:rsid w:val="00EA576E"/>
    <w:rsid w:val="00EB3F76"/>
    <w:rsid w:val="00EE08DB"/>
    <w:rsid w:val="00EE2398"/>
    <w:rsid w:val="00EE24D7"/>
    <w:rsid w:val="00EE2E0A"/>
    <w:rsid w:val="00F000B0"/>
    <w:rsid w:val="00F006E2"/>
    <w:rsid w:val="00F02D0B"/>
    <w:rsid w:val="00F150A7"/>
    <w:rsid w:val="00F17110"/>
    <w:rsid w:val="00F31D3E"/>
    <w:rsid w:val="00F33148"/>
    <w:rsid w:val="00F33549"/>
    <w:rsid w:val="00F34861"/>
    <w:rsid w:val="00F44BFB"/>
    <w:rsid w:val="00F53F65"/>
    <w:rsid w:val="00F56534"/>
    <w:rsid w:val="00F67A87"/>
    <w:rsid w:val="00F731F1"/>
    <w:rsid w:val="00F818B6"/>
    <w:rsid w:val="00F828CF"/>
    <w:rsid w:val="00F84013"/>
    <w:rsid w:val="00F97284"/>
    <w:rsid w:val="00F97C74"/>
    <w:rsid w:val="00FA4079"/>
    <w:rsid w:val="00FB2D36"/>
    <w:rsid w:val="00FB437B"/>
    <w:rsid w:val="00FC1992"/>
    <w:rsid w:val="00FC3D16"/>
    <w:rsid w:val="00FF0628"/>
    <w:rsid w:val="00FF4BC5"/>
    <w:rsid w:val="2B525A15"/>
    <w:rsid w:val="2FE77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cs="宋体"/>
      <w:kern w:val="0"/>
      <w:sz w:val="24"/>
    </w:rPr>
  </w:style>
  <w:style w:type="character" w:customStyle="1" w:styleId="7">
    <w:name w:val="公文文号"/>
    <w:basedOn w:val="6"/>
    <w:qFormat/>
    <w:uiPriority w:val="0"/>
    <w:rPr>
      <w:rFonts w:hint="eastAsia" w:ascii="仿宋_GB2312" w:eastAsia="仿宋_GB2312"/>
      <w:sz w:val="28"/>
    </w:r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fmczj</Company>
  <Pages>6</Pages>
  <Words>3153</Words>
  <Characters>3305</Characters>
  <Lines>23</Lines>
  <Paragraphs>6</Paragraphs>
  <TotalTime>251</TotalTime>
  <ScaleCrop>false</ScaleCrop>
  <LinksUpToDate>false</LinksUpToDate>
  <CharactersWithSpaces>3308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2018-09-21T01:33:00Z</dcterms:created>
  <dc:creator>张子明</dc:creator>
  <cp:lastModifiedBy>momo</cp:lastModifiedBy>
  <cp:lastPrinted>2018-09-21T01:38:00Z</cp:lastPrinted>
  <dcterms:modified xsi:type="dcterms:W3CDTF">2025-04-17T01:17:03Z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eyJoZGlkIjoiZjMzNWIwYzJmM2UxNWNiZmZmYzAxMjBhZGZmYjM2YzkiLCJ1c2VySWQiOiIxMDg0Njk1MDExIn0=</vt:lpwstr>
  </property>
  <property fmtid="{D5CDD505-2E9C-101B-9397-08002B2CF9AE}" pid="3" name="KSOProductBuildVer">
    <vt:lpwstr>2052-12.1.0.20784</vt:lpwstr>
  </property>
  <property fmtid="{D5CDD505-2E9C-101B-9397-08002B2CF9AE}" pid="4" name="ICV">
    <vt:lpwstr>5220B2D9BAA24D1B90B1BD9916D3A860_12</vt:lpwstr>
  </property>
</Properties>
</file>